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D7678E">
      <w:pPr>
        <w:pStyle w:val="Nagwek2"/>
        <w:jc w:val="left"/>
        <w:rPr>
          <w:rFonts w:ascii="Arial" w:hAnsi="Arial" w:cs="Arial"/>
        </w:rPr>
      </w:pPr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8812C0">
        <w:rPr>
          <w:rFonts w:ascii="Arial" w:hAnsi="Arial" w:cs="Arial"/>
        </w:rPr>
        <w:t>22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8812C0">
        <w:rPr>
          <w:rFonts w:ascii="Arial" w:hAnsi="Arial" w:cs="Arial"/>
        </w:rPr>
        <w:t>0</w:t>
      </w:r>
    </w:p>
    <w:p w:rsidR="001964D5" w:rsidRPr="00B60417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D7678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z dnia </w:t>
      </w:r>
      <w:r w:rsidR="008812C0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="00D11A5C" w:rsidRPr="00B60417">
        <w:rPr>
          <w:rFonts w:ascii="Arial" w:hAnsi="Arial" w:cs="Arial"/>
        </w:rPr>
        <w:t xml:space="preserve"> </w:t>
      </w:r>
      <w:r w:rsidR="008812C0">
        <w:rPr>
          <w:rFonts w:ascii="Arial" w:hAnsi="Arial" w:cs="Arial"/>
        </w:rPr>
        <w:t xml:space="preserve">listopada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8812C0">
        <w:rPr>
          <w:rFonts w:ascii="Arial" w:hAnsi="Arial" w:cs="Arial"/>
        </w:rPr>
        <w:t>0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B60417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8812C0">
        <w:rPr>
          <w:rFonts w:ascii="Arial" w:hAnsi="Arial" w:cs="Arial"/>
          <w:b/>
          <w:bCs/>
          <w:sz w:val="24"/>
        </w:rPr>
        <w:t>ego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8812C0">
        <w:rPr>
          <w:rFonts w:ascii="Arial" w:hAnsi="Arial" w:cs="Arial"/>
          <w:b/>
          <w:bCs/>
          <w:sz w:val="24"/>
        </w:rPr>
        <w:t>u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8812C0">
        <w:rPr>
          <w:rFonts w:ascii="Arial" w:hAnsi="Arial" w:cs="Arial"/>
          <w:b/>
          <w:bCs/>
          <w:sz w:val="24"/>
        </w:rPr>
        <w:t>ego</w:t>
      </w:r>
      <w:r w:rsidR="001964D5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 xml:space="preserve">nieruchomości </w:t>
      </w:r>
      <w:r w:rsidR="008812C0">
        <w:rPr>
          <w:rFonts w:ascii="Arial" w:hAnsi="Arial" w:cs="Arial"/>
          <w:b/>
          <w:bCs/>
          <w:sz w:val="24"/>
        </w:rPr>
        <w:t xml:space="preserve">oraz udziału w nieruchomości </w:t>
      </w:r>
      <w:r w:rsidRPr="00B60417">
        <w:rPr>
          <w:rFonts w:ascii="Arial" w:hAnsi="Arial" w:cs="Arial"/>
          <w:b/>
          <w:bCs/>
          <w:sz w:val="24"/>
        </w:rPr>
        <w:t>stanowiąc</w:t>
      </w:r>
      <w:r w:rsidR="008812C0">
        <w:rPr>
          <w:rFonts w:ascii="Arial" w:hAnsi="Arial" w:cs="Arial"/>
          <w:b/>
          <w:bCs/>
          <w:sz w:val="24"/>
        </w:rPr>
        <w:t>ej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B60417" w:rsidRDefault="00AE7B43" w:rsidP="00B60417">
      <w:pPr>
        <w:pStyle w:val="Tekstpodstawowy2"/>
        <w:ind w:firstLine="72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określonej w ogłoszeniu o przetargu. Dowód wniesienia wadium przez </w:t>
      </w:r>
    </w:p>
    <w:p w:rsidR="001964D5" w:rsidRPr="00B60417" w:rsidRDefault="00AE7B43" w:rsidP="001964D5">
      <w:pPr>
        <w:pStyle w:val="Tekstpodstawowy2"/>
        <w:ind w:firstLine="72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1990)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cenie wywoławczej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AE7B43" w:rsidP="00B60417">
      <w:pPr>
        <w:pStyle w:val="Tekstpodstawowy2"/>
        <w:numPr>
          <w:ilvl w:val="0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B60417">
      <w:pPr>
        <w:pStyle w:val="Tekstpodstawowy2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lastRenderedPageBreak/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nabycia nieruchomości gruntowej .</w:t>
      </w:r>
    </w:p>
    <w:p w:rsidR="00AE7B43" w:rsidRPr="00B60417" w:rsidRDefault="00AE7B43" w:rsidP="00B60417">
      <w:pPr>
        <w:pStyle w:val="Tekstpodstawowy2"/>
        <w:numPr>
          <w:ilvl w:val="0"/>
          <w:numId w:val="4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AE7B43" w:rsidP="00B60417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AE7B43" w:rsidP="00B60417">
      <w:pPr>
        <w:pStyle w:val="Tekstpodstawowy2"/>
        <w:numPr>
          <w:ilvl w:val="0"/>
          <w:numId w:val="5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bookmarkStart w:id="0" w:name="_GoBack"/>
      <w:bookmarkEnd w:id="0"/>
      <w:r w:rsidR="00D11A5C" w:rsidRPr="00B60417">
        <w:rPr>
          <w:rFonts w:ascii="Arial" w:hAnsi="Arial" w:cs="Arial"/>
          <w:sz w:val="24"/>
        </w:rPr>
        <w:t>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97D61"/>
    <w:rsid w:val="002B34CA"/>
    <w:rsid w:val="00321B4C"/>
    <w:rsid w:val="003D7A0A"/>
    <w:rsid w:val="00474FF7"/>
    <w:rsid w:val="005539E1"/>
    <w:rsid w:val="00567311"/>
    <w:rsid w:val="00663E87"/>
    <w:rsid w:val="0067082C"/>
    <w:rsid w:val="0069055B"/>
    <w:rsid w:val="006E61AA"/>
    <w:rsid w:val="007F39EF"/>
    <w:rsid w:val="00817556"/>
    <w:rsid w:val="00841E8F"/>
    <w:rsid w:val="008812C0"/>
    <w:rsid w:val="008E70AE"/>
    <w:rsid w:val="008E7B07"/>
    <w:rsid w:val="008E7D84"/>
    <w:rsid w:val="00903267"/>
    <w:rsid w:val="00986905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3CFD"/>
    <w:rsid w:val="00ED3662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DC09-4F36-4361-ACDB-5DC70291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2021-01-19T09:12:00Z</cp:lastPrinted>
  <dcterms:created xsi:type="dcterms:W3CDTF">2021-01-22T13:44:00Z</dcterms:created>
  <dcterms:modified xsi:type="dcterms:W3CDTF">2021-01-22T13:44:00Z</dcterms:modified>
</cp:coreProperties>
</file>