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436D5EB4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1B5A78">
        <w:rPr>
          <w:rFonts w:ascii="Arial" w:hAnsi="Arial" w:cs="Arial"/>
        </w:rPr>
        <w:t>87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6E1ADD8C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1B5A78">
        <w:rPr>
          <w:rFonts w:ascii="Arial" w:hAnsi="Arial" w:cs="Arial"/>
          <w:b/>
          <w:sz w:val="28"/>
          <w:szCs w:val="28"/>
        </w:rPr>
        <w:t>87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0F7C2588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1B5A78">
        <w:rPr>
          <w:rFonts w:ascii="Arial" w:hAnsi="Arial" w:cs="Arial"/>
          <w:sz w:val="24"/>
        </w:rPr>
        <w:t>25</w:t>
      </w:r>
      <w:r w:rsidRPr="00BB731F">
        <w:rPr>
          <w:rFonts w:ascii="Arial" w:hAnsi="Arial" w:cs="Arial"/>
          <w:sz w:val="24"/>
        </w:rPr>
        <w:t xml:space="preserve"> kwietnia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649A3306" w14:textId="77777777" w:rsidR="001B5A78" w:rsidRPr="001B5A78" w:rsidRDefault="001B5A78" w:rsidP="001B5A78">
      <w:pPr>
        <w:rPr>
          <w:rFonts w:ascii="Arial" w:hAnsi="Arial" w:cs="Arial"/>
        </w:rPr>
      </w:pPr>
    </w:p>
    <w:p w14:paraId="0AA460DF" w14:textId="77777777" w:rsidR="001B5A78" w:rsidRPr="001B5A78" w:rsidRDefault="001B5A78" w:rsidP="001B5A78">
      <w:pPr>
        <w:pStyle w:val="Tekstpodstawowywcity"/>
        <w:ind w:firstLine="0"/>
        <w:jc w:val="left"/>
        <w:rPr>
          <w:rFonts w:ascii="Arial" w:hAnsi="Arial" w:cs="Arial"/>
        </w:rPr>
      </w:pPr>
      <w:r w:rsidRPr="001B5A78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412, poz. 658), Uchwały Nr LXII/535/2023 Rady Miejskiej w Sulejowie z dnia 25 kwietnia 2023 roku zmieniającej uchwałę budżetową gminy Sulejów na 2023 rok oraz informacji Burmistrza Sulejowa o zmianach w planie dochodów i wydatków budżetu gminy Sulejów na 2023 rok, zarządzam co następuje:</w:t>
      </w:r>
    </w:p>
    <w:p w14:paraId="5F250FDF" w14:textId="77777777" w:rsidR="001B5A78" w:rsidRPr="001B5A78" w:rsidRDefault="001B5A78" w:rsidP="001B5A78">
      <w:pPr>
        <w:pStyle w:val="Tekstpodstawowywcity"/>
        <w:ind w:firstLine="0"/>
        <w:jc w:val="left"/>
        <w:rPr>
          <w:rFonts w:ascii="Arial" w:hAnsi="Arial" w:cs="Arial"/>
        </w:rPr>
      </w:pPr>
    </w:p>
    <w:p w14:paraId="2BDEB514" w14:textId="372D3AA8" w:rsidR="001B5A78" w:rsidRPr="001B5A78" w:rsidRDefault="001B5A78" w:rsidP="001B5A78">
      <w:pPr>
        <w:tabs>
          <w:tab w:val="left" w:pos="1134"/>
        </w:tabs>
        <w:rPr>
          <w:rFonts w:ascii="Arial" w:hAnsi="Arial" w:cs="Arial"/>
        </w:rPr>
      </w:pPr>
      <w:r w:rsidRPr="001B5A78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1B5A78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19D59CA8" w14:textId="1A4AE845" w:rsidR="001B5A78" w:rsidRPr="001B5A78" w:rsidRDefault="001B5A78" w:rsidP="001B5A78">
      <w:pPr>
        <w:tabs>
          <w:tab w:val="left" w:pos="1134"/>
        </w:tabs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1B5A78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32E78B16" w14:textId="6BF7036B" w:rsidR="001B5A78" w:rsidRPr="001B5A78" w:rsidRDefault="001B5A78" w:rsidP="001B5A78">
      <w:pPr>
        <w:tabs>
          <w:tab w:val="left" w:pos="1134"/>
        </w:tabs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1B5A78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77CF8B5A" w14:textId="77777777" w:rsidR="001B5A78" w:rsidRPr="001B5A78" w:rsidRDefault="001B5A78" w:rsidP="001B5A78">
      <w:pPr>
        <w:rPr>
          <w:rFonts w:ascii="Arial" w:hAnsi="Arial" w:cs="Arial"/>
        </w:rPr>
      </w:pPr>
      <w:r w:rsidRPr="001B5A78">
        <w:rPr>
          <w:rFonts w:ascii="Arial" w:hAnsi="Arial" w:cs="Arial"/>
        </w:rPr>
        <w:t>1) dochody – 87.781.580,94 zł, w tym bieżące 64.987.331,69 zł oraz majątkowe 22.794.249,25 zł,</w:t>
      </w:r>
    </w:p>
    <w:p w14:paraId="7021FD05" w14:textId="77777777" w:rsidR="001B5A78" w:rsidRPr="001B5A78" w:rsidRDefault="001B5A78" w:rsidP="001B5A78">
      <w:pPr>
        <w:rPr>
          <w:rFonts w:ascii="Arial" w:hAnsi="Arial" w:cs="Arial"/>
        </w:rPr>
      </w:pPr>
      <w:r w:rsidRPr="001B5A78">
        <w:rPr>
          <w:rFonts w:ascii="Arial" w:hAnsi="Arial" w:cs="Arial"/>
        </w:rPr>
        <w:t>2) wydatki – 45.056.501,75 zł, w tym bieżące 20.762.252,50 zł oraz majątkowe 24.294.249,25 zł.</w:t>
      </w:r>
    </w:p>
    <w:p w14:paraId="62F4966F" w14:textId="2211D68D" w:rsidR="001B5A78" w:rsidRPr="001B5A78" w:rsidRDefault="001B5A78" w:rsidP="001B5A78">
      <w:pPr>
        <w:tabs>
          <w:tab w:val="left" w:pos="1134"/>
        </w:tabs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1B5A78">
        <w:rPr>
          <w:rFonts w:ascii="Arial" w:hAnsi="Arial" w:cs="Arial"/>
          <w:bCs/>
        </w:rPr>
        <w:t>Zarządzenie wchodzi w życie z dniem podjęcia.</w:t>
      </w:r>
    </w:p>
    <w:p w14:paraId="3CE2DAE4" w14:textId="77777777" w:rsidR="001B5A78" w:rsidRPr="001B5A78" w:rsidRDefault="001B5A78" w:rsidP="001B5A78">
      <w:pPr>
        <w:rPr>
          <w:rFonts w:ascii="Arial" w:hAnsi="Arial" w:cs="Arial"/>
        </w:rPr>
      </w:pPr>
    </w:p>
    <w:p w14:paraId="72873BB3" w14:textId="77777777" w:rsidR="005A04E1" w:rsidRPr="00EE511D" w:rsidRDefault="005A04E1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77777777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86F0" w14:textId="77777777" w:rsidR="002C4C0D" w:rsidRDefault="002C4C0D" w:rsidP="00BA483E">
      <w:r>
        <w:separator/>
      </w:r>
    </w:p>
  </w:endnote>
  <w:endnote w:type="continuationSeparator" w:id="0">
    <w:p w14:paraId="266BD598" w14:textId="77777777" w:rsidR="002C4C0D" w:rsidRDefault="002C4C0D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A3CA" w14:textId="77777777" w:rsidR="002C4C0D" w:rsidRDefault="002C4C0D" w:rsidP="00BA483E">
      <w:r>
        <w:separator/>
      </w:r>
    </w:p>
  </w:footnote>
  <w:footnote w:type="continuationSeparator" w:id="0">
    <w:p w14:paraId="38B8CC19" w14:textId="77777777" w:rsidR="002C4C0D" w:rsidRDefault="002C4C0D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8</cp:revision>
  <cp:lastPrinted>2023-01-12T12:27:00Z</cp:lastPrinted>
  <dcterms:created xsi:type="dcterms:W3CDTF">2023-03-15T08:25:00Z</dcterms:created>
  <dcterms:modified xsi:type="dcterms:W3CDTF">2023-04-28T08:13:00Z</dcterms:modified>
</cp:coreProperties>
</file>