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43BBD9E8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FD3CC7">
        <w:rPr>
          <w:rFonts w:ascii="Arial" w:hAnsi="Arial" w:cs="Arial"/>
        </w:rPr>
        <w:t>10</w:t>
      </w:r>
      <w:r w:rsidR="00066112">
        <w:rPr>
          <w:rFonts w:ascii="Arial" w:hAnsi="Arial" w:cs="Arial"/>
        </w:rPr>
        <w:t>4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1C5EA9D1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D77A29">
        <w:rPr>
          <w:rFonts w:ascii="Arial" w:hAnsi="Arial" w:cs="Arial"/>
          <w:b/>
          <w:sz w:val="28"/>
          <w:szCs w:val="28"/>
        </w:rPr>
        <w:t>10</w:t>
      </w:r>
      <w:r w:rsidR="00066112">
        <w:rPr>
          <w:rFonts w:ascii="Arial" w:hAnsi="Arial" w:cs="Arial"/>
          <w:b/>
          <w:sz w:val="28"/>
          <w:szCs w:val="28"/>
        </w:rPr>
        <w:t>4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2269A1DB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FD3CC7">
        <w:rPr>
          <w:rFonts w:ascii="Arial" w:hAnsi="Arial" w:cs="Arial"/>
          <w:sz w:val="24"/>
        </w:rPr>
        <w:t>12 maja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1F1C20" w:rsidRDefault="00E51B9B" w:rsidP="001F1C2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5E6426FB" w14:textId="790A9246" w:rsidR="00FD3CC7" w:rsidRPr="00FD3CC7" w:rsidRDefault="00FD3CC7" w:rsidP="00FD3CC7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D3CC7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572), art. 257 ustawy z dnia 27 sierpnia 2009 roku o finansach publicznych (t.j. Dz.U. z 2022 r. poz. 1634, poz. 1692, poz. 1725, poz. 1747, poz. 1768, poz. 1964, poz. 2414; z 2023 r. poz. 412, poz. 658, poz. 803), § 18 i § 19 Uchwały Nr LV/492/2022 Rady Miejskiej w Sulejowie z dnia 16 grudnia 2022 roku w sprawie uchwalenia budżetu gminy Sulejów na 2023 rok, zarządzam co następuje:</w:t>
      </w:r>
    </w:p>
    <w:p w14:paraId="4338574E" w14:textId="77777777" w:rsidR="00FD3CC7" w:rsidRPr="00066112" w:rsidRDefault="00FD3CC7" w:rsidP="00066112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CF64DD9" w14:textId="3640502C" w:rsidR="00066112" w:rsidRPr="00066112" w:rsidRDefault="00066112" w:rsidP="00066112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066112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66112">
        <w:rPr>
          <w:rFonts w:ascii="Arial" w:hAnsi="Arial" w:cs="Arial"/>
          <w:sz w:val="24"/>
          <w:szCs w:val="24"/>
        </w:rPr>
        <w:t>Wprowadza się zmiany w planie wydatków budżetowych</w:t>
      </w:r>
      <w:r w:rsidRPr="00066112">
        <w:rPr>
          <w:rFonts w:ascii="Arial" w:hAnsi="Arial" w:cs="Arial"/>
          <w:bCs/>
          <w:sz w:val="24"/>
          <w:szCs w:val="24"/>
        </w:rPr>
        <w:t>, zgodnie z tabelą nr 1.</w:t>
      </w:r>
    </w:p>
    <w:p w14:paraId="00154578" w14:textId="183DC591" w:rsidR="00066112" w:rsidRPr="00066112" w:rsidRDefault="00066112" w:rsidP="00066112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66112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66112">
        <w:rPr>
          <w:rFonts w:ascii="Arial" w:hAnsi="Arial" w:cs="Arial"/>
          <w:sz w:val="24"/>
          <w:szCs w:val="24"/>
        </w:rPr>
        <w:t>Plan budżetu gminy Sulejów po zmianach wynosi:</w:t>
      </w:r>
    </w:p>
    <w:p w14:paraId="4B16B295" w14:textId="77777777" w:rsidR="00066112" w:rsidRPr="00066112" w:rsidRDefault="00066112" w:rsidP="00066112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066112">
        <w:rPr>
          <w:rFonts w:ascii="Arial" w:hAnsi="Arial" w:cs="Arial"/>
          <w:bCs/>
          <w:sz w:val="24"/>
          <w:szCs w:val="24"/>
        </w:rPr>
        <w:t>dochody 94.761.999,12 zł, w tym:</w:t>
      </w:r>
    </w:p>
    <w:p w14:paraId="40CDDB7E" w14:textId="77777777" w:rsidR="00066112" w:rsidRPr="00066112" w:rsidRDefault="00066112" w:rsidP="00066112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066112">
        <w:rPr>
          <w:rFonts w:ascii="Arial" w:hAnsi="Arial" w:cs="Arial"/>
          <w:bCs/>
          <w:sz w:val="24"/>
          <w:szCs w:val="24"/>
        </w:rPr>
        <w:t>dochody bieżące 71.967.749,87 zł,</w:t>
      </w:r>
    </w:p>
    <w:p w14:paraId="346A3E53" w14:textId="77777777" w:rsidR="00066112" w:rsidRPr="00066112" w:rsidRDefault="00066112" w:rsidP="00066112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066112">
        <w:rPr>
          <w:rFonts w:ascii="Arial" w:hAnsi="Arial" w:cs="Arial"/>
          <w:bCs/>
          <w:sz w:val="24"/>
          <w:szCs w:val="24"/>
        </w:rPr>
        <w:t>dochody majątkowe 22.794.249,25 zł;</w:t>
      </w:r>
    </w:p>
    <w:p w14:paraId="6AE5CFEA" w14:textId="77777777" w:rsidR="00066112" w:rsidRPr="00066112" w:rsidRDefault="00066112" w:rsidP="00066112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066112">
        <w:rPr>
          <w:rFonts w:ascii="Arial" w:hAnsi="Arial" w:cs="Arial"/>
          <w:bCs/>
          <w:sz w:val="24"/>
          <w:szCs w:val="24"/>
        </w:rPr>
        <w:t>wydatki 96.461.999,12 zł, w tym:</w:t>
      </w:r>
    </w:p>
    <w:p w14:paraId="0D663514" w14:textId="77777777" w:rsidR="00066112" w:rsidRPr="00066112" w:rsidRDefault="00066112" w:rsidP="00066112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066112">
        <w:rPr>
          <w:rFonts w:ascii="Arial" w:hAnsi="Arial" w:cs="Arial"/>
          <w:bCs/>
          <w:sz w:val="24"/>
          <w:szCs w:val="24"/>
        </w:rPr>
        <w:t>wydatki bieżące 69.067.749,87 zł,</w:t>
      </w:r>
    </w:p>
    <w:p w14:paraId="250EF77D" w14:textId="77777777" w:rsidR="00066112" w:rsidRPr="00066112" w:rsidRDefault="00066112" w:rsidP="00066112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066112">
        <w:rPr>
          <w:rFonts w:ascii="Arial" w:hAnsi="Arial" w:cs="Arial"/>
          <w:bCs/>
          <w:sz w:val="24"/>
          <w:szCs w:val="24"/>
        </w:rPr>
        <w:t>wydatki majątkowe 27.394.249,25 zł.</w:t>
      </w:r>
    </w:p>
    <w:p w14:paraId="4A394B3B" w14:textId="33F868E3" w:rsidR="00066112" w:rsidRPr="00066112" w:rsidRDefault="00066112" w:rsidP="00066112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66112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66112">
        <w:rPr>
          <w:rFonts w:ascii="Arial" w:hAnsi="Arial" w:cs="Arial"/>
          <w:sz w:val="24"/>
          <w:szCs w:val="24"/>
        </w:rPr>
        <w:t>Zarządzenie wchodzi w życie z dniem podjęcia.</w:t>
      </w:r>
    </w:p>
    <w:p w14:paraId="539AE5E1" w14:textId="77777777" w:rsidR="00066112" w:rsidRPr="00066112" w:rsidRDefault="00066112" w:rsidP="00066112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4EF0E5A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3D0C8922" w14:textId="77777777" w:rsidR="00970E66" w:rsidRPr="00E51B9B" w:rsidRDefault="00970E66" w:rsidP="00E51B9B">
      <w:pPr>
        <w:pStyle w:val="Normal"/>
      </w:pPr>
    </w:p>
    <w:p w14:paraId="2D864B6E" w14:textId="77777777" w:rsidR="00700EEF" w:rsidRPr="00E51B9B" w:rsidRDefault="00700EEF" w:rsidP="00E51B9B">
      <w:pPr>
        <w:pStyle w:val="Normal"/>
      </w:pPr>
    </w:p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14</cp:revision>
  <cp:lastPrinted>2023-02-02T06:26:00Z</cp:lastPrinted>
  <dcterms:created xsi:type="dcterms:W3CDTF">2023-02-02T08:06:00Z</dcterms:created>
  <dcterms:modified xsi:type="dcterms:W3CDTF">2023-05-17T06:06:00Z</dcterms:modified>
</cp:coreProperties>
</file>