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515CFB67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3E6E1E">
        <w:rPr>
          <w:rFonts w:ascii="Arial" w:hAnsi="Arial" w:cs="Arial"/>
        </w:rPr>
        <w:t>42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3DF88E4B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3E6E1E">
        <w:rPr>
          <w:rFonts w:ascii="Arial" w:hAnsi="Arial" w:cs="Arial"/>
          <w:b/>
          <w:sz w:val="28"/>
          <w:szCs w:val="28"/>
        </w:rPr>
        <w:t>42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A913C1D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3E6E1E">
        <w:rPr>
          <w:rFonts w:ascii="Arial" w:hAnsi="Arial" w:cs="Arial"/>
          <w:sz w:val="24"/>
        </w:rPr>
        <w:t>15 czerwca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F5A6648" w14:textId="1EACC5BD" w:rsidR="003E6E1E" w:rsidRPr="003E6E1E" w:rsidRDefault="003E6E1E" w:rsidP="003E6E1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658, poz. 803), § 18 i § 19 Uchwały Nr LV/492/2022 Rady Miejskiej w Sulejowie z dnia 16 grudnia 2022 roku w sprawie uchwalenia budżetu gminy Sulejów na 2023 rok, zarządzam co następuje:</w:t>
      </w:r>
    </w:p>
    <w:p w14:paraId="2A12D031" w14:textId="77777777" w:rsidR="003E6E1E" w:rsidRPr="003E6E1E" w:rsidRDefault="003E6E1E" w:rsidP="003E6E1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EC9C131" w14:textId="7EB02A57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D054308" w14:textId="77777777" w:rsidR="003E6E1E" w:rsidRPr="003E6E1E" w:rsidRDefault="003E6E1E" w:rsidP="003E6E1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1DE92F4C" w14:textId="77777777" w:rsidR="003E6E1E" w:rsidRPr="003E6E1E" w:rsidRDefault="003E6E1E" w:rsidP="003E6E1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15C84297" w14:textId="4FC3E9B4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3EAF5560" w14:textId="77777777" w:rsidR="003E6E1E" w:rsidRPr="003E6E1E" w:rsidRDefault="003E6E1E" w:rsidP="003E6E1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676B1864" w14:textId="77777777" w:rsidR="003E6E1E" w:rsidRPr="003E6E1E" w:rsidRDefault="003E6E1E" w:rsidP="003E6E1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1293B056" w14:textId="0DF63815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46E09E52" w14:textId="37A1D2F0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Zmniejsza się plan rezerwy ogólnej o kwotę 2.450,00 zł. Plan po zmianach wynosi 95.687,00 zł.</w:t>
      </w:r>
    </w:p>
    <w:p w14:paraId="322689C7" w14:textId="47D9195B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Plan budżetu gminy Sulejów po zmianach wynosi:</w:t>
      </w:r>
    </w:p>
    <w:p w14:paraId="0B8076E8" w14:textId="77777777" w:rsidR="003E6E1E" w:rsidRPr="003E6E1E" w:rsidRDefault="003E6E1E" w:rsidP="003E6E1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dochody 94.989.292,12 zł, w tym:</w:t>
      </w:r>
    </w:p>
    <w:p w14:paraId="5A5E4D10" w14:textId="77777777" w:rsidR="003E6E1E" w:rsidRPr="003E6E1E" w:rsidRDefault="003E6E1E" w:rsidP="003E6E1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dochody bieżące 72.195.042,87 zł,</w:t>
      </w:r>
    </w:p>
    <w:p w14:paraId="6EBF5426" w14:textId="77777777" w:rsidR="003E6E1E" w:rsidRPr="003E6E1E" w:rsidRDefault="003E6E1E" w:rsidP="003E6E1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3D0C20E1" w14:textId="77777777" w:rsidR="003E6E1E" w:rsidRPr="003E6E1E" w:rsidRDefault="003E6E1E" w:rsidP="003E6E1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wydatki 96.689.292,12 zł, w tym:</w:t>
      </w:r>
    </w:p>
    <w:p w14:paraId="155620F2" w14:textId="77777777" w:rsidR="003E6E1E" w:rsidRPr="003E6E1E" w:rsidRDefault="003E6E1E" w:rsidP="003E6E1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wydatki bieżące 69.051.042,87 zł,</w:t>
      </w:r>
    </w:p>
    <w:p w14:paraId="243AA926" w14:textId="77777777" w:rsidR="003E6E1E" w:rsidRPr="003E6E1E" w:rsidRDefault="003E6E1E" w:rsidP="003E6E1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E6E1E">
        <w:rPr>
          <w:rFonts w:ascii="Arial" w:hAnsi="Arial" w:cs="Arial"/>
          <w:bCs/>
          <w:sz w:val="24"/>
          <w:szCs w:val="24"/>
        </w:rPr>
        <w:t>wydatki majątkowe 27.638.249,25 zł.</w:t>
      </w:r>
    </w:p>
    <w:p w14:paraId="7977EA59" w14:textId="01983888" w:rsidR="003E6E1E" w:rsidRPr="003E6E1E" w:rsidRDefault="003E6E1E" w:rsidP="003E6E1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E1E">
        <w:rPr>
          <w:rFonts w:ascii="Arial" w:hAnsi="Arial" w:cs="Arial"/>
          <w:sz w:val="24"/>
          <w:szCs w:val="24"/>
        </w:rPr>
        <w:t>Zarządzenie wchodzi w życie z dniem podjęcia.</w:t>
      </w:r>
    </w:p>
    <w:p w14:paraId="0866467B" w14:textId="77777777" w:rsidR="003E6E1E" w:rsidRPr="003E6E1E" w:rsidRDefault="003E6E1E" w:rsidP="003E6E1E">
      <w:pPr>
        <w:pStyle w:val="Normal"/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16</cp:revision>
  <cp:lastPrinted>2023-02-02T06:26:00Z</cp:lastPrinted>
  <dcterms:created xsi:type="dcterms:W3CDTF">2023-02-02T08:06:00Z</dcterms:created>
  <dcterms:modified xsi:type="dcterms:W3CDTF">2023-06-19T07:20:00Z</dcterms:modified>
</cp:coreProperties>
</file>