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31DD20BE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171240">
        <w:rPr>
          <w:rFonts w:ascii="Arial" w:hAnsi="Arial" w:cs="Arial"/>
        </w:rPr>
        <w:t>5</w:t>
      </w:r>
      <w:r w:rsidR="00F45F74">
        <w:rPr>
          <w:rFonts w:ascii="Arial" w:hAnsi="Arial" w:cs="Arial"/>
        </w:rPr>
        <w:t>7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5FF4787A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171240">
        <w:rPr>
          <w:rFonts w:ascii="Arial" w:hAnsi="Arial" w:cs="Arial"/>
          <w:b/>
          <w:sz w:val="28"/>
          <w:szCs w:val="28"/>
        </w:rPr>
        <w:t>5</w:t>
      </w:r>
      <w:r w:rsidR="00F45F74">
        <w:rPr>
          <w:rFonts w:ascii="Arial" w:hAnsi="Arial" w:cs="Arial"/>
          <w:b/>
          <w:sz w:val="28"/>
          <w:szCs w:val="28"/>
        </w:rPr>
        <w:t>7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350069C2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F45F74">
        <w:rPr>
          <w:rFonts w:ascii="Arial" w:hAnsi="Arial" w:cs="Arial"/>
          <w:sz w:val="24"/>
        </w:rPr>
        <w:t>30</w:t>
      </w:r>
      <w:r w:rsidR="001A5838">
        <w:rPr>
          <w:rFonts w:ascii="Arial" w:hAnsi="Arial" w:cs="Arial"/>
          <w:sz w:val="24"/>
        </w:rPr>
        <w:t xml:space="preserve"> listopada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F45F74" w:rsidRDefault="00E51B9B" w:rsidP="0017124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A1BFF58" w14:textId="0619FBC6" w:rsidR="00F45F74" w:rsidRPr="00F45F74" w:rsidRDefault="00F45F74" w:rsidP="00F45F74">
      <w:pPr>
        <w:pStyle w:val="Tekstpodstawowywcity3"/>
        <w:tabs>
          <w:tab w:val="left" w:pos="70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5F74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1693, poz. 1872), § 18 i § 19 Uchwały Nr LV/492/2022 Rady Miejskiej w Sulejowie z dnia 16 grudnia 2022 roku w sprawie uchwalenia budżetu gminy Sulejów na 2023 rok, zarządzam co następuje:</w:t>
      </w:r>
    </w:p>
    <w:p w14:paraId="4F1FD1AC" w14:textId="77777777" w:rsidR="00F45F74" w:rsidRPr="00F45F74" w:rsidRDefault="00F45F74" w:rsidP="00F45F74">
      <w:pPr>
        <w:pStyle w:val="Tekstpodstawowywcity3"/>
        <w:tabs>
          <w:tab w:val="left" w:pos="70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2BB933F" w14:textId="714DEED4" w:rsidR="00F45F74" w:rsidRPr="00F45F74" w:rsidRDefault="00F45F74" w:rsidP="00F45F74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1" w:name="_Hlk131657092"/>
      <w:r w:rsidRPr="00F45F74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410C909C" w14:textId="77777777" w:rsidR="00F45F74" w:rsidRPr="00F45F74" w:rsidRDefault="00F45F74" w:rsidP="00F45F74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1A147768" w14:textId="77777777" w:rsidR="00F45F74" w:rsidRPr="00F45F74" w:rsidRDefault="00F45F74" w:rsidP="00F45F74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1E35963E" w14:textId="2D85C73C" w:rsidR="00F45F74" w:rsidRPr="00F45F74" w:rsidRDefault="00F45F74" w:rsidP="00F45F74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5F74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>Wprowadza się zmiany w planie wydatków na zadania inwestycyjne, zgodnie z tabelą nr 3.</w:t>
      </w:r>
    </w:p>
    <w:p w14:paraId="08D18A9D" w14:textId="283DD80E" w:rsidR="00F45F74" w:rsidRPr="00F45F74" w:rsidRDefault="00F45F74" w:rsidP="00F45F74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 xml:space="preserve">Wprowadza się zmiany w planie wydatków związanych z realizacją zadań z zakresu administracji rządowej i innych zadań zleconych odrębnymi ustawami, </w:t>
      </w:r>
      <w:r w:rsidRPr="00F45F74">
        <w:rPr>
          <w:rFonts w:ascii="Arial" w:hAnsi="Arial" w:cs="Arial"/>
          <w:bCs/>
          <w:sz w:val="24"/>
          <w:szCs w:val="24"/>
        </w:rPr>
        <w:t>zgodnie z tabelą nr 4.</w:t>
      </w:r>
    </w:p>
    <w:p w14:paraId="69BF6473" w14:textId="0FDBCE4E" w:rsidR="00F45F74" w:rsidRPr="00F45F74" w:rsidRDefault="00F45F74" w:rsidP="00F45F74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5F74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6E7D918D" w14:textId="02052877" w:rsidR="00F45F74" w:rsidRPr="00F45F74" w:rsidRDefault="00F45F74" w:rsidP="00F45F74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5F74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6245BF23" w14:textId="3BB2EE08" w:rsidR="00F45F74" w:rsidRPr="00F45F74" w:rsidRDefault="00F45F74" w:rsidP="00F45F74">
      <w:pPr>
        <w:pStyle w:val="Tekstpodstawowywcity3"/>
        <w:tabs>
          <w:tab w:val="left" w:pos="709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5F74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>Ustala się źródła finansowania wydatków majątkowych, zgodnie z załącznikiem nr 3.</w:t>
      </w:r>
    </w:p>
    <w:p w14:paraId="28C297BB" w14:textId="0D396DDA" w:rsidR="00F45F74" w:rsidRPr="00F45F74" w:rsidRDefault="00F45F74" w:rsidP="00F45F74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5F74">
        <w:rPr>
          <w:rFonts w:ascii="Arial" w:hAnsi="Arial" w:cs="Arial"/>
          <w:b/>
          <w:bCs/>
          <w:sz w:val="24"/>
          <w:szCs w:val="24"/>
        </w:rPr>
        <w:t>§ 7.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>Zmniejsza się plan rezerwy ogólnej o kwotę 17.587,00 zł. Plan po zmianach wynosi 10.100,00 zł.</w:t>
      </w:r>
    </w:p>
    <w:p w14:paraId="4C4397A1" w14:textId="507BBAC9" w:rsidR="00F45F74" w:rsidRPr="00F45F74" w:rsidRDefault="00F45F74" w:rsidP="00F45F74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5F74">
        <w:rPr>
          <w:rFonts w:ascii="Arial" w:hAnsi="Arial" w:cs="Arial"/>
          <w:b/>
          <w:bCs/>
          <w:sz w:val="24"/>
          <w:szCs w:val="24"/>
        </w:rPr>
        <w:t>§ 8.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>Plan budżetu gminy Sulejów po zmianach wynosi:</w:t>
      </w:r>
    </w:p>
    <w:p w14:paraId="581CEC41" w14:textId="77777777" w:rsidR="00F45F74" w:rsidRPr="00F45F74" w:rsidRDefault="00F45F74" w:rsidP="00F45F74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Cs/>
          <w:sz w:val="24"/>
          <w:szCs w:val="24"/>
        </w:rPr>
        <w:t>dochody 103.563.397,95 zł, w tym:</w:t>
      </w:r>
    </w:p>
    <w:p w14:paraId="68A0619D" w14:textId="77777777" w:rsidR="00F45F74" w:rsidRPr="00F45F74" w:rsidRDefault="00F45F74" w:rsidP="00F45F74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Cs/>
          <w:sz w:val="24"/>
          <w:szCs w:val="24"/>
        </w:rPr>
        <w:t>dochody bieżące 80.040.709,19 zł,</w:t>
      </w:r>
    </w:p>
    <w:p w14:paraId="6BCDA25E" w14:textId="77777777" w:rsidR="00F45F74" w:rsidRPr="00F45F74" w:rsidRDefault="00F45F74" w:rsidP="00F45F74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Cs/>
          <w:sz w:val="24"/>
          <w:szCs w:val="24"/>
        </w:rPr>
        <w:t>dochody majątkowe 23.522.688,76 zł;</w:t>
      </w:r>
    </w:p>
    <w:p w14:paraId="4ADAE449" w14:textId="77777777" w:rsidR="00F45F74" w:rsidRPr="00F45F74" w:rsidRDefault="00F45F74" w:rsidP="00F45F74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Cs/>
          <w:sz w:val="24"/>
          <w:szCs w:val="24"/>
        </w:rPr>
        <w:t>wydatki 102.721.246,77 zł, w tym:</w:t>
      </w:r>
    </w:p>
    <w:p w14:paraId="4A74B357" w14:textId="77777777" w:rsidR="00F45F74" w:rsidRPr="00F45F74" w:rsidRDefault="00F45F74" w:rsidP="00F45F74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567" w:hanging="284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Cs/>
          <w:sz w:val="24"/>
          <w:szCs w:val="24"/>
        </w:rPr>
        <w:t>wydatki bieżące 74.630.584,66 zł,</w:t>
      </w:r>
    </w:p>
    <w:p w14:paraId="7A10DCE1" w14:textId="77777777" w:rsidR="00F45F74" w:rsidRPr="00F45F74" w:rsidRDefault="00F45F74" w:rsidP="00F45F74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567" w:hanging="284"/>
        <w:jc w:val="both"/>
        <w:rPr>
          <w:rFonts w:ascii="Arial" w:hAnsi="Arial" w:cs="Arial"/>
          <w:bCs/>
          <w:sz w:val="24"/>
          <w:szCs w:val="24"/>
        </w:rPr>
      </w:pPr>
      <w:r w:rsidRPr="00F45F74">
        <w:rPr>
          <w:rFonts w:ascii="Arial" w:hAnsi="Arial" w:cs="Arial"/>
          <w:bCs/>
          <w:sz w:val="24"/>
          <w:szCs w:val="24"/>
        </w:rPr>
        <w:t>wydatki majątkowe 28.090.662,11 zł.</w:t>
      </w:r>
    </w:p>
    <w:p w14:paraId="73F6A07E" w14:textId="2BF3D5DE" w:rsidR="00F45F74" w:rsidRPr="00F45F74" w:rsidRDefault="00F45F74" w:rsidP="00F45F74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5F74">
        <w:rPr>
          <w:rFonts w:ascii="Arial" w:hAnsi="Arial" w:cs="Arial"/>
          <w:b/>
          <w:bCs/>
          <w:sz w:val="24"/>
          <w:szCs w:val="24"/>
        </w:rPr>
        <w:t>§ 9.</w:t>
      </w:r>
      <w:r>
        <w:rPr>
          <w:rFonts w:ascii="Arial" w:hAnsi="Arial" w:cs="Arial"/>
          <w:sz w:val="24"/>
          <w:szCs w:val="24"/>
        </w:rPr>
        <w:t xml:space="preserve"> </w:t>
      </w:r>
      <w:r w:rsidRPr="00F45F74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734A4C92" w14:textId="77777777" w:rsidR="00F45F74" w:rsidRPr="00F45F74" w:rsidRDefault="00F45F74" w:rsidP="0017124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33</cp:revision>
  <cp:lastPrinted>2023-02-02T06:26:00Z</cp:lastPrinted>
  <dcterms:created xsi:type="dcterms:W3CDTF">2023-02-02T08:06:00Z</dcterms:created>
  <dcterms:modified xsi:type="dcterms:W3CDTF">2023-12-06T13:23:00Z</dcterms:modified>
</cp:coreProperties>
</file>