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15D4EF2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89095F">
        <w:rPr>
          <w:rFonts w:ascii="Arial" w:hAnsi="Arial" w:cs="Arial"/>
        </w:rPr>
        <w:t>7</w:t>
      </w:r>
      <w:r w:rsidR="008A33F2">
        <w:rPr>
          <w:rFonts w:ascii="Arial" w:hAnsi="Arial" w:cs="Arial"/>
        </w:rPr>
        <w:t>7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1BEB1251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89095F">
        <w:rPr>
          <w:rFonts w:ascii="Arial" w:hAnsi="Arial" w:cs="Arial"/>
          <w:b/>
          <w:sz w:val="28"/>
          <w:szCs w:val="28"/>
        </w:rPr>
        <w:t>7</w:t>
      </w:r>
      <w:r w:rsidR="008A33F2">
        <w:rPr>
          <w:rFonts w:ascii="Arial" w:hAnsi="Arial" w:cs="Arial"/>
          <w:b/>
          <w:sz w:val="28"/>
          <w:szCs w:val="28"/>
        </w:rPr>
        <w:t>6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0057E939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8A33F2">
        <w:rPr>
          <w:rFonts w:ascii="Arial" w:hAnsi="Arial" w:cs="Arial"/>
          <w:sz w:val="24"/>
        </w:rPr>
        <w:t>22</w:t>
      </w:r>
      <w:r w:rsidR="0089095F">
        <w:rPr>
          <w:rFonts w:ascii="Arial" w:hAnsi="Arial" w:cs="Arial"/>
          <w:sz w:val="24"/>
        </w:rPr>
        <w:t xml:space="preserve"> grudnia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 xml:space="preserve">w sprawie uaktualnienia planu finansowego Urzędu Miejskiego w Sulejowie na 2023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8A33F2" w:rsidRDefault="00B53F91" w:rsidP="008A33F2">
      <w:pPr>
        <w:rPr>
          <w:rFonts w:ascii="Arial" w:hAnsi="Arial" w:cs="Arial"/>
        </w:rPr>
      </w:pPr>
    </w:p>
    <w:p w14:paraId="70EA6D92" w14:textId="77777777" w:rsidR="008A33F2" w:rsidRPr="008A33F2" w:rsidRDefault="008A33F2" w:rsidP="008A33F2">
      <w:pPr>
        <w:pStyle w:val="Tekstpodstawowywcity"/>
        <w:ind w:firstLine="0"/>
        <w:jc w:val="left"/>
        <w:rPr>
          <w:rFonts w:ascii="Arial" w:hAnsi="Arial" w:cs="Arial"/>
        </w:rPr>
      </w:pPr>
      <w:r w:rsidRPr="008A33F2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Zarządzenia Nr 276/2023 Burmistrza Sulejowa z dnia 22 grudnia 2023 roku w sprawie zmian w budżecie gminy Sulejów na 2023 rok oraz informacji Burmistrza Sulejowa o zmianach w planie dochodów i wydatków budżetu gminy Sulejów na 2023 rok, zarządzam co następuje:</w:t>
      </w:r>
    </w:p>
    <w:p w14:paraId="6C7A6E7A" w14:textId="77777777" w:rsidR="008A33F2" w:rsidRPr="008A33F2" w:rsidRDefault="008A33F2" w:rsidP="008A33F2">
      <w:pPr>
        <w:pStyle w:val="Tekstpodstawowywcity"/>
        <w:ind w:firstLine="0"/>
        <w:jc w:val="left"/>
        <w:rPr>
          <w:rFonts w:ascii="Arial" w:hAnsi="Arial" w:cs="Arial"/>
        </w:rPr>
      </w:pPr>
    </w:p>
    <w:p w14:paraId="2FED22A7" w14:textId="057D39CF" w:rsidR="008A33F2" w:rsidRPr="008A33F2" w:rsidRDefault="008A33F2" w:rsidP="008A33F2">
      <w:pPr>
        <w:tabs>
          <w:tab w:val="left" w:pos="1134"/>
        </w:tabs>
        <w:rPr>
          <w:rFonts w:ascii="Arial" w:hAnsi="Arial" w:cs="Arial"/>
        </w:rPr>
      </w:pPr>
      <w:r w:rsidRPr="008A33F2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8A33F2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37571C89" w14:textId="404C5CB1" w:rsidR="008A33F2" w:rsidRPr="008A33F2" w:rsidRDefault="008A33F2" w:rsidP="008A33F2">
      <w:pPr>
        <w:tabs>
          <w:tab w:val="left" w:pos="1134"/>
        </w:tabs>
        <w:rPr>
          <w:rFonts w:ascii="Arial" w:hAnsi="Arial" w:cs="Arial"/>
          <w:b/>
        </w:rPr>
      </w:pPr>
      <w:r w:rsidRPr="008A33F2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8A33F2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23EE92A1" w14:textId="5223FFDE" w:rsidR="008A33F2" w:rsidRPr="008A33F2" w:rsidRDefault="008A33F2" w:rsidP="008A33F2">
      <w:pPr>
        <w:tabs>
          <w:tab w:val="left" w:pos="1134"/>
        </w:tabs>
        <w:rPr>
          <w:rFonts w:ascii="Arial" w:hAnsi="Arial" w:cs="Arial"/>
          <w:b/>
        </w:rPr>
      </w:pPr>
      <w:r w:rsidRPr="008A33F2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8A33F2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127C02AF" w14:textId="77777777" w:rsidR="008A33F2" w:rsidRPr="008A33F2" w:rsidRDefault="008A33F2" w:rsidP="008A33F2">
      <w:pPr>
        <w:rPr>
          <w:rFonts w:ascii="Arial" w:hAnsi="Arial" w:cs="Arial"/>
        </w:rPr>
      </w:pPr>
      <w:r w:rsidRPr="008A33F2">
        <w:rPr>
          <w:rFonts w:ascii="Arial" w:hAnsi="Arial" w:cs="Arial"/>
        </w:rPr>
        <w:t>1) dochody – 93.954.570,01 zł, w tym bieżące 73.143.416,25 zł oraz majątkowe 20.811.153,76 zł,</w:t>
      </w:r>
    </w:p>
    <w:p w14:paraId="3A7F9F09" w14:textId="77777777" w:rsidR="008A33F2" w:rsidRPr="008A33F2" w:rsidRDefault="008A33F2" w:rsidP="008A33F2">
      <w:pPr>
        <w:rPr>
          <w:rFonts w:ascii="Arial" w:hAnsi="Arial" w:cs="Arial"/>
        </w:rPr>
      </w:pPr>
      <w:r w:rsidRPr="008A33F2">
        <w:rPr>
          <w:rFonts w:ascii="Arial" w:hAnsi="Arial" w:cs="Arial"/>
        </w:rPr>
        <w:t>2) wydatki – 45.134.715,40 zł, w tym bieżące 22.967.588,29 zł oraz majątkowe 22.167.127,11 zł.</w:t>
      </w:r>
    </w:p>
    <w:p w14:paraId="4D04DD3B" w14:textId="279B15E9" w:rsidR="008A33F2" w:rsidRPr="008A33F2" w:rsidRDefault="008A33F2" w:rsidP="008A33F2">
      <w:pPr>
        <w:tabs>
          <w:tab w:val="left" w:pos="1134"/>
        </w:tabs>
        <w:rPr>
          <w:rFonts w:ascii="Arial" w:hAnsi="Arial" w:cs="Arial"/>
          <w:b/>
        </w:rPr>
      </w:pPr>
      <w:r w:rsidRPr="008A33F2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8A33F2">
        <w:rPr>
          <w:rFonts w:ascii="Arial" w:hAnsi="Arial" w:cs="Arial"/>
          <w:bCs/>
        </w:rPr>
        <w:t>Zarządzenie wchodzi w życie z dniem podjęcia.</w:t>
      </w:r>
    </w:p>
    <w:p w14:paraId="4EA80CC8" w14:textId="77777777" w:rsidR="008A33F2" w:rsidRPr="008A33F2" w:rsidRDefault="008A33F2" w:rsidP="008A33F2">
      <w:pPr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DD56" w14:textId="77777777" w:rsidR="00852943" w:rsidRDefault="00852943" w:rsidP="00BA483E">
      <w:r>
        <w:separator/>
      </w:r>
    </w:p>
  </w:endnote>
  <w:endnote w:type="continuationSeparator" w:id="0">
    <w:p w14:paraId="4CF36EED" w14:textId="77777777" w:rsidR="00852943" w:rsidRDefault="00852943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31F8" w14:textId="77777777" w:rsidR="00852943" w:rsidRDefault="00852943" w:rsidP="00BA483E">
      <w:r>
        <w:separator/>
      </w:r>
    </w:p>
  </w:footnote>
  <w:footnote w:type="continuationSeparator" w:id="0">
    <w:p w14:paraId="231C0F44" w14:textId="77777777" w:rsidR="00852943" w:rsidRDefault="00852943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40</cp:revision>
  <cp:lastPrinted>2023-01-12T12:27:00Z</cp:lastPrinted>
  <dcterms:created xsi:type="dcterms:W3CDTF">2023-03-15T08:25:00Z</dcterms:created>
  <dcterms:modified xsi:type="dcterms:W3CDTF">2023-12-28T07:13:00Z</dcterms:modified>
</cp:coreProperties>
</file>