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B5" w:rsidRPr="00B62D31" w:rsidRDefault="00E333B5" w:rsidP="00E333B5">
      <w:pPr>
        <w:pStyle w:val="Zwykytekst"/>
        <w:ind w:left="42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BIURA OBSŁUGI MIESZKAŃCÓW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należy </w:t>
      </w:r>
      <w:r w:rsidR="00D23827">
        <w:rPr>
          <w:rFonts w:ascii="Times New Roman" w:eastAsia="MS Mincho" w:hAnsi="Times New Roman"/>
          <w:b/>
          <w:bCs/>
          <w:sz w:val="24"/>
        </w:rPr>
        <w:br/>
      </w:r>
      <w:bookmarkStart w:id="0" w:name="_GoBack"/>
      <w:bookmarkEnd w:id="0"/>
      <w:r w:rsidRPr="00B62D31">
        <w:rPr>
          <w:rFonts w:ascii="Times New Roman" w:eastAsia="MS Mincho" w:hAnsi="Times New Roman"/>
          <w:b/>
          <w:bCs/>
          <w:sz w:val="24"/>
        </w:rPr>
        <w:t>w szczególności:</w:t>
      </w:r>
    </w:p>
    <w:p w:rsidR="00E333B5" w:rsidRPr="00B62D31" w:rsidRDefault="00E333B5" w:rsidP="00E333B5">
      <w:pPr>
        <w:pStyle w:val="Zwykytekst"/>
        <w:rPr>
          <w:rFonts w:ascii="Times New Roman" w:eastAsia="MS Mincho" w:hAnsi="Times New Roman"/>
          <w:sz w:val="24"/>
        </w:rPr>
      </w:pP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Udzielanie informacji o sposobie załatwiania sprawy Mieszkańcom zgłaszającym się do Urzędu.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Udostępnianie Mieszkańcom opisów świadczonych w Urzędzie usług w postaci Kart Usług. Na podstawie Kart Usług pracownik BOM jest zobowiązany udzielić pełnej informacji o rodzaju, terminie, trybie załatwianych spraw.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W przypadku konieczności konsultacji sprawy z danym referatem, na prośbę telefoniczną pracownika BOM, kierownik danego referatu deleguje osobę do udzielenia w BOM odpowiedzi interesantowi.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Pomoc w wypełnianiu formularzy, wniosków.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Przyjmowanie i rejestrowanie korespondencji wpływającej do BOM.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Ewidencjonowanie przez kierownika BOM pism w sprawach skarg i wniosków kierowanych do Urzędu, zgodnie z odrębnym Zarządzeniem Burmistrza Sulejowa                w sprawie organizacji przyjmowania, rozpatrywania oraz załatwiania skarg i wniosków.</w:t>
      </w:r>
      <w:r w:rsidRPr="00B62D31">
        <w:rPr>
          <w:rFonts w:eastAsia="MS Mincho"/>
          <w:color w:val="FF0000"/>
        </w:rPr>
        <w:t xml:space="preserve"> 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 xml:space="preserve">Przetwarzanie danych osobowych w systemie informatycznym, w kartotekach, skorowidzach, księgach, wykazach, z zakresu </w:t>
      </w:r>
      <w:r>
        <w:t>R</w:t>
      </w:r>
      <w:r w:rsidRPr="00B62D31">
        <w:t xml:space="preserve">ejestru PESEL, </w:t>
      </w:r>
      <w:r>
        <w:t>R</w:t>
      </w:r>
      <w:r w:rsidRPr="00B62D31">
        <w:t>ejestru Dowodów Osobistych</w:t>
      </w:r>
      <w:r>
        <w:t xml:space="preserve">, </w:t>
      </w:r>
      <w:r w:rsidRPr="006B0E53">
        <w:t xml:space="preserve">Rejestru Danych Kontaktowych, Rejestru Zastrzeżeń Numerów Pesel, Centralnego Rejestru Wyborców </w:t>
      </w:r>
      <w:r w:rsidRPr="00B62D31">
        <w:t>oraz urządzeń wchodzących w jego skład.</w:t>
      </w:r>
    </w:p>
    <w:p w:rsidR="00E333B5" w:rsidRPr="00B62D31" w:rsidRDefault="00E333B5" w:rsidP="00E333B5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Ewidencjonowanie wniosków o udostępnienie informacji publicznej.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 xml:space="preserve">Świadczenie usług najwyższej jakości w „punkcie pierwszego kontaktu” </w:t>
      </w:r>
      <w:r w:rsidRPr="00B62D31">
        <w:br/>
        <w:t>tj. profesjonalna, szybka obsługa mieszkańców w przyjaznej i  życzliwej atmosferze.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Udostępnianie materiałów promujących miasto i gminę Sulejów.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Udzielanie informacji o strukturze organizacyjnej Urzędu.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Udostępnianie aktów prawnych Mieszkańcom do wglądu.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 xml:space="preserve">Współpraca z referatami Urzędu. 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 xml:space="preserve"> Zapewnienie dostępności osobom ze szczególnymi potrzebami.</w:t>
      </w:r>
    </w:p>
    <w:p w:rsidR="00E333B5" w:rsidRPr="00B62D31" w:rsidRDefault="00E333B5" w:rsidP="00E333B5">
      <w:pPr>
        <w:numPr>
          <w:ilvl w:val="0"/>
          <w:numId w:val="2"/>
        </w:numPr>
        <w:ind w:left="709" w:hanging="304"/>
      </w:pPr>
      <w:r w:rsidRPr="00B62D31">
        <w:t>Nadzór nad realizacją zadań z zakresu dostępności cyfrowej.</w:t>
      </w:r>
    </w:p>
    <w:p w:rsidR="00E333B5" w:rsidRPr="00B62D31" w:rsidRDefault="00E333B5" w:rsidP="00E333B5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E333B5" w:rsidRPr="00B62D31" w:rsidRDefault="00E333B5" w:rsidP="00E333B5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</w:p>
    <w:p w:rsidR="00E333B5" w:rsidRPr="00B62D31" w:rsidRDefault="00E333B5" w:rsidP="00E333B5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ewidencji ludności</w:t>
      </w:r>
      <w:r>
        <w:rPr>
          <w:rFonts w:ascii="Times New Roman" w:eastAsia="MS Mincho" w:hAnsi="Times New Roman"/>
          <w:b/>
          <w:bCs/>
          <w:sz w:val="24"/>
          <w:u w:val="single"/>
        </w:rPr>
        <w:t xml:space="preserve"> i  dowodów osobistych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meldunkowych.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administracyjnych w sprawach meldunkowych.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ewidencji osób zameldowanych na pobyt stały i czasowy.</w:t>
      </w:r>
    </w:p>
    <w:p w:rsidR="00E333B5" w:rsidRPr="006B0E53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APLIKACJI ŻRÓDŁO – Systemu Rejestró</w:t>
      </w:r>
      <w:r>
        <w:rPr>
          <w:rFonts w:ascii="Times New Roman" w:eastAsia="MS Mincho" w:hAnsi="Times New Roman"/>
          <w:sz w:val="24"/>
        </w:rPr>
        <w:t xml:space="preserve">w Państwowych modułu PESEL, RDO, </w:t>
      </w:r>
      <w:r w:rsidRPr="006B0E53">
        <w:rPr>
          <w:rFonts w:ascii="Times New Roman" w:eastAsia="MS Mincho" w:hAnsi="Times New Roman"/>
          <w:sz w:val="24"/>
        </w:rPr>
        <w:t>RDK, RZ.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mieszkańców i rejestru PESEL.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Dowodów Osobistych.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dyrektorom szkół i przedszkoli informacji o aktualnym   stanie dzieci w wieku od 3  do  15 lat.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i aktualizacja </w:t>
      </w:r>
      <w:r w:rsidRPr="006B0E53">
        <w:rPr>
          <w:rFonts w:ascii="Times New Roman" w:eastAsia="MS Mincho" w:hAnsi="Times New Roman"/>
          <w:sz w:val="24"/>
        </w:rPr>
        <w:t>centralnego rejestru wyborców</w:t>
      </w:r>
      <w:r w:rsidRPr="00B62D31">
        <w:rPr>
          <w:rFonts w:ascii="Times New Roman" w:eastAsia="MS Mincho" w:hAnsi="Times New Roman"/>
          <w:sz w:val="24"/>
        </w:rPr>
        <w:t>, sporządzanie spisu wyborców.</w:t>
      </w:r>
    </w:p>
    <w:p w:rsidR="00E333B5" w:rsidRPr="00B62D31" w:rsidRDefault="00E333B5" w:rsidP="00E333B5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bCs/>
          <w:sz w:val="24"/>
          <w:u w:val="single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wydawaniem dowodów osobistych. </w:t>
      </w:r>
    </w:p>
    <w:p w:rsidR="00E333B5" w:rsidRPr="00B62D31" w:rsidRDefault="00E333B5" w:rsidP="00E333B5">
      <w:pPr>
        <w:pStyle w:val="Zwykytekst"/>
        <w:rPr>
          <w:rFonts w:ascii="Times New Roman" w:eastAsia="MS Mincho" w:hAnsi="Times New Roman"/>
          <w:sz w:val="24"/>
        </w:rPr>
      </w:pPr>
    </w:p>
    <w:p w:rsidR="00E333B5" w:rsidRPr="00B62D31" w:rsidRDefault="00E333B5" w:rsidP="00E333B5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działalności gospodarczej </w:t>
      </w:r>
    </w:p>
    <w:p w:rsidR="00E333B5" w:rsidRPr="00B62D31" w:rsidRDefault="00E333B5" w:rsidP="00E333B5">
      <w:pPr>
        <w:numPr>
          <w:ilvl w:val="0"/>
          <w:numId w:val="3"/>
        </w:numPr>
        <w:ind w:left="714" w:hanging="357"/>
      </w:pPr>
      <w:r w:rsidRPr="00B62D31">
        <w:t xml:space="preserve">Udzielanie informacji o zasadach wpisu do Centralnej Ewidencji i Informacji </w:t>
      </w:r>
      <w:r w:rsidRPr="00B62D31">
        <w:br/>
        <w:t xml:space="preserve">o Działalności Gospodarczej (CEIDG) prowadzonej przez ministra właściwego do </w:t>
      </w:r>
      <w:r w:rsidRPr="00B62D31">
        <w:lastRenderedPageBreak/>
        <w:t xml:space="preserve">spraw gospodarki a także o innych obowiązkach związanych z rozpoczęciem prowadzenia działalności gospodarczej. </w:t>
      </w:r>
    </w:p>
    <w:p w:rsidR="00E333B5" w:rsidRPr="00B62D31" w:rsidRDefault="00E333B5" w:rsidP="00E333B5">
      <w:pPr>
        <w:numPr>
          <w:ilvl w:val="0"/>
          <w:numId w:val="3"/>
        </w:numPr>
        <w:ind w:left="714" w:hanging="357"/>
      </w:pPr>
      <w:r w:rsidRPr="00B62D31">
        <w:t xml:space="preserve">Przyjmowanie wniosków dotyczących wpisu do Centralnej Ewidencji i Informacji </w:t>
      </w:r>
      <w:r w:rsidRPr="00B62D31">
        <w:br/>
        <w:t xml:space="preserve">o Działalności Gospodarczej, weryfikowanie i przesyłanie wniosków do CEIDG. </w:t>
      </w:r>
    </w:p>
    <w:p w:rsidR="00E333B5" w:rsidRPr="00B62D31" w:rsidRDefault="00E333B5" w:rsidP="00E333B5">
      <w:pPr>
        <w:numPr>
          <w:ilvl w:val="0"/>
          <w:numId w:val="3"/>
        </w:numPr>
        <w:ind w:left="714" w:hanging="357"/>
      </w:pPr>
      <w:r w:rsidRPr="00B62D31">
        <w:t>Wydawanie zaświadczeń, w rozumieniu Działu VII Kodeksu postępowania administracyjnego, w zakresie przedsiębiorców wpisanych do ewidencji działalności gospodarczej prowadzonej przez Burmistrza Sulejowa.</w:t>
      </w:r>
    </w:p>
    <w:p w:rsidR="00C83168" w:rsidRDefault="00D23827"/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5"/>
    <w:rsid w:val="001961C8"/>
    <w:rsid w:val="00617B7B"/>
    <w:rsid w:val="00D23827"/>
    <w:rsid w:val="00E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E84"/>
  <w15:chartTrackingRefBased/>
  <w15:docId w15:val="{D89F913E-94D1-4A69-819C-89DBB5E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333B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33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33B5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2024-01-16T12:40:00Z</dcterms:created>
  <dcterms:modified xsi:type="dcterms:W3CDTF">2024-01-16T12:41:00Z</dcterms:modified>
</cp:coreProperties>
</file>