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6D" w:rsidRPr="00B62D31" w:rsidRDefault="00DE7B6D" w:rsidP="00DE7B6D">
      <w:pPr>
        <w:pStyle w:val="Zwykytekst"/>
        <w:rPr>
          <w:rFonts w:ascii="Times New Roman" w:hAnsi="Times New Roman"/>
          <w:b/>
          <w:bCs/>
          <w:sz w:val="24"/>
          <w:szCs w:val="24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>Do zadań REFERATU GOSPODARKI NIERUCHOMOŚCIAMI I ROLNICTWA  należy w szczególności:</w:t>
      </w:r>
    </w:p>
    <w:p w:rsidR="00DE7B6D" w:rsidRPr="00B62D31" w:rsidRDefault="00DE7B6D" w:rsidP="00DE7B6D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7B6D" w:rsidRPr="00B62D31" w:rsidRDefault="00DE7B6D" w:rsidP="00DE7B6D">
      <w:pPr>
        <w:pStyle w:val="Zwykytekst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gospodarki nieruchomościami: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tworzeniem zasobów gruntów na cele zabudowy oraz </w:t>
      </w:r>
      <w:r w:rsidRPr="00B62D31">
        <w:rPr>
          <w:rFonts w:ascii="Times New Roman" w:hAnsi="Times New Roman"/>
          <w:sz w:val="24"/>
          <w:szCs w:val="24"/>
        </w:rPr>
        <w:br/>
        <w:t>przygotowanie dla nich opracowań geodezyjnych i projektowych.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ustaleniem granic gruntów pod skoncentrowane </w:t>
      </w:r>
      <w:r w:rsidRPr="00B62D31">
        <w:rPr>
          <w:rFonts w:ascii="Times New Roman" w:hAnsi="Times New Roman"/>
          <w:sz w:val="24"/>
          <w:szCs w:val="24"/>
        </w:rPr>
        <w:br/>
        <w:t>budownictwo jednorodzinne, scalanie i podział tych gruntów na działki budowlane.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wykonaniem prawa pierwokupu.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nabywaniem i zbywaniem mienia komunalnego.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dokonywaniem zamian gruntowych i darowizn  nieruchomości.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postępowań podziałowych i rozgraniczeniowych.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oddawaniem mienia komunalnego w użytkowanie </w:t>
      </w:r>
      <w:r w:rsidRPr="00B62D31">
        <w:rPr>
          <w:rFonts w:ascii="Times New Roman" w:hAnsi="Times New Roman"/>
          <w:sz w:val="24"/>
          <w:szCs w:val="24"/>
        </w:rPr>
        <w:br/>
        <w:t>wieczyste, zarząd, dzierżawę, użyczenie, użytkowanie lub najem.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ustalaniem opłat za użytkowanie wieczyste, zarząd </w:t>
      </w:r>
      <w:r w:rsidRPr="00B62D31">
        <w:rPr>
          <w:rFonts w:ascii="Times New Roman" w:hAnsi="Times New Roman"/>
          <w:sz w:val="24"/>
          <w:szCs w:val="24"/>
        </w:rPr>
        <w:br/>
        <w:t>i użytkowanie nieruchomości.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Przekształcanie prawa użytkowania wieczystego w prawo własności.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Regulowanie stanu prawnego nieruchomości na rzecz Gminy.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Przygotowywanie wniosków o komunalizację mienia.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  ewidencji komunalizacji mienia komunalnego.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nadawaniem i zmianą  nazw ulic i placów oraz </w:t>
      </w:r>
      <w:r w:rsidRPr="00B62D31">
        <w:rPr>
          <w:rFonts w:ascii="Times New Roman" w:hAnsi="Times New Roman"/>
          <w:sz w:val="24"/>
          <w:szCs w:val="24"/>
        </w:rPr>
        <w:br/>
        <w:t>nadawaniem numeracji porządkowej nieruchomości.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związanych z odszkodowaniami za nieruchomości przejęte pod drogi publiczne.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Udostępnianie nieruchomości z gminnego zasobu nieruchomości w celu budowy urządzeń infrastruktury technicznej bądź w celach doraźnych.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Sporządzanie planów wykorzystania gminnego zasobu nieruchomości. 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Wydawanie zaświadczeń o przekształceniu, z mocy prawa, prawa użytkowania wieczystego na własność.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Ustanawianie ograniczonych praw rzeczowych, w szczególności służebności na nieruchomościach gminnych. 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zgód na wycinkę drzew z terenów gminnych. 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Realizacja obowiązujących zadań wynikających z ustawy o statystyce publicznej             w zakresie prowadzonych przez Referat zadań.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Przetwarzanie danych osobowych w zbiorach pozostających w zakresie Referatu. 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postepowań o udzielanie zamówień publicznych w zakresie zamówień niezbędnych do realizacji zadań Referatu.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Przygotowanie informacji o potrzebach finansowych do projektu budżetu i realizowanie wydatków w sprawach pozostających w merytorycznym zakresie referatu. </w:t>
      </w:r>
    </w:p>
    <w:p w:rsidR="00DE7B6D" w:rsidRPr="004A0CDF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0CDF">
        <w:rPr>
          <w:rFonts w:ascii="Times New Roman" w:hAnsi="Times New Roman"/>
          <w:sz w:val="24"/>
          <w:szCs w:val="24"/>
        </w:rPr>
        <w:t>Prowadzenie Punktu Obsługi Inwestora.</w:t>
      </w:r>
    </w:p>
    <w:p w:rsidR="00DE7B6D" w:rsidRPr="00B62D31" w:rsidRDefault="00DE7B6D" w:rsidP="00DE7B6D">
      <w:pPr>
        <w:pStyle w:val="Zwyky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Organizowanie przetargów na sprzedaż, dzierżawę i najem nieruchomości komunalnych.</w:t>
      </w:r>
    </w:p>
    <w:p w:rsidR="00DE7B6D" w:rsidRDefault="00DE7B6D" w:rsidP="00DE7B6D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r w:rsidRPr="00B62D31">
        <w:rPr>
          <w:rFonts w:eastAsia="MS Mincho"/>
          <w:szCs w:val="20"/>
          <w:lang w:eastAsia="pl-PL"/>
        </w:rPr>
        <w:t>Współpraca w zakresie przygotowywania, realizacji i rozliczania projektów realizowanych z środków zewnętrznych w zakresie właściwości referatu.</w:t>
      </w:r>
    </w:p>
    <w:p w:rsidR="00DE7B6D" w:rsidRDefault="00DE7B6D" w:rsidP="00DE7B6D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</w:p>
    <w:p w:rsidR="00DE7B6D" w:rsidRPr="00B62D31" w:rsidRDefault="00DE7B6D" w:rsidP="00DE7B6D">
      <w:pPr>
        <w:pStyle w:val="Akapitzlist"/>
        <w:tabs>
          <w:tab w:val="left" w:pos="567"/>
        </w:tabs>
        <w:spacing w:line="240" w:lineRule="auto"/>
        <w:contextualSpacing w:val="0"/>
        <w:rPr>
          <w:rFonts w:eastAsia="MS Mincho"/>
          <w:szCs w:val="20"/>
          <w:lang w:eastAsia="pl-PL"/>
        </w:rPr>
      </w:pPr>
      <w:bookmarkStart w:id="0" w:name="_GoBack"/>
      <w:bookmarkEnd w:id="0"/>
    </w:p>
    <w:p w:rsidR="00DE7B6D" w:rsidRPr="00B62D31" w:rsidRDefault="00DE7B6D" w:rsidP="00DE7B6D">
      <w:pPr>
        <w:pStyle w:val="Zwykytekst"/>
        <w:ind w:left="720"/>
        <w:rPr>
          <w:rFonts w:ascii="Times New Roman" w:eastAsia="MS Mincho" w:hAnsi="Times New Roman"/>
          <w:b/>
          <w:bCs/>
          <w:sz w:val="24"/>
          <w:u w:val="single"/>
        </w:rPr>
      </w:pPr>
    </w:p>
    <w:p w:rsidR="00DE7B6D" w:rsidRPr="00B62D31" w:rsidRDefault="00DE7B6D" w:rsidP="00DE7B6D">
      <w:pPr>
        <w:pStyle w:val="Zwykytekst"/>
        <w:ind w:left="720" w:hanging="436"/>
        <w:rPr>
          <w:rFonts w:ascii="Times New Roman" w:eastAsia="MS Mincho" w:hAnsi="Times New Roman"/>
          <w:b/>
          <w:bCs/>
          <w:sz w:val="24"/>
          <w:u w:val="single"/>
        </w:rPr>
      </w:pPr>
      <w:r w:rsidRPr="00B62D31">
        <w:rPr>
          <w:rFonts w:ascii="Times New Roman" w:eastAsia="MS Mincho" w:hAnsi="Times New Roman"/>
          <w:b/>
          <w:bCs/>
          <w:sz w:val="24"/>
          <w:u w:val="single"/>
        </w:rPr>
        <w:lastRenderedPageBreak/>
        <w:t>W zakresie gospodarki mieszkaniowej i komunalnej:</w:t>
      </w:r>
    </w:p>
    <w:p w:rsidR="00DE7B6D" w:rsidRPr="00B62D31" w:rsidRDefault="00DE7B6D" w:rsidP="00DE7B6D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1. Opracowywa</w:t>
      </w:r>
      <w:r>
        <w:rPr>
          <w:rFonts w:ascii="Times New Roman" w:eastAsia="MS Mincho" w:hAnsi="Times New Roman"/>
          <w:sz w:val="24"/>
        </w:rPr>
        <w:t xml:space="preserve">nie projektów uchwał w sprawie </w:t>
      </w:r>
      <w:r w:rsidRPr="00B62D31">
        <w:rPr>
          <w:rFonts w:ascii="Times New Roman" w:eastAsia="MS Mincho" w:hAnsi="Times New Roman"/>
          <w:sz w:val="24"/>
        </w:rPr>
        <w:t xml:space="preserve">zasad gospodarowania zasobami </w:t>
      </w:r>
      <w:r w:rsidRPr="00B62D31">
        <w:rPr>
          <w:rFonts w:ascii="Times New Roman" w:eastAsia="MS Mincho" w:hAnsi="Times New Roman"/>
          <w:sz w:val="24"/>
        </w:rPr>
        <w:br/>
        <w:t xml:space="preserve">  mieszkaniowymi Gminy.</w:t>
      </w:r>
    </w:p>
    <w:p w:rsidR="00DE7B6D" w:rsidRPr="00B62D31" w:rsidRDefault="00DE7B6D" w:rsidP="00DE7B6D">
      <w:pPr>
        <w:pStyle w:val="Zwykytekst"/>
        <w:ind w:left="36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 xml:space="preserve">      2. Udział w pracach komisji mieszkaniowej, sporządzanie wykazu osób, z którymi </w:t>
      </w:r>
      <w:r w:rsidRPr="00B62D31">
        <w:rPr>
          <w:rFonts w:ascii="Times New Roman" w:eastAsia="MS Mincho" w:hAnsi="Times New Roman"/>
          <w:sz w:val="24"/>
        </w:rPr>
        <w:br/>
        <w:t xml:space="preserve">        </w:t>
      </w:r>
      <w:r>
        <w:rPr>
          <w:rFonts w:ascii="Times New Roman" w:eastAsia="MS Mincho" w:hAnsi="Times New Roman"/>
          <w:sz w:val="24"/>
        </w:rPr>
        <w:t xml:space="preserve">umowy </w:t>
      </w:r>
      <w:r w:rsidRPr="00B62D31">
        <w:rPr>
          <w:rFonts w:ascii="Times New Roman" w:eastAsia="MS Mincho" w:hAnsi="Times New Roman"/>
          <w:sz w:val="24"/>
        </w:rPr>
        <w:t>najmu zawierane będą w pierwszej kolejności.</w:t>
      </w:r>
    </w:p>
    <w:p w:rsidR="00DE7B6D" w:rsidRPr="00B62D31" w:rsidRDefault="00DE7B6D" w:rsidP="00DE7B6D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  <w:r w:rsidRPr="00B62D31">
        <w:rPr>
          <w:rFonts w:ascii="Times New Roman" w:eastAsia="MS Mincho" w:hAnsi="Times New Roman"/>
          <w:sz w:val="24"/>
        </w:rPr>
        <w:t>3. Reprezentacja Gminy we wspólnotach mieszkaniowych.</w:t>
      </w:r>
    </w:p>
    <w:p w:rsidR="00DE7B6D" w:rsidRPr="00B62D31" w:rsidRDefault="00DE7B6D" w:rsidP="00DE7B6D">
      <w:pPr>
        <w:tabs>
          <w:tab w:val="left" w:pos="567"/>
        </w:tabs>
        <w:rPr>
          <w:rFonts w:eastAsia="MS Mincho"/>
          <w:szCs w:val="20"/>
        </w:rPr>
      </w:pPr>
      <w:r w:rsidRPr="00B62D31">
        <w:rPr>
          <w:rFonts w:eastAsia="MS Mincho"/>
        </w:rPr>
        <w:t xml:space="preserve">         4.</w:t>
      </w:r>
      <w:r w:rsidRPr="00B62D31">
        <w:rPr>
          <w:rFonts w:eastAsia="MS Mincho"/>
          <w:szCs w:val="20"/>
        </w:rPr>
        <w:t xml:space="preserve"> Współpraca w zakresie przygotowywania, realizacji i rozliczania projektów   </w:t>
      </w:r>
      <w:r w:rsidRPr="00B62D31">
        <w:rPr>
          <w:rFonts w:eastAsia="MS Mincho"/>
          <w:szCs w:val="20"/>
        </w:rPr>
        <w:br/>
        <w:t xml:space="preserve">              realizowanych z środków zewnętrznych w zakresie właściwości referatu.</w:t>
      </w:r>
    </w:p>
    <w:p w:rsidR="00DE7B6D" w:rsidRPr="00B62D31" w:rsidRDefault="00DE7B6D" w:rsidP="00DE7B6D">
      <w:pPr>
        <w:pStyle w:val="Zwykytekst"/>
        <w:ind w:left="720" w:hanging="153"/>
        <w:rPr>
          <w:rFonts w:ascii="Times New Roman" w:eastAsia="MS Mincho" w:hAnsi="Times New Roman"/>
          <w:sz w:val="24"/>
        </w:rPr>
      </w:pPr>
    </w:p>
    <w:p w:rsidR="00DE7B6D" w:rsidRPr="00B62D31" w:rsidRDefault="00DE7B6D" w:rsidP="00DE7B6D">
      <w:pPr>
        <w:pStyle w:val="Zwykytekst"/>
        <w:ind w:left="-284"/>
        <w:rPr>
          <w:rFonts w:ascii="Times New Roman" w:hAnsi="Times New Roman"/>
          <w:sz w:val="24"/>
          <w:szCs w:val="24"/>
          <w:u w:val="single"/>
        </w:rPr>
      </w:pPr>
      <w:r w:rsidRPr="00B62D31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B62D31">
        <w:rPr>
          <w:rFonts w:ascii="Times New Roman" w:hAnsi="Times New Roman"/>
          <w:b/>
          <w:bCs/>
          <w:sz w:val="24"/>
          <w:szCs w:val="24"/>
          <w:u w:val="single"/>
        </w:rPr>
        <w:t>W zakresie rolnictwa: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Sporządzanie sprawozdań statystycznych dotyczących  gospodarki rolnej  </w:t>
      </w:r>
    </w:p>
    <w:p w:rsidR="00DE7B6D" w:rsidRPr="00B62D31" w:rsidRDefault="00DE7B6D" w:rsidP="00DE7B6D">
      <w:pPr>
        <w:pStyle w:val="Zwykytekst"/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            wymaganych  przez przepisy szczególne.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Zadania wynikające z ustawy o zwalczaniu  zakaźnych chorób u zwierząt.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Zadania z zakresu ochrony roślin przed chorobami i szkodnikami.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z zakresu łowiectwa i współpraca ze służbami i instytucjami zajmującymi się ww. zagadnieniami</w:t>
      </w:r>
      <w:r w:rsidRPr="00B62D31">
        <w:rPr>
          <w:rFonts w:ascii="Times New Roman" w:hAnsi="Times New Roman"/>
          <w:color w:val="FF0000"/>
          <w:sz w:val="24"/>
          <w:szCs w:val="24"/>
        </w:rPr>
        <w:t>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>Prowadzenie spraw melioracji i odwodnienia terenów, współpraca z Gminną Spółką Wodną w Sulejowie.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Wydawanie zezwoleń wynikających z ustawy o </w:t>
      </w:r>
      <w:r>
        <w:rPr>
          <w:rFonts w:ascii="Times New Roman" w:hAnsi="Times New Roman"/>
          <w:sz w:val="24"/>
          <w:szCs w:val="24"/>
        </w:rPr>
        <w:t xml:space="preserve">przeciwdziałaniu </w:t>
      </w:r>
      <w:r w:rsidRPr="00B62D31">
        <w:rPr>
          <w:rFonts w:ascii="Times New Roman" w:hAnsi="Times New Roman"/>
          <w:sz w:val="24"/>
          <w:szCs w:val="24"/>
        </w:rPr>
        <w:t>narkomanii.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 gospodarką leśną, wynikających z ustawy </w:t>
      </w:r>
      <w:r w:rsidRPr="00B62D31">
        <w:rPr>
          <w:rFonts w:ascii="Times New Roman" w:hAnsi="Times New Roman"/>
          <w:sz w:val="24"/>
          <w:szCs w:val="24"/>
        </w:rPr>
        <w:br/>
        <w:t>o lasach.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Kontrola spełnienia obowiązku zawarcia umowy ubezpieczenia OC rolników oraz </w:t>
      </w:r>
      <w:r w:rsidRPr="00B62D31">
        <w:rPr>
          <w:rFonts w:ascii="Times New Roman" w:hAnsi="Times New Roman"/>
          <w:sz w:val="24"/>
          <w:szCs w:val="24"/>
        </w:rPr>
        <w:br/>
        <w:t>umowy ubezpieczenia budynków.</w:t>
      </w:r>
    </w:p>
    <w:p w:rsidR="00DE7B6D" w:rsidRPr="00B62D31" w:rsidRDefault="00DE7B6D" w:rsidP="00DE7B6D">
      <w:pPr>
        <w:pStyle w:val="Zwyky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62D31">
        <w:rPr>
          <w:rFonts w:ascii="Times New Roman" w:hAnsi="Times New Roman"/>
          <w:sz w:val="24"/>
          <w:szCs w:val="24"/>
        </w:rPr>
        <w:t xml:space="preserve">Prowadzenie spraw związanych ze Wspólnotami Gruntowymi oraz uwłaszczeniami  </w:t>
      </w:r>
      <w:r w:rsidRPr="00B62D31">
        <w:rPr>
          <w:rFonts w:ascii="Times New Roman" w:hAnsi="Times New Roman"/>
          <w:sz w:val="24"/>
          <w:szCs w:val="24"/>
        </w:rPr>
        <w:br/>
        <w:t>gruntów rolnych.</w:t>
      </w:r>
    </w:p>
    <w:p w:rsidR="00C83168" w:rsidRDefault="00DE7B6D"/>
    <w:sectPr w:rsidR="00C8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4C9"/>
    <w:multiLevelType w:val="hybridMultilevel"/>
    <w:tmpl w:val="D758F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7B87"/>
    <w:multiLevelType w:val="hybridMultilevel"/>
    <w:tmpl w:val="EF0C21EC"/>
    <w:lvl w:ilvl="0" w:tplc="CFF8E6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D"/>
    <w:rsid w:val="001961C8"/>
    <w:rsid w:val="00617B7B"/>
    <w:rsid w:val="00D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1C9"/>
  <w15:chartTrackingRefBased/>
  <w15:docId w15:val="{F7769888-E962-47AE-B4D2-E584BE77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E7B6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7B6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E7B6D"/>
    <w:pPr>
      <w:spacing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2024-01-16T12:38:00Z</dcterms:created>
  <dcterms:modified xsi:type="dcterms:W3CDTF">2024-01-16T12:39:00Z</dcterms:modified>
</cp:coreProperties>
</file>