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EA" w:rsidRPr="00B62D31" w:rsidRDefault="007E41EA" w:rsidP="007E41EA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>
        <w:rPr>
          <w:rFonts w:ascii="Times New Roman" w:eastAsia="MS Mincho" w:hAnsi="Times New Roman"/>
          <w:b/>
          <w:bCs/>
          <w:sz w:val="24"/>
        </w:rPr>
        <w:t>OCHRONY ŚRODOWISKA</w:t>
      </w: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 xml:space="preserve">należy </w:t>
      </w:r>
      <w:r w:rsidRPr="00B62D31">
        <w:rPr>
          <w:rFonts w:ascii="Times New Roman" w:eastAsia="MS Mincho" w:hAnsi="Times New Roman"/>
          <w:b/>
          <w:bCs/>
          <w:sz w:val="24"/>
        </w:rPr>
        <w:t>w szczególności:</w:t>
      </w:r>
    </w:p>
    <w:p w:rsidR="007E41EA" w:rsidRPr="00B62D31" w:rsidRDefault="007E41EA" w:rsidP="007E41EA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Realizacja zadań wynikających z ustawy o udostępnianiu informacji o środowisku i jego oc</w:t>
      </w:r>
      <w:r>
        <w:rPr>
          <w:rFonts w:ascii="Times New Roman" w:eastAsia="MS Mincho" w:hAnsi="Times New Roman"/>
          <w:sz w:val="24"/>
        </w:rPr>
        <w:t xml:space="preserve">hronie, udziale społeczeństwa </w:t>
      </w:r>
      <w:r w:rsidRPr="00B62D31">
        <w:rPr>
          <w:rFonts w:ascii="Times New Roman" w:eastAsia="MS Mincho" w:hAnsi="Times New Roman"/>
          <w:sz w:val="24"/>
        </w:rPr>
        <w:t>w ochronie środowiska oraz o ocenach oddziaływania na środowisko, ustawy o odpadach,</w:t>
      </w:r>
      <w:r w:rsidRPr="00B62D31">
        <w:rPr>
          <w:rFonts w:ascii="Times New Roman" w:eastAsia="MS Mincho" w:hAnsi="Times New Roman"/>
          <w:sz w:val="24"/>
          <w:szCs w:val="24"/>
        </w:rPr>
        <w:t xml:space="preserve"> ustawy </w:t>
      </w:r>
      <w:r w:rsidRPr="00B62D31">
        <w:rPr>
          <w:rFonts w:ascii="Times New Roman" w:hAnsi="Times New Roman"/>
          <w:bCs/>
          <w:sz w:val="24"/>
          <w:szCs w:val="24"/>
        </w:rPr>
        <w:t>prawo geologiczne i górnicze oraz</w:t>
      </w:r>
      <w:r w:rsidRPr="00B62D31">
        <w:rPr>
          <w:rFonts w:ascii="Times New Roman" w:hAnsi="Times New Roman"/>
          <w:sz w:val="24"/>
          <w:szCs w:val="24"/>
        </w:rPr>
        <w:t xml:space="preserve"> ustawy prawo wodne.</w:t>
      </w:r>
      <w:r w:rsidRPr="00B62D31">
        <w:rPr>
          <w:rFonts w:ascii="Times New Roman" w:eastAsia="MS Mincho" w:hAnsi="Times New Roman"/>
          <w:sz w:val="24"/>
        </w:rPr>
        <w:t xml:space="preserve"> 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zadań wynikających z ustawy prawo ochrony środowiska i ustawy o ochronie przyrody.</w:t>
      </w:r>
    </w:p>
    <w:p w:rsidR="007E41EA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Przygotowanie i wydawanie decyzji administracyjnych lub opinii związanych </w:t>
      </w:r>
      <w:r w:rsidRPr="00B62D31">
        <w:rPr>
          <w:rFonts w:ascii="Times New Roman" w:eastAsia="MS Mincho" w:hAnsi="Times New Roman"/>
          <w:sz w:val="24"/>
        </w:rPr>
        <w:br/>
        <w:t>z przepisami ustawy prawo ochrony środowiska, o ochronie przyrody, utrzymaniu porządku i czystości w g</w:t>
      </w:r>
      <w:r>
        <w:rPr>
          <w:rFonts w:ascii="Times New Roman" w:eastAsia="MS Mincho" w:hAnsi="Times New Roman"/>
          <w:sz w:val="24"/>
        </w:rPr>
        <w:t xml:space="preserve">minach, ustawy o odpadach oraz </w:t>
      </w:r>
      <w:r w:rsidRPr="00B62D31">
        <w:rPr>
          <w:rFonts w:ascii="Times New Roman" w:eastAsia="MS Mincho" w:hAnsi="Times New Roman"/>
          <w:sz w:val="24"/>
        </w:rPr>
        <w:t>innych przepisów prawa związanych z ochroną środowiska.</w:t>
      </w:r>
    </w:p>
    <w:p w:rsidR="007E41EA" w:rsidRPr="00AC5439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AC5439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Rozpatrywanie skarg, wniosków i wydawanie opinii dotyczących oceny oddziaływania na środowisko przedsięwzięć realizowanych na terenie Gminy.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Podejmowanie działań administracyjnych i organizacyjnych celem zapobiegania </w:t>
      </w:r>
      <w:r w:rsidRPr="00B62D31">
        <w:rPr>
          <w:rFonts w:ascii="Times New Roman" w:eastAsia="MS Mincho" w:hAnsi="Times New Roman"/>
          <w:sz w:val="24"/>
        </w:rPr>
        <w:br/>
        <w:t>i likwidacji zagrożeń dla środowiska.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Upowszechnianie informacji o stanie środowiska naturalnego Gminy.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Przeprowadzanie procedur związanych z wydawaniem decyzji środowiskowych dla przedsięwzięć mogących znacząco oddziaływać na środowisko.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Opiniowanie spraw związanych z pozyskiwaniem i eksploatacją kopalin występujących na terenie Gminy.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Wydawanie decyzji w zakresie prowadzenia działalności gospodarczej, związanej </w:t>
      </w:r>
      <w:r w:rsidRPr="00B62D31">
        <w:rPr>
          <w:rFonts w:ascii="Times New Roman" w:eastAsia="MS Mincho" w:hAnsi="Times New Roman"/>
          <w:sz w:val="24"/>
        </w:rPr>
        <w:br/>
        <w:t>z usuwaniem nieczystości płynnych wraz z kontrolą realizacji wydanych pozwoleń.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 wycinką i </w:t>
      </w:r>
      <w:proofErr w:type="spellStart"/>
      <w:r w:rsidRPr="00B62D31">
        <w:rPr>
          <w:rFonts w:ascii="Times New Roman" w:eastAsia="MS Mincho" w:hAnsi="Times New Roman"/>
          <w:sz w:val="24"/>
        </w:rPr>
        <w:t>nasadzeniami</w:t>
      </w:r>
      <w:proofErr w:type="spellEnd"/>
      <w:r w:rsidRPr="00B62D31">
        <w:rPr>
          <w:rFonts w:ascii="Times New Roman" w:eastAsia="MS Mincho" w:hAnsi="Times New Roman"/>
          <w:sz w:val="24"/>
        </w:rPr>
        <w:t xml:space="preserve"> drzew. </w:t>
      </w:r>
    </w:p>
    <w:p w:rsidR="007E41EA" w:rsidRPr="00B62D31" w:rsidRDefault="007E41EA" w:rsidP="007E41EA">
      <w:pPr>
        <w:pStyle w:val="Zwykytekst"/>
        <w:numPr>
          <w:ilvl w:val="0"/>
          <w:numId w:val="1"/>
        </w:numPr>
        <w:tabs>
          <w:tab w:val="clear" w:pos="2340"/>
          <w:tab w:val="num" w:pos="540"/>
        </w:tabs>
        <w:ind w:left="2127" w:hanging="198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Upowszechnianie wśród mieszkańców Gminy wiedzy w zakresie ochrony środowiska.</w:t>
      </w:r>
    </w:p>
    <w:p w:rsidR="007E41EA" w:rsidRPr="00B62D31" w:rsidRDefault="007E41EA" w:rsidP="007E41EA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 xml:space="preserve">Prowadzenie edukacji ekologicznej w zakresie ochrony środowiska, ochrony przyrody </w:t>
      </w:r>
      <w:r w:rsidRPr="00B62D31">
        <w:rPr>
          <w:rFonts w:eastAsia="MS Mincho"/>
          <w:szCs w:val="20"/>
          <w:lang w:eastAsia="pl-PL"/>
        </w:rPr>
        <w:br/>
        <w:t>i gospodarki odpadami.</w:t>
      </w:r>
    </w:p>
    <w:p w:rsidR="007E41EA" w:rsidRPr="005137F6" w:rsidRDefault="007E41EA" w:rsidP="007E41EA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09737B">
        <w:rPr>
          <w:rFonts w:eastAsia="MS Mincho"/>
        </w:rPr>
        <w:t>Prowadzenie rachunkowości podatkowej (odpady komunalne), windykacja oraz sporządzanie sprawozdawczości w tym zakresie.</w:t>
      </w:r>
    </w:p>
    <w:p w:rsidR="007E41EA" w:rsidRPr="00345130" w:rsidRDefault="007E41EA" w:rsidP="007E41EA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Realizacja zadań wynikających z ustawy o utrzymaniu czystości i porządku w gminach.</w:t>
      </w:r>
    </w:p>
    <w:p w:rsidR="007E41EA" w:rsidRPr="00345130" w:rsidRDefault="007E41EA" w:rsidP="007E41EA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Prowadzenie rejestru działalności regulowanej w zakresie odbierania odpadów komunalnych.</w:t>
      </w:r>
    </w:p>
    <w:p w:rsidR="007E41EA" w:rsidRPr="00345130" w:rsidRDefault="007E41EA" w:rsidP="007E41EA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Nadzór i kontrola realizacji regulaminu utrzymania czystości i porządku w Gminie.</w:t>
      </w:r>
    </w:p>
    <w:p w:rsidR="007E41EA" w:rsidRPr="00BA62C8" w:rsidRDefault="007E41EA" w:rsidP="007E41EA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Prowadzenie ewidencji zawartych umów w zakresie gospodarki ściekowej oraz egzekwowanie od mieszkańców i podmiotów gospodarczych stosowania się do  przepisów szczególnych, wynikających z ustawy o utrzymaniu czystości i porządku oraz uchwał Rady Miejskiej w Sulejowie.</w:t>
      </w:r>
    </w:p>
    <w:p w:rsidR="00C83168" w:rsidRDefault="007E41EA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2626"/>
    <w:multiLevelType w:val="hybridMultilevel"/>
    <w:tmpl w:val="6DA49A00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16BD3"/>
    <w:multiLevelType w:val="hybridMultilevel"/>
    <w:tmpl w:val="B89605B8"/>
    <w:lvl w:ilvl="0" w:tplc="CEAE6B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EA"/>
    <w:rsid w:val="001961C8"/>
    <w:rsid w:val="00617B7B"/>
    <w:rsid w:val="007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AA76-C480-48E0-97DE-5436D08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E41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41E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41E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2024-01-16T12:43:00Z</dcterms:created>
  <dcterms:modified xsi:type="dcterms:W3CDTF">2024-01-16T12:43:00Z</dcterms:modified>
</cp:coreProperties>
</file>