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049458EA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905BB4">
        <w:rPr>
          <w:rFonts w:ascii="Arial" w:hAnsi="Arial" w:cs="Arial"/>
        </w:rPr>
        <w:t>1</w:t>
      </w:r>
      <w:r w:rsidR="00A10E60">
        <w:rPr>
          <w:rFonts w:ascii="Arial" w:hAnsi="Arial" w:cs="Arial"/>
        </w:rPr>
        <w:t>3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081B9419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905BB4">
        <w:rPr>
          <w:rFonts w:ascii="Arial" w:hAnsi="Arial" w:cs="Arial"/>
          <w:b/>
          <w:sz w:val="28"/>
          <w:szCs w:val="28"/>
        </w:rPr>
        <w:t>1</w:t>
      </w:r>
      <w:r w:rsidR="00A10E60">
        <w:rPr>
          <w:rFonts w:ascii="Arial" w:hAnsi="Arial" w:cs="Arial"/>
          <w:b/>
          <w:sz w:val="28"/>
          <w:szCs w:val="28"/>
        </w:rPr>
        <w:t>3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5605E99C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905BB4">
        <w:rPr>
          <w:rFonts w:ascii="Arial" w:hAnsi="Arial" w:cs="Arial"/>
          <w:sz w:val="24"/>
        </w:rPr>
        <w:t>1</w:t>
      </w:r>
      <w:r w:rsidR="00A10E60">
        <w:rPr>
          <w:rFonts w:ascii="Arial" w:hAnsi="Arial" w:cs="Arial"/>
          <w:sz w:val="24"/>
        </w:rPr>
        <w:t>6</w:t>
      </w:r>
      <w:r w:rsidR="00905BB4">
        <w:rPr>
          <w:rFonts w:ascii="Arial" w:hAnsi="Arial" w:cs="Arial"/>
          <w:sz w:val="24"/>
        </w:rPr>
        <w:t xml:space="preserve"> stycznia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</w:t>
      </w:r>
      <w:r w:rsidR="00905BB4">
        <w:rPr>
          <w:rFonts w:ascii="Arial" w:hAnsi="Arial" w:cs="Arial"/>
          <w:b/>
          <w:bCs/>
        </w:rPr>
        <w:t>4</w:t>
      </w:r>
      <w:r w:rsidRPr="00E51B9B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A10E60" w:rsidRDefault="00E51B9B" w:rsidP="00905BB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81ABB58" w14:textId="71980434" w:rsidR="00A10E60" w:rsidRPr="00A10E60" w:rsidRDefault="00A10E60" w:rsidP="00A10E60">
      <w:pPr>
        <w:pStyle w:val="Tekstpodstawowywcity3"/>
        <w:tabs>
          <w:tab w:val="left" w:pos="70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10E60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64921774" w14:textId="77777777" w:rsidR="00A10E60" w:rsidRPr="00A10E60" w:rsidRDefault="00A10E60" w:rsidP="00A10E60">
      <w:pPr>
        <w:pStyle w:val="Tekstpodstawowywcity3"/>
        <w:tabs>
          <w:tab w:val="left" w:pos="70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39A99FA" w14:textId="010CA4BF" w:rsidR="00A10E60" w:rsidRPr="00A10E60" w:rsidRDefault="00A10E60" w:rsidP="00A10E60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0E60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A10E60">
        <w:rPr>
          <w:rFonts w:ascii="Arial" w:hAnsi="Arial" w:cs="Arial"/>
          <w:bCs/>
          <w:sz w:val="24"/>
          <w:szCs w:val="24"/>
        </w:rPr>
        <w:t>zgodnie z tabelą nr 1.</w:t>
      </w:r>
    </w:p>
    <w:p w14:paraId="6D11E7AE" w14:textId="03738B15" w:rsidR="00A10E60" w:rsidRPr="00A10E60" w:rsidRDefault="00A10E60" w:rsidP="00A10E60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10E60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0E60">
        <w:rPr>
          <w:rFonts w:ascii="Arial" w:hAnsi="Arial" w:cs="Arial"/>
          <w:sz w:val="24"/>
          <w:szCs w:val="24"/>
        </w:rPr>
        <w:t>Plan budżetu gminy Sulejów po zmianach wynosi:</w:t>
      </w:r>
    </w:p>
    <w:p w14:paraId="62F1F293" w14:textId="77777777" w:rsidR="00A10E60" w:rsidRPr="00A10E60" w:rsidRDefault="00A10E60" w:rsidP="00A10E6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dochody 93.452.600,00 zł, w tym:</w:t>
      </w:r>
    </w:p>
    <w:p w14:paraId="76F3CEAF" w14:textId="77777777" w:rsidR="00A10E60" w:rsidRPr="00A10E60" w:rsidRDefault="00A10E60" w:rsidP="00A10E6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dochody bieżące 83.010.566,00 zł,</w:t>
      </w:r>
    </w:p>
    <w:p w14:paraId="024D1540" w14:textId="77777777" w:rsidR="00A10E60" w:rsidRPr="00A10E60" w:rsidRDefault="00A10E60" w:rsidP="00A10E6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dochody majątkowe 10.442.034,00 zł;</w:t>
      </w:r>
    </w:p>
    <w:p w14:paraId="6234ED86" w14:textId="77777777" w:rsidR="00A10E60" w:rsidRPr="00A10E60" w:rsidRDefault="00A10E60" w:rsidP="00A10E6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wydatki 99.452.600,00 zł, w tym:</w:t>
      </w:r>
    </w:p>
    <w:p w14:paraId="23890D25" w14:textId="77777777" w:rsidR="00A10E60" w:rsidRPr="00A10E60" w:rsidRDefault="00A10E60" w:rsidP="00A10E6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567" w:hanging="284"/>
        <w:jc w:val="both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wydatki bieżące 80.010.566,00 zł,</w:t>
      </w:r>
    </w:p>
    <w:p w14:paraId="5BC9F84A" w14:textId="77777777" w:rsidR="00A10E60" w:rsidRPr="00A10E60" w:rsidRDefault="00A10E60" w:rsidP="00A10E6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567" w:hanging="284"/>
        <w:jc w:val="both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wydatki majątkowe 19.442.034,00 zł.</w:t>
      </w:r>
    </w:p>
    <w:p w14:paraId="6E472365" w14:textId="662988AA" w:rsidR="00A10E60" w:rsidRPr="00A10E60" w:rsidRDefault="00A10E60" w:rsidP="00A10E60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10E60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0E60">
        <w:rPr>
          <w:rFonts w:ascii="Arial" w:hAnsi="Arial" w:cs="Arial"/>
          <w:sz w:val="24"/>
          <w:szCs w:val="24"/>
        </w:rPr>
        <w:t>Zarządzenie wchodzi w życie z dniem podjęcia.</w:t>
      </w:r>
    </w:p>
    <w:p w14:paraId="3A25C4D7" w14:textId="77777777" w:rsidR="00A10E60" w:rsidRPr="00A10E60" w:rsidRDefault="00A10E60" w:rsidP="00A10E60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98448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39</cp:revision>
  <cp:lastPrinted>2023-02-02T06:26:00Z</cp:lastPrinted>
  <dcterms:created xsi:type="dcterms:W3CDTF">2023-02-02T08:06:00Z</dcterms:created>
  <dcterms:modified xsi:type="dcterms:W3CDTF">2024-01-19T12:44:00Z</dcterms:modified>
</cp:coreProperties>
</file>