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C62C125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905BB4">
        <w:rPr>
          <w:rFonts w:ascii="Arial" w:hAnsi="Arial" w:cs="Arial"/>
        </w:rPr>
        <w:t>10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4D91290A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905BB4">
        <w:rPr>
          <w:rFonts w:ascii="Arial" w:hAnsi="Arial" w:cs="Arial"/>
          <w:b/>
          <w:sz w:val="28"/>
          <w:szCs w:val="28"/>
        </w:rPr>
        <w:t>10/2024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2A21E0F1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905BB4">
        <w:rPr>
          <w:rFonts w:ascii="Arial" w:hAnsi="Arial" w:cs="Arial"/>
          <w:sz w:val="24"/>
        </w:rPr>
        <w:t>12 stycznia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</w:t>
      </w:r>
      <w:r w:rsidR="00905BB4">
        <w:rPr>
          <w:rFonts w:ascii="Arial" w:hAnsi="Arial" w:cs="Arial"/>
          <w:b/>
          <w:bCs/>
        </w:rPr>
        <w:t>4</w:t>
      </w:r>
      <w:r w:rsidRPr="00E51B9B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905BB4" w:rsidRDefault="00E51B9B" w:rsidP="00905BB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40606B88" w14:textId="295B4F60" w:rsidR="00905BB4" w:rsidRPr="00905BB4" w:rsidRDefault="00905BB4" w:rsidP="00905BB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05BB4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4E0A1D2B" w14:textId="77777777" w:rsidR="00905BB4" w:rsidRPr="00905BB4" w:rsidRDefault="00905BB4" w:rsidP="00905BB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50DCF83" w14:textId="129D9E93" w:rsidR="00905BB4" w:rsidRPr="00905BB4" w:rsidRDefault="00905BB4" w:rsidP="00905BB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bookmarkStart w:id="1" w:name="_Hlk131657092"/>
      <w:r w:rsidRPr="00905BB4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BB4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905BB4">
        <w:rPr>
          <w:rFonts w:ascii="Arial" w:hAnsi="Arial" w:cs="Arial"/>
          <w:bCs/>
          <w:sz w:val="24"/>
          <w:szCs w:val="24"/>
        </w:rPr>
        <w:t>zgodnie z tabelą nr 1.</w:t>
      </w:r>
    </w:p>
    <w:p w14:paraId="2DDECD13" w14:textId="13256AB3" w:rsidR="00905BB4" w:rsidRPr="00905BB4" w:rsidRDefault="00905BB4" w:rsidP="00905BB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05BB4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BB4">
        <w:rPr>
          <w:rFonts w:ascii="Arial" w:hAnsi="Arial" w:cs="Arial"/>
          <w:sz w:val="24"/>
          <w:szCs w:val="24"/>
        </w:rPr>
        <w:t>Wprowadza się zmiany w planie dochodów z tytułu innych opłat lokalnych oraz planie wydatków na realizację zadań wynikających z ustawy o utrzymaniu czystości i porządku w gminach, zgodnie z załącznikiem nr 1.</w:t>
      </w:r>
    </w:p>
    <w:p w14:paraId="576E2EBD" w14:textId="41189193" w:rsidR="00905BB4" w:rsidRPr="00905BB4" w:rsidRDefault="00905BB4" w:rsidP="00905BB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05BB4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BB4">
        <w:rPr>
          <w:rFonts w:ascii="Arial" w:hAnsi="Arial" w:cs="Arial"/>
          <w:sz w:val="24"/>
          <w:szCs w:val="24"/>
        </w:rPr>
        <w:t>Zmniejsza się plan rezerwy ogólnej o kwotę 118.019,96 zł. Plan po zmianach wynosi 381.980,04 zł.</w:t>
      </w:r>
    </w:p>
    <w:p w14:paraId="3903E486" w14:textId="517DEFFB" w:rsidR="00905BB4" w:rsidRPr="00905BB4" w:rsidRDefault="00905BB4" w:rsidP="00905BB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05BB4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BB4">
        <w:rPr>
          <w:rFonts w:ascii="Arial" w:hAnsi="Arial" w:cs="Arial"/>
          <w:sz w:val="24"/>
          <w:szCs w:val="24"/>
        </w:rPr>
        <w:t>Plan budżetu gminy Sulejów po zmianach wynosi:</w:t>
      </w:r>
    </w:p>
    <w:p w14:paraId="6562B6AE" w14:textId="77777777" w:rsidR="00905BB4" w:rsidRPr="00905BB4" w:rsidRDefault="00905BB4" w:rsidP="00905BB4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05BB4">
        <w:rPr>
          <w:rFonts w:ascii="Arial" w:hAnsi="Arial" w:cs="Arial"/>
          <w:bCs/>
          <w:sz w:val="24"/>
          <w:szCs w:val="24"/>
        </w:rPr>
        <w:t>dochody 93.452.600,00 zł, w tym:</w:t>
      </w:r>
    </w:p>
    <w:p w14:paraId="17070E6D" w14:textId="77777777" w:rsidR="00905BB4" w:rsidRPr="00905BB4" w:rsidRDefault="00905BB4" w:rsidP="00905BB4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05BB4">
        <w:rPr>
          <w:rFonts w:ascii="Arial" w:hAnsi="Arial" w:cs="Arial"/>
          <w:bCs/>
          <w:sz w:val="24"/>
          <w:szCs w:val="24"/>
        </w:rPr>
        <w:t>dochody bieżące 83.010.566,00 zł,</w:t>
      </w:r>
    </w:p>
    <w:p w14:paraId="04C11D94" w14:textId="77777777" w:rsidR="00905BB4" w:rsidRPr="00905BB4" w:rsidRDefault="00905BB4" w:rsidP="00905BB4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05BB4">
        <w:rPr>
          <w:rFonts w:ascii="Arial" w:hAnsi="Arial" w:cs="Arial"/>
          <w:bCs/>
          <w:sz w:val="24"/>
          <w:szCs w:val="24"/>
        </w:rPr>
        <w:t>dochody majątkowe 10.442.034,00 zł;</w:t>
      </w:r>
    </w:p>
    <w:p w14:paraId="7F987028" w14:textId="77777777" w:rsidR="00905BB4" w:rsidRPr="00905BB4" w:rsidRDefault="00905BB4" w:rsidP="00905BB4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05BB4">
        <w:rPr>
          <w:rFonts w:ascii="Arial" w:hAnsi="Arial" w:cs="Arial"/>
          <w:bCs/>
          <w:sz w:val="24"/>
          <w:szCs w:val="24"/>
        </w:rPr>
        <w:t>wydatki 99.452.600,00 zł, w tym:</w:t>
      </w:r>
    </w:p>
    <w:p w14:paraId="1613B3FB" w14:textId="77777777" w:rsidR="00905BB4" w:rsidRPr="00905BB4" w:rsidRDefault="00905BB4" w:rsidP="00905BB4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05BB4">
        <w:rPr>
          <w:rFonts w:ascii="Arial" w:hAnsi="Arial" w:cs="Arial"/>
          <w:bCs/>
          <w:sz w:val="24"/>
          <w:szCs w:val="24"/>
        </w:rPr>
        <w:t>wydatki bieżące 80.010.566,00 zł,</w:t>
      </w:r>
    </w:p>
    <w:p w14:paraId="0CEC6AFF" w14:textId="77777777" w:rsidR="00905BB4" w:rsidRPr="00905BB4" w:rsidRDefault="00905BB4" w:rsidP="00905BB4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05BB4">
        <w:rPr>
          <w:rFonts w:ascii="Arial" w:hAnsi="Arial" w:cs="Arial"/>
          <w:bCs/>
          <w:sz w:val="24"/>
          <w:szCs w:val="24"/>
        </w:rPr>
        <w:t>wydatki majątkowe 19.442.034,00 zł.</w:t>
      </w:r>
    </w:p>
    <w:p w14:paraId="64D15EB3" w14:textId="0554BFEA" w:rsidR="00905BB4" w:rsidRPr="00905BB4" w:rsidRDefault="00905BB4" w:rsidP="00905BB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05BB4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BB4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7FBD8D58" w14:textId="77777777" w:rsidR="00905BB4" w:rsidRPr="00905BB4" w:rsidRDefault="00905BB4" w:rsidP="00905BB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00315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38</cp:revision>
  <cp:lastPrinted>2023-02-02T06:26:00Z</cp:lastPrinted>
  <dcterms:created xsi:type="dcterms:W3CDTF">2023-02-02T08:06:00Z</dcterms:created>
  <dcterms:modified xsi:type="dcterms:W3CDTF">2024-01-16T12:45:00Z</dcterms:modified>
</cp:coreProperties>
</file>