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52D4" w14:textId="77777777" w:rsidR="0019433F" w:rsidRPr="001C60FE" w:rsidRDefault="0019433F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023D19" w14:textId="77777777" w:rsidR="0019433F" w:rsidRPr="001C60FE" w:rsidRDefault="0019433F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EEB6C1" w14:textId="77777777" w:rsidR="0019433F" w:rsidRPr="001C60FE" w:rsidRDefault="0019433F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E5FFAE" w14:textId="77777777" w:rsidR="0019433F" w:rsidRPr="001C60FE" w:rsidRDefault="0019433F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8E6976" w14:textId="005192C7" w:rsidR="00F37326" w:rsidRPr="001C60FE" w:rsidRDefault="00F37326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 xml:space="preserve">UCHWAŁA NR </w:t>
      </w:r>
      <w:r w:rsidR="00753CA4" w:rsidRPr="001C60FE">
        <w:rPr>
          <w:rFonts w:cstheme="minorHAnsi"/>
          <w:b/>
          <w:sz w:val="24"/>
          <w:szCs w:val="24"/>
        </w:rPr>
        <w:t>LXXIII</w:t>
      </w:r>
      <w:r w:rsidRPr="001C60FE">
        <w:rPr>
          <w:rFonts w:cstheme="minorHAnsi"/>
          <w:b/>
          <w:sz w:val="24"/>
          <w:szCs w:val="24"/>
        </w:rPr>
        <w:t>/</w:t>
      </w:r>
      <w:r w:rsidR="00753CA4" w:rsidRPr="001C60FE">
        <w:rPr>
          <w:rFonts w:cstheme="minorHAnsi"/>
          <w:b/>
          <w:sz w:val="24"/>
          <w:szCs w:val="24"/>
        </w:rPr>
        <w:t>643</w:t>
      </w:r>
      <w:r w:rsidRPr="001C60FE">
        <w:rPr>
          <w:rFonts w:cstheme="minorHAnsi"/>
          <w:b/>
          <w:sz w:val="24"/>
          <w:szCs w:val="24"/>
        </w:rPr>
        <w:t>/202</w:t>
      </w:r>
      <w:r w:rsidR="00931AFF" w:rsidRPr="001C60FE">
        <w:rPr>
          <w:rFonts w:cstheme="minorHAnsi"/>
          <w:b/>
          <w:sz w:val="24"/>
          <w:szCs w:val="24"/>
        </w:rPr>
        <w:t>4</w:t>
      </w:r>
    </w:p>
    <w:p w14:paraId="3270B700" w14:textId="77777777" w:rsidR="00F37326" w:rsidRPr="001C60FE" w:rsidRDefault="00F37326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>RADY MIEJSKIEJ W SULEJOWIE</w:t>
      </w:r>
    </w:p>
    <w:p w14:paraId="29293A64" w14:textId="65E041E4" w:rsidR="00F37326" w:rsidRPr="001C60FE" w:rsidRDefault="00F37326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 xml:space="preserve">z dnia </w:t>
      </w:r>
      <w:r w:rsidR="00753CA4" w:rsidRPr="001C60FE">
        <w:rPr>
          <w:rFonts w:cstheme="minorHAnsi"/>
          <w:b/>
          <w:sz w:val="24"/>
          <w:szCs w:val="24"/>
        </w:rPr>
        <w:t>27 lutego</w:t>
      </w:r>
      <w:r w:rsidR="00651F57" w:rsidRPr="001C60FE">
        <w:rPr>
          <w:rFonts w:cstheme="minorHAnsi"/>
          <w:b/>
          <w:sz w:val="24"/>
          <w:szCs w:val="24"/>
        </w:rPr>
        <w:t xml:space="preserve"> </w:t>
      </w:r>
      <w:r w:rsidRPr="001C60FE">
        <w:rPr>
          <w:rFonts w:cstheme="minorHAnsi"/>
          <w:b/>
          <w:sz w:val="24"/>
          <w:szCs w:val="24"/>
        </w:rPr>
        <w:t>202</w:t>
      </w:r>
      <w:r w:rsidR="00931AFF" w:rsidRPr="001C60FE">
        <w:rPr>
          <w:rFonts w:cstheme="minorHAnsi"/>
          <w:b/>
          <w:sz w:val="24"/>
          <w:szCs w:val="24"/>
        </w:rPr>
        <w:t>4</w:t>
      </w:r>
      <w:r w:rsidRPr="001C60FE">
        <w:rPr>
          <w:rFonts w:cstheme="minorHAnsi"/>
          <w:b/>
          <w:sz w:val="24"/>
          <w:szCs w:val="24"/>
        </w:rPr>
        <w:t xml:space="preserve"> r.</w:t>
      </w:r>
    </w:p>
    <w:p w14:paraId="2DB1DB6E" w14:textId="77777777" w:rsidR="00EF116C" w:rsidRPr="001C60FE" w:rsidRDefault="00EF116C" w:rsidP="00EF11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3BE148" w14:textId="77777777" w:rsidR="00F37326" w:rsidRPr="001C60FE" w:rsidRDefault="00F37326" w:rsidP="00EF116C">
      <w:pPr>
        <w:spacing w:after="0"/>
        <w:jc w:val="center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>w sprawie rozpatrzenia skargi na działalność Burmistrza Sulejowa</w:t>
      </w:r>
    </w:p>
    <w:p w14:paraId="633E4439" w14:textId="77777777" w:rsidR="00F37326" w:rsidRPr="001C60FE" w:rsidRDefault="00F37326" w:rsidP="00F37326">
      <w:pPr>
        <w:jc w:val="both"/>
        <w:rPr>
          <w:rFonts w:cstheme="minorHAnsi"/>
          <w:sz w:val="24"/>
          <w:szCs w:val="24"/>
        </w:rPr>
      </w:pPr>
    </w:p>
    <w:p w14:paraId="66CC19F8" w14:textId="77777777" w:rsidR="00F37326" w:rsidRPr="001C60FE" w:rsidRDefault="00EF116C" w:rsidP="00E47384">
      <w:pPr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</w:r>
      <w:r w:rsidR="00F37326" w:rsidRPr="001C60FE">
        <w:rPr>
          <w:rFonts w:cstheme="minorHAnsi"/>
          <w:sz w:val="24"/>
          <w:szCs w:val="24"/>
        </w:rPr>
        <w:t xml:space="preserve">Na podstawie art. 18 ust. 2 pkt 15 ustawy z dnia 8 marca 1990 roku o </w:t>
      </w:r>
      <w:r w:rsidRPr="001C60FE">
        <w:rPr>
          <w:rFonts w:cstheme="minorHAnsi"/>
          <w:sz w:val="24"/>
          <w:szCs w:val="24"/>
        </w:rPr>
        <w:t>samorządzie</w:t>
      </w:r>
      <w:r w:rsidR="00F37326" w:rsidRPr="001C60FE">
        <w:rPr>
          <w:rFonts w:cstheme="minorHAnsi"/>
          <w:sz w:val="24"/>
          <w:szCs w:val="24"/>
        </w:rPr>
        <w:t xml:space="preserve"> gminnym (</w:t>
      </w:r>
      <w:proofErr w:type="spellStart"/>
      <w:r w:rsidR="00651F57" w:rsidRPr="001C60FE">
        <w:rPr>
          <w:rFonts w:cstheme="minorHAnsi"/>
          <w:sz w:val="24"/>
          <w:szCs w:val="24"/>
        </w:rPr>
        <w:t>t.j</w:t>
      </w:r>
      <w:proofErr w:type="spellEnd"/>
      <w:r w:rsidR="00651F57" w:rsidRPr="001C60FE">
        <w:rPr>
          <w:rFonts w:cstheme="minorHAnsi"/>
          <w:sz w:val="24"/>
          <w:szCs w:val="24"/>
        </w:rPr>
        <w:t>.</w:t>
      </w:r>
      <w:r w:rsidR="00F37326" w:rsidRPr="001C60FE">
        <w:rPr>
          <w:rFonts w:cstheme="minorHAnsi"/>
          <w:sz w:val="24"/>
          <w:szCs w:val="24"/>
        </w:rPr>
        <w:t xml:space="preserve"> Dz. U. z 2023 r. poz. 40, poz. 572, poz. 1463, poz. 1688) oraz art. 229 pkt 3, art. 237 § 3, art. 238 § 1 i art. 239 § 1 ustawy z dnia 14 czerwca 1960 roku Kodeks </w:t>
      </w:r>
      <w:r w:rsidRPr="001C60FE">
        <w:rPr>
          <w:rFonts w:cstheme="minorHAnsi"/>
          <w:sz w:val="24"/>
          <w:szCs w:val="24"/>
        </w:rPr>
        <w:t>postępowania</w:t>
      </w:r>
      <w:r w:rsidR="00F37326" w:rsidRPr="001C60FE">
        <w:rPr>
          <w:rFonts w:cstheme="minorHAnsi"/>
          <w:sz w:val="24"/>
          <w:szCs w:val="24"/>
        </w:rPr>
        <w:t xml:space="preserve"> administracyjnego (tj. Dz. U. z 2023 r. poz. 775, poz. 803), Rada Miejska </w:t>
      </w:r>
      <w:r w:rsidR="008E08AC" w:rsidRPr="001C60FE">
        <w:rPr>
          <w:rFonts w:cstheme="minorHAnsi"/>
          <w:sz w:val="24"/>
          <w:szCs w:val="24"/>
        </w:rPr>
        <w:br/>
      </w:r>
      <w:r w:rsidR="00F37326" w:rsidRPr="001C60FE">
        <w:rPr>
          <w:rFonts w:cstheme="minorHAnsi"/>
          <w:sz w:val="24"/>
          <w:szCs w:val="24"/>
        </w:rPr>
        <w:t>w Sulejowie uchwala, co następuje:</w:t>
      </w:r>
    </w:p>
    <w:p w14:paraId="3F0D2213" w14:textId="406D406F" w:rsidR="00F37326" w:rsidRPr="001C60FE" w:rsidRDefault="00EF116C" w:rsidP="00E47384">
      <w:pPr>
        <w:rPr>
          <w:rFonts w:cstheme="minorHAnsi"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ab/>
      </w:r>
      <w:r w:rsidR="00F37326" w:rsidRPr="001C60FE">
        <w:rPr>
          <w:rFonts w:cstheme="minorHAnsi"/>
          <w:b/>
          <w:sz w:val="24"/>
          <w:szCs w:val="24"/>
        </w:rPr>
        <w:t>§ 1.</w:t>
      </w:r>
      <w:r w:rsidR="00F37326" w:rsidRPr="001C60FE">
        <w:rPr>
          <w:rFonts w:cstheme="minorHAnsi"/>
          <w:sz w:val="24"/>
          <w:szCs w:val="24"/>
        </w:rPr>
        <w:t xml:space="preserve"> Uznaje się, że skarga </w:t>
      </w:r>
      <w:r w:rsidRPr="001C60FE">
        <w:rPr>
          <w:rFonts w:cstheme="minorHAnsi"/>
          <w:sz w:val="24"/>
          <w:szCs w:val="24"/>
        </w:rPr>
        <w:t>złożona</w:t>
      </w:r>
      <w:r w:rsidR="00F37326" w:rsidRPr="001C60FE">
        <w:rPr>
          <w:rFonts w:cstheme="minorHAnsi"/>
          <w:sz w:val="24"/>
          <w:szCs w:val="24"/>
        </w:rPr>
        <w:t xml:space="preserve"> przez </w:t>
      </w:r>
      <w:r w:rsidR="00931AFF" w:rsidRPr="001C60FE">
        <w:rPr>
          <w:rFonts w:cstheme="minorHAnsi"/>
          <w:sz w:val="24"/>
          <w:szCs w:val="24"/>
        </w:rPr>
        <w:t xml:space="preserve">Panią </w:t>
      </w:r>
      <w:r w:rsidR="002F439C" w:rsidRPr="001C60FE">
        <w:rPr>
          <w:rFonts w:cstheme="minorHAnsi"/>
          <w:sz w:val="24"/>
          <w:szCs w:val="24"/>
        </w:rPr>
        <w:t>K</w:t>
      </w:r>
      <w:r w:rsidR="001C60FE">
        <w:rPr>
          <w:rFonts w:cstheme="minorHAnsi"/>
          <w:sz w:val="24"/>
          <w:szCs w:val="24"/>
        </w:rPr>
        <w:t>.</w:t>
      </w:r>
      <w:r w:rsidR="0019433F" w:rsidRPr="001C60FE">
        <w:rPr>
          <w:rFonts w:cstheme="minorHAnsi"/>
          <w:sz w:val="24"/>
          <w:szCs w:val="24"/>
        </w:rPr>
        <w:t xml:space="preserve"> B</w:t>
      </w:r>
      <w:r w:rsidR="001C60FE">
        <w:rPr>
          <w:rFonts w:cstheme="minorHAnsi"/>
          <w:sz w:val="24"/>
          <w:szCs w:val="24"/>
        </w:rPr>
        <w:t>.</w:t>
      </w:r>
      <w:r w:rsidR="0019433F" w:rsidRPr="001C60FE">
        <w:rPr>
          <w:rFonts w:cstheme="minorHAnsi"/>
          <w:sz w:val="24"/>
          <w:szCs w:val="24"/>
        </w:rPr>
        <w:t xml:space="preserve"> C</w:t>
      </w:r>
      <w:r w:rsidR="001C60FE">
        <w:rPr>
          <w:rFonts w:cstheme="minorHAnsi"/>
          <w:sz w:val="24"/>
          <w:szCs w:val="24"/>
        </w:rPr>
        <w:t>.</w:t>
      </w:r>
      <w:r w:rsidR="00F37326" w:rsidRPr="001C60FE">
        <w:rPr>
          <w:rFonts w:cstheme="minorHAnsi"/>
          <w:sz w:val="24"/>
          <w:szCs w:val="24"/>
        </w:rPr>
        <w:t xml:space="preserve"> na działalność Burmistrza Sulejowa jest bezzasadna z przyczyn przedstawionych w uzasadnieniu stanowiącym załącznik do uchwały, będącym jednocześnie zawiadomieniem o sposobie załatwienia skargi.</w:t>
      </w:r>
    </w:p>
    <w:p w14:paraId="75E10AB7" w14:textId="77777777" w:rsidR="00F37326" w:rsidRPr="001C60FE" w:rsidRDefault="00EF116C" w:rsidP="00E47384">
      <w:pPr>
        <w:rPr>
          <w:rFonts w:cstheme="minorHAnsi"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ab/>
      </w:r>
      <w:r w:rsidR="00F37326" w:rsidRPr="001C60FE">
        <w:rPr>
          <w:rFonts w:cstheme="minorHAnsi"/>
          <w:b/>
          <w:sz w:val="24"/>
          <w:szCs w:val="24"/>
        </w:rPr>
        <w:t>§ 2.</w:t>
      </w:r>
      <w:r w:rsidR="00F37326" w:rsidRPr="001C60FE">
        <w:rPr>
          <w:rFonts w:cstheme="minorHAnsi"/>
          <w:sz w:val="24"/>
          <w:szCs w:val="24"/>
        </w:rPr>
        <w:t xml:space="preserve"> Zobowiązuje się </w:t>
      </w:r>
      <w:r w:rsidRPr="001C60FE">
        <w:rPr>
          <w:rFonts w:cstheme="minorHAnsi"/>
          <w:sz w:val="24"/>
          <w:szCs w:val="24"/>
        </w:rPr>
        <w:t>Przewodniczącego</w:t>
      </w:r>
      <w:r w:rsidR="00F37326" w:rsidRPr="001C60FE">
        <w:rPr>
          <w:rFonts w:cstheme="minorHAnsi"/>
          <w:sz w:val="24"/>
          <w:szCs w:val="24"/>
        </w:rPr>
        <w:t xml:space="preserve"> Rady Miejskiej w </w:t>
      </w:r>
      <w:r w:rsidRPr="001C60FE">
        <w:rPr>
          <w:rFonts w:cstheme="minorHAnsi"/>
          <w:sz w:val="24"/>
          <w:szCs w:val="24"/>
        </w:rPr>
        <w:t>Sulejowie</w:t>
      </w:r>
      <w:r w:rsidR="00F37326" w:rsidRPr="001C60FE">
        <w:rPr>
          <w:rFonts w:cstheme="minorHAnsi"/>
          <w:sz w:val="24"/>
          <w:szCs w:val="24"/>
        </w:rPr>
        <w:t xml:space="preserve"> do zawiadomienia skarżącego o sposobie załatwienia skargi.</w:t>
      </w:r>
    </w:p>
    <w:p w14:paraId="55650A30" w14:textId="77777777" w:rsidR="00F37326" w:rsidRPr="001C60FE" w:rsidRDefault="00EF116C" w:rsidP="00E47384">
      <w:pPr>
        <w:rPr>
          <w:rFonts w:cstheme="minorHAnsi"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ab/>
      </w:r>
      <w:r w:rsidR="00F37326" w:rsidRPr="001C60FE">
        <w:rPr>
          <w:rFonts w:cstheme="minorHAnsi"/>
          <w:b/>
          <w:sz w:val="24"/>
          <w:szCs w:val="24"/>
        </w:rPr>
        <w:t>§</w:t>
      </w:r>
      <w:r w:rsidRPr="001C60FE">
        <w:rPr>
          <w:rFonts w:cstheme="minorHAnsi"/>
          <w:b/>
          <w:sz w:val="24"/>
          <w:szCs w:val="24"/>
        </w:rPr>
        <w:t xml:space="preserve"> 3.</w:t>
      </w:r>
      <w:r w:rsidRPr="001C60FE">
        <w:rPr>
          <w:rFonts w:cstheme="minorHAnsi"/>
          <w:sz w:val="24"/>
          <w:szCs w:val="24"/>
        </w:rPr>
        <w:t xml:space="preserve"> Uchwała wchodzi w ż</w:t>
      </w:r>
      <w:r w:rsidR="00F37326" w:rsidRPr="001C60FE">
        <w:rPr>
          <w:rFonts w:cstheme="minorHAnsi"/>
          <w:sz w:val="24"/>
          <w:szCs w:val="24"/>
        </w:rPr>
        <w:t>ycie z dniem podjęcia.</w:t>
      </w:r>
    </w:p>
    <w:p w14:paraId="0DC0F02C" w14:textId="77777777" w:rsidR="00424866" w:rsidRDefault="00424866" w:rsidP="00424866">
      <w:pPr>
        <w:ind w:left="5954"/>
        <w:jc w:val="both"/>
        <w:rPr>
          <w:rFonts w:cstheme="minorHAnsi"/>
        </w:rPr>
      </w:pPr>
    </w:p>
    <w:p w14:paraId="2044A915" w14:textId="0150A46F" w:rsidR="00F37326" w:rsidRDefault="00424866" w:rsidP="00424866">
      <w:pPr>
        <w:ind w:left="5954"/>
        <w:jc w:val="both"/>
        <w:rPr>
          <w:rFonts w:cstheme="minorHAnsi"/>
        </w:rPr>
      </w:pPr>
      <w:r>
        <w:rPr>
          <w:rFonts w:cstheme="minorHAnsi"/>
        </w:rPr>
        <w:t>Przewodniczący Rady</w:t>
      </w:r>
    </w:p>
    <w:p w14:paraId="54359A31" w14:textId="34FCD08B" w:rsidR="00424866" w:rsidRPr="001C60FE" w:rsidRDefault="00424866" w:rsidP="00424866">
      <w:pPr>
        <w:ind w:left="5954"/>
        <w:jc w:val="both"/>
        <w:rPr>
          <w:rFonts w:cstheme="minorHAnsi"/>
        </w:rPr>
      </w:pPr>
      <w:r>
        <w:rPr>
          <w:rFonts w:cstheme="minorHAnsi"/>
        </w:rPr>
        <w:t>/-/ Bartosz Borkowski</w:t>
      </w:r>
    </w:p>
    <w:p w14:paraId="051755B6" w14:textId="77777777" w:rsidR="00F37326" w:rsidRPr="001C60FE" w:rsidRDefault="00F37326" w:rsidP="00F37326">
      <w:pPr>
        <w:jc w:val="both"/>
        <w:rPr>
          <w:rFonts w:cstheme="minorHAnsi"/>
        </w:rPr>
      </w:pPr>
    </w:p>
    <w:p w14:paraId="6B3FDABE" w14:textId="77777777" w:rsidR="00EF116C" w:rsidRPr="001C60FE" w:rsidRDefault="00EF116C" w:rsidP="00F37326">
      <w:pPr>
        <w:jc w:val="both"/>
        <w:rPr>
          <w:rFonts w:cstheme="minorHAnsi"/>
        </w:rPr>
      </w:pPr>
    </w:p>
    <w:p w14:paraId="0BB78AA3" w14:textId="77777777" w:rsidR="00EF116C" w:rsidRPr="001C60FE" w:rsidRDefault="00EF116C">
      <w:pPr>
        <w:rPr>
          <w:rFonts w:cstheme="minorHAnsi"/>
        </w:rPr>
      </w:pPr>
      <w:r w:rsidRPr="001C60FE">
        <w:rPr>
          <w:rFonts w:cstheme="minorHAnsi"/>
        </w:rPr>
        <w:br w:type="page"/>
      </w:r>
    </w:p>
    <w:p w14:paraId="1B4E3A00" w14:textId="77777777" w:rsidR="00EF116C" w:rsidRPr="001C60FE" w:rsidRDefault="00EF116C" w:rsidP="00EF116C">
      <w:pPr>
        <w:spacing w:after="0"/>
        <w:ind w:left="4962"/>
        <w:jc w:val="both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lastRenderedPageBreak/>
        <w:t>Załącznik do</w:t>
      </w:r>
    </w:p>
    <w:p w14:paraId="2313E0FA" w14:textId="0FF1F649" w:rsidR="00EF116C" w:rsidRPr="001C60FE" w:rsidRDefault="00EF116C" w:rsidP="00EF116C">
      <w:pPr>
        <w:spacing w:after="0"/>
        <w:ind w:left="4962"/>
        <w:jc w:val="both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>UCHWAŁY NR</w:t>
      </w:r>
      <w:r w:rsidR="00753CA4" w:rsidRPr="001C60FE">
        <w:rPr>
          <w:rFonts w:cstheme="minorHAnsi"/>
          <w:b/>
          <w:sz w:val="24"/>
          <w:szCs w:val="24"/>
        </w:rPr>
        <w:t xml:space="preserve"> LXXIII/643/2024</w:t>
      </w:r>
    </w:p>
    <w:p w14:paraId="4CAA9B87" w14:textId="77777777" w:rsidR="00EF116C" w:rsidRPr="001C60FE" w:rsidRDefault="00EF116C" w:rsidP="00EF116C">
      <w:pPr>
        <w:spacing w:after="0"/>
        <w:ind w:left="4962"/>
        <w:jc w:val="both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>RADY MIEJSKIEJ W SULEJOWIE</w:t>
      </w:r>
    </w:p>
    <w:p w14:paraId="481D7989" w14:textId="43786731" w:rsidR="00EF116C" w:rsidRPr="001C60FE" w:rsidRDefault="00EF116C" w:rsidP="00EF116C">
      <w:pPr>
        <w:spacing w:after="0"/>
        <w:ind w:left="4962"/>
        <w:jc w:val="both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 xml:space="preserve">z dnia </w:t>
      </w:r>
      <w:r w:rsidR="00753CA4" w:rsidRPr="001C60FE">
        <w:rPr>
          <w:rFonts w:cstheme="minorHAnsi"/>
          <w:sz w:val="24"/>
          <w:szCs w:val="24"/>
        </w:rPr>
        <w:t xml:space="preserve"> 27 lutego </w:t>
      </w:r>
      <w:r w:rsidRPr="001C60FE">
        <w:rPr>
          <w:rFonts w:cstheme="minorHAnsi"/>
          <w:sz w:val="24"/>
          <w:szCs w:val="24"/>
        </w:rPr>
        <w:t>202</w:t>
      </w:r>
      <w:r w:rsidR="00931AFF" w:rsidRPr="001C60FE">
        <w:rPr>
          <w:rFonts w:cstheme="minorHAnsi"/>
          <w:sz w:val="24"/>
          <w:szCs w:val="24"/>
        </w:rPr>
        <w:t>4</w:t>
      </w:r>
      <w:r w:rsidRPr="001C60FE">
        <w:rPr>
          <w:rFonts w:cstheme="minorHAnsi"/>
          <w:sz w:val="24"/>
          <w:szCs w:val="24"/>
        </w:rPr>
        <w:t xml:space="preserve"> r.</w:t>
      </w:r>
    </w:p>
    <w:p w14:paraId="2DCC6166" w14:textId="77777777" w:rsidR="00EF116C" w:rsidRPr="001C60FE" w:rsidRDefault="00EF116C" w:rsidP="00EF116C">
      <w:pPr>
        <w:spacing w:after="0"/>
        <w:ind w:left="4962"/>
        <w:jc w:val="both"/>
        <w:rPr>
          <w:rFonts w:cstheme="minorHAnsi"/>
          <w:sz w:val="24"/>
          <w:szCs w:val="24"/>
        </w:rPr>
      </w:pPr>
    </w:p>
    <w:p w14:paraId="14C15DB9" w14:textId="77777777" w:rsidR="00EF116C" w:rsidRPr="001C60FE" w:rsidRDefault="00EF116C" w:rsidP="00EF116C">
      <w:pPr>
        <w:spacing w:after="0"/>
        <w:jc w:val="center"/>
        <w:rPr>
          <w:rFonts w:cstheme="minorHAnsi"/>
          <w:b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>Uzasadnienie</w:t>
      </w:r>
    </w:p>
    <w:p w14:paraId="5935499D" w14:textId="77777777" w:rsidR="00EF116C" w:rsidRPr="001C60FE" w:rsidRDefault="00EF116C" w:rsidP="00EF116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C55E9D8" w14:textId="32EAD171" w:rsidR="00EF116C" w:rsidRPr="001C60FE" w:rsidRDefault="00EF116C" w:rsidP="00E47384">
      <w:pPr>
        <w:spacing w:after="0"/>
        <w:rPr>
          <w:rFonts w:cstheme="minorHAnsi"/>
          <w:sz w:val="24"/>
          <w:szCs w:val="24"/>
        </w:rPr>
      </w:pPr>
      <w:r w:rsidRPr="001C60FE">
        <w:rPr>
          <w:rFonts w:cstheme="minorHAnsi"/>
          <w:b/>
          <w:sz w:val="24"/>
          <w:szCs w:val="24"/>
        </w:rPr>
        <w:tab/>
      </w:r>
      <w:r w:rsidRPr="001C60FE">
        <w:rPr>
          <w:rFonts w:cstheme="minorHAnsi"/>
          <w:sz w:val="24"/>
          <w:szCs w:val="24"/>
        </w:rPr>
        <w:t xml:space="preserve">W dniu </w:t>
      </w:r>
      <w:r w:rsidR="00931AFF" w:rsidRPr="001C60FE">
        <w:rPr>
          <w:rFonts w:cstheme="minorHAnsi"/>
          <w:sz w:val="24"/>
          <w:szCs w:val="24"/>
        </w:rPr>
        <w:t>1 lutego 2024</w:t>
      </w:r>
      <w:r w:rsidRPr="001C60FE">
        <w:rPr>
          <w:rFonts w:cstheme="minorHAnsi"/>
          <w:sz w:val="24"/>
          <w:szCs w:val="24"/>
        </w:rPr>
        <w:t xml:space="preserve"> r. do Rady Miejskiej w Sulejowie wpłynęła skarga </w:t>
      </w:r>
      <w:r w:rsidR="00931AFF" w:rsidRPr="001C60FE">
        <w:rPr>
          <w:rFonts w:cstheme="minorHAnsi"/>
          <w:sz w:val="24"/>
          <w:szCs w:val="24"/>
        </w:rPr>
        <w:t xml:space="preserve">Pani </w:t>
      </w:r>
      <w:r w:rsidR="002F439C" w:rsidRPr="001C60FE">
        <w:rPr>
          <w:rFonts w:cstheme="minorHAnsi"/>
          <w:sz w:val="24"/>
          <w:szCs w:val="24"/>
        </w:rPr>
        <w:t>K</w:t>
      </w:r>
      <w:r w:rsidR="001C60FE">
        <w:rPr>
          <w:rFonts w:cstheme="minorHAnsi"/>
          <w:sz w:val="24"/>
          <w:szCs w:val="24"/>
        </w:rPr>
        <w:t>.</w:t>
      </w:r>
      <w:r w:rsidR="0019433F" w:rsidRPr="001C60FE">
        <w:rPr>
          <w:rFonts w:cstheme="minorHAnsi"/>
          <w:sz w:val="24"/>
          <w:szCs w:val="24"/>
        </w:rPr>
        <w:t xml:space="preserve"> B</w:t>
      </w:r>
      <w:r w:rsidR="001C60FE">
        <w:rPr>
          <w:rFonts w:cstheme="minorHAnsi"/>
          <w:sz w:val="24"/>
          <w:szCs w:val="24"/>
        </w:rPr>
        <w:t>.</w:t>
      </w:r>
      <w:r w:rsidR="0019433F" w:rsidRPr="001C60FE">
        <w:rPr>
          <w:rFonts w:cstheme="minorHAnsi"/>
          <w:sz w:val="24"/>
          <w:szCs w:val="24"/>
        </w:rPr>
        <w:t xml:space="preserve"> C</w:t>
      </w:r>
      <w:r w:rsidR="001C60FE">
        <w:rPr>
          <w:rFonts w:cstheme="minorHAnsi"/>
          <w:sz w:val="24"/>
          <w:szCs w:val="24"/>
        </w:rPr>
        <w:t>.</w:t>
      </w:r>
      <w:r w:rsidRPr="001C60FE">
        <w:rPr>
          <w:rFonts w:cstheme="minorHAnsi"/>
          <w:sz w:val="24"/>
          <w:szCs w:val="24"/>
        </w:rPr>
        <w:t xml:space="preserve"> na Burmistrza Sulejowa</w:t>
      </w:r>
      <w:r w:rsidR="00931AFF" w:rsidRPr="001C60FE">
        <w:rPr>
          <w:rFonts w:cstheme="minorHAnsi"/>
          <w:sz w:val="24"/>
          <w:szCs w:val="24"/>
        </w:rPr>
        <w:t xml:space="preserve"> i </w:t>
      </w:r>
      <w:r w:rsidR="0019433F" w:rsidRPr="001C60FE">
        <w:rPr>
          <w:rFonts w:cstheme="minorHAnsi"/>
          <w:sz w:val="24"/>
          <w:szCs w:val="24"/>
        </w:rPr>
        <w:t xml:space="preserve">Kierownika Referatu Inwestycji oraz Inspektora Referatu Inwestycji na działania dotyczące realizacji czynności związanych z przejęciem granic działki </w:t>
      </w:r>
      <w:r w:rsidR="0019433F" w:rsidRPr="001C60FE">
        <w:rPr>
          <w:rFonts w:cstheme="minorHAnsi"/>
          <w:bCs/>
          <w:sz w:val="24"/>
          <w:szCs w:val="24"/>
        </w:rPr>
        <w:t xml:space="preserve">Nr </w:t>
      </w:r>
      <w:r w:rsidR="001C60FE">
        <w:rPr>
          <w:rFonts w:cstheme="minorHAnsi"/>
          <w:bCs/>
          <w:sz w:val="24"/>
          <w:szCs w:val="24"/>
        </w:rPr>
        <w:t>…</w:t>
      </w:r>
      <w:r w:rsidR="0019433F" w:rsidRPr="001C60FE">
        <w:rPr>
          <w:rFonts w:cstheme="minorHAnsi"/>
          <w:bCs/>
          <w:sz w:val="24"/>
          <w:szCs w:val="24"/>
        </w:rPr>
        <w:t xml:space="preserve"> położonych przy ul. Dobra Woda</w:t>
      </w:r>
      <w:r w:rsidR="0019433F" w:rsidRPr="001C60FE">
        <w:rPr>
          <w:rFonts w:cstheme="minorHAnsi"/>
          <w:sz w:val="24"/>
          <w:szCs w:val="24"/>
        </w:rPr>
        <w:t xml:space="preserve"> w Sulejowie</w:t>
      </w:r>
      <w:r w:rsidR="00651F57" w:rsidRPr="001C60FE">
        <w:rPr>
          <w:rFonts w:cstheme="minorHAnsi"/>
          <w:sz w:val="24"/>
          <w:szCs w:val="24"/>
        </w:rPr>
        <w:t xml:space="preserve"> przekazana zgodnie</w:t>
      </w:r>
      <w:r w:rsidR="00973F33">
        <w:rPr>
          <w:rFonts w:cstheme="minorHAnsi"/>
          <w:sz w:val="24"/>
          <w:szCs w:val="24"/>
        </w:rPr>
        <w:t xml:space="preserve"> </w:t>
      </w:r>
      <w:r w:rsidR="00651F57" w:rsidRPr="001C60FE">
        <w:rPr>
          <w:rFonts w:cstheme="minorHAnsi"/>
          <w:sz w:val="24"/>
          <w:szCs w:val="24"/>
        </w:rPr>
        <w:t>z</w:t>
      </w:r>
      <w:r w:rsidR="004B7413" w:rsidRPr="001C60FE">
        <w:rPr>
          <w:rFonts w:cstheme="minorHAnsi"/>
          <w:sz w:val="24"/>
          <w:szCs w:val="24"/>
        </w:rPr>
        <w:t xml:space="preserve"> </w:t>
      </w:r>
      <w:r w:rsidR="00651F57" w:rsidRPr="001C60FE">
        <w:rPr>
          <w:rFonts w:cstheme="minorHAnsi"/>
          <w:sz w:val="24"/>
          <w:szCs w:val="24"/>
        </w:rPr>
        <w:t xml:space="preserve">właściwością przez </w:t>
      </w:r>
      <w:r w:rsidR="00931AFF" w:rsidRPr="001C60FE">
        <w:rPr>
          <w:rFonts w:cstheme="minorHAnsi"/>
          <w:sz w:val="24"/>
          <w:szCs w:val="24"/>
        </w:rPr>
        <w:t>Burmistrza Sulejowa</w:t>
      </w:r>
      <w:r w:rsidRPr="001C60FE">
        <w:rPr>
          <w:rFonts w:cstheme="minorHAnsi"/>
          <w:sz w:val="24"/>
          <w:szCs w:val="24"/>
        </w:rPr>
        <w:t>.</w:t>
      </w:r>
    </w:p>
    <w:p w14:paraId="36F8ED32" w14:textId="77777777" w:rsidR="0019433F" w:rsidRPr="001C60FE" w:rsidRDefault="0019433F" w:rsidP="00E47384">
      <w:pPr>
        <w:spacing w:after="0"/>
        <w:rPr>
          <w:rFonts w:cstheme="minorHAnsi"/>
          <w:sz w:val="24"/>
          <w:szCs w:val="24"/>
        </w:rPr>
      </w:pPr>
    </w:p>
    <w:p w14:paraId="06B05608" w14:textId="77777777" w:rsidR="00EF116C" w:rsidRPr="001C60FE" w:rsidRDefault="00EF116C" w:rsidP="00E47384">
      <w:pPr>
        <w:spacing w:after="0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  <w:t>Stosowanie do treści art. 229 pkt 3</w:t>
      </w:r>
      <w:r w:rsidR="00386E0E" w:rsidRPr="001C60FE">
        <w:rPr>
          <w:rFonts w:cstheme="minorHAnsi"/>
          <w:sz w:val="24"/>
          <w:szCs w:val="24"/>
        </w:rPr>
        <w:t xml:space="preserve"> ustawy z dnia 14 czerwca 1960 roku Kodeks</w:t>
      </w:r>
      <w:r w:rsidRPr="001C60FE">
        <w:rPr>
          <w:rFonts w:cstheme="minorHAnsi"/>
          <w:sz w:val="24"/>
          <w:szCs w:val="24"/>
        </w:rPr>
        <w:t xml:space="preserve"> postępowania administracyjnego</w:t>
      </w:r>
      <w:r w:rsidR="00386E0E" w:rsidRPr="001C60FE">
        <w:rPr>
          <w:rFonts w:cstheme="minorHAnsi"/>
          <w:sz w:val="24"/>
          <w:szCs w:val="24"/>
        </w:rPr>
        <w:t xml:space="preserve"> (tj. Dz. U. z 2023 r. poz. 775, poz. 803)</w:t>
      </w:r>
      <w:r w:rsidR="00B75081" w:rsidRPr="001C60FE">
        <w:rPr>
          <w:rFonts w:cstheme="minorHAnsi"/>
          <w:sz w:val="24"/>
          <w:szCs w:val="24"/>
        </w:rPr>
        <w:t>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35E13398" w14:textId="77777777" w:rsidR="00B75081" w:rsidRPr="001C60FE" w:rsidRDefault="00B75081" w:rsidP="00E47384">
      <w:pPr>
        <w:spacing w:after="0"/>
        <w:rPr>
          <w:rFonts w:cstheme="minorHAnsi"/>
          <w:sz w:val="24"/>
          <w:szCs w:val="24"/>
        </w:rPr>
      </w:pPr>
    </w:p>
    <w:p w14:paraId="1B851B06" w14:textId="74B88039" w:rsidR="00B75081" w:rsidRPr="001C60FE" w:rsidRDefault="00B75081" w:rsidP="00E47384">
      <w:pPr>
        <w:spacing w:after="0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</w:r>
      <w:r w:rsidR="00EE4689" w:rsidRPr="001C60FE">
        <w:rPr>
          <w:rFonts w:cstheme="minorHAnsi"/>
          <w:sz w:val="24"/>
          <w:szCs w:val="24"/>
        </w:rPr>
        <w:t>Na posiedzeniu w</w:t>
      </w:r>
      <w:r w:rsidR="00651F57" w:rsidRPr="001C60FE">
        <w:rPr>
          <w:rFonts w:cstheme="minorHAnsi"/>
          <w:sz w:val="24"/>
          <w:szCs w:val="24"/>
        </w:rPr>
        <w:t xml:space="preserve"> dniu </w:t>
      </w:r>
      <w:r w:rsidR="00931AFF" w:rsidRPr="001C60FE">
        <w:rPr>
          <w:rFonts w:cstheme="minorHAnsi"/>
          <w:sz w:val="24"/>
          <w:szCs w:val="24"/>
        </w:rPr>
        <w:t>8 lutego 2024</w:t>
      </w:r>
      <w:r w:rsidR="00651F57" w:rsidRPr="001C60FE">
        <w:rPr>
          <w:rFonts w:cstheme="minorHAnsi"/>
          <w:sz w:val="24"/>
          <w:szCs w:val="24"/>
        </w:rPr>
        <w:t xml:space="preserve"> r. Komisja skarg, wniosków i petycji zapoznała się </w:t>
      </w:r>
      <w:r w:rsidR="00EE4689" w:rsidRPr="001C60FE">
        <w:rPr>
          <w:rFonts w:cstheme="minorHAnsi"/>
          <w:sz w:val="24"/>
          <w:szCs w:val="24"/>
        </w:rPr>
        <w:t>ze</w:t>
      </w:r>
      <w:r w:rsidR="00651F57" w:rsidRPr="001C60FE">
        <w:rPr>
          <w:rFonts w:cstheme="minorHAnsi"/>
          <w:sz w:val="24"/>
          <w:szCs w:val="24"/>
        </w:rPr>
        <w:t xml:space="preserve"> skargą</w:t>
      </w:r>
      <w:r w:rsidR="00EE4689" w:rsidRPr="001C60FE">
        <w:rPr>
          <w:rFonts w:cstheme="minorHAnsi"/>
          <w:sz w:val="24"/>
          <w:szCs w:val="24"/>
        </w:rPr>
        <w:t xml:space="preserve"> </w:t>
      </w:r>
      <w:r w:rsidR="00931AFF" w:rsidRPr="001C60FE">
        <w:rPr>
          <w:rFonts w:cstheme="minorHAnsi"/>
          <w:sz w:val="24"/>
          <w:szCs w:val="24"/>
        </w:rPr>
        <w:t xml:space="preserve">Pani </w:t>
      </w:r>
      <w:r w:rsidR="002F439C" w:rsidRPr="001C60FE">
        <w:rPr>
          <w:rFonts w:cstheme="minorHAnsi"/>
          <w:sz w:val="24"/>
          <w:szCs w:val="24"/>
        </w:rPr>
        <w:t>K</w:t>
      </w:r>
      <w:r w:rsidR="001C60FE">
        <w:rPr>
          <w:rFonts w:cstheme="minorHAnsi"/>
          <w:sz w:val="24"/>
          <w:szCs w:val="24"/>
        </w:rPr>
        <w:t>.</w:t>
      </w:r>
      <w:r w:rsidR="0019433F" w:rsidRPr="001C60FE">
        <w:rPr>
          <w:rFonts w:cstheme="minorHAnsi"/>
          <w:sz w:val="24"/>
          <w:szCs w:val="24"/>
        </w:rPr>
        <w:t xml:space="preserve"> B</w:t>
      </w:r>
      <w:r w:rsidR="001C60FE">
        <w:rPr>
          <w:rFonts w:cstheme="minorHAnsi"/>
          <w:sz w:val="24"/>
          <w:szCs w:val="24"/>
        </w:rPr>
        <w:t>.</w:t>
      </w:r>
      <w:r w:rsidR="0019433F" w:rsidRPr="001C60FE">
        <w:rPr>
          <w:rFonts w:cstheme="minorHAnsi"/>
          <w:sz w:val="24"/>
          <w:szCs w:val="24"/>
        </w:rPr>
        <w:t xml:space="preserve"> C</w:t>
      </w:r>
      <w:r w:rsidR="001C60FE">
        <w:rPr>
          <w:rFonts w:cstheme="minorHAnsi"/>
          <w:sz w:val="24"/>
          <w:szCs w:val="24"/>
        </w:rPr>
        <w:t>.</w:t>
      </w:r>
      <w:r w:rsidR="00EE4689" w:rsidRPr="001C60FE">
        <w:rPr>
          <w:rFonts w:cstheme="minorHAnsi"/>
          <w:sz w:val="24"/>
          <w:szCs w:val="24"/>
        </w:rPr>
        <w:t xml:space="preserve"> </w:t>
      </w:r>
      <w:r w:rsidR="00931AFF" w:rsidRPr="001C60FE">
        <w:rPr>
          <w:rFonts w:cstheme="minorHAnsi"/>
          <w:sz w:val="24"/>
          <w:szCs w:val="24"/>
        </w:rPr>
        <w:t xml:space="preserve">oraz </w:t>
      </w:r>
      <w:r w:rsidR="000F427F" w:rsidRPr="001C60FE">
        <w:rPr>
          <w:rFonts w:cstheme="minorHAnsi"/>
          <w:sz w:val="24"/>
          <w:szCs w:val="24"/>
        </w:rPr>
        <w:t>z</w:t>
      </w:r>
      <w:r w:rsidR="00BA440F" w:rsidRPr="001C60FE">
        <w:rPr>
          <w:rFonts w:cstheme="minorHAnsi"/>
          <w:sz w:val="24"/>
          <w:szCs w:val="24"/>
        </w:rPr>
        <w:t xml:space="preserve"> </w:t>
      </w:r>
      <w:r w:rsidRPr="001C60FE">
        <w:rPr>
          <w:rFonts w:cstheme="minorHAnsi"/>
          <w:sz w:val="24"/>
          <w:szCs w:val="24"/>
        </w:rPr>
        <w:t xml:space="preserve">wyjaśnieniami złożonymi przez </w:t>
      </w:r>
      <w:r w:rsidR="0054762E" w:rsidRPr="001C60FE">
        <w:rPr>
          <w:rFonts w:cstheme="minorHAnsi"/>
          <w:sz w:val="24"/>
          <w:szCs w:val="24"/>
        </w:rPr>
        <w:t xml:space="preserve">pracowników </w:t>
      </w:r>
      <w:r w:rsidRPr="001C60FE">
        <w:rPr>
          <w:rFonts w:cstheme="minorHAnsi"/>
          <w:sz w:val="24"/>
          <w:szCs w:val="24"/>
        </w:rPr>
        <w:t>Referatu</w:t>
      </w:r>
      <w:r w:rsidR="00EE4689" w:rsidRPr="001C60FE">
        <w:rPr>
          <w:rFonts w:cstheme="minorHAnsi"/>
          <w:sz w:val="24"/>
          <w:szCs w:val="24"/>
        </w:rPr>
        <w:t xml:space="preserve"> Inwestycji i Zamówień Publicznych</w:t>
      </w:r>
      <w:r w:rsidRPr="001C60FE">
        <w:rPr>
          <w:rFonts w:cstheme="minorHAnsi"/>
          <w:sz w:val="24"/>
          <w:szCs w:val="24"/>
        </w:rPr>
        <w:t>, w których wskazano:</w:t>
      </w:r>
    </w:p>
    <w:p w14:paraId="5C6A6F9F" w14:textId="5075F86B" w:rsidR="0019433F" w:rsidRPr="001C60FE" w:rsidRDefault="00753CA4" w:rsidP="00E47384">
      <w:pPr>
        <w:pStyle w:val="Nagwek2"/>
        <w:spacing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C60FE">
        <w:rPr>
          <w:rFonts w:asciiTheme="minorHAnsi" w:hAnsiTheme="minorHAnsi" w:cstheme="minorHAnsi"/>
          <w:color w:val="auto"/>
          <w:sz w:val="24"/>
          <w:szCs w:val="24"/>
          <w:lang w:eastAsia="ar-SA"/>
        </w:rPr>
        <w:t>„</w:t>
      </w:r>
      <w:r w:rsidR="0019433F" w:rsidRPr="001C60FE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ar-SA"/>
        </w:rPr>
        <w:t xml:space="preserve">Umowa nr IZ.272.1.2.2023 </w:t>
      </w:r>
      <w:r w:rsidR="0019433F" w:rsidRPr="001C60F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pl-PL"/>
        </w:rPr>
        <w:t>zawarta w dniu 24 kwietnia 2023 r. w Sulejowie pomiędzy:</w:t>
      </w:r>
    </w:p>
    <w:p w14:paraId="7A491AAC" w14:textId="77777777" w:rsidR="0019433F" w:rsidRPr="001C60FE" w:rsidRDefault="0019433F" w:rsidP="00E47384">
      <w:pPr>
        <w:widowControl w:val="0"/>
        <w:tabs>
          <w:tab w:val="num" w:pos="426"/>
        </w:tabs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6191389C" w14:textId="77777777" w:rsidR="0019433F" w:rsidRPr="001C60FE" w:rsidRDefault="0019433F" w:rsidP="00E47384">
      <w:pPr>
        <w:widowControl w:val="0"/>
        <w:tabs>
          <w:tab w:val="num" w:pos="426"/>
        </w:tabs>
        <w:autoSpaceDE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C60FE">
        <w:rPr>
          <w:rFonts w:eastAsia="Times New Roman" w:cstheme="minorHAnsi"/>
          <w:sz w:val="24"/>
          <w:szCs w:val="24"/>
          <w:lang w:eastAsia="pl-PL"/>
        </w:rPr>
        <w:t xml:space="preserve">Gminą Sulejów </w:t>
      </w:r>
    </w:p>
    <w:p w14:paraId="1B35A9E4" w14:textId="77777777" w:rsidR="0019433F" w:rsidRPr="001C60FE" w:rsidRDefault="0019433F" w:rsidP="00E47384">
      <w:pPr>
        <w:widowControl w:val="0"/>
        <w:tabs>
          <w:tab w:val="num" w:pos="426"/>
        </w:tabs>
        <w:autoSpaceDE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C60FE">
        <w:rPr>
          <w:rFonts w:eastAsia="Times New Roman" w:cstheme="minorHAnsi"/>
          <w:sz w:val="24"/>
          <w:szCs w:val="24"/>
          <w:lang w:eastAsia="pl-PL"/>
        </w:rPr>
        <w:t xml:space="preserve">z siedzibą 97-330 Sulejów, ul. Konecka 42, </w:t>
      </w:r>
    </w:p>
    <w:p w14:paraId="74C354E9" w14:textId="77777777" w:rsidR="0019433F" w:rsidRPr="001C60FE" w:rsidRDefault="0019433F" w:rsidP="00E47384">
      <w:pPr>
        <w:widowControl w:val="0"/>
        <w:tabs>
          <w:tab w:val="num" w:pos="426"/>
        </w:tabs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C60FE">
        <w:rPr>
          <w:rFonts w:eastAsia="Times New Roman" w:cstheme="minorHAnsi"/>
          <w:sz w:val="24"/>
          <w:szCs w:val="24"/>
          <w:lang w:eastAsia="pl-PL"/>
        </w:rPr>
        <w:t>a:</w:t>
      </w:r>
    </w:p>
    <w:p w14:paraId="049D5A9F" w14:textId="77777777" w:rsidR="0019433F" w:rsidRPr="001C60FE" w:rsidRDefault="0019433F" w:rsidP="00E47384">
      <w:pPr>
        <w:widowControl w:val="0"/>
        <w:tabs>
          <w:tab w:val="num" w:pos="426"/>
        </w:tabs>
        <w:autoSpaceDE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C60FE">
        <w:rPr>
          <w:rFonts w:eastAsia="Times New Roman" w:cstheme="minorHAnsi"/>
          <w:sz w:val="24"/>
          <w:szCs w:val="24"/>
          <w:lang w:eastAsia="pl-PL"/>
        </w:rPr>
        <w:t>firmą PPUH JONBUD Mariusz Jonczyk z siedzibą w Piotrkowie Trybunalskim, ul. Sulejowska 130, 97-300 Piotrków Trybunalski</w:t>
      </w:r>
    </w:p>
    <w:p w14:paraId="23AA2F80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</w:p>
    <w:p w14:paraId="52ECFBA5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>na  realizację zadania inwestycyjnego pn. :</w:t>
      </w:r>
      <w:r w:rsidRPr="001C60FE">
        <w:rPr>
          <w:rFonts w:cstheme="minorHAnsi"/>
          <w:color w:val="000000"/>
          <w:sz w:val="24"/>
          <w:szCs w:val="24"/>
        </w:rPr>
        <w:t xml:space="preserve"> </w:t>
      </w:r>
      <w:r w:rsidRPr="001C60FE">
        <w:rPr>
          <w:rFonts w:cstheme="minorHAnsi"/>
          <w:sz w:val="24"/>
          <w:szCs w:val="24"/>
        </w:rPr>
        <w:t>„Budowa, przebudowa drogi gminnej ulicy Dobra Woda w Sulejowie” według formuły zaprojektuj i wybuduj z terminem realizacji do 24 grudnia 2024 r.</w:t>
      </w:r>
    </w:p>
    <w:p w14:paraId="687EC0FB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color w:val="000000"/>
          <w:sz w:val="24"/>
          <w:szCs w:val="24"/>
          <w:lang w:eastAsia="ar-SA"/>
        </w:rPr>
        <w:t>Zadanie jest dofinansowane z Programu Rządowy Fundusz Polski Ład: Program Inwestycji Strategicznych,</w:t>
      </w:r>
    </w:p>
    <w:p w14:paraId="61BE476E" w14:textId="77777777" w:rsidR="0019433F" w:rsidRPr="001C60FE" w:rsidRDefault="0019433F" w:rsidP="00E47384">
      <w:pPr>
        <w:tabs>
          <w:tab w:val="num" w:pos="426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</w:r>
    </w:p>
    <w:p w14:paraId="5BC73687" w14:textId="77777777" w:rsidR="0019433F" w:rsidRPr="001C60FE" w:rsidRDefault="0019433F" w:rsidP="00E47384">
      <w:pPr>
        <w:tabs>
          <w:tab w:val="num" w:pos="426"/>
        </w:tabs>
        <w:suppressAutoHyphens/>
        <w:spacing w:after="0" w:line="240" w:lineRule="auto"/>
        <w:rPr>
          <w:rFonts w:cstheme="minorHAnsi"/>
          <w:color w:val="000000"/>
          <w:sz w:val="24"/>
          <w:szCs w:val="24"/>
          <w:lang w:eastAsia="ar-SA"/>
        </w:rPr>
      </w:pPr>
      <w:r w:rsidRPr="001C60FE">
        <w:rPr>
          <w:rFonts w:cstheme="minorHAnsi"/>
          <w:color w:val="000000"/>
          <w:sz w:val="24"/>
          <w:szCs w:val="24"/>
          <w:lang w:eastAsia="ar-SA"/>
        </w:rPr>
        <w:t xml:space="preserve">Przedmiot umowy obejmuje m/innymi: </w:t>
      </w:r>
    </w:p>
    <w:p w14:paraId="0483C4A5" w14:textId="77777777" w:rsidR="0019433F" w:rsidRPr="001C60FE" w:rsidRDefault="0019433F" w:rsidP="00E473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1C60FE">
        <w:rPr>
          <w:rFonts w:cstheme="minorHAnsi"/>
          <w:color w:val="000000"/>
          <w:sz w:val="24"/>
          <w:szCs w:val="24"/>
          <w:lang w:eastAsia="ar-SA"/>
        </w:rPr>
        <w:t>wykonanie wielobranżowej</w:t>
      </w:r>
      <w:r w:rsidRPr="001C60FE">
        <w:rPr>
          <w:rFonts w:eastAsia="Times New Roman" w:cstheme="minorHAnsi"/>
          <w:sz w:val="24"/>
          <w:szCs w:val="24"/>
        </w:rPr>
        <w:t xml:space="preserve"> dokumentacji projektowej (projekt budowlany i projekty wykonawcze) wraz z uzyskaniem wszystkich decyzji zezwalających na budowę, w tym uzyskanie zezwolenia na realizację inwestycji drogowej (</w:t>
      </w:r>
      <w:proofErr w:type="spellStart"/>
      <w:r w:rsidRPr="001C60FE">
        <w:rPr>
          <w:rFonts w:eastAsia="Times New Roman" w:cstheme="minorHAnsi"/>
          <w:sz w:val="24"/>
          <w:szCs w:val="24"/>
        </w:rPr>
        <w:t>ZRiD</w:t>
      </w:r>
      <w:proofErr w:type="spellEnd"/>
      <w:r w:rsidRPr="001C60FE">
        <w:rPr>
          <w:rFonts w:eastAsia="Times New Roman" w:cstheme="minorHAnsi"/>
          <w:sz w:val="24"/>
          <w:szCs w:val="24"/>
        </w:rPr>
        <w:t>) w ramach specustawy drogowej.</w:t>
      </w:r>
    </w:p>
    <w:p w14:paraId="4E1B9B1F" w14:textId="77777777" w:rsidR="0019433F" w:rsidRPr="001C60FE" w:rsidRDefault="0019433F" w:rsidP="00E47384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1AE269" w14:textId="2574B80D" w:rsidR="0019433F" w:rsidRPr="001C60FE" w:rsidRDefault="0019433F" w:rsidP="00E4738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0FE">
        <w:rPr>
          <w:rFonts w:eastAsia="Times New Roman" w:cstheme="minorHAnsi"/>
          <w:sz w:val="24"/>
          <w:szCs w:val="24"/>
        </w:rPr>
        <w:t xml:space="preserve">W związku z prowadzonymi czynnościami mającymi na celu realizację w/w umowy, zostały wszczęte procedury umożliwiające uregulowanie stanu prawnego przebiegu pasa drogowego ul. Dobra Woda w Sulejowie. Zgodnie i na podstawie 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§ 6 ust. 4 rozporządzenia Rady Ministrów z dnia 7grudnia 2004r.  w sprawie sposobu i trybu dokonywania podziałów </w:t>
      </w:r>
      <w:r w:rsidRPr="001C60FE">
        <w:rPr>
          <w:rFonts w:eastAsia="Times New Roman" w:cstheme="minorHAnsi"/>
          <w:sz w:val="24"/>
          <w:szCs w:val="24"/>
          <w:lang w:eastAsia="pl-PL"/>
        </w:rPr>
        <w:lastRenderedPageBreak/>
        <w:t>nieruchomości (Dz. U. z 2004 r. Nr 268 poz. 2663) zostało przesłane zawiadomienie</w:t>
      </w:r>
      <w:r w:rsidRPr="001C60F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dotyczące </w:t>
      </w:r>
      <w:r w:rsidRPr="001C60FE">
        <w:rPr>
          <w:rFonts w:cstheme="minorHAnsi"/>
          <w:sz w:val="24"/>
          <w:szCs w:val="24"/>
        </w:rPr>
        <w:t xml:space="preserve">przejęcia granic działki Nr </w:t>
      </w:r>
      <w:r w:rsidR="001C60FE">
        <w:rPr>
          <w:rFonts w:cstheme="minorHAnsi"/>
          <w:sz w:val="24"/>
          <w:szCs w:val="24"/>
        </w:rPr>
        <w:t>…</w:t>
      </w:r>
      <w:r w:rsidRPr="001C60FE">
        <w:rPr>
          <w:rFonts w:cstheme="minorHAnsi"/>
          <w:sz w:val="24"/>
          <w:szCs w:val="24"/>
        </w:rPr>
        <w:t xml:space="preserve"> położonych przy ul. Dobra Woda w Sulejowie z wyznaczeniem terminu na dzień 10.01.2024 r. </w:t>
      </w:r>
      <w:r w:rsidRPr="001C60FE">
        <w:rPr>
          <w:rFonts w:cstheme="minorHAnsi"/>
          <w:i/>
          <w:sz w:val="24"/>
          <w:szCs w:val="24"/>
        </w:rPr>
        <w:t>(</w:t>
      </w:r>
      <w:r w:rsidRPr="001C60FE">
        <w:rPr>
          <w:rFonts w:cstheme="minorHAnsi"/>
          <w:iCs/>
          <w:sz w:val="24"/>
          <w:szCs w:val="24"/>
        </w:rPr>
        <w:t>potwierdzenie w załączniku).</w:t>
      </w:r>
      <w:r w:rsidRPr="001C60FE">
        <w:rPr>
          <w:rFonts w:cstheme="minorHAnsi"/>
          <w:i/>
          <w:sz w:val="24"/>
          <w:szCs w:val="24"/>
        </w:rPr>
        <w:t xml:space="preserve"> </w:t>
      </w:r>
      <w:r w:rsidRPr="001C60FE">
        <w:rPr>
          <w:rFonts w:eastAsia="Times New Roman" w:cstheme="minorHAnsi"/>
          <w:sz w:val="24"/>
          <w:szCs w:val="24"/>
          <w:lang w:eastAsia="pl-PL"/>
        </w:rPr>
        <w:t>W imieniu Pani K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B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G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potwierdzenie odbioru przesyłki poleconej w dniu 01.12.2023 r. podpisał Brat Pan W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B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>.  Pismem z dnia 23.12.2023 r. Pani B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>C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wniosła o usprawiedliwienie nieobecności na spotkaniu w dniu 10.01.2024 r., uzasadniając złym stanem zdrowia oraz zamieszkaniem w USA.</w:t>
      </w:r>
    </w:p>
    <w:p w14:paraId="666C8A11" w14:textId="2A6C698D" w:rsidR="0019433F" w:rsidRPr="001C60FE" w:rsidRDefault="0019433F" w:rsidP="00E4738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0FE">
        <w:rPr>
          <w:rFonts w:eastAsia="Times New Roman" w:cstheme="minorHAnsi"/>
          <w:sz w:val="24"/>
          <w:szCs w:val="24"/>
          <w:lang w:eastAsia="pl-PL"/>
        </w:rPr>
        <w:t>Po interwencji Pani B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="001C60FE">
        <w:rPr>
          <w:rFonts w:eastAsia="Times New Roman" w:cstheme="minorHAnsi"/>
          <w:sz w:val="24"/>
          <w:szCs w:val="24"/>
          <w:lang w:eastAsia="pl-PL"/>
        </w:rPr>
        <w:t>.</w:t>
      </w:r>
      <w:r w:rsidRPr="001C60FE">
        <w:rPr>
          <w:rFonts w:eastAsia="Times New Roman" w:cstheme="minorHAnsi"/>
          <w:sz w:val="24"/>
          <w:szCs w:val="24"/>
          <w:lang w:eastAsia="pl-PL"/>
        </w:rPr>
        <w:t xml:space="preserve"> został wyznaczony kolejny termin przyjęcia granic nieruchomości na dzień 15.02.2024r. W dniu 10.01.2024r. została powiadomiona mailowo oraz został wysłany list polecony na adres jaki znajduje się na wypisie z ewidencji gruntów.</w:t>
      </w:r>
    </w:p>
    <w:p w14:paraId="6CF9A9A8" w14:textId="53C30A97" w:rsidR="0019433F" w:rsidRPr="001C60FE" w:rsidRDefault="0019433F" w:rsidP="00E473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60FE">
        <w:rPr>
          <w:rFonts w:eastAsia="Times New Roman" w:cstheme="minorHAnsi"/>
          <w:sz w:val="24"/>
          <w:szCs w:val="24"/>
        </w:rPr>
        <w:t xml:space="preserve"> Zaznaczyć należy, że w dniu  18.12.2023 r. </w:t>
      </w:r>
      <w:r w:rsidRPr="001C60FE">
        <w:rPr>
          <w:rFonts w:cstheme="minorHAnsi"/>
          <w:sz w:val="24"/>
          <w:szCs w:val="24"/>
        </w:rPr>
        <w:t xml:space="preserve">przesyłane zostały kopie map z koncepcją podziału działki nr </w:t>
      </w:r>
      <w:r w:rsidR="001C60FE">
        <w:rPr>
          <w:rFonts w:cstheme="minorHAnsi"/>
          <w:sz w:val="24"/>
          <w:szCs w:val="24"/>
        </w:rPr>
        <w:t>…</w:t>
      </w:r>
      <w:r w:rsidRPr="001C60FE">
        <w:rPr>
          <w:rFonts w:cstheme="minorHAnsi"/>
          <w:sz w:val="24"/>
          <w:szCs w:val="24"/>
        </w:rPr>
        <w:t xml:space="preserve"> </w:t>
      </w:r>
      <w:proofErr w:type="spellStart"/>
      <w:r w:rsidRPr="001C60FE">
        <w:rPr>
          <w:rFonts w:cstheme="minorHAnsi"/>
          <w:sz w:val="24"/>
          <w:szCs w:val="24"/>
        </w:rPr>
        <w:t>obr</w:t>
      </w:r>
      <w:proofErr w:type="spellEnd"/>
      <w:r w:rsidRPr="001C60FE">
        <w:rPr>
          <w:rFonts w:cstheme="minorHAnsi"/>
          <w:sz w:val="24"/>
          <w:szCs w:val="24"/>
        </w:rPr>
        <w:t>. 6 miasto Sulejów ul. Dobra Woda w Sulejowie oraz koncepcje zagospodarowania terenu</w:t>
      </w:r>
      <w:r w:rsidRPr="001C60FE">
        <w:rPr>
          <w:rFonts w:cstheme="minorHAnsi"/>
        </w:rPr>
        <w:t>.</w:t>
      </w:r>
    </w:p>
    <w:p w14:paraId="40EE790F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</w:r>
    </w:p>
    <w:p w14:paraId="17A70500" w14:textId="7928D19F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 xml:space="preserve">W dniu 30 grudnia 2023 r. na adres poczty elektronicznej </w:t>
      </w:r>
      <w:proofErr w:type="spellStart"/>
      <w:r w:rsidRPr="001C60FE">
        <w:rPr>
          <w:rFonts w:cstheme="minorHAnsi"/>
          <w:sz w:val="24"/>
          <w:szCs w:val="24"/>
        </w:rPr>
        <w:t>epuap</w:t>
      </w:r>
      <w:proofErr w:type="spellEnd"/>
      <w:r w:rsidRPr="001C60FE">
        <w:rPr>
          <w:rFonts w:cstheme="minorHAnsi"/>
          <w:sz w:val="24"/>
          <w:szCs w:val="24"/>
        </w:rPr>
        <w:t xml:space="preserve"> Urzędu Miejskiego </w:t>
      </w:r>
      <w:r w:rsidRPr="001C60FE">
        <w:rPr>
          <w:rFonts w:cstheme="minorHAnsi"/>
          <w:sz w:val="24"/>
          <w:szCs w:val="24"/>
        </w:rPr>
        <w:br/>
        <w:t>w Sulejowie wpłynęła wiadomość od Pani K</w:t>
      </w:r>
      <w:r w:rsidR="001C60FE">
        <w:rPr>
          <w:rFonts w:cstheme="minorHAnsi"/>
          <w:sz w:val="24"/>
          <w:szCs w:val="24"/>
        </w:rPr>
        <w:t>.</w:t>
      </w:r>
      <w:r w:rsidRPr="001C60FE">
        <w:rPr>
          <w:rFonts w:cstheme="minorHAnsi"/>
          <w:sz w:val="24"/>
          <w:szCs w:val="24"/>
        </w:rPr>
        <w:t xml:space="preserve"> B</w:t>
      </w:r>
      <w:r w:rsidR="001C60FE">
        <w:rPr>
          <w:rFonts w:cstheme="minorHAnsi"/>
          <w:sz w:val="24"/>
          <w:szCs w:val="24"/>
        </w:rPr>
        <w:t>.</w:t>
      </w:r>
      <w:r w:rsidRPr="001C60FE">
        <w:rPr>
          <w:rFonts w:cstheme="minorHAnsi"/>
          <w:sz w:val="24"/>
          <w:szCs w:val="24"/>
        </w:rPr>
        <w:t xml:space="preserve"> C</w:t>
      </w:r>
      <w:r w:rsidR="001C60FE">
        <w:rPr>
          <w:rFonts w:cstheme="minorHAnsi"/>
          <w:sz w:val="24"/>
          <w:szCs w:val="24"/>
        </w:rPr>
        <w:t>.</w:t>
      </w:r>
      <w:r w:rsidRPr="001C60FE">
        <w:rPr>
          <w:rFonts w:cstheme="minorHAnsi"/>
          <w:sz w:val="24"/>
          <w:szCs w:val="24"/>
        </w:rPr>
        <w:t xml:space="preserve">, </w:t>
      </w:r>
      <w:proofErr w:type="spellStart"/>
      <w:r w:rsidRPr="001C60FE">
        <w:rPr>
          <w:rFonts w:cstheme="minorHAnsi"/>
          <w:sz w:val="24"/>
          <w:szCs w:val="24"/>
        </w:rPr>
        <w:t>zam</w:t>
      </w:r>
      <w:proofErr w:type="spellEnd"/>
      <w:r w:rsidR="001C60FE">
        <w:rPr>
          <w:rFonts w:cstheme="minorHAnsi"/>
          <w:sz w:val="24"/>
          <w:szCs w:val="24"/>
        </w:rPr>
        <w:t>….</w:t>
      </w:r>
      <w:r w:rsidRPr="001C60FE">
        <w:rPr>
          <w:rFonts w:cstheme="minorHAnsi"/>
          <w:sz w:val="24"/>
          <w:szCs w:val="24"/>
        </w:rPr>
        <w:t xml:space="preserve"> zatytułowana - "Podanie – wniosek/skarga oraz uzasadnienie nieobecności w dniu 10.01.2024 r. i dowody własności".   </w:t>
      </w:r>
    </w:p>
    <w:p w14:paraId="7D778E96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 xml:space="preserve">Na podstawie przesłanej wiadomości e-mail z dnia 30 grudnia 2023 r. oraz weryfikacji zgromadzonej dokumentacji nie można jednoznacznie określić treści żądania. </w:t>
      </w:r>
    </w:p>
    <w:p w14:paraId="6EA61C88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</w:p>
    <w:p w14:paraId="75A179F9" w14:textId="407F8D50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 xml:space="preserve">W związku z powyższym w dniu 10.01.2024r. zostało wysłane wezwanie do sprecyzowania żądania, na podstawie którego wpłynęła w dniu 25.01.2024 r. SKARGA na Burmistrza Sulejowa, Kierownika Referatu Inwestycji oraz Inspektora Referatu Inwestycji na działania dotyczące realizacji w/w umowy – dotyczy czynności związanych z przejęciem granic działki Nr </w:t>
      </w:r>
      <w:r w:rsidR="001C60FE">
        <w:rPr>
          <w:rFonts w:cstheme="minorHAnsi"/>
          <w:sz w:val="24"/>
          <w:szCs w:val="24"/>
        </w:rPr>
        <w:t xml:space="preserve">… </w:t>
      </w:r>
      <w:r w:rsidRPr="001C60FE">
        <w:rPr>
          <w:rFonts w:cstheme="minorHAnsi"/>
          <w:sz w:val="24"/>
          <w:szCs w:val="24"/>
        </w:rPr>
        <w:t>położonych przy ul. Dobra Woda w Sulejowie.</w:t>
      </w:r>
    </w:p>
    <w:p w14:paraId="4ED14D4D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</w:p>
    <w:p w14:paraId="4E8F68F3" w14:textId="77777777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>Zaznaczyć należy, że prowadzona korespondencja telefoniczna jak również elektroniczna,                w sprawie czynności geodezyjnych nie przyniosła do dnia 07.02.2024 r. pozytywnego rozstrzygnięcia.</w:t>
      </w:r>
    </w:p>
    <w:p w14:paraId="6EBA1448" w14:textId="3DB0FD51" w:rsidR="0019433F" w:rsidRPr="001C60FE" w:rsidRDefault="0019433F" w:rsidP="00E47384">
      <w:pPr>
        <w:spacing w:after="0" w:line="240" w:lineRule="auto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>Kolejny termin przejęcia granic nieruchomości (na gruncie) został wyznaczony na dzień 15.02.2024 r. godz. 12.00</w:t>
      </w:r>
      <w:r w:rsidR="002F439C" w:rsidRPr="001C60FE">
        <w:rPr>
          <w:rFonts w:cstheme="minorHAnsi"/>
          <w:sz w:val="24"/>
          <w:szCs w:val="24"/>
        </w:rPr>
        <w:t>.</w:t>
      </w:r>
      <w:r w:rsidR="00753CA4" w:rsidRPr="001C60FE">
        <w:rPr>
          <w:rFonts w:cstheme="minorHAnsi"/>
          <w:sz w:val="24"/>
          <w:szCs w:val="24"/>
        </w:rPr>
        <w:t>”</w:t>
      </w:r>
    </w:p>
    <w:p w14:paraId="2D146F4A" w14:textId="77777777" w:rsidR="002F439C" w:rsidRPr="001C60FE" w:rsidRDefault="002F439C" w:rsidP="00E47384">
      <w:pPr>
        <w:spacing w:after="0" w:line="240" w:lineRule="auto"/>
        <w:rPr>
          <w:rFonts w:cstheme="minorHAnsi"/>
          <w:sz w:val="24"/>
          <w:szCs w:val="24"/>
        </w:rPr>
      </w:pPr>
    </w:p>
    <w:p w14:paraId="73A8FE79" w14:textId="77777777" w:rsidR="00F354E1" w:rsidRPr="001C60FE" w:rsidRDefault="00F354E1" w:rsidP="00E47384">
      <w:pPr>
        <w:spacing w:after="0"/>
        <w:rPr>
          <w:rFonts w:cstheme="minorHAnsi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  <w:t>Komisja skarg, wnios</w:t>
      </w:r>
      <w:r w:rsidR="00386E0E" w:rsidRPr="001C60FE">
        <w:rPr>
          <w:rFonts w:cstheme="minorHAnsi"/>
          <w:sz w:val="24"/>
          <w:szCs w:val="24"/>
        </w:rPr>
        <w:t xml:space="preserve">ków i petycji </w:t>
      </w:r>
      <w:r w:rsidR="008E08AC" w:rsidRPr="001C60FE">
        <w:rPr>
          <w:rFonts w:cstheme="minorHAnsi"/>
          <w:sz w:val="24"/>
          <w:szCs w:val="24"/>
        </w:rPr>
        <w:t xml:space="preserve">po zapoznaniu się z przedłożonymi wyjaśnieniami </w:t>
      </w:r>
      <w:r w:rsidR="00386E0E" w:rsidRPr="001C60FE">
        <w:rPr>
          <w:rFonts w:cstheme="minorHAnsi"/>
          <w:sz w:val="24"/>
          <w:szCs w:val="24"/>
        </w:rPr>
        <w:t>uzna</w:t>
      </w:r>
      <w:r w:rsidRPr="001C60FE">
        <w:rPr>
          <w:rFonts w:cstheme="minorHAnsi"/>
          <w:sz w:val="24"/>
          <w:szCs w:val="24"/>
        </w:rPr>
        <w:t>ł</w:t>
      </w:r>
      <w:r w:rsidR="00386E0E" w:rsidRPr="001C60FE">
        <w:rPr>
          <w:rFonts w:cstheme="minorHAnsi"/>
          <w:sz w:val="24"/>
          <w:szCs w:val="24"/>
        </w:rPr>
        <w:t>a skargę</w:t>
      </w:r>
      <w:r w:rsidRPr="001C60FE">
        <w:rPr>
          <w:rFonts w:cstheme="minorHAnsi"/>
          <w:sz w:val="24"/>
          <w:szCs w:val="24"/>
        </w:rPr>
        <w:t xml:space="preserve"> za bezzasadną. </w:t>
      </w:r>
    </w:p>
    <w:p w14:paraId="35374C96" w14:textId="77777777" w:rsidR="00386E0E" w:rsidRPr="001C60FE" w:rsidRDefault="00386E0E" w:rsidP="00E47384">
      <w:pPr>
        <w:spacing w:after="0"/>
        <w:rPr>
          <w:rFonts w:cstheme="minorHAnsi"/>
          <w:sz w:val="24"/>
          <w:szCs w:val="24"/>
        </w:rPr>
      </w:pPr>
    </w:p>
    <w:p w14:paraId="2581EE3C" w14:textId="610E1A1A" w:rsidR="00F354E1" w:rsidRPr="001C60FE" w:rsidRDefault="00F354E1" w:rsidP="00E4738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C60FE">
        <w:rPr>
          <w:rFonts w:cstheme="minorHAnsi"/>
          <w:sz w:val="24"/>
          <w:szCs w:val="24"/>
        </w:rPr>
        <w:tab/>
      </w:r>
      <w:r w:rsidRPr="001C60FE">
        <w:rPr>
          <w:rFonts w:cstheme="minorHAnsi"/>
          <w:color w:val="000000" w:themeColor="text1"/>
          <w:sz w:val="24"/>
          <w:szCs w:val="24"/>
        </w:rPr>
        <w:t xml:space="preserve">Rada Miejska w Sulejowie, </w:t>
      </w:r>
      <w:r w:rsidR="00386E0E" w:rsidRPr="001C60FE">
        <w:rPr>
          <w:rFonts w:cstheme="minorHAnsi"/>
          <w:color w:val="000000" w:themeColor="text1"/>
          <w:sz w:val="24"/>
          <w:szCs w:val="24"/>
        </w:rPr>
        <w:t>działając</w:t>
      </w:r>
      <w:r w:rsidRPr="001C60FE">
        <w:rPr>
          <w:rFonts w:cstheme="minorHAnsi"/>
          <w:color w:val="000000" w:themeColor="text1"/>
          <w:sz w:val="24"/>
          <w:szCs w:val="24"/>
        </w:rPr>
        <w:t xml:space="preserve"> w trybie art. 229 pkt 3 </w:t>
      </w:r>
      <w:r w:rsidR="00386E0E" w:rsidRPr="001C60FE">
        <w:rPr>
          <w:rFonts w:cstheme="minorHAnsi"/>
          <w:color w:val="000000" w:themeColor="text1"/>
          <w:sz w:val="24"/>
          <w:szCs w:val="24"/>
        </w:rPr>
        <w:t>K</w:t>
      </w:r>
      <w:r w:rsidRPr="001C60FE">
        <w:rPr>
          <w:rFonts w:cstheme="minorHAnsi"/>
          <w:color w:val="000000" w:themeColor="text1"/>
          <w:sz w:val="24"/>
          <w:szCs w:val="24"/>
        </w:rPr>
        <w:t xml:space="preserve">odeksu </w:t>
      </w:r>
      <w:r w:rsidR="00386E0E" w:rsidRPr="001C60FE">
        <w:rPr>
          <w:rFonts w:cstheme="minorHAnsi"/>
          <w:color w:val="000000" w:themeColor="text1"/>
          <w:sz w:val="24"/>
          <w:szCs w:val="24"/>
        </w:rPr>
        <w:t>postępowania</w:t>
      </w:r>
      <w:r w:rsidRPr="001C60FE">
        <w:rPr>
          <w:rFonts w:cstheme="minorHAnsi"/>
          <w:color w:val="000000" w:themeColor="text1"/>
          <w:sz w:val="24"/>
          <w:szCs w:val="24"/>
        </w:rPr>
        <w:t xml:space="preserve"> administracyjnego 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oraz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rozporządzenia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 Rady Ministrów z dnia 8 stycznia 2002 r. w sprawie organizacji, przyjmowania i rozpatrywania skarg i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wniosków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 (Dz. U. Nr 5 z 2002 r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.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 poz. 46), określającego zasady rozpatrywania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skarg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 -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po zapoznaniu się z</w:t>
      </w:r>
      <w:r w:rsidR="00B757AA" w:rsidRPr="001C60FE">
        <w:rPr>
          <w:rFonts w:cstheme="minorHAnsi"/>
          <w:color w:val="000000" w:themeColor="text1"/>
          <w:sz w:val="24"/>
          <w:szCs w:val="24"/>
        </w:rPr>
        <w:t xml:space="preserve">e skargą </w:t>
      </w:r>
      <w:r w:rsidR="00931AFF" w:rsidRPr="001C60FE">
        <w:rPr>
          <w:rFonts w:cstheme="minorHAnsi"/>
          <w:color w:val="000000" w:themeColor="text1"/>
          <w:sz w:val="24"/>
          <w:szCs w:val="24"/>
        </w:rPr>
        <w:t>Pani</w:t>
      </w:r>
      <w:r w:rsidR="002D0607" w:rsidRPr="001C60FE">
        <w:rPr>
          <w:rFonts w:cstheme="minorHAnsi"/>
          <w:color w:val="000000" w:themeColor="text1"/>
          <w:sz w:val="24"/>
          <w:szCs w:val="24"/>
        </w:rPr>
        <w:t xml:space="preserve"> </w:t>
      </w:r>
      <w:r w:rsidR="002F439C" w:rsidRPr="001C60FE">
        <w:rPr>
          <w:rFonts w:cstheme="minorHAnsi"/>
          <w:color w:val="000000" w:themeColor="text1"/>
          <w:sz w:val="24"/>
          <w:szCs w:val="24"/>
        </w:rPr>
        <w:t>K</w:t>
      </w:r>
      <w:r w:rsidR="001C60FE">
        <w:rPr>
          <w:rFonts w:cstheme="minorHAnsi"/>
          <w:color w:val="000000" w:themeColor="text1"/>
          <w:sz w:val="24"/>
          <w:szCs w:val="24"/>
        </w:rPr>
        <w:t>.</w:t>
      </w:r>
      <w:r w:rsidR="002D0607" w:rsidRPr="001C60FE">
        <w:rPr>
          <w:rFonts w:cstheme="minorHAnsi"/>
          <w:color w:val="000000" w:themeColor="text1"/>
          <w:sz w:val="24"/>
          <w:szCs w:val="24"/>
        </w:rPr>
        <w:t xml:space="preserve"> B</w:t>
      </w:r>
      <w:r w:rsidR="001C60FE">
        <w:rPr>
          <w:rFonts w:cstheme="minorHAnsi"/>
          <w:color w:val="000000" w:themeColor="text1"/>
          <w:sz w:val="24"/>
          <w:szCs w:val="24"/>
        </w:rPr>
        <w:t>.</w:t>
      </w:r>
      <w:r w:rsidR="002D0607" w:rsidRPr="001C60FE">
        <w:rPr>
          <w:rFonts w:cstheme="minorHAnsi"/>
          <w:color w:val="000000" w:themeColor="text1"/>
          <w:sz w:val="24"/>
          <w:szCs w:val="24"/>
        </w:rPr>
        <w:t xml:space="preserve"> C</w:t>
      </w:r>
      <w:r w:rsidR="001C60FE">
        <w:rPr>
          <w:rFonts w:cstheme="minorHAnsi"/>
          <w:color w:val="000000" w:themeColor="text1"/>
          <w:sz w:val="24"/>
          <w:szCs w:val="24"/>
        </w:rPr>
        <w:t>.</w:t>
      </w:r>
      <w:r w:rsidR="00931AFF" w:rsidRPr="001C60FE">
        <w:rPr>
          <w:rFonts w:cstheme="minorHAnsi"/>
          <w:color w:val="000000" w:themeColor="text1"/>
          <w:sz w:val="24"/>
          <w:szCs w:val="24"/>
        </w:rPr>
        <w:t xml:space="preserve"> </w:t>
      </w:r>
      <w:r w:rsidR="00B757AA" w:rsidRPr="001C60FE">
        <w:rPr>
          <w:rFonts w:cstheme="minorHAnsi"/>
          <w:color w:val="000000" w:themeColor="text1"/>
          <w:sz w:val="24"/>
          <w:szCs w:val="24"/>
        </w:rPr>
        <w:t>oraz</w:t>
      </w:r>
      <w:r w:rsidR="005A7F10" w:rsidRPr="001C60FE">
        <w:rPr>
          <w:rFonts w:cstheme="minorHAnsi"/>
          <w:color w:val="000000" w:themeColor="text1"/>
          <w:sz w:val="24"/>
          <w:szCs w:val="24"/>
        </w:rPr>
        <w:t xml:space="preserve"> dokumentacją przedmiotowej skargi, 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postanowiła uznać skargę za bezzasadną, a działalność Burmistrza Sulejowa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za zgodną</w:t>
      </w:r>
      <w:r w:rsidR="00386E0E" w:rsidRPr="001C60FE">
        <w:rPr>
          <w:rFonts w:cstheme="minorHAnsi"/>
          <w:color w:val="000000" w:themeColor="text1"/>
          <w:sz w:val="24"/>
          <w:szCs w:val="24"/>
        </w:rPr>
        <w:t xml:space="preserve"> z prawem.</w:t>
      </w:r>
    </w:p>
    <w:p w14:paraId="049D422D" w14:textId="77777777" w:rsidR="00386E0E" w:rsidRPr="001C60FE" w:rsidRDefault="00386E0E" w:rsidP="00E4738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B2F8F95" w14:textId="68A28C84" w:rsidR="00EF116C" w:rsidRPr="001C60FE" w:rsidRDefault="00386E0E" w:rsidP="00E4738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C60FE">
        <w:rPr>
          <w:rFonts w:cstheme="minorHAnsi"/>
          <w:color w:val="000000" w:themeColor="text1"/>
          <w:sz w:val="24"/>
          <w:szCs w:val="24"/>
        </w:rPr>
        <w:tab/>
        <w:t xml:space="preserve">Poucza się skarżącego, stosownie do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treści</w:t>
      </w:r>
      <w:r w:rsidRPr="001C60FE">
        <w:rPr>
          <w:rFonts w:cstheme="minorHAnsi"/>
          <w:color w:val="000000" w:themeColor="text1"/>
          <w:sz w:val="24"/>
          <w:szCs w:val="24"/>
        </w:rPr>
        <w:t xml:space="preserve"> art. 239 Kodeksu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postępowania</w:t>
      </w:r>
      <w:r w:rsidRPr="001C60FE">
        <w:rPr>
          <w:rFonts w:cstheme="minorHAnsi"/>
          <w:color w:val="000000" w:themeColor="text1"/>
          <w:sz w:val="24"/>
          <w:szCs w:val="24"/>
        </w:rPr>
        <w:t xml:space="preserve"> administracyjnego: "W przypadku, gdy skarga, w wyniku jej rozpatrzenia, została uznana za bezzasadna i jej bezzasadność wykazano w odpowiedzi na skargę, a skarżący ponowił skargę bez wskazania nowych okoliczności - organ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właściwy</w:t>
      </w:r>
      <w:r w:rsidRPr="001C60FE">
        <w:rPr>
          <w:rFonts w:cstheme="minorHAnsi"/>
          <w:color w:val="000000" w:themeColor="text1"/>
          <w:sz w:val="24"/>
          <w:szCs w:val="24"/>
        </w:rPr>
        <w:t xml:space="preserve"> do jej rozpatrzenia może podtrzymać </w:t>
      </w:r>
      <w:r w:rsidRPr="001C60FE">
        <w:rPr>
          <w:rFonts w:cstheme="minorHAnsi"/>
          <w:color w:val="000000" w:themeColor="text1"/>
          <w:sz w:val="24"/>
          <w:szCs w:val="24"/>
        </w:rPr>
        <w:lastRenderedPageBreak/>
        <w:t xml:space="preserve">swoje poprzednie stanowisko z odpowiednią adnotacją w aktach sprawy </w:t>
      </w:r>
      <w:r w:rsidR="005A7F10" w:rsidRPr="001C60FE">
        <w:rPr>
          <w:rFonts w:cstheme="minorHAnsi"/>
          <w:color w:val="000000" w:themeColor="text1"/>
          <w:sz w:val="24"/>
          <w:szCs w:val="24"/>
        </w:rPr>
        <w:t>- bez zawiadomienia skarżącego."</w:t>
      </w:r>
    </w:p>
    <w:sectPr w:rsidR="00EF116C" w:rsidRPr="001C60FE" w:rsidSect="00D642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053AA"/>
    <w:multiLevelType w:val="hybridMultilevel"/>
    <w:tmpl w:val="F42CC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1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6"/>
    <w:rsid w:val="000F427F"/>
    <w:rsid w:val="0019433F"/>
    <w:rsid w:val="001C60FE"/>
    <w:rsid w:val="001D4C3A"/>
    <w:rsid w:val="002D0607"/>
    <w:rsid w:val="002F439C"/>
    <w:rsid w:val="00386E0E"/>
    <w:rsid w:val="00424866"/>
    <w:rsid w:val="00465605"/>
    <w:rsid w:val="004B7413"/>
    <w:rsid w:val="0054762E"/>
    <w:rsid w:val="005A6BBB"/>
    <w:rsid w:val="005A7F10"/>
    <w:rsid w:val="00651F57"/>
    <w:rsid w:val="00652770"/>
    <w:rsid w:val="006F5E9D"/>
    <w:rsid w:val="00753CA4"/>
    <w:rsid w:val="00827E2B"/>
    <w:rsid w:val="00857FEA"/>
    <w:rsid w:val="008E08AC"/>
    <w:rsid w:val="00931AFF"/>
    <w:rsid w:val="00973F33"/>
    <w:rsid w:val="009B347E"/>
    <w:rsid w:val="00B75081"/>
    <w:rsid w:val="00B757AA"/>
    <w:rsid w:val="00BA440F"/>
    <w:rsid w:val="00BC7D77"/>
    <w:rsid w:val="00C065DF"/>
    <w:rsid w:val="00CF109E"/>
    <w:rsid w:val="00CF6D54"/>
    <w:rsid w:val="00D21D04"/>
    <w:rsid w:val="00D642CE"/>
    <w:rsid w:val="00E47384"/>
    <w:rsid w:val="00EE4689"/>
    <w:rsid w:val="00EF116C"/>
    <w:rsid w:val="00F12E36"/>
    <w:rsid w:val="00F354E1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C60"/>
  <w15:docId w15:val="{D09F4164-BD38-4C1D-A642-6A8EF85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4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Eko punkty,normalny tekst,CW_Lista,Podsis rysunku,Akapit z listą numerowaną,maz_wyliczenie,opis dzialania,K-P_odwolanie,A_wyliczenie,Akapit z listą 1,Table of contents numbered,Akapit z listą5,sw tekst,L1,Numerowanie,Akapit z listą BS,lp1"/>
    <w:basedOn w:val="Normalny"/>
    <w:link w:val="AkapitzlistZnak"/>
    <w:uiPriority w:val="34"/>
    <w:qFormat/>
    <w:rsid w:val="0019433F"/>
    <w:pPr>
      <w:ind w:left="720"/>
      <w:contextualSpacing/>
    </w:pPr>
  </w:style>
  <w:style w:type="character" w:customStyle="1" w:styleId="AkapitzlistZnak">
    <w:name w:val="Akapit z listą Znak"/>
    <w:aliases w:val="Eko punkty Znak,normalny tekst Znak,CW_Lista Znak,Podsis rysunku Znak,Akapit z listą numerowaną Znak,maz_wyliczenie Znak,opis dzialania Znak,K-P_odwolanie Znak,A_wyliczenie Znak,Akapit z listą 1 Znak,Table of contents numbered Znak"/>
    <w:link w:val="Akapitzlist"/>
    <w:uiPriority w:val="34"/>
    <w:qFormat/>
    <w:locked/>
    <w:rsid w:val="0019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Hurysz</cp:lastModifiedBy>
  <cp:revision>8</cp:revision>
  <cp:lastPrinted>2024-02-15T08:22:00Z</cp:lastPrinted>
  <dcterms:created xsi:type="dcterms:W3CDTF">2024-03-04T11:22:00Z</dcterms:created>
  <dcterms:modified xsi:type="dcterms:W3CDTF">2024-03-04T11:37:00Z</dcterms:modified>
</cp:coreProperties>
</file>