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81" w:rsidRDefault="002D4E81" w:rsidP="002D4E81">
      <w:pPr>
        <w:spacing w:line="360" w:lineRule="auto"/>
        <w:rPr>
          <w:rFonts w:ascii="Calibri" w:eastAsia="Calibri" w:hAnsi="Calibri" w:cs="Arial"/>
          <w:sz w:val="22"/>
          <w:szCs w:val="22"/>
          <w:lang w:val="pl-PL" w:eastAsia="en-US"/>
        </w:rPr>
      </w:pPr>
      <w:r>
        <w:rPr>
          <w:rFonts w:ascii="Calibri" w:hAnsi="Calibri" w:cs="Arial"/>
          <w:kern w:val="28"/>
          <w:sz w:val="22"/>
          <w:szCs w:val="22"/>
          <w:lang w:val="pl-PL"/>
        </w:rPr>
        <w:t>Sulejów, dnia 13.03.2024r.</w:t>
      </w:r>
    </w:p>
    <w:p w:rsidR="002D4E81" w:rsidRDefault="002D4E81" w:rsidP="002D4E81">
      <w:pPr>
        <w:spacing w:line="360" w:lineRule="auto"/>
        <w:rPr>
          <w:rFonts w:ascii="Calibri" w:hAnsi="Calibri" w:cs="Arial"/>
          <w:kern w:val="28"/>
          <w:sz w:val="22"/>
          <w:szCs w:val="22"/>
          <w:lang w:val="pl-PL"/>
        </w:rPr>
      </w:pPr>
      <w:r>
        <w:rPr>
          <w:rFonts w:ascii="Calibri" w:hAnsi="Calibri" w:cs="Arial"/>
          <w:kern w:val="28"/>
          <w:sz w:val="22"/>
          <w:szCs w:val="22"/>
          <w:lang w:val="pl-PL"/>
        </w:rPr>
        <w:t>PP.6733.17.2023</w:t>
      </w:r>
    </w:p>
    <w:p w:rsidR="002D4E81" w:rsidRDefault="002D4E81" w:rsidP="002D4E8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OBWIESZCZENIE</w:t>
      </w:r>
    </w:p>
    <w:p w:rsidR="002D4E81" w:rsidRDefault="002D4E81" w:rsidP="002D4E8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 wydaniu postanowienia w sprawie zawieszenia postępowania</w:t>
      </w:r>
    </w:p>
    <w:p w:rsidR="002D4E81" w:rsidRDefault="002D4E81" w:rsidP="002D4E81">
      <w:pPr>
        <w:spacing w:line="360" w:lineRule="auto"/>
        <w:rPr>
          <w:rFonts w:ascii="Calibri" w:hAnsi="Calibri" w:cs="Arial"/>
          <w:bCs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Na podstawie art. 49 Kodeksu postępowania administracyjnego (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>. Dz. U. z 2023r. poz. 775) w związku z art. 53 ust. 1 ustawy z dnia 27 marca 2003r. o planowaniu i zagospodarowaniu przestrzennym (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 xml:space="preserve">. Dz. U. z 2023r. poz. 977 ze zm.) 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podaję do publicznej wiadomości informację </w:t>
      </w:r>
      <w:r>
        <w:rPr>
          <w:rFonts w:ascii="Calibri" w:hAnsi="Calibri" w:cs="Arial"/>
          <w:sz w:val="22"/>
          <w:szCs w:val="22"/>
          <w:lang w:val="pl-PL"/>
        </w:rPr>
        <w:t xml:space="preserve">o wydaniu w dniu 11.03.2024 roku postanowienia o zawieszeniu z urzędu postępowania w sprawie wydania decyzji o ustaleniu lokalizacji inwestycji celu publicznego dla </w:t>
      </w:r>
      <w:r>
        <w:rPr>
          <w:rFonts w:ascii="Calibri" w:hAnsi="Calibri" w:cs="Arial"/>
          <w:bCs/>
          <w:sz w:val="22"/>
          <w:szCs w:val="22"/>
          <w:lang w:val="pl-PL"/>
        </w:rPr>
        <w:t>inwestycji polegającej na:</w:t>
      </w:r>
    </w:p>
    <w:p w:rsidR="002D4E81" w:rsidRDefault="002D4E81" w:rsidP="002D4E81">
      <w:pPr>
        <w:pStyle w:val="Tekstpodstawowywcity"/>
        <w:spacing w:after="0" w:line="360" w:lineRule="auto"/>
        <w:ind w:left="0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 xml:space="preserve">budowie wolnostojącego masztu antenowego </w:t>
      </w:r>
      <w:proofErr w:type="spellStart"/>
      <w:r>
        <w:rPr>
          <w:rFonts w:ascii="Calibri" w:hAnsi="Calibri" w:cs="Arial"/>
          <w:b/>
          <w:sz w:val="22"/>
          <w:szCs w:val="22"/>
          <w:lang w:val="pl-PL"/>
        </w:rPr>
        <w:t>hexaBOT</w:t>
      </w:r>
      <w:proofErr w:type="spellEnd"/>
      <w:r>
        <w:rPr>
          <w:rFonts w:ascii="Calibri" w:hAnsi="Calibri" w:cs="Arial"/>
          <w:b/>
          <w:sz w:val="22"/>
          <w:szCs w:val="22"/>
          <w:lang w:val="pl-PL"/>
        </w:rPr>
        <w:t xml:space="preserve"> Datura 43m operatora P4 sp. z o.o. nr PIO3322A wraz z niezbędna infrastrukturą techniczną przewidzianej do realizacji na terenie obejmującą działkę o nr ewid. 257 obręb 0007, m. Sulejów, powiat piotrkowski</w:t>
      </w:r>
    </w:p>
    <w:p w:rsidR="002D4E81" w:rsidRDefault="002D4E81" w:rsidP="002D4E8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Z treścią postanowienia oraz z dokumentacją sprawy można zapoznać się w siedzibie Urzędu</w:t>
      </w:r>
    </w:p>
    <w:p w:rsidR="002D4E81" w:rsidRDefault="002D4E81" w:rsidP="002D4E81">
      <w:pPr>
        <w:spacing w:line="360" w:lineRule="auto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Miejskiego w Sulejowie ul. Konecka 42, 97-330 Sulejów – Referat Planowania Przestrzennego w godzinach  pracy Urzędu </w:t>
      </w:r>
      <w:r>
        <w:rPr>
          <w:rFonts w:ascii="Calibri" w:hAnsi="Calibri"/>
          <w:bCs/>
          <w:sz w:val="22"/>
          <w:szCs w:val="22"/>
          <w:lang w:val="pl-PL"/>
        </w:rPr>
        <w:t xml:space="preserve">(tel. 044 610 25 24) </w:t>
      </w:r>
      <w:r>
        <w:rPr>
          <w:rFonts w:ascii="Calibri" w:hAnsi="Calibri"/>
          <w:bCs/>
          <w:sz w:val="22"/>
          <w:szCs w:val="22"/>
          <w:u w:val="single"/>
          <w:lang w:val="pl-PL"/>
        </w:rPr>
        <w:t>w terminie 14 dni od dnia podania do publicznej wiadomości.</w:t>
      </w:r>
    </w:p>
    <w:p w:rsidR="002D4E81" w:rsidRDefault="002D4E81" w:rsidP="002D4E81">
      <w:pPr>
        <w:spacing w:line="360" w:lineRule="auto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Zgodnie z art. 49 </w:t>
      </w:r>
      <w:r>
        <w:rPr>
          <w:rFonts w:ascii="Calibri" w:hAnsi="Calibri" w:cs="Arial"/>
          <w:sz w:val="22"/>
          <w:szCs w:val="22"/>
          <w:lang w:val="pl-PL"/>
        </w:rPr>
        <w:t xml:space="preserve">Kodeksu postępowania administracyjnego </w:t>
      </w:r>
      <w:r>
        <w:rPr>
          <w:rFonts w:ascii="Calibri" w:hAnsi="Calibri"/>
          <w:bCs/>
          <w:sz w:val="22"/>
          <w:szCs w:val="22"/>
          <w:lang w:val="pl-PL"/>
        </w:rPr>
        <w:t>doręczenie obwieszczenia uważa się za dokonane po upływie 14 dni od dnia jego publicznego ogłoszenia.</w:t>
      </w:r>
    </w:p>
    <w:p w:rsidR="002D4E81" w:rsidRDefault="002D4E81" w:rsidP="002D4E81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Niniejsze obwieszczenie zostaje podane do publicznej wiadomości przez umieszczenie na stronie Biuletynu I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pl-PL"/>
        </w:rPr>
        <w:t>nformacji Publicznej Urzędu Miejskiego w Sulejowie, na tablicach ogłoszeń: Urzędu Miejskiego w Sulejowie – przez okres 14 dni oraz w sposób zwyczajowo przyjęty w danej miejscowości (tablica ogłoszeń).</w:t>
      </w:r>
    </w:p>
    <w:p w:rsidR="002D4E81" w:rsidRDefault="002D4E81" w:rsidP="002D4E81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Z upoważnienia Burmistrza</w:t>
      </w:r>
    </w:p>
    <w:p w:rsidR="002D4E81" w:rsidRDefault="002D4E81" w:rsidP="002D4E81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Kierownik Referatu Planowania Przestrzennego</w:t>
      </w:r>
    </w:p>
    <w:p w:rsidR="002D4E81" w:rsidRDefault="002D4E81" w:rsidP="002D4E81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/-/Piotr Łaszek</w:t>
      </w:r>
    </w:p>
    <w:p w:rsidR="002D4E81" w:rsidRDefault="002D4E81" w:rsidP="002D4E81"/>
    <w:p w:rsidR="00A557F5" w:rsidRDefault="00A557F5"/>
    <w:sectPr w:rsidR="00A5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81"/>
    <w:rsid w:val="002D4E81"/>
    <w:rsid w:val="00A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1B85-CB85-4DEC-944A-67F8EE68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4E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4E81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1</cp:revision>
  <dcterms:created xsi:type="dcterms:W3CDTF">2024-03-13T10:03:00Z</dcterms:created>
  <dcterms:modified xsi:type="dcterms:W3CDTF">2024-03-13T10:04:00Z</dcterms:modified>
</cp:coreProperties>
</file>