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0BF6F" w14:textId="52A1FA79" w:rsidR="00307A27" w:rsidRPr="00604F22" w:rsidRDefault="00307A27" w:rsidP="00521B09">
      <w:pPr>
        <w:pStyle w:val="Nagwek1"/>
        <w:spacing w:line="240" w:lineRule="auto"/>
        <w:ind w:left="4253"/>
        <w:jc w:val="right"/>
        <w:rPr>
          <w:rFonts w:asciiTheme="minorHAnsi" w:hAnsiTheme="minorHAnsi" w:cstheme="minorHAnsi"/>
          <w:sz w:val="24"/>
          <w:szCs w:val="24"/>
        </w:rPr>
      </w:pPr>
      <w:r w:rsidRPr="00604F22">
        <w:rPr>
          <w:rFonts w:asciiTheme="minorHAnsi" w:hAnsiTheme="minorHAnsi" w:cstheme="minorHAnsi"/>
          <w:sz w:val="24"/>
          <w:szCs w:val="24"/>
        </w:rPr>
        <w:t>Załącznik do Decyzji Burmistrza Sulejowa</w:t>
      </w:r>
      <w:r w:rsidR="00FB602A" w:rsidRPr="00604F22">
        <w:rPr>
          <w:rFonts w:asciiTheme="minorHAnsi" w:hAnsiTheme="minorHAnsi" w:cstheme="minorHAnsi"/>
          <w:sz w:val="24"/>
          <w:szCs w:val="24"/>
        </w:rPr>
        <w:br/>
      </w:r>
      <w:r w:rsidR="00840FC8" w:rsidRPr="00604F22">
        <w:rPr>
          <w:rFonts w:asciiTheme="minorHAnsi" w:hAnsiTheme="minorHAnsi" w:cstheme="minorHAnsi"/>
          <w:sz w:val="24"/>
          <w:szCs w:val="24"/>
        </w:rPr>
        <w:t xml:space="preserve">z dnia </w:t>
      </w:r>
      <w:r w:rsidR="007F6883" w:rsidRPr="00604F22">
        <w:rPr>
          <w:rFonts w:asciiTheme="minorHAnsi" w:hAnsiTheme="minorHAnsi" w:cstheme="minorHAnsi"/>
          <w:sz w:val="24"/>
          <w:szCs w:val="24"/>
        </w:rPr>
        <w:t>2</w:t>
      </w:r>
      <w:r w:rsidR="00FA1CF8">
        <w:rPr>
          <w:rFonts w:asciiTheme="minorHAnsi" w:hAnsiTheme="minorHAnsi" w:cstheme="minorHAnsi"/>
          <w:sz w:val="24"/>
          <w:szCs w:val="24"/>
        </w:rPr>
        <w:t>2 marca</w:t>
      </w:r>
      <w:r w:rsidR="00B56368" w:rsidRPr="00604F22">
        <w:rPr>
          <w:rFonts w:asciiTheme="minorHAnsi" w:hAnsiTheme="minorHAnsi" w:cstheme="minorHAnsi"/>
          <w:sz w:val="24"/>
          <w:szCs w:val="24"/>
        </w:rPr>
        <w:t xml:space="preserve"> 202</w:t>
      </w:r>
      <w:r w:rsidR="00B43145" w:rsidRPr="00604F22">
        <w:rPr>
          <w:rFonts w:asciiTheme="minorHAnsi" w:hAnsiTheme="minorHAnsi" w:cstheme="minorHAnsi"/>
          <w:sz w:val="24"/>
          <w:szCs w:val="24"/>
        </w:rPr>
        <w:t>4</w:t>
      </w:r>
      <w:r w:rsidRPr="00604F22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544CCB75" w14:textId="0A206BC9" w:rsidR="00307A27" w:rsidRDefault="00840FC8" w:rsidP="00521B09">
      <w:pPr>
        <w:spacing w:line="240" w:lineRule="auto"/>
        <w:ind w:left="4253"/>
        <w:jc w:val="right"/>
        <w:rPr>
          <w:rFonts w:asciiTheme="minorHAnsi" w:hAnsiTheme="minorHAnsi" w:cstheme="minorHAnsi"/>
          <w:b/>
          <w:szCs w:val="24"/>
        </w:rPr>
      </w:pPr>
      <w:r w:rsidRPr="00604F22">
        <w:rPr>
          <w:rFonts w:asciiTheme="minorHAnsi" w:hAnsiTheme="minorHAnsi" w:cstheme="minorHAnsi"/>
          <w:b/>
          <w:szCs w:val="24"/>
        </w:rPr>
        <w:t>znak: OŚ.6220.</w:t>
      </w:r>
      <w:r w:rsidR="00B43145" w:rsidRPr="00604F22">
        <w:rPr>
          <w:rFonts w:asciiTheme="minorHAnsi" w:hAnsiTheme="minorHAnsi" w:cstheme="minorHAnsi"/>
          <w:b/>
          <w:szCs w:val="24"/>
        </w:rPr>
        <w:t>1</w:t>
      </w:r>
      <w:r w:rsidR="00FA1CF8">
        <w:rPr>
          <w:rFonts w:asciiTheme="minorHAnsi" w:hAnsiTheme="minorHAnsi" w:cstheme="minorHAnsi"/>
          <w:b/>
          <w:szCs w:val="24"/>
        </w:rPr>
        <w:t>6</w:t>
      </w:r>
      <w:r w:rsidR="00AE52BC" w:rsidRPr="00604F22">
        <w:rPr>
          <w:rFonts w:asciiTheme="minorHAnsi" w:hAnsiTheme="minorHAnsi" w:cstheme="minorHAnsi"/>
          <w:b/>
          <w:szCs w:val="24"/>
        </w:rPr>
        <w:t>.202</w:t>
      </w:r>
      <w:r w:rsidR="007F6883" w:rsidRPr="00604F22">
        <w:rPr>
          <w:rFonts w:asciiTheme="minorHAnsi" w:hAnsiTheme="minorHAnsi" w:cstheme="minorHAnsi"/>
          <w:b/>
          <w:szCs w:val="24"/>
        </w:rPr>
        <w:t>3</w:t>
      </w:r>
    </w:p>
    <w:p w14:paraId="28B7EE01" w14:textId="77777777" w:rsidR="00604F22" w:rsidRDefault="00604F22" w:rsidP="00604F22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FD4B4A" w14:textId="333263EC" w:rsidR="00665D28" w:rsidRPr="00604F22" w:rsidRDefault="00604F22" w:rsidP="00604F22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F22">
        <w:rPr>
          <w:rFonts w:asciiTheme="minorHAnsi" w:hAnsiTheme="minorHAnsi" w:cstheme="minorHAnsi"/>
          <w:b/>
          <w:sz w:val="28"/>
          <w:szCs w:val="28"/>
        </w:rPr>
        <w:t>Charakterystyka przedsięwzięcia.</w:t>
      </w:r>
    </w:p>
    <w:p w14:paraId="36DB6F7C" w14:textId="77777777" w:rsidR="00FA1CF8" w:rsidRPr="00FA1CF8" w:rsidRDefault="00FA1CF8" w:rsidP="00FA1CF8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A1CF8">
        <w:rPr>
          <w:rFonts w:asciiTheme="minorHAnsi" w:hAnsiTheme="minorHAnsi" w:cstheme="minorHAnsi"/>
          <w:spacing w:val="-2"/>
          <w:sz w:val="24"/>
          <w:szCs w:val="24"/>
        </w:rPr>
        <w:t xml:space="preserve">W ramach planowanej inwestycji na terenie nieruchomości oznaczonych nr </w:t>
      </w:r>
      <w:proofErr w:type="spellStart"/>
      <w:r w:rsidRPr="00FA1CF8">
        <w:rPr>
          <w:rFonts w:asciiTheme="minorHAnsi" w:hAnsiTheme="minorHAnsi" w:cstheme="minorHAnsi"/>
          <w:spacing w:val="-2"/>
          <w:sz w:val="24"/>
          <w:szCs w:val="24"/>
        </w:rPr>
        <w:t>ewid</w:t>
      </w:r>
      <w:proofErr w:type="spellEnd"/>
      <w:r w:rsidRPr="00FA1CF8">
        <w:rPr>
          <w:rFonts w:asciiTheme="minorHAnsi" w:hAnsiTheme="minorHAnsi" w:cstheme="minorHAnsi"/>
          <w:spacing w:val="-2"/>
          <w:sz w:val="24"/>
          <w:szCs w:val="24"/>
        </w:rPr>
        <w:t xml:space="preserve"> 101/3 i 102/3 obręb Włodzimierzów, gm. Sulejów, o powierzchni 4,8857 ha, wydzielone zostanie do 44 działek wraz drogą wewnętrzną o długości około 825,0 m i szerokości 6,0 m. Poszczególne budynki mieszkalne wybudowane będą na wydzielonych uprzednio odrębnych działkach geodezyjnych, powstałych w wyniku podziału wyżej wymienionych działek. Działki po wydzieleniu zostaną sprzedane i docelowo zabudowane przez nowych właścicieli. Dojazd do każdej z nowo wydzielonych działek będzie możliwy z drogi wojewódzkiej nr 742 od ul. Łęczyńskiej.</w:t>
      </w:r>
    </w:p>
    <w:p w14:paraId="1B50C170" w14:textId="77777777" w:rsidR="00FA1CF8" w:rsidRPr="00FA1CF8" w:rsidRDefault="00FA1CF8" w:rsidP="00FA1CF8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A1CF8">
        <w:rPr>
          <w:rFonts w:asciiTheme="minorHAnsi" w:hAnsiTheme="minorHAnsi" w:cstheme="minorHAnsi"/>
          <w:spacing w:val="-2"/>
          <w:sz w:val="24"/>
          <w:szCs w:val="24"/>
        </w:rPr>
        <w:t>Domy jednorodzinne wybudowane zostaną w technologiach zależnych od indywidualnych projektów inwestorów. Zakłada się budowę budynków mieszkalnych jednorodzinnych, z dopuszczeniem zabudowy bliźniaczej oraz budynków jednorodzinnych dwulokalowych (z dopuszczalnymi garażami i budynkami gospodarczymi, wolnostojącymi lub zintegrowanymi z budynkiem mieszkalnym). Wysokość budynków mieszkalnych wyniesie maksymalnie do 3 kondygnacji nadziemnych, w tym trzecia wyłącznie jako poddasze użytkowe. Dachy dwuspadowe lub wielospadowe o kącie nachylenia minimum 25°. Wysokości kalenicy w granicach 11 m. Roboty budowlane na terenie objętym inwestycją realizowane będą na głębokość fundamentów, tj. maksymalnie do 2 m głębokości. Nie przewiduje się podpiwniczenia domów.</w:t>
      </w:r>
    </w:p>
    <w:p w14:paraId="0419B3EB" w14:textId="77777777" w:rsidR="00FA1CF8" w:rsidRPr="00FA1CF8" w:rsidRDefault="00FA1CF8" w:rsidP="00FA1CF8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A1CF8">
        <w:rPr>
          <w:rFonts w:asciiTheme="minorHAnsi" w:hAnsiTheme="minorHAnsi" w:cstheme="minorHAnsi"/>
          <w:spacing w:val="-2"/>
          <w:sz w:val="24"/>
          <w:szCs w:val="24"/>
        </w:rPr>
        <w:t xml:space="preserve">W ramach planowanej inwestycji przewiduje się jedynie wykonanie prac ziemnych w obrębie wydzielonej drogi dojazdowej polegających na jej </w:t>
      </w:r>
      <w:proofErr w:type="spellStart"/>
      <w:r w:rsidRPr="00FA1CF8">
        <w:rPr>
          <w:rFonts w:asciiTheme="minorHAnsi" w:hAnsiTheme="minorHAnsi" w:cstheme="minorHAnsi"/>
          <w:spacing w:val="-2"/>
          <w:sz w:val="24"/>
          <w:szCs w:val="24"/>
        </w:rPr>
        <w:t>wykorytowaniu</w:t>
      </w:r>
      <w:proofErr w:type="spellEnd"/>
      <w:r w:rsidRPr="00FA1CF8">
        <w:rPr>
          <w:rFonts w:asciiTheme="minorHAnsi" w:hAnsiTheme="minorHAnsi" w:cstheme="minorHAnsi"/>
          <w:spacing w:val="-2"/>
          <w:sz w:val="24"/>
          <w:szCs w:val="24"/>
        </w:rPr>
        <w:t xml:space="preserve"> i utwardzeniu poprzez nawiezienie kruszywa budowlanego o odpowiednim uziarnieniu. Nadmiar gruntu powstały w wyniku prac ziemnych w związku z budową drogi wewnętrznej zostanie wywieziony poza obręb inwestycji lub rozplantowany na powierzchni nowo wydzielonych działek budowlanych, tj. w miejscu inwestycji.</w:t>
      </w:r>
    </w:p>
    <w:p w14:paraId="6917E3C2" w14:textId="77777777" w:rsidR="00FA1CF8" w:rsidRPr="00FA1CF8" w:rsidRDefault="00FA1CF8" w:rsidP="00FA1CF8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A1CF8">
        <w:rPr>
          <w:rFonts w:asciiTheme="minorHAnsi" w:hAnsiTheme="minorHAnsi" w:cstheme="minorHAnsi"/>
          <w:spacing w:val="-2"/>
          <w:sz w:val="24"/>
          <w:szCs w:val="24"/>
        </w:rPr>
        <w:t>W wyniku projektowanego podziału nieruchomości, na nowo wydzielonych działkach planuje się wybudować 44 domy jednorodzinne. Zgodnie z założeniami minimalna powierzchnia pojedynczej działki budowlanej wynosić będzie 750 m2, zaś maksymalna 1 200 m2. Minimalna powierzchnia biologicznie czynna na terenie pojedynczej działki oraz na terenie całej inwestycji wynosić będzie nie mniej niż 60%.</w:t>
      </w:r>
    </w:p>
    <w:p w14:paraId="54897BD1" w14:textId="77777777" w:rsidR="00FA1CF8" w:rsidRDefault="00FA1CF8" w:rsidP="00FA1CF8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FA1CF8">
        <w:rPr>
          <w:rFonts w:asciiTheme="minorHAnsi" w:hAnsiTheme="minorHAnsi" w:cstheme="minorHAnsi"/>
          <w:spacing w:val="-2"/>
          <w:sz w:val="24"/>
          <w:szCs w:val="24"/>
        </w:rPr>
        <w:t>Przewidywana powierzchnia terenów utwardzonych, w tym dojść i dojazdów oraz miejsc postojowych na terenie objętym inwestycją przedstawiać się będzie następująco:</w:t>
      </w:r>
    </w:p>
    <w:p w14:paraId="08DBA574" w14:textId="77777777" w:rsidR="00FA1CF8" w:rsidRDefault="00FA1CF8" w:rsidP="00FA1CF8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2791E940" w14:textId="77777777" w:rsidR="00FA1CF8" w:rsidRPr="00FA1CF8" w:rsidRDefault="00FA1CF8" w:rsidP="00FA1CF8">
      <w:pPr>
        <w:pStyle w:val="Bezodstpw"/>
        <w:spacing w:line="276" w:lineRule="auto"/>
        <w:ind w:firstLine="708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353"/>
        <w:gridCol w:w="1479"/>
        <w:gridCol w:w="2292"/>
      </w:tblGrid>
      <w:tr w:rsidR="00FA1CF8" w:rsidRPr="00D93002" w14:paraId="02AEBDBB" w14:textId="77777777" w:rsidTr="006D2FFD">
        <w:trPr>
          <w:trHeight w:val="132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2B62522D" w14:textId="77777777" w:rsidR="00FA1CF8" w:rsidRPr="00D93002" w:rsidRDefault="00FA1CF8" w:rsidP="006D2FF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93002">
              <w:rPr>
                <w:rFonts w:ascii="Arial" w:hAnsi="Arial" w:cs="Arial"/>
                <w:b/>
                <w:sz w:val="20"/>
              </w:rPr>
              <w:lastRenderedPageBreak/>
              <w:t>powierzchnia utwardzona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5F75333" w14:textId="77777777" w:rsidR="00FA1CF8" w:rsidRPr="00D93002" w:rsidRDefault="00FA1CF8" w:rsidP="006D2FF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93002">
              <w:rPr>
                <w:rFonts w:ascii="Arial" w:hAnsi="Arial" w:cs="Arial"/>
                <w:b/>
                <w:sz w:val="20"/>
              </w:rPr>
              <w:t>pojedyncza działka [m</w:t>
            </w:r>
            <w:r w:rsidRPr="00D93002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D93002">
              <w:rPr>
                <w:rFonts w:ascii="Arial" w:hAnsi="Arial" w:cs="Arial"/>
                <w:b/>
                <w:sz w:val="20"/>
              </w:rPr>
              <w:t>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3FB6FA" w14:textId="77777777" w:rsidR="00FA1CF8" w:rsidRPr="00D93002" w:rsidRDefault="00FA1CF8" w:rsidP="006D2FF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93002">
              <w:rPr>
                <w:rFonts w:ascii="Arial" w:hAnsi="Arial" w:cs="Arial"/>
                <w:b/>
                <w:sz w:val="20"/>
              </w:rPr>
              <w:t>44 działki [m</w:t>
            </w:r>
            <w:r w:rsidRPr="00D93002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D93002">
              <w:rPr>
                <w:rFonts w:ascii="Arial" w:hAnsi="Arial" w:cs="Arial"/>
                <w:b/>
                <w:sz w:val="20"/>
              </w:rPr>
              <w:t>]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5B5A95" w14:textId="77777777" w:rsidR="00FA1CF8" w:rsidRPr="00D93002" w:rsidRDefault="00FA1CF8" w:rsidP="006D2FF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D93002">
              <w:rPr>
                <w:rFonts w:ascii="Arial" w:hAnsi="Arial" w:cs="Arial"/>
                <w:b/>
                <w:sz w:val="20"/>
              </w:rPr>
              <w:t>droga wewnętrzna [m</w:t>
            </w:r>
            <w:r w:rsidRPr="00D93002">
              <w:rPr>
                <w:rFonts w:ascii="Arial" w:hAnsi="Arial" w:cs="Arial"/>
                <w:b/>
                <w:sz w:val="20"/>
                <w:vertAlign w:val="superscript"/>
              </w:rPr>
              <w:t>2</w:t>
            </w:r>
            <w:r w:rsidRPr="00D93002">
              <w:rPr>
                <w:rFonts w:ascii="Arial" w:hAnsi="Arial" w:cs="Arial"/>
                <w:b/>
                <w:sz w:val="20"/>
              </w:rPr>
              <w:t>]</w:t>
            </w:r>
          </w:p>
        </w:tc>
      </w:tr>
      <w:tr w:rsidR="00FA1CF8" w:rsidRPr="00D93002" w14:paraId="6A66887F" w14:textId="77777777" w:rsidTr="006D2FFD">
        <w:trPr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04B159DF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utwardzenie dojść i dojazdów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22D17690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BE45C6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2200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8794DC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4950</w:t>
            </w:r>
          </w:p>
        </w:tc>
      </w:tr>
      <w:tr w:rsidR="00FA1CF8" w:rsidRPr="00D93002" w14:paraId="73258C17" w14:textId="77777777" w:rsidTr="006D2FFD">
        <w:trPr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7A8F6266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miejsca postojowe (2 szt.)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9BEE354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240C85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880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011F97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nie przewiduje się</w:t>
            </w:r>
          </w:p>
        </w:tc>
      </w:tr>
      <w:tr w:rsidR="00FA1CF8" w:rsidRPr="00D93002" w14:paraId="1A9B9EE6" w14:textId="77777777" w:rsidTr="006D2FFD">
        <w:trPr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027C3CF4" w14:textId="77777777" w:rsidR="00FA1CF8" w:rsidRPr="00232A17" w:rsidRDefault="00FA1CF8" w:rsidP="006D2FF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łączna powierzchnia utwardzona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33B1403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7B99D9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3080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C9F3D2" w14:textId="77777777" w:rsidR="00FA1CF8" w:rsidRPr="00232A17" w:rsidRDefault="00FA1CF8" w:rsidP="006D2FF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232A17">
              <w:rPr>
                <w:rFonts w:ascii="Arial" w:hAnsi="Arial" w:cs="Arial"/>
                <w:sz w:val="20"/>
              </w:rPr>
              <w:t>4950</w:t>
            </w:r>
          </w:p>
        </w:tc>
      </w:tr>
    </w:tbl>
    <w:p w14:paraId="7F684E89" w14:textId="77777777" w:rsidR="00B43145" w:rsidRDefault="00B43145" w:rsidP="005413CB">
      <w:pPr>
        <w:pStyle w:val="Bezodstpw"/>
        <w:spacing w:line="276" w:lineRule="auto"/>
        <w:ind w:firstLine="708"/>
        <w:jc w:val="right"/>
        <w:rPr>
          <w:rFonts w:ascii="Arial" w:hAnsi="Arial" w:cs="Arial"/>
          <w:spacing w:val="-2"/>
        </w:rPr>
      </w:pPr>
    </w:p>
    <w:p w14:paraId="4D8E6BB0" w14:textId="1DE4AFF3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bCs/>
          <w:iCs/>
          <w:sz w:val="22"/>
        </w:rPr>
        <w:t xml:space="preserve">Na etapie eksploatacji pobór wody na potrzeby mieszkańców planowanych budynków będzie realizowany z instalacji wodociągowej z sieci gminnej lub z własnego ujęcia w ramach zwykłego korzystania z wód. </w:t>
      </w:r>
      <w:r w:rsidRPr="00D93002">
        <w:rPr>
          <w:rFonts w:ascii="Arial" w:hAnsi="Arial" w:cs="Arial"/>
          <w:sz w:val="22"/>
        </w:rPr>
        <w:t>Podłączenie do wodociągu realizowane będzie na warunkach gestora sieci.</w:t>
      </w:r>
      <w:r>
        <w:rPr>
          <w:rFonts w:ascii="Arial" w:hAnsi="Arial" w:cs="Arial"/>
          <w:sz w:val="22"/>
        </w:rPr>
        <w:t xml:space="preserve"> </w:t>
      </w:r>
      <w:r w:rsidRPr="00D93002">
        <w:rPr>
          <w:rFonts w:ascii="Arial" w:hAnsi="Arial" w:cs="Arial"/>
          <w:bCs/>
          <w:iCs/>
          <w:sz w:val="22"/>
        </w:rPr>
        <w:t xml:space="preserve">Energia elektryczna </w:t>
      </w:r>
      <w:r w:rsidRPr="00D93002">
        <w:rPr>
          <w:rFonts w:ascii="Arial" w:hAnsi="Arial" w:cs="Arial"/>
          <w:sz w:val="22"/>
        </w:rPr>
        <w:t xml:space="preserve">dostarczana będzie z sieci elektroenergetycznej na warunkach określonych przez gestora sieci. </w:t>
      </w:r>
      <w:r w:rsidRPr="00D93002">
        <w:rPr>
          <w:rFonts w:ascii="Arial" w:hAnsi="Arial" w:cs="Arial"/>
          <w:bCs/>
          <w:iCs/>
          <w:sz w:val="22"/>
        </w:rPr>
        <w:t xml:space="preserve">Ogrzewanie </w:t>
      </w:r>
      <w:r w:rsidRPr="00D93002">
        <w:rPr>
          <w:rFonts w:ascii="Arial" w:hAnsi="Arial" w:cs="Arial"/>
          <w:sz w:val="22"/>
        </w:rPr>
        <w:t>budynków zaplanowane zostało poprzez wykorzystanie niskoemisyjnych źródeł ciepła z obowiązkiem stosowania rozwiązań ekologicznych, tj. np. przy zastosowaniu jednego z poniższych rozwiązań, do indywidualnego wyboru według potrzeb klientów docelowych, np. ogrzewanie gazowe lub elektryczne, a także wspomaganie systemów grzewczych w budynkach systemami opartymi o odnawialne źródła energii, tj.: panele solarne, panele fotowoltaiczne, odwierty pod pompy ciepła. Szacunkowa moc urządzenia grzewczego dla każdego z indywidualnych budynków mieszkalnych to ok. 12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 xml:space="preserve">do 26 </w:t>
      </w:r>
      <w:proofErr w:type="spellStart"/>
      <w:r w:rsidRPr="00D93002">
        <w:rPr>
          <w:rFonts w:ascii="Arial" w:hAnsi="Arial" w:cs="Arial"/>
          <w:sz w:val="22"/>
        </w:rPr>
        <w:t>kW.</w:t>
      </w:r>
      <w:proofErr w:type="spellEnd"/>
    </w:p>
    <w:p w14:paraId="6BC60EF5" w14:textId="2623A15F" w:rsidR="00FD25CD" w:rsidRPr="00D93002" w:rsidRDefault="00FD25CD" w:rsidP="00FD25CD">
      <w:pPr>
        <w:pStyle w:val="Bezodstpw"/>
        <w:spacing w:line="276" w:lineRule="auto"/>
        <w:ind w:firstLine="709"/>
        <w:jc w:val="both"/>
        <w:rPr>
          <w:rFonts w:ascii="Arial" w:hAnsi="Arial" w:cs="Arial"/>
        </w:rPr>
      </w:pPr>
      <w:r w:rsidRPr="00D93002">
        <w:rPr>
          <w:rFonts w:ascii="Arial" w:hAnsi="Arial" w:cs="Arial"/>
        </w:rPr>
        <w:t>Teren inwestycji nie posiada</w:t>
      </w:r>
      <w:r>
        <w:rPr>
          <w:rFonts w:ascii="Arial" w:hAnsi="Arial" w:cs="Arial"/>
        </w:rPr>
        <w:t xml:space="preserve"> obecnie</w:t>
      </w:r>
      <w:r w:rsidRPr="00D93002">
        <w:rPr>
          <w:rFonts w:ascii="Arial" w:hAnsi="Arial" w:cs="Arial"/>
        </w:rPr>
        <w:t xml:space="preserve"> dostępu do kanalizacji sanitarnej. W związku z powyższym zaplanowano przyłączenie każdego z budynków do przydomowego </w:t>
      </w:r>
      <w:r>
        <w:rPr>
          <w:rFonts w:ascii="Arial" w:hAnsi="Arial" w:cs="Arial"/>
        </w:rPr>
        <w:t>szczelnego zbiornika bezodpływowego</w:t>
      </w:r>
      <w:r w:rsidRPr="00D93002">
        <w:rPr>
          <w:rFonts w:ascii="Arial" w:hAnsi="Arial" w:cs="Arial"/>
        </w:rPr>
        <w:t xml:space="preserve"> o </w:t>
      </w:r>
      <w:r w:rsidRPr="00D93002">
        <w:rPr>
          <w:rFonts w:ascii="Arial" w:hAnsi="Arial" w:cs="Arial"/>
          <w:bCs/>
          <w:iCs/>
        </w:rPr>
        <w:t>pojemności</w:t>
      </w:r>
      <w:r>
        <w:rPr>
          <w:rFonts w:ascii="Arial" w:hAnsi="Arial" w:cs="Arial"/>
        </w:rPr>
        <w:t xml:space="preserve"> </w:t>
      </w:r>
      <w:r w:rsidRPr="00D93002">
        <w:rPr>
          <w:rFonts w:ascii="Arial" w:hAnsi="Arial" w:cs="Arial"/>
          <w:bCs/>
          <w:iCs/>
        </w:rPr>
        <w:t>10 m</w:t>
      </w:r>
      <w:r w:rsidRPr="00D93002">
        <w:rPr>
          <w:rFonts w:ascii="Arial" w:hAnsi="Arial" w:cs="Arial"/>
          <w:bCs/>
          <w:iCs/>
          <w:vertAlign w:val="superscript"/>
        </w:rPr>
        <w:t>3</w:t>
      </w:r>
      <w:r w:rsidRPr="00D93002">
        <w:rPr>
          <w:rFonts w:ascii="Arial" w:hAnsi="Arial" w:cs="Arial"/>
          <w:bCs/>
          <w:iCs/>
        </w:rPr>
        <w:t xml:space="preserve"> każd</w:t>
      </w:r>
      <w:r>
        <w:rPr>
          <w:rFonts w:ascii="Arial" w:hAnsi="Arial" w:cs="Arial"/>
          <w:bCs/>
          <w:iCs/>
        </w:rPr>
        <w:t>y</w:t>
      </w:r>
      <w:r w:rsidRPr="00D93002">
        <w:rPr>
          <w:rFonts w:ascii="Arial" w:hAnsi="Arial" w:cs="Arial"/>
          <w:bCs/>
          <w:iCs/>
        </w:rPr>
        <w:t>, z których ścieki będą wywożone do</w:t>
      </w:r>
      <w:r w:rsidR="000E42B1">
        <w:rPr>
          <w:rFonts w:ascii="Arial" w:hAnsi="Arial" w:cs="Arial"/>
          <w:bCs/>
          <w:iCs/>
        </w:rPr>
        <w:t> </w:t>
      </w:r>
      <w:r w:rsidRPr="00D93002">
        <w:rPr>
          <w:rFonts w:ascii="Arial" w:hAnsi="Arial" w:cs="Arial"/>
          <w:bCs/>
          <w:iCs/>
        </w:rPr>
        <w:t>oczyszczalni ścieków przez wyspecjalizowana firmę</w:t>
      </w:r>
    </w:p>
    <w:p w14:paraId="2838CCE9" w14:textId="20BA6AB3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sz w:val="22"/>
          <w:lang w:eastAsia="pl-PL"/>
        </w:rPr>
        <w:t xml:space="preserve">Na etapie realizacji przedsięwzięcia przewiduje się zużycie energii elektrycznej, paliw silnikowych, materiałów i surowców oraz wody w ilości niezbędnej do wykonania prac budowlanych. </w:t>
      </w:r>
      <w:r w:rsidRPr="00D93002">
        <w:rPr>
          <w:rFonts w:ascii="Arial" w:hAnsi="Arial" w:cs="Arial"/>
          <w:sz w:val="22"/>
        </w:rPr>
        <w:t>Materiałochłonność prowadzonej budowy nie powinna odbiegać od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>analogicznych przedsięwzięć o podobnym profilu. Obiekty będą zaprojektowane w oparciu o najnowsze dostępne i sprawdzone technologie. Po zrealizowaniu przedsięwzięcia zapotrzebowanie na poszczególne surowce i energię wynikać będzie z zaspokojenia podstawowych potrzeb związanych z funkcjonowaniem gospodarstw domowych. W karcie informacyjnej określono szacunkowe zapotrzebowanie na wodę, paliwa, energię, materiały i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 xml:space="preserve">surowce. </w:t>
      </w:r>
    </w:p>
    <w:p w14:paraId="2619BC85" w14:textId="440114DB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IDFont+F1" w:hAnsi="Arial" w:cs="Arial"/>
          <w:sz w:val="22"/>
          <w:lang w:eastAsia="pl-PL"/>
        </w:rPr>
      </w:pPr>
      <w:r w:rsidRPr="00D93002">
        <w:rPr>
          <w:rFonts w:ascii="Arial" w:eastAsia="CIDFont+F1" w:hAnsi="Arial" w:cs="Arial"/>
          <w:sz w:val="22"/>
          <w:lang w:eastAsia="pl-PL"/>
        </w:rPr>
        <w:t>Realizacja przedmiotowego przedsięwzięcia związana jest z oddziaływaniem na środowisko w trzech etapach: budowy, eksploatacji oraz ewentualnej likwidacji. Poszczególne fazy charakteryzują się odmiennym rodzajem i natężeniem oddziaływań, przy</w:t>
      </w:r>
      <w:r w:rsidR="000E42B1">
        <w:rPr>
          <w:rFonts w:ascii="Arial" w:eastAsia="CIDFont+F1" w:hAnsi="Arial" w:cs="Arial"/>
          <w:sz w:val="22"/>
          <w:lang w:eastAsia="pl-PL"/>
        </w:rPr>
        <w:t> </w:t>
      </w:r>
      <w:r w:rsidRPr="00D93002">
        <w:rPr>
          <w:rFonts w:ascii="Arial" w:eastAsia="CIDFont+F1" w:hAnsi="Arial" w:cs="Arial"/>
          <w:sz w:val="22"/>
          <w:lang w:eastAsia="pl-PL"/>
        </w:rPr>
        <w:t xml:space="preserve">czym faza eksploatacji przedsięwzięcia jest etapem najdłuższym w czasie. </w:t>
      </w:r>
    </w:p>
    <w:p w14:paraId="446204CC" w14:textId="4678B981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eastAsia="Calibri" w:hAnsi="Arial" w:cs="Arial"/>
          <w:sz w:val="22"/>
        </w:rPr>
        <w:t xml:space="preserve">W karcie informacyjnej przedsięwzięcia opisano rodzaje i wielkości emisji, a także potencjalne wystąpienie innych uciążliwości w związku z realizacją i funkcjonowaniem przedsięwzięcia. Opisano sposób prowadzenia prac i w odniesieniu do potencjalnych oddziaływań wskazano rozwiązania, które zapewnią ograniczenie tych oddziaływań do minimum. Prowadzenie prac na warunkach określonych w karcie informacyjnej i w sentencji </w:t>
      </w:r>
      <w:r w:rsidR="00FB0DF2">
        <w:rPr>
          <w:rFonts w:ascii="Arial" w:eastAsia="Calibri" w:hAnsi="Arial" w:cs="Arial"/>
          <w:sz w:val="22"/>
        </w:rPr>
        <w:t>decyzji o środowiskowych uwarunkowaniach</w:t>
      </w:r>
      <w:r w:rsidRPr="00D93002">
        <w:rPr>
          <w:rFonts w:ascii="Arial" w:eastAsia="Calibri" w:hAnsi="Arial" w:cs="Arial"/>
          <w:sz w:val="22"/>
        </w:rPr>
        <w:t xml:space="preserve"> powinno zapewnić brak wystąpienia znaczących negatywnych oddziaływań.</w:t>
      </w:r>
    </w:p>
    <w:p w14:paraId="7F5ECEB6" w14:textId="2818AFA6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sz w:val="22"/>
        </w:rPr>
        <w:lastRenderedPageBreak/>
        <w:t>Przedsięwzięcie będzie oddziaływać w zakresie emisji i występowania uciążliwości przede wszystkim na etapie budowy. Prace budowlane będą powodować charakterystyczne dla tego rodzaju przedsięwzięć oddziaływania, takie jak emisja hałasu z pracy urządzeń i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>sprzętu budowlanego, emisja pyłów i gazów do atmosfery ze spalania paliw w pojazdach transportu oraz z pracy urządzeń budowlanych, emisja ścieków bytowych w związku z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>funkcjonowaniem zaplecza budowy, emisja wód opadowych i roztopowych oraz gruntowych z przestrzeni wykopów podczas prowadzenia prac ziemnych, emisja odpadów, oddziaływania na środowisko przyrodnicze i krajobraz w związku z przekształceniem terenu. Etap budowy i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>związane z nim uciążliwości będą odwracalne, krótkotrwałe i będą mieć zasięg lokalny. W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 xml:space="preserve">celu ograniczenia emisji hałasu na etapie realizacji przedsięwzięcia nałożono na inwestora warunek określony w sentencji niniejszego postanowienia, dotyczący konieczności prowadzenia prac budowlanych uciążliwych akustycznie w porze dziennej. </w:t>
      </w:r>
      <w:r w:rsidRPr="00D93002">
        <w:rPr>
          <w:rFonts w:ascii="Arial" w:hAnsi="Arial" w:cs="Arial"/>
          <w:sz w:val="22"/>
          <w:lang w:eastAsia="pl-PL"/>
        </w:rPr>
        <w:t xml:space="preserve">Ponadto, na etapie realizacji będą stosowane środki techniczne i organizacyjne mające na celu ograniczenie emisji pyłu z terenu przedsięwzięcia powstającego podczas prowadzenia prac budowlanych, jak i podczas transportu materiałów budowlanych, </w:t>
      </w:r>
      <w:r w:rsidRPr="00D93002">
        <w:rPr>
          <w:rFonts w:ascii="Arial" w:hAnsi="Arial" w:cs="Arial"/>
          <w:sz w:val="22"/>
        </w:rPr>
        <w:t>w tym należy zapobiegać nadmiernemu pyleniu w przypadku stosowania i gromadzenia na terenie budowy materiałów sypkich, do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 xml:space="preserve">transportu materiałów pylistych należy stosować na samochodach dostawczych szczelne skrzynie ładunkowe (plandeki itp.), </w:t>
      </w:r>
      <w:r w:rsidRPr="00D93002">
        <w:rPr>
          <w:rFonts w:ascii="Arial" w:hAnsi="Arial" w:cs="Arial"/>
          <w:sz w:val="22"/>
          <w:lang w:eastAsia="pl-PL"/>
        </w:rPr>
        <w:t xml:space="preserve">drogi wyjazdowe </w:t>
      </w:r>
      <w:r w:rsidRPr="00D93002">
        <w:rPr>
          <w:rFonts w:ascii="Arial" w:hAnsi="Arial" w:cs="Arial"/>
          <w:sz w:val="22"/>
        </w:rPr>
        <w:t xml:space="preserve">z </w:t>
      </w:r>
      <w:r w:rsidRPr="00D93002">
        <w:rPr>
          <w:rFonts w:ascii="Arial" w:hAnsi="Arial" w:cs="Arial"/>
          <w:sz w:val="22"/>
          <w:lang w:eastAsia="pl-PL"/>
        </w:rPr>
        <w:t xml:space="preserve">placu budowy utrzymywać w czystości. Teren budowy będzie także zabezpieczony przed zanieczyszczeniem spowodowanym ewentualnymi wyciekami substancji ropopochodnych z pojazdów, maszyn i urządzeń. </w:t>
      </w:r>
      <w:r w:rsidRPr="00D93002">
        <w:rPr>
          <w:rFonts w:ascii="Arial" w:hAnsi="Arial" w:cs="Arial"/>
          <w:sz w:val="22"/>
        </w:rPr>
        <w:t>Odpady wytworzone w trakcie budowy będą gromadzone selektywnie, w uporządkowany sposób, w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>pojemnikach, kontenerach lub innych odpowiednich opakowaniach, w warunkach odpowiednio zabezpieczonych przed przedostaniem się do środowiska substancji szkodliwych, przed dostępem osób postronnych i zwierząt, na utwardzonym podłożu, a</w:t>
      </w:r>
      <w:r w:rsidR="000E42B1">
        <w:rPr>
          <w:rFonts w:ascii="Arial" w:hAnsi="Arial" w:cs="Arial"/>
          <w:sz w:val="22"/>
        </w:rPr>
        <w:t> </w:t>
      </w:r>
      <w:r w:rsidRPr="00D93002">
        <w:rPr>
          <w:rFonts w:ascii="Arial" w:hAnsi="Arial" w:cs="Arial"/>
          <w:sz w:val="22"/>
        </w:rPr>
        <w:t>następnie przekazywane firmom posiadającym stosowne zezwolenie na zbieranie odpadów, odzysk czy ich unieszkodliwienie.</w:t>
      </w:r>
    </w:p>
    <w:p w14:paraId="732D1CB1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sz w:val="22"/>
        </w:rPr>
        <w:t>Na etapie eksploatacji przewiduje się nieznaczną emisję hałasu i zanieczyszczeń do powietrza, powstawanie odpadów głównie komunalnych, a także emisję ścieków bytowych i wód opadowych. Oddziaływanie w fazie eksploatacji będzie długotrwałe o charakterze ciągłym, jednakże oddziaływanie to nie będzie powodować zagrożenia jakości środowiska, jeśli przedsięwzięcie będzie przeprowadzone zgodnie z zamierzeniami inwestora przedstawionymi w przedłożonej dokumentacji.</w:t>
      </w:r>
    </w:p>
    <w:p w14:paraId="24B2A6D1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sz w:val="22"/>
        </w:rPr>
        <w:t xml:space="preserve">Eksploatacja projektowanego przedsięwzięcia będzie wiązała się z emisją zanieczyszczeń do powietrza atmosferycznego przede wszystkim z tytułu spalania paliw w kotłach grzewczych i będzie uzależniona od zastosowanego rodzaju paliwa. </w:t>
      </w:r>
      <w:r w:rsidRPr="00D93002">
        <w:rPr>
          <w:rFonts w:ascii="Arial" w:eastAsia="TimesNewRomanPSMT" w:hAnsi="Arial" w:cs="Arial"/>
          <w:sz w:val="22"/>
        </w:rPr>
        <w:t xml:space="preserve">Projektowane systemy grzewcze powinny być oparte na paliwach niskoemisyjnych. </w:t>
      </w:r>
      <w:r w:rsidRPr="00D93002">
        <w:rPr>
          <w:rFonts w:ascii="Arial" w:hAnsi="Arial" w:cs="Arial"/>
          <w:sz w:val="22"/>
        </w:rPr>
        <w:t>Ponadto źródłem powstawania emisji zanieczyszczeń do powietrza będzie niezorganizowana emisja pochodząca z ruchu komunikacyjnego po terenie inwestycji. Z uwagi na rodzaj i skalę przedsięwzięcia emisje te będą stosunkowo niewielkie.</w:t>
      </w:r>
    </w:p>
    <w:p w14:paraId="74B664C8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sz w:val="22"/>
        </w:rPr>
        <w:t xml:space="preserve">Ze względu na charakter przedsięwzięcia – zabudowa mieszkaniowa, nie przewiduje się również ponadnormatywnych oddziaływań akustycznych na etapie eksploatacji. Źródłami hałasu będą wyłącznie pojazdy przemieszczające się po osiedlu. Planowane przedsięwzięcie, przede wszystkim z uwagi na niewielką skalę i charakter, nie będzie znacząco oddziaływało na sąsiadujące tereny, w tym na tereny chronione akustycznie. </w:t>
      </w:r>
    </w:p>
    <w:p w14:paraId="14454A17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sz w:val="22"/>
        </w:rPr>
        <w:t xml:space="preserve">Ścieki socjalno-bytowe na etapie eksploatacji będą odprowadzane do szczelnych zbiorników bezodpływowych. Nie przewiduje się powstawania ścieków przemysłowych. </w:t>
      </w:r>
    </w:p>
    <w:p w14:paraId="41380A87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sz w:val="22"/>
        </w:rPr>
        <w:lastRenderedPageBreak/>
        <w:t xml:space="preserve">Wody opadowe i roztopowe na etapie eksploatacji odprowadzane będą powierzchniowo z wykorzystaniem chłonności terenu, w obrębie terenu inwestycyjnego na zasadzie retencji do gruntu (każda posesja zapewniony będzie mieć teren biologicznie czynny stanowiący co najmniej </w:t>
      </w:r>
      <w:r w:rsidRPr="00D93002">
        <w:rPr>
          <w:rFonts w:ascii="Arial" w:hAnsi="Arial" w:cs="Arial"/>
          <w:sz w:val="22"/>
          <w:lang w:eastAsia="pl-PL"/>
        </w:rPr>
        <w:t>60% powierzchni każdej nowopowstających posesji</w:t>
      </w:r>
      <w:r w:rsidRPr="00D93002">
        <w:rPr>
          <w:rFonts w:ascii="Arial" w:hAnsi="Arial" w:cs="Arial"/>
          <w:sz w:val="22"/>
        </w:rPr>
        <w:t xml:space="preserve">). Powstałe wody opadowe rozprowadzone będą w granicach każdej z przyszłych działek, bez odprowadzania wód na tereny sąsiednie. Wody te, nie będą narażone na kontakt z substancjami niebezpiecznymi. Zalecane będzie retencjonowanie wód opadowych czystych w celu wykorzystania w porach suchych np. do nawadniania terenów zielonych. </w:t>
      </w:r>
    </w:p>
    <w:p w14:paraId="1DF8C366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lang w:eastAsia="pl-PL"/>
        </w:rPr>
      </w:pPr>
      <w:r w:rsidRPr="00D93002">
        <w:rPr>
          <w:rFonts w:ascii="Arial" w:hAnsi="Arial" w:cs="Arial"/>
          <w:sz w:val="22"/>
        </w:rPr>
        <w:t xml:space="preserve">Jako rozwiązanie chroniące środowisko gruntowo-wodne na etapie eksploatacji zaleca się zagospodarowanie </w:t>
      </w:r>
      <w:r w:rsidRPr="00D93002">
        <w:rPr>
          <w:rFonts w:ascii="Arial" w:hAnsi="Arial" w:cs="Arial"/>
          <w:sz w:val="22"/>
          <w:lang w:eastAsia="pl-PL"/>
        </w:rPr>
        <w:t>części wód opadowych i roztopowych poprzez system ich zbierania, a następnie wykorzystywanie do podlewania zieleni. Ponadto, zaleca się wykonanie utwardzeń z materiałów umożliwiających infiltrację wód opadowych (np. ażurowe płyty, ścieżka kamienna, żwir itp.) tam gdzie to możliwe, a w przypadku konieczności stosowania kostki betonowej – ograniczenie jej powierzchni do niezbędnego minimum (dojazdy i dojścia do budynków, miejsca postojowe).</w:t>
      </w:r>
    </w:p>
    <w:p w14:paraId="6B6CD82C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r w:rsidRPr="00D93002">
        <w:rPr>
          <w:rFonts w:ascii="Arial" w:hAnsi="Arial" w:cs="Arial"/>
          <w:sz w:val="22"/>
        </w:rPr>
        <w:t>Etap eksploatacji związany będzie także z powstawaniem typowych odpadów komunalnych. Powstające odpady będą segregowane i gromadzone w wyznaczonych miejscach, w szczelnych pojemnikach, a następnie będą przekazywane do odzysku lub unieszkodliwienia podmiotom posiadającym stosowne zezwolenia. Sposób postępowania oraz dalsze zagospodarowanie odpadów będzie zgodne z zasadami gospodarowania odpadami i wymaganiami w zakresie ochrony środowiska oraz bezpieczeństwa życia i zdrowia ludzi oraz zgodne z obowiązującymi przepisami prawa.</w:t>
      </w:r>
    </w:p>
    <w:p w14:paraId="49AE120F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IDFont+F1" w:hAnsi="Arial" w:cs="Arial"/>
          <w:sz w:val="22"/>
          <w:lang w:eastAsia="pl-PL"/>
        </w:rPr>
      </w:pPr>
      <w:r w:rsidRPr="00D93002">
        <w:rPr>
          <w:rFonts w:ascii="Arial" w:eastAsia="CIDFont+F1" w:hAnsi="Arial" w:cs="Arial"/>
          <w:sz w:val="22"/>
          <w:lang w:eastAsia="pl-PL"/>
        </w:rPr>
        <w:t>Ewentualna faza likwidacji przedsięwzięcia będzie charakteryzowała się podobnymi oddziaływaniami jak faza budowy. Oddziaływania te, podobnie jak na etapie realizacji, będą miały charakter krótkotrwały i ustaną po zakończeniu prowadzonych prac.</w:t>
      </w:r>
    </w:p>
    <w:p w14:paraId="35F7AFE1" w14:textId="77777777" w:rsidR="00FD25CD" w:rsidRPr="00D93002" w:rsidRDefault="00FD25CD" w:rsidP="00FD25CD">
      <w:pPr>
        <w:pStyle w:val="Bezodstpw"/>
        <w:spacing w:line="276" w:lineRule="auto"/>
        <w:ind w:firstLine="709"/>
        <w:jc w:val="both"/>
        <w:rPr>
          <w:rFonts w:ascii="Arial" w:hAnsi="Arial" w:cs="Arial"/>
          <w:lang w:eastAsia="pl-PL"/>
        </w:rPr>
      </w:pPr>
      <w:r w:rsidRPr="00D93002">
        <w:rPr>
          <w:rFonts w:ascii="Arial" w:hAnsi="Arial" w:cs="Arial"/>
        </w:rPr>
        <w:t>Z informacji zawartych w karcie informacyjnej wynika, że nie przewiduje się kumulacji oddziaływań z innymi przedsięwzięciami.</w:t>
      </w:r>
    </w:p>
    <w:p w14:paraId="7A2309D3" w14:textId="77777777" w:rsidR="00FD25CD" w:rsidRPr="00D93002" w:rsidRDefault="00FD25CD" w:rsidP="00FD25CD">
      <w:pPr>
        <w:pStyle w:val="Bezodstpw"/>
        <w:spacing w:line="276" w:lineRule="auto"/>
        <w:ind w:firstLine="709"/>
        <w:jc w:val="both"/>
        <w:rPr>
          <w:rFonts w:ascii="Arial" w:hAnsi="Arial" w:cs="Arial"/>
        </w:rPr>
      </w:pPr>
      <w:r w:rsidRPr="00D93002">
        <w:rPr>
          <w:rFonts w:ascii="Arial" w:hAnsi="Arial" w:cs="Arial"/>
        </w:rPr>
        <w:t xml:space="preserve">W związku z realizacją i eksploatacją przedsięwzięcia nie przewiduje się wystąpienia zagrożenia dla zdrowia ludzi, w tym wynikającego z emisji. Wszelkie prace związane z planowanym przedsięwzięciem zostaną wykonane tak, aby spowodować jak najmniejsze uciążliwości dla okolicznych mieszkańców i otaczającego środowiska naturalnego. </w:t>
      </w:r>
    </w:p>
    <w:p w14:paraId="2D3CE19C" w14:textId="77777777" w:rsidR="00FD25CD" w:rsidRPr="00D93002" w:rsidRDefault="00FD25CD" w:rsidP="00FD25C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IDFont+F1" w:hAnsi="Arial" w:cs="Arial"/>
          <w:sz w:val="22"/>
          <w:lang w:eastAsia="pl-PL"/>
        </w:rPr>
      </w:pPr>
      <w:r w:rsidRPr="00D93002">
        <w:rPr>
          <w:rFonts w:ascii="Arial" w:eastAsia="CIDFont+F1" w:hAnsi="Arial" w:cs="Arial"/>
          <w:sz w:val="22"/>
          <w:lang w:eastAsia="pl-PL"/>
        </w:rPr>
        <w:t xml:space="preserve">Na terenie planowanego przedsięwzięcia i w obszarze jego oddziaływania, nie będą prowadzone prace rozbiórkowe dotyczące przedsięwzięć mogących znacząco oddziaływać na środowisko. </w:t>
      </w:r>
    </w:p>
    <w:p w14:paraId="13A7DE30" w14:textId="77777777" w:rsidR="00FD25CD" w:rsidRPr="00D93002" w:rsidRDefault="00FD25CD" w:rsidP="00FD25CD">
      <w:pPr>
        <w:pStyle w:val="Bezodstpw"/>
        <w:spacing w:line="276" w:lineRule="auto"/>
        <w:ind w:firstLine="709"/>
        <w:jc w:val="both"/>
        <w:rPr>
          <w:rFonts w:ascii="Arial" w:hAnsi="Arial" w:cs="Arial"/>
        </w:rPr>
      </w:pPr>
      <w:r w:rsidRPr="00D93002">
        <w:rPr>
          <w:rFonts w:ascii="Arial" w:hAnsi="Arial" w:cs="Arial"/>
        </w:rPr>
        <w:t xml:space="preserve">W przypadku realizacji i eksploatacji przedmiotowego przedsięwzięcia należy wykluczyć duże ryzyko wystąpienia poważnych awarii lub katastrof naturalnych i budowlanych. </w:t>
      </w:r>
    </w:p>
    <w:p w14:paraId="2A0399FA" w14:textId="77777777" w:rsidR="00FD25CD" w:rsidRPr="00D93002" w:rsidRDefault="00FD25CD" w:rsidP="00FD25CD">
      <w:pPr>
        <w:pStyle w:val="Bezodstpw"/>
        <w:spacing w:line="276" w:lineRule="auto"/>
        <w:ind w:firstLine="709"/>
        <w:jc w:val="both"/>
        <w:rPr>
          <w:rFonts w:ascii="Arial" w:hAnsi="Arial" w:cs="Arial"/>
        </w:rPr>
      </w:pPr>
      <w:r w:rsidRPr="00D93002">
        <w:rPr>
          <w:rFonts w:ascii="Arial" w:hAnsi="Arial" w:cs="Arial"/>
        </w:rPr>
        <w:t xml:space="preserve">Przedmiotowe przedsięwzięcie zlokalizowane jest poza obszarami chronionymi na podstawie ustawy z dnia 16 kwietnia 2004 r. o ochronie przyrody (Dz. U. z 2023 r. poz. 1336 ze zm.). Najbliżej zlokalizowaną obszarową formą ochrony przyrody względem analizowanego terenu (zgodnie z centralnym rejestrem form ochrony przyrody prowadzonym przez Generalnego Dyrektora Ochrony Środowiska) jest Sulejowski Park Krajobrazowy w odległości ok. 1,62 km. </w:t>
      </w:r>
    </w:p>
    <w:p w14:paraId="642B74B9" w14:textId="77777777" w:rsidR="00FA1CF8" w:rsidRDefault="00FA1CF8" w:rsidP="005413CB">
      <w:pPr>
        <w:pStyle w:val="Bezodstpw"/>
        <w:spacing w:line="276" w:lineRule="auto"/>
        <w:ind w:firstLine="708"/>
        <w:jc w:val="right"/>
        <w:rPr>
          <w:rFonts w:ascii="Arial" w:hAnsi="Arial" w:cs="Arial"/>
          <w:spacing w:val="-2"/>
        </w:rPr>
      </w:pPr>
    </w:p>
    <w:p w14:paraId="7A0ED503" w14:textId="39FF2225" w:rsidR="005413CB" w:rsidRDefault="00605BB5" w:rsidP="005413CB">
      <w:pPr>
        <w:pStyle w:val="Bezodstpw"/>
        <w:spacing w:line="276" w:lineRule="auto"/>
        <w:ind w:firstLine="708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Burmistrz Sulejowa</w:t>
      </w:r>
    </w:p>
    <w:p w14:paraId="1F8ECE9E" w14:textId="56172F65" w:rsidR="005413CB" w:rsidRPr="005413CB" w:rsidRDefault="00605BB5" w:rsidP="000E42B1">
      <w:pPr>
        <w:pStyle w:val="Bezodstpw"/>
        <w:spacing w:line="276" w:lineRule="auto"/>
        <w:ind w:firstLine="708"/>
        <w:jc w:val="righ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/-/ Wojciech Ostrowski</w:t>
      </w:r>
    </w:p>
    <w:sectPr w:rsidR="005413CB" w:rsidRPr="005413CB" w:rsidSect="00AF1253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4F2D4" w14:textId="77777777" w:rsidR="00AF1253" w:rsidRDefault="00AF1253" w:rsidP="00DE4D08">
      <w:pPr>
        <w:spacing w:before="0" w:after="0" w:line="240" w:lineRule="auto"/>
      </w:pPr>
      <w:r>
        <w:separator/>
      </w:r>
    </w:p>
  </w:endnote>
  <w:endnote w:type="continuationSeparator" w:id="0">
    <w:p w14:paraId="4E56E5C2" w14:textId="77777777" w:rsidR="00AF1253" w:rsidRDefault="00AF1253" w:rsidP="00DE4D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i/>
      </w:rPr>
      <w:id w:val="-107749746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1551032988"/>
          <w:docPartObj>
            <w:docPartGallery w:val="Page Numbers (Top of Page)"/>
            <w:docPartUnique/>
          </w:docPartObj>
        </w:sdtPr>
        <w:sdtContent>
          <w:p w14:paraId="5FC2193D" w14:textId="2D234F39" w:rsidR="00DE4D08" w:rsidRPr="00DE4D08" w:rsidRDefault="00DE4D08">
            <w:pPr>
              <w:pStyle w:val="Stopka"/>
              <w:jc w:val="right"/>
              <w:rPr>
                <w:i/>
              </w:rPr>
            </w:pPr>
            <w:r w:rsidRPr="00DE4D08">
              <w:rPr>
                <w:i/>
              </w:rPr>
              <w:t>Załącznik do Decyzji Burmistrza OŚ.6220.</w:t>
            </w:r>
            <w:r w:rsidR="00B43145">
              <w:rPr>
                <w:i/>
              </w:rPr>
              <w:t>1</w:t>
            </w:r>
            <w:r w:rsidR="00FA1CF8">
              <w:rPr>
                <w:i/>
              </w:rPr>
              <w:t>6</w:t>
            </w:r>
            <w:r w:rsidR="00840FC8">
              <w:rPr>
                <w:i/>
              </w:rPr>
              <w:t>.202</w:t>
            </w:r>
            <w:r w:rsidR="00A61C1B">
              <w:rPr>
                <w:i/>
              </w:rPr>
              <w:t>3</w:t>
            </w:r>
            <w:r w:rsidR="00840FC8">
              <w:rPr>
                <w:i/>
              </w:rPr>
              <w:t xml:space="preserve"> z dnia </w:t>
            </w:r>
            <w:r w:rsidR="00A61C1B">
              <w:rPr>
                <w:i/>
              </w:rPr>
              <w:t>2</w:t>
            </w:r>
            <w:r w:rsidR="00FA1CF8">
              <w:rPr>
                <w:i/>
              </w:rPr>
              <w:t>2 marca</w:t>
            </w:r>
            <w:r w:rsidR="00B56368">
              <w:rPr>
                <w:i/>
              </w:rPr>
              <w:t xml:space="preserve"> 202</w:t>
            </w:r>
            <w:r w:rsidR="00B43145">
              <w:rPr>
                <w:i/>
              </w:rPr>
              <w:t>4</w:t>
            </w:r>
            <w:r w:rsidRPr="00DE4D08">
              <w:rPr>
                <w:i/>
              </w:rPr>
              <w:t>r.</w:t>
            </w:r>
            <w:r w:rsidRPr="00DE4D08">
              <w:rPr>
                <w:i/>
              </w:rPr>
              <w:tab/>
              <w:t xml:space="preserve">Strona </w:t>
            </w:r>
            <w:r w:rsidRPr="00DE4D08">
              <w:rPr>
                <w:b/>
                <w:bCs/>
                <w:i/>
                <w:szCs w:val="24"/>
              </w:rPr>
              <w:fldChar w:fldCharType="begin"/>
            </w:r>
            <w:r w:rsidRPr="00DE4D08">
              <w:rPr>
                <w:b/>
                <w:bCs/>
                <w:i/>
              </w:rPr>
              <w:instrText>PAGE</w:instrText>
            </w:r>
            <w:r w:rsidRPr="00DE4D08">
              <w:rPr>
                <w:b/>
                <w:bCs/>
                <w:i/>
                <w:szCs w:val="24"/>
              </w:rPr>
              <w:fldChar w:fldCharType="separate"/>
            </w:r>
            <w:r w:rsidR="00464A2C">
              <w:rPr>
                <w:b/>
                <w:bCs/>
                <w:i/>
                <w:noProof/>
              </w:rPr>
              <w:t>1</w:t>
            </w:r>
            <w:r w:rsidRPr="00DE4D08">
              <w:rPr>
                <w:b/>
                <w:bCs/>
                <w:i/>
                <w:szCs w:val="24"/>
              </w:rPr>
              <w:fldChar w:fldCharType="end"/>
            </w:r>
            <w:r w:rsidRPr="00DE4D08">
              <w:rPr>
                <w:i/>
              </w:rPr>
              <w:t xml:space="preserve"> z </w:t>
            </w:r>
            <w:r w:rsidRPr="00DE4D08">
              <w:rPr>
                <w:b/>
                <w:bCs/>
                <w:i/>
                <w:szCs w:val="24"/>
              </w:rPr>
              <w:fldChar w:fldCharType="begin"/>
            </w:r>
            <w:r w:rsidRPr="00DE4D08">
              <w:rPr>
                <w:b/>
                <w:bCs/>
                <w:i/>
              </w:rPr>
              <w:instrText>NUMPAGES</w:instrText>
            </w:r>
            <w:r w:rsidRPr="00DE4D08">
              <w:rPr>
                <w:b/>
                <w:bCs/>
                <w:i/>
                <w:szCs w:val="24"/>
              </w:rPr>
              <w:fldChar w:fldCharType="separate"/>
            </w:r>
            <w:r w:rsidR="00464A2C">
              <w:rPr>
                <w:b/>
                <w:bCs/>
                <w:i/>
                <w:noProof/>
              </w:rPr>
              <w:t>3</w:t>
            </w:r>
            <w:r w:rsidRPr="00DE4D08">
              <w:rPr>
                <w:b/>
                <w:bCs/>
                <w:i/>
                <w:szCs w:val="24"/>
              </w:rPr>
              <w:fldChar w:fldCharType="end"/>
            </w:r>
          </w:p>
        </w:sdtContent>
      </w:sdt>
    </w:sdtContent>
  </w:sdt>
  <w:p w14:paraId="344F2CC7" w14:textId="77777777" w:rsidR="00DE4D08" w:rsidRPr="00DE4D08" w:rsidRDefault="00DE4D08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877B0" w14:textId="77777777" w:rsidR="00AF1253" w:rsidRDefault="00AF1253" w:rsidP="00DE4D08">
      <w:pPr>
        <w:spacing w:before="0" w:after="0" w:line="240" w:lineRule="auto"/>
      </w:pPr>
      <w:r>
        <w:separator/>
      </w:r>
    </w:p>
  </w:footnote>
  <w:footnote w:type="continuationSeparator" w:id="0">
    <w:p w14:paraId="3484F79D" w14:textId="77777777" w:rsidR="00AF1253" w:rsidRDefault="00AF1253" w:rsidP="00DE4D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6137B"/>
    <w:multiLevelType w:val="hybridMultilevel"/>
    <w:tmpl w:val="EDA095CE"/>
    <w:lvl w:ilvl="0" w:tplc="DD00D9D2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24E2"/>
    <w:multiLevelType w:val="hybridMultilevel"/>
    <w:tmpl w:val="76D8C4F4"/>
    <w:lvl w:ilvl="0" w:tplc="296A31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61E5"/>
    <w:multiLevelType w:val="hybridMultilevel"/>
    <w:tmpl w:val="B80E9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5660"/>
    <w:multiLevelType w:val="hybridMultilevel"/>
    <w:tmpl w:val="EABE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C0109"/>
    <w:multiLevelType w:val="hybridMultilevel"/>
    <w:tmpl w:val="78A84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F6BAB"/>
    <w:multiLevelType w:val="hybridMultilevel"/>
    <w:tmpl w:val="C1406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96ADD"/>
    <w:multiLevelType w:val="hybridMultilevel"/>
    <w:tmpl w:val="EEE4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07564"/>
    <w:multiLevelType w:val="hybridMultilevel"/>
    <w:tmpl w:val="90E63C42"/>
    <w:lvl w:ilvl="0" w:tplc="A4AA952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2014E9"/>
    <w:multiLevelType w:val="hybridMultilevel"/>
    <w:tmpl w:val="AE12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607FB"/>
    <w:multiLevelType w:val="hybridMultilevel"/>
    <w:tmpl w:val="CD8E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962DF"/>
    <w:multiLevelType w:val="hybridMultilevel"/>
    <w:tmpl w:val="816EDD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1175E14"/>
    <w:multiLevelType w:val="hybridMultilevel"/>
    <w:tmpl w:val="CE4E37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E804824"/>
    <w:multiLevelType w:val="hybridMultilevel"/>
    <w:tmpl w:val="9020B60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1268549">
    <w:abstractNumId w:val="4"/>
  </w:num>
  <w:num w:numId="2" w16cid:durableId="1454403104">
    <w:abstractNumId w:val="3"/>
  </w:num>
  <w:num w:numId="3" w16cid:durableId="1376003133">
    <w:abstractNumId w:val="1"/>
  </w:num>
  <w:num w:numId="4" w16cid:durableId="1197811272">
    <w:abstractNumId w:val="12"/>
  </w:num>
  <w:num w:numId="5" w16cid:durableId="887031058">
    <w:abstractNumId w:val="10"/>
  </w:num>
  <w:num w:numId="6" w16cid:durableId="1861358002">
    <w:abstractNumId w:val="7"/>
  </w:num>
  <w:num w:numId="7" w16cid:durableId="1862892940">
    <w:abstractNumId w:val="11"/>
  </w:num>
  <w:num w:numId="8" w16cid:durableId="1935817434">
    <w:abstractNumId w:val="9"/>
  </w:num>
  <w:num w:numId="9" w16cid:durableId="189612108">
    <w:abstractNumId w:val="8"/>
  </w:num>
  <w:num w:numId="10" w16cid:durableId="1598708197">
    <w:abstractNumId w:val="6"/>
  </w:num>
  <w:num w:numId="11" w16cid:durableId="364450281">
    <w:abstractNumId w:val="2"/>
  </w:num>
  <w:num w:numId="12" w16cid:durableId="1330451078">
    <w:abstractNumId w:val="0"/>
  </w:num>
  <w:num w:numId="13" w16cid:durableId="19668141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27"/>
    <w:rsid w:val="0003032D"/>
    <w:rsid w:val="000455D2"/>
    <w:rsid w:val="000E42B1"/>
    <w:rsid w:val="0018498C"/>
    <w:rsid w:val="001B5D7E"/>
    <w:rsid w:val="00266BB9"/>
    <w:rsid w:val="002C2B5D"/>
    <w:rsid w:val="00307A27"/>
    <w:rsid w:val="00326B1A"/>
    <w:rsid w:val="00376216"/>
    <w:rsid w:val="00412E54"/>
    <w:rsid w:val="00464A2C"/>
    <w:rsid w:val="00486BA6"/>
    <w:rsid w:val="004B3D3C"/>
    <w:rsid w:val="004B596C"/>
    <w:rsid w:val="004E7DA5"/>
    <w:rsid w:val="00521B09"/>
    <w:rsid w:val="005333A1"/>
    <w:rsid w:val="005413CB"/>
    <w:rsid w:val="00594442"/>
    <w:rsid w:val="005A3820"/>
    <w:rsid w:val="00604F22"/>
    <w:rsid w:val="00605BB5"/>
    <w:rsid w:val="00630CBE"/>
    <w:rsid w:val="00665D28"/>
    <w:rsid w:val="006C5A1A"/>
    <w:rsid w:val="00733895"/>
    <w:rsid w:val="0073726A"/>
    <w:rsid w:val="007F6883"/>
    <w:rsid w:val="00840FC8"/>
    <w:rsid w:val="00915E13"/>
    <w:rsid w:val="009B025A"/>
    <w:rsid w:val="00A57716"/>
    <w:rsid w:val="00A61C1B"/>
    <w:rsid w:val="00A64CCF"/>
    <w:rsid w:val="00A71A11"/>
    <w:rsid w:val="00A84348"/>
    <w:rsid w:val="00AA2B76"/>
    <w:rsid w:val="00AE52BC"/>
    <w:rsid w:val="00AF1253"/>
    <w:rsid w:val="00B21363"/>
    <w:rsid w:val="00B43145"/>
    <w:rsid w:val="00B56368"/>
    <w:rsid w:val="00B770D5"/>
    <w:rsid w:val="00BD5743"/>
    <w:rsid w:val="00C37B00"/>
    <w:rsid w:val="00C5596C"/>
    <w:rsid w:val="00C5715E"/>
    <w:rsid w:val="00CD3BB9"/>
    <w:rsid w:val="00D34EC5"/>
    <w:rsid w:val="00D439FE"/>
    <w:rsid w:val="00D5322F"/>
    <w:rsid w:val="00D66E5A"/>
    <w:rsid w:val="00DE4D08"/>
    <w:rsid w:val="00E41FC7"/>
    <w:rsid w:val="00E56277"/>
    <w:rsid w:val="00EA6C8C"/>
    <w:rsid w:val="00FA1CF8"/>
    <w:rsid w:val="00FB0DF2"/>
    <w:rsid w:val="00FB602A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938A1"/>
  <w15:docId w15:val="{EE462C3E-1ED0-471D-9114-DB4A64DB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3A1"/>
    <w:pPr>
      <w:spacing w:before="120" w:after="120" w:line="288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33A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02A"/>
    <w:pPr>
      <w:keepNext/>
      <w:keepLines/>
      <w:spacing w:before="240" w:after="2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,L1,Akapit z listą BS,AS"/>
    <w:basedOn w:val="Normalny"/>
    <w:link w:val="AkapitzlistZnak"/>
    <w:uiPriority w:val="34"/>
    <w:qFormat/>
    <w:rsid w:val="00307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33A1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02A"/>
    <w:rPr>
      <w:rFonts w:ascii="Calibri" w:eastAsiaTheme="majorEastAsia" w:hAnsi="Calibri" w:cstheme="majorBidi"/>
      <w:b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E4D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D08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DE4D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D08"/>
    <w:rPr>
      <w:rFonts w:ascii="Calibri" w:hAnsi="Calibri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6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6368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368"/>
    <w:rPr>
      <w:rFonts w:ascii="Calibri" w:hAnsi="Calibri"/>
      <w:b/>
      <w:bCs/>
      <w:sz w:val="20"/>
      <w:szCs w:val="20"/>
    </w:rPr>
  </w:style>
  <w:style w:type="paragraph" w:styleId="Bezodstpw">
    <w:name w:val="No Spacing"/>
    <w:aliases w:val="NI No Spacing,PODSTAWOWY"/>
    <w:link w:val="BezodstpwZnak"/>
    <w:uiPriority w:val="1"/>
    <w:qFormat/>
    <w:rsid w:val="00665D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NI No Spacing Znak,PODSTAWOWY Znak"/>
    <w:link w:val="Bezodstpw"/>
    <w:uiPriority w:val="1"/>
    <w:rsid w:val="00B43145"/>
    <w:rPr>
      <w:rFonts w:ascii="Calibri" w:eastAsia="Calibri" w:hAnsi="Calibri" w:cs="Times New Roman"/>
    </w:rPr>
  </w:style>
  <w:style w:type="paragraph" w:customStyle="1" w:styleId="Default">
    <w:name w:val="Default"/>
    <w:rsid w:val="00B43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rsid w:val="00FA1CF8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Dąbrowska</dc:creator>
  <cp:lastModifiedBy>Martusia</cp:lastModifiedBy>
  <cp:revision>3</cp:revision>
  <cp:lastPrinted>2023-09-26T08:59:00Z</cp:lastPrinted>
  <dcterms:created xsi:type="dcterms:W3CDTF">2024-03-18T15:22:00Z</dcterms:created>
  <dcterms:modified xsi:type="dcterms:W3CDTF">2024-03-19T10:06:00Z</dcterms:modified>
</cp:coreProperties>
</file>