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2DA93" w14:textId="470D25FF" w:rsidR="002F659C" w:rsidRPr="00F3773C" w:rsidRDefault="004A63A7" w:rsidP="00310A7E">
      <w:pPr>
        <w:ind w:left="5812"/>
        <w:rPr>
          <w:rFonts w:cstheme="minorHAnsi"/>
          <w:sz w:val="24"/>
          <w:szCs w:val="24"/>
        </w:rPr>
      </w:pPr>
      <w:r w:rsidRPr="00F3773C">
        <w:rPr>
          <w:rFonts w:cstheme="minorHAnsi"/>
          <w:sz w:val="24"/>
          <w:szCs w:val="24"/>
        </w:rPr>
        <w:t xml:space="preserve"> </w:t>
      </w:r>
      <w:r w:rsidR="002217E7" w:rsidRPr="00F3773C">
        <w:rPr>
          <w:rFonts w:cstheme="minorHAnsi"/>
          <w:sz w:val="24"/>
          <w:szCs w:val="24"/>
        </w:rPr>
        <w:t xml:space="preserve">Sulejów, dnia </w:t>
      </w:r>
      <w:r w:rsidR="00774ED1">
        <w:rPr>
          <w:rFonts w:cstheme="minorHAnsi"/>
          <w:sz w:val="24"/>
          <w:szCs w:val="24"/>
        </w:rPr>
        <w:t>26 marca</w:t>
      </w:r>
      <w:r w:rsidR="00450DC9" w:rsidRPr="00F3773C">
        <w:rPr>
          <w:rFonts w:cstheme="minorHAnsi"/>
          <w:sz w:val="24"/>
          <w:szCs w:val="24"/>
        </w:rPr>
        <w:t xml:space="preserve"> </w:t>
      </w:r>
      <w:r w:rsidR="00D20E13" w:rsidRPr="00F3773C">
        <w:rPr>
          <w:rFonts w:cstheme="minorHAnsi"/>
          <w:sz w:val="24"/>
          <w:szCs w:val="24"/>
        </w:rPr>
        <w:t>202</w:t>
      </w:r>
      <w:r w:rsidR="00310A7E">
        <w:rPr>
          <w:rFonts w:cstheme="minorHAnsi"/>
          <w:sz w:val="24"/>
          <w:szCs w:val="24"/>
        </w:rPr>
        <w:t>4</w:t>
      </w:r>
      <w:r w:rsidR="002F659C" w:rsidRPr="00F3773C">
        <w:rPr>
          <w:rFonts w:cstheme="minorHAnsi"/>
          <w:sz w:val="24"/>
          <w:szCs w:val="24"/>
        </w:rPr>
        <w:t xml:space="preserve"> r</w:t>
      </w:r>
      <w:r w:rsidR="005F4974" w:rsidRPr="00F3773C">
        <w:rPr>
          <w:rFonts w:cstheme="minorHAnsi"/>
          <w:sz w:val="24"/>
          <w:szCs w:val="24"/>
        </w:rPr>
        <w:t>.</w:t>
      </w:r>
    </w:p>
    <w:p w14:paraId="69B52FF1" w14:textId="52C5D9F8" w:rsidR="005F4974" w:rsidRPr="00F3773C" w:rsidRDefault="005F4974" w:rsidP="005F4974">
      <w:pPr>
        <w:ind w:left="-142"/>
        <w:jc w:val="both"/>
        <w:rPr>
          <w:rFonts w:cstheme="minorHAnsi"/>
          <w:b/>
          <w:bCs/>
          <w:sz w:val="24"/>
          <w:szCs w:val="24"/>
        </w:rPr>
      </w:pPr>
      <w:r w:rsidRPr="00F3773C">
        <w:rPr>
          <w:rFonts w:cstheme="minorHAnsi"/>
          <w:b/>
          <w:bCs/>
          <w:sz w:val="24"/>
          <w:szCs w:val="24"/>
        </w:rPr>
        <w:t>BURMISTRZ SULEJOWA</w:t>
      </w:r>
    </w:p>
    <w:p w14:paraId="50D80707" w14:textId="55693628" w:rsidR="00280308" w:rsidRPr="00F3773C" w:rsidRDefault="00A94C37" w:rsidP="002F659C">
      <w:pPr>
        <w:rPr>
          <w:rFonts w:cstheme="minorHAnsi"/>
          <w:b/>
          <w:sz w:val="24"/>
          <w:szCs w:val="24"/>
        </w:rPr>
      </w:pPr>
      <w:r w:rsidRPr="00F3773C">
        <w:rPr>
          <w:rFonts w:cstheme="minorHAnsi"/>
          <w:b/>
          <w:sz w:val="24"/>
          <w:szCs w:val="24"/>
        </w:rPr>
        <w:t>OŚ.6220.</w:t>
      </w:r>
      <w:r w:rsidR="003A6A2A" w:rsidRPr="00F3773C">
        <w:rPr>
          <w:rFonts w:cstheme="minorHAnsi"/>
          <w:b/>
          <w:sz w:val="24"/>
          <w:szCs w:val="24"/>
        </w:rPr>
        <w:t>1</w:t>
      </w:r>
      <w:r w:rsidRPr="00F3773C">
        <w:rPr>
          <w:rFonts w:cstheme="minorHAnsi"/>
          <w:b/>
          <w:sz w:val="24"/>
          <w:szCs w:val="24"/>
        </w:rPr>
        <w:t>.202</w:t>
      </w:r>
      <w:r w:rsidR="00774ED1">
        <w:rPr>
          <w:rFonts w:cstheme="minorHAnsi"/>
          <w:b/>
          <w:sz w:val="24"/>
          <w:szCs w:val="24"/>
        </w:rPr>
        <w:t>4</w:t>
      </w:r>
    </w:p>
    <w:p w14:paraId="301D0260" w14:textId="77777777" w:rsidR="002F659C" w:rsidRPr="00F3773C" w:rsidRDefault="002F659C" w:rsidP="00247BF8">
      <w:pPr>
        <w:jc w:val="center"/>
        <w:rPr>
          <w:rFonts w:cstheme="minorHAnsi"/>
          <w:b/>
          <w:sz w:val="24"/>
          <w:szCs w:val="24"/>
        </w:rPr>
      </w:pPr>
      <w:r w:rsidRPr="00F3773C">
        <w:rPr>
          <w:rFonts w:cstheme="minorHAnsi"/>
          <w:b/>
          <w:sz w:val="24"/>
          <w:szCs w:val="24"/>
        </w:rPr>
        <w:t>DECYZJA</w:t>
      </w:r>
    </w:p>
    <w:p w14:paraId="63F0FAC2" w14:textId="77777777" w:rsidR="00DC21A1" w:rsidRPr="00F3773C" w:rsidRDefault="002F659C" w:rsidP="00247BF8">
      <w:pPr>
        <w:jc w:val="center"/>
        <w:rPr>
          <w:rFonts w:cstheme="minorHAnsi"/>
          <w:b/>
          <w:sz w:val="24"/>
          <w:szCs w:val="24"/>
        </w:rPr>
      </w:pPr>
      <w:r w:rsidRPr="00F3773C">
        <w:rPr>
          <w:rFonts w:cstheme="minorHAnsi"/>
          <w:b/>
          <w:sz w:val="24"/>
          <w:szCs w:val="24"/>
        </w:rPr>
        <w:t>O ŚRODOWISKOWYCH UWARUNKOWANIACH</w:t>
      </w:r>
    </w:p>
    <w:p w14:paraId="2ED0D52C" w14:textId="77777777" w:rsidR="00DC21A1" w:rsidRPr="00F3773C" w:rsidRDefault="00DC21A1" w:rsidP="00247BF8">
      <w:pPr>
        <w:pStyle w:val="Akapitzlist"/>
        <w:ind w:left="0"/>
        <w:jc w:val="both"/>
        <w:rPr>
          <w:rFonts w:cstheme="minorHAnsi"/>
          <w:sz w:val="24"/>
          <w:szCs w:val="24"/>
        </w:rPr>
      </w:pPr>
      <w:r w:rsidRPr="00F3773C">
        <w:rPr>
          <w:rFonts w:cstheme="minorHAnsi"/>
          <w:sz w:val="24"/>
          <w:szCs w:val="24"/>
        </w:rPr>
        <w:t xml:space="preserve"> Na podstawie:</w:t>
      </w:r>
    </w:p>
    <w:p w14:paraId="1C8EB3A8" w14:textId="60AFBEF3" w:rsidR="00DC21A1" w:rsidRPr="00F3773C" w:rsidRDefault="00DC21A1" w:rsidP="00247BF8">
      <w:pPr>
        <w:pStyle w:val="Akapitzlist"/>
        <w:numPr>
          <w:ilvl w:val="3"/>
          <w:numId w:val="14"/>
        </w:numPr>
        <w:ind w:left="426" w:hanging="426"/>
        <w:jc w:val="both"/>
        <w:rPr>
          <w:rFonts w:cstheme="minorHAnsi"/>
          <w:sz w:val="24"/>
          <w:szCs w:val="24"/>
        </w:rPr>
      </w:pPr>
      <w:r w:rsidRPr="00F3773C">
        <w:rPr>
          <w:rFonts w:cstheme="minorHAnsi"/>
          <w:sz w:val="24"/>
          <w:szCs w:val="24"/>
        </w:rPr>
        <w:t xml:space="preserve">art. 71 ust. 1 i 2 pkt 2, art. 72 ust. 1 pkt </w:t>
      </w:r>
      <w:r w:rsidR="00310A7E">
        <w:rPr>
          <w:rFonts w:cstheme="minorHAnsi"/>
          <w:sz w:val="24"/>
          <w:szCs w:val="24"/>
        </w:rPr>
        <w:t>10</w:t>
      </w:r>
      <w:r w:rsidRPr="00F3773C">
        <w:rPr>
          <w:rFonts w:cstheme="minorHAnsi"/>
          <w:sz w:val="24"/>
          <w:szCs w:val="24"/>
        </w:rPr>
        <w:t>, art. 75 ust. 1 pkt 4, art. 84 oraz art. 85 ust. 1 i</w:t>
      </w:r>
      <w:r w:rsidR="000C21FA">
        <w:rPr>
          <w:rFonts w:cstheme="minorHAnsi"/>
          <w:sz w:val="24"/>
          <w:szCs w:val="24"/>
        </w:rPr>
        <w:t> </w:t>
      </w:r>
      <w:r w:rsidRPr="00F3773C">
        <w:rPr>
          <w:rFonts w:cstheme="minorHAnsi"/>
          <w:sz w:val="24"/>
          <w:szCs w:val="24"/>
        </w:rPr>
        <w:t>2 pkt 2 ustawy z dnia 3 października 2008 roku o udostępnianiu informacji o środowisku i jego ochronie, udziale społeczeństwa w ochronie środowiska oraz o ocenach oddziaływania na środowisko (</w:t>
      </w:r>
      <w:proofErr w:type="spellStart"/>
      <w:r w:rsidR="00310A7E">
        <w:rPr>
          <w:rFonts w:cstheme="minorHAnsi"/>
          <w:sz w:val="24"/>
          <w:szCs w:val="24"/>
        </w:rPr>
        <w:t>t.j</w:t>
      </w:r>
      <w:proofErr w:type="spellEnd"/>
      <w:r w:rsidR="00310A7E">
        <w:rPr>
          <w:rFonts w:cstheme="minorHAnsi"/>
          <w:sz w:val="24"/>
          <w:szCs w:val="24"/>
        </w:rPr>
        <w:t xml:space="preserve">. </w:t>
      </w:r>
      <w:r w:rsidR="00A94C37" w:rsidRPr="00F3773C">
        <w:rPr>
          <w:rFonts w:cstheme="minorHAnsi"/>
          <w:sz w:val="24"/>
          <w:szCs w:val="24"/>
        </w:rPr>
        <w:t>Dz. U. z 202</w:t>
      </w:r>
      <w:r w:rsidR="00310A7E">
        <w:rPr>
          <w:rFonts w:cstheme="minorHAnsi"/>
          <w:sz w:val="24"/>
          <w:szCs w:val="24"/>
        </w:rPr>
        <w:t>3</w:t>
      </w:r>
      <w:r w:rsidR="00A94C37" w:rsidRPr="00F3773C">
        <w:rPr>
          <w:rFonts w:cstheme="minorHAnsi"/>
          <w:sz w:val="24"/>
          <w:szCs w:val="24"/>
        </w:rPr>
        <w:t xml:space="preserve"> r. poz.</w:t>
      </w:r>
      <w:r w:rsidR="00310A7E">
        <w:rPr>
          <w:rFonts w:cstheme="minorHAnsi"/>
          <w:sz w:val="24"/>
          <w:szCs w:val="24"/>
        </w:rPr>
        <w:t xml:space="preserve"> 1094, 1113, 1501, 1506, 1688, 1719, 1890, 1906, 2029</w:t>
      </w:r>
      <w:r w:rsidRPr="00F3773C">
        <w:rPr>
          <w:rFonts w:cstheme="minorHAnsi"/>
          <w:sz w:val="24"/>
          <w:szCs w:val="24"/>
        </w:rPr>
        <w:t>),</w:t>
      </w:r>
    </w:p>
    <w:p w14:paraId="298EF020" w14:textId="47368367" w:rsidR="00DC21A1" w:rsidRPr="00F3773C" w:rsidRDefault="00DC21A1" w:rsidP="00247BF8">
      <w:pPr>
        <w:pStyle w:val="Akapitzlist"/>
        <w:numPr>
          <w:ilvl w:val="0"/>
          <w:numId w:val="14"/>
        </w:numPr>
        <w:ind w:left="426" w:hanging="426"/>
        <w:jc w:val="both"/>
        <w:rPr>
          <w:rFonts w:cstheme="minorHAnsi"/>
          <w:sz w:val="24"/>
          <w:szCs w:val="24"/>
        </w:rPr>
      </w:pPr>
      <w:r w:rsidRPr="00F3773C">
        <w:rPr>
          <w:rFonts w:cstheme="minorHAnsi"/>
          <w:sz w:val="24"/>
          <w:szCs w:val="24"/>
        </w:rPr>
        <w:t>art. 49 i art. 104 ustawy z dnia 14 czerwca 1960r. Kodeks postępowania administracyjnego (</w:t>
      </w:r>
      <w:proofErr w:type="spellStart"/>
      <w:r w:rsidR="006315A2" w:rsidRPr="00F3773C">
        <w:rPr>
          <w:rFonts w:cstheme="minorHAnsi"/>
          <w:sz w:val="24"/>
          <w:szCs w:val="24"/>
        </w:rPr>
        <w:t>t.j</w:t>
      </w:r>
      <w:proofErr w:type="spellEnd"/>
      <w:r w:rsidR="006315A2" w:rsidRPr="00F3773C">
        <w:rPr>
          <w:rFonts w:cstheme="minorHAnsi"/>
          <w:sz w:val="24"/>
          <w:szCs w:val="24"/>
        </w:rPr>
        <w:t xml:space="preserve">. </w:t>
      </w:r>
      <w:r w:rsidR="00A94C37" w:rsidRPr="00F3773C">
        <w:rPr>
          <w:rFonts w:cstheme="minorHAnsi"/>
          <w:sz w:val="24"/>
          <w:szCs w:val="24"/>
        </w:rPr>
        <w:t>Dz. U. z 202</w:t>
      </w:r>
      <w:r w:rsidR="006315A2" w:rsidRPr="00F3773C">
        <w:rPr>
          <w:rFonts w:cstheme="minorHAnsi"/>
          <w:sz w:val="24"/>
          <w:szCs w:val="24"/>
        </w:rPr>
        <w:t>3</w:t>
      </w:r>
      <w:r w:rsidR="00A94C37" w:rsidRPr="00F3773C">
        <w:rPr>
          <w:rFonts w:cstheme="minorHAnsi"/>
          <w:sz w:val="24"/>
          <w:szCs w:val="24"/>
        </w:rPr>
        <w:t xml:space="preserve"> r. </w:t>
      </w:r>
      <w:r w:rsidR="00FA4423" w:rsidRPr="00F3773C">
        <w:rPr>
          <w:rFonts w:cstheme="minorHAnsi"/>
          <w:sz w:val="24"/>
          <w:szCs w:val="24"/>
        </w:rPr>
        <w:t xml:space="preserve">poz. </w:t>
      </w:r>
      <w:r w:rsidR="006315A2" w:rsidRPr="00F3773C">
        <w:rPr>
          <w:rFonts w:cstheme="minorHAnsi"/>
          <w:sz w:val="24"/>
          <w:szCs w:val="24"/>
        </w:rPr>
        <w:t>775</w:t>
      </w:r>
      <w:r w:rsidR="00F97D9F">
        <w:rPr>
          <w:rFonts w:cstheme="minorHAnsi"/>
          <w:sz w:val="24"/>
          <w:szCs w:val="24"/>
        </w:rPr>
        <w:t>, 803</w:t>
      </w:r>
      <w:r w:rsidRPr="00F3773C">
        <w:rPr>
          <w:rFonts w:cstheme="minorHAnsi"/>
          <w:sz w:val="24"/>
          <w:szCs w:val="24"/>
        </w:rPr>
        <w:t>),</w:t>
      </w:r>
    </w:p>
    <w:p w14:paraId="6B9EC906" w14:textId="5BDA2338" w:rsidR="00484C69" w:rsidRPr="00F3773C" w:rsidRDefault="00274855" w:rsidP="00247BF8">
      <w:pPr>
        <w:pStyle w:val="Akapitzlist"/>
        <w:numPr>
          <w:ilvl w:val="0"/>
          <w:numId w:val="14"/>
        </w:numPr>
        <w:ind w:left="426" w:hanging="426"/>
        <w:jc w:val="both"/>
        <w:rPr>
          <w:rFonts w:cstheme="minorHAnsi"/>
          <w:sz w:val="24"/>
          <w:szCs w:val="24"/>
        </w:rPr>
      </w:pPr>
      <w:r w:rsidRPr="00F3773C">
        <w:rPr>
          <w:rFonts w:cstheme="minorHAnsi"/>
          <w:sz w:val="24"/>
          <w:szCs w:val="24"/>
        </w:rPr>
        <w:t xml:space="preserve">zgodnie </w:t>
      </w:r>
      <w:r w:rsidR="00951606">
        <w:rPr>
          <w:rFonts w:cstheme="minorHAnsi"/>
          <w:sz w:val="24"/>
          <w:szCs w:val="24"/>
        </w:rPr>
        <w:t xml:space="preserve">z §3 ust. 1 pkt. </w:t>
      </w:r>
      <w:r w:rsidR="0097281D">
        <w:rPr>
          <w:rFonts w:cstheme="minorHAnsi"/>
          <w:sz w:val="24"/>
          <w:szCs w:val="24"/>
        </w:rPr>
        <w:t xml:space="preserve">54a lit. a) </w:t>
      </w:r>
      <w:r w:rsidR="00DC21A1" w:rsidRPr="00F3773C">
        <w:rPr>
          <w:rFonts w:cstheme="minorHAnsi"/>
          <w:sz w:val="24"/>
          <w:szCs w:val="24"/>
        </w:rPr>
        <w:t xml:space="preserve"> rozporządzenia Rady Ministrów </w:t>
      </w:r>
      <w:r w:rsidR="005208A9">
        <w:rPr>
          <w:rFonts w:cstheme="minorHAnsi"/>
          <w:sz w:val="24"/>
          <w:szCs w:val="24"/>
        </w:rPr>
        <w:t xml:space="preserve">z dnia 10 września 2019 r. </w:t>
      </w:r>
      <w:r w:rsidR="0097281D">
        <w:rPr>
          <w:rFonts w:cstheme="minorHAnsi"/>
          <w:sz w:val="24"/>
          <w:szCs w:val="24"/>
        </w:rPr>
        <w:t>w sprawie przedsięwzięć mogących znacząco oddziaływać na środowisko</w:t>
      </w:r>
      <w:r w:rsidR="00DC21A1" w:rsidRPr="00F3773C">
        <w:rPr>
          <w:rFonts w:cstheme="minorHAnsi"/>
          <w:sz w:val="24"/>
          <w:szCs w:val="24"/>
        </w:rPr>
        <w:t xml:space="preserve"> (Dz. U. poz. 1</w:t>
      </w:r>
      <w:r w:rsidR="005208A9">
        <w:rPr>
          <w:rFonts w:cstheme="minorHAnsi"/>
          <w:sz w:val="24"/>
          <w:szCs w:val="24"/>
        </w:rPr>
        <w:t>839 ze zm.</w:t>
      </w:r>
      <w:r w:rsidR="00DC21A1" w:rsidRPr="00F3773C">
        <w:rPr>
          <w:rFonts w:cstheme="minorHAnsi"/>
          <w:sz w:val="24"/>
          <w:szCs w:val="24"/>
        </w:rPr>
        <w:t>),</w:t>
      </w:r>
      <w:r w:rsidR="00484C69" w:rsidRPr="00F3773C">
        <w:rPr>
          <w:rFonts w:cstheme="minorHAnsi"/>
          <w:sz w:val="24"/>
          <w:szCs w:val="24"/>
        </w:rPr>
        <w:t xml:space="preserve"> </w:t>
      </w:r>
    </w:p>
    <w:p w14:paraId="4592DD5F" w14:textId="77777777" w:rsidR="00A055C2" w:rsidRPr="00F3773C" w:rsidRDefault="00A055C2" w:rsidP="00A055C2">
      <w:pPr>
        <w:pStyle w:val="Akapitzlist"/>
        <w:ind w:left="426"/>
        <w:jc w:val="both"/>
        <w:rPr>
          <w:rFonts w:cstheme="minorHAnsi"/>
          <w:sz w:val="24"/>
          <w:szCs w:val="24"/>
        </w:rPr>
      </w:pPr>
    </w:p>
    <w:p w14:paraId="2E435875" w14:textId="462482F9" w:rsidR="00DC21A1" w:rsidRPr="00F3773C" w:rsidRDefault="00DC21A1" w:rsidP="00247BF8">
      <w:pPr>
        <w:pStyle w:val="Akapitzlist"/>
        <w:ind w:left="0"/>
        <w:jc w:val="both"/>
        <w:rPr>
          <w:rFonts w:cstheme="minorHAnsi"/>
          <w:sz w:val="24"/>
          <w:szCs w:val="24"/>
        </w:rPr>
      </w:pPr>
      <w:r w:rsidRPr="00F3773C">
        <w:rPr>
          <w:rFonts w:cstheme="minorHAnsi"/>
          <w:b/>
          <w:sz w:val="24"/>
          <w:szCs w:val="24"/>
        </w:rPr>
        <w:t>po rozpatrzeniu wniosku</w:t>
      </w:r>
      <w:r w:rsidR="00DB22B4" w:rsidRPr="00F3773C">
        <w:rPr>
          <w:rFonts w:cstheme="minorHAnsi"/>
          <w:sz w:val="24"/>
          <w:szCs w:val="24"/>
        </w:rPr>
        <w:t xml:space="preserve"> z dnia </w:t>
      </w:r>
      <w:bookmarkStart w:id="0" w:name="_Hlk128388894"/>
      <w:r w:rsidR="00D73F58">
        <w:rPr>
          <w:rFonts w:cstheme="minorHAnsi"/>
          <w:sz w:val="24"/>
          <w:szCs w:val="24"/>
        </w:rPr>
        <w:t>1</w:t>
      </w:r>
      <w:r w:rsidR="00F97D9F">
        <w:rPr>
          <w:rFonts w:cstheme="minorHAnsi"/>
          <w:sz w:val="24"/>
          <w:szCs w:val="24"/>
        </w:rPr>
        <w:t>2 stycznia</w:t>
      </w:r>
      <w:r w:rsidR="001E0A03" w:rsidRPr="00F3773C">
        <w:rPr>
          <w:rFonts w:cstheme="minorHAnsi"/>
          <w:sz w:val="24"/>
          <w:szCs w:val="24"/>
        </w:rPr>
        <w:t xml:space="preserve"> </w:t>
      </w:r>
      <w:r w:rsidR="00A70806" w:rsidRPr="00F3773C">
        <w:rPr>
          <w:rFonts w:cstheme="minorHAnsi"/>
          <w:sz w:val="24"/>
          <w:szCs w:val="24"/>
        </w:rPr>
        <w:t>202</w:t>
      </w:r>
      <w:r w:rsidR="00F97D9F">
        <w:rPr>
          <w:rFonts w:cstheme="minorHAnsi"/>
          <w:sz w:val="24"/>
          <w:szCs w:val="24"/>
        </w:rPr>
        <w:t>4</w:t>
      </w:r>
      <w:r w:rsidRPr="00F3773C">
        <w:rPr>
          <w:rFonts w:cstheme="minorHAnsi"/>
          <w:sz w:val="24"/>
          <w:szCs w:val="24"/>
        </w:rPr>
        <w:t xml:space="preserve"> (</w:t>
      </w:r>
      <w:r w:rsidR="00450DC9" w:rsidRPr="00F3773C">
        <w:rPr>
          <w:rFonts w:cstheme="minorHAnsi"/>
          <w:sz w:val="24"/>
          <w:szCs w:val="24"/>
        </w:rPr>
        <w:t>da</w:t>
      </w:r>
      <w:r w:rsidR="00DB22B4" w:rsidRPr="00F3773C">
        <w:rPr>
          <w:rFonts w:cstheme="minorHAnsi"/>
          <w:sz w:val="24"/>
          <w:szCs w:val="24"/>
        </w:rPr>
        <w:t xml:space="preserve">ta wpływu do tut. urzędu – </w:t>
      </w:r>
      <w:r w:rsidR="00D73F58">
        <w:rPr>
          <w:rFonts w:cstheme="minorHAnsi"/>
          <w:sz w:val="24"/>
          <w:szCs w:val="24"/>
        </w:rPr>
        <w:t>1</w:t>
      </w:r>
      <w:r w:rsidR="00F97D9F">
        <w:rPr>
          <w:rFonts w:cstheme="minorHAnsi"/>
          <w:sz w:val="24"/>
          <w:szCs w:val="24"/>
        </w:rPr>
        <w:t>7.01</w:t>
      </w:r>
      <w:r w:rsidR="00A70806" w:rsidRPr="00F3773C">
        <w:rPr>
          <w:rFonts w:cstheme="minorHAnsi"/>
          <w:sz w:val="24"/>
          <w:szCs w:val="24"/>
        </w:rPr>
        <w:t>.202</w:t>
      </w:r>
      <w:r w:rsidR="00F97D9F">
        <w:rPr>
          <w:rFonts w:cstheme="minorHAnsi"/>
          <w:sz w:val="24"/>
          <w:szCs w:val="24"/>
        </w:rPr>
        <w:t>4</w:t>
      </w:r>
      <w:r w:rsidRPr="00F3773C">
        <w:rPr>
          <w:rFonts w:cstheme="minorHAnsi"/>
          <w:sz w:val="24"/>
          <w:szCs w:val="24"/>
        </w:rPr>
        <w:t>r</w:t>
      </w:r>
      <w:r w:rsidR="00274855" w:rsidRPr="00F3773C">
        <w:rPr>
          <w:rFonts w:cstheme="minorHAnsi"/>
          <w:sz w:val="24"/>
          <w:szCs w:val="24"/>
        </w:rPr>
        <w:t xml:space="preserve">.), </w:t>
      </w:r>
      <w:r w:rsidR="00C93355" w:rsidRPr="00F3773C">
        <w:rPr>
          <w:rFonts w:cstheme="minorHAnsi"/>
          <w:sz w:val="24"/>
          <w:szCs w:val="24"/>
        </w:rPr>
        <w:t>P</w:t>
      </w:r>
      <w:bookmarkEnd w:id="0"/>
      <w:r w:rsidR="00D73F58">
        <w:rPr>
          <w:rFonts w:cstheme="minorHAnsi"/>
          <w:sz w:val="24"/>
          <w:szCs w:val="24"/>
        </w:rPr>
        <w:t>rezesa Zarządu</w:t>
      </w:r>
      <w:r w:rsidR="003A6A2A" w:rsidRPr="00F3773C">
        <w:rPr>
          <w:rFonts w:cstheme="minorHAnsi"/>
          <w:sz w:val="24"/>
          <w:szCs w:val="24"/>
        </w:rPr>
        <w:t xml:space="preserve"> Spół</w:t>
      </w:r>
      <w:r w:rsidR="00F97D9F">
        <w:rPr>
          <w:rFonts w:cstheme="minorHAnsi"/>
          <w:sz w:val="24"/>
          <w:szCs w:val="24"/>
        </w:rPr>
        <w:t xml:space="preserve">ki ENEOZ HOLDING sp. </w:t>
      </w:r>
      <w:r w:rsidR="0070246E">
        <w:rPr>
          <w:rFonts w:cstheme="minorHAnsi"/>
          <w:sz w:val="24"/>
          <w:szCs w:val="24"/>
        </w:rPr>
        <w:t>z</w:t>
      </w:r>
      <w:r w:rsidR="00F97D9F">
        <w:rPr>
          <w:rFonts w:cstheme="minorHAnsi"/>
          <w:sz w:val="24"/>
          <w:szCs w:val="24"/>
        </w:rPr>
        <w:t xml:space="preserve"> o.o.</w:t>
      </w:r>
      <w:r w:rsidR="0070246E">
        <w:rPr>
          <w:rFonts w:cstheme="minorHAnsi"/>
          <w:sz w:val="24"/>
          <w:szCs w:val="24"/>
        </w:rPr>
        <w:t xml:space="preserve"> XXX</w:t>
      </w:r>
      <w:r w:rsidR="001B30D4" w:rsidRPr="00F3773C">
        <w:rPr>
          <w:rFonts w:cstheme="minorHAnsi"/>
          <w:sz w:val="24"/>
          <w:szCs w:val="24"/>
        </w:rPr>
        <w:t>,</w:t>
      </w:r>
      <w:r w:rsidR="00C93355" w:rsidRPr="00F3773C">
        <w:rPr>
          <w:rFonts w:cstheme="minorHAnsi"/>
          <w:sz w:val="24"/>
          <w:szCs w:val="24"/>
        </w:rPr>
        <w:t xml:space="preserve"> P</w:t>
      </w:r>
      <w:r w:rsidR="00D73F58">
        <w:rPr>
          <w:rFonts w:cstheme="minorHAnsi"/>
          <w:sz w:val="24"/>
          <w:szCs w:val="24"/>
        </w:rPr>
        <w:t>an</w:t>
      </w:r>
      <w:r w:rsidR="00F97D9F">
        <w:rPr>
          <w:rFonts w:cstheme="minorHAnsi"/>
          <w:sz w:val="24"/>
          <w:szCs w:val="24"/>
        </w:rPr>
        <w:t>a</w:t>
      </w:r>
      <w:r w:rsidR="00D73F58">
        <w:rPr>
          <w:rFonts w:cstheme="minorHAnsi"/>
          <w:sz w:val="24"/>
          <w:szCs w:val="24"/>
        </w:rPr>
        <w:t xml:space="preserve"> Ma</w:t>
      </w:r>
      <w:r w:rsidR="00F97D9F">
        <w:rPr>
          <w:rFonts w:cstheme="minorHAnsi"/>
          <w:sz w:val="24"/>
          <w:szCs w:val="24"/>
        </w:rPr>
        <w:t>rka Miotka</w:t>
      </w:r>
      <w:r w:rsidR="001B30D4" w:rsidRPr="00F3773C">
        <w:rPr>
          <w:rFonts w:cstheme="minorHAnsi"/>
          <w:sz w:val="24"/>
          <w:szCs w:val="24"/>
        </w:rPr>
        <w:t xml:space="preserve"> </w:t>
      </w:r>
      <w:r w:rsidRPr="00F3773C">
        <w:rPr>
          <w:rFonts w:cstheme="minorHAnsi"/>
          <w:sz w:val="24"/>
          <w:szCs w:val="24"/>
        </w:rPr>
        <w:t xml:space="preserve">o wydanie decyzji o środowiskowych uwarunkowaniach </w:t>
      </w:r>
      <w:r w:rsidR="000C748D" w:rsidRPr="00F3773C">
        <w:rPr>
          <w:rFonts w:cstheme="minorHAnsi"/>
          <w:sz w:val="24"/>
          <w:szCs w:val="24"/>
        </w:rPr>
        <w:t>dla przedsięwzięcia pod</w:t>
      </w:r>
      <w:r w:rsidRPr="00F3773C">
        <w:rPr>
          <w:rFonts w:cstheme="minorHAnsi"/>
          <w:sz w:val="24"/>
          <w:szCs w:val="24"/>
        </w:rPr>
        <w:t xml:space="preserve"> na</w:t>
      </w:r>
      <w:r w:rsidR="000C748D" w:rsidRPr="00F3773C">
        <w:rPr>
          <w:rFonts w:cstheme="minorHAnsi"/>
          <w:sz w:val="24"/>
          <w:szCs w:val="24"/>
        </w:rPr>
        <w:t>zwą</w:t>
      </w:r>
      <w:r w:rsidRPr="00F3773C">
        <w:rPr>
          <w:rFonts w:cstheme="minorHAnsi"/>
          <w:sz w:val="24"/>
          <w:szCs w:val="24"/>
        </w:rPr>
        <w:t>:</w:t>
      </w:r>
    </w:p>
    <w:p w14:paraId="13D61BB8" w14:textId="68915F11" w:rsidR="00C4614C" w:rsidRDefault="00D73F58" w:rsidP="00247BF8">
      <w:pPr>
        <w:pStyle w:val="Akapitzlist"/>
        <w:ind w:left="0"/>
        <w:jc w:val="both"/>
        <w:rPr>
          <w:rFonts w:cstheme="minorHAnsi"/>
          <w:bCs/>
          <w:sz w:val="24"/>
          <w:szCs w:val="24"/>
        </w:rPr>
      </w:pPr>
      <w:bookmarkStart w:id="1" w:name="_Hlk139889035"/>
      <w:r w:rsidRPr="00D73F58">
        <w:rPr>
          <w:rFonts w:cstheme="minorHAnsi"/>
          <w:b/>
          <w:sz w:val="24"/>
          <w:szCs w:val="24"/>
        </w:rPr>
        <w:t>„Budow</w:t>
      </w:r>
      <w:r w:rsidR="00774ED1">
        <w:rPr>
          <w:rFonts w:cstheme="minorHAnsi"/>
          <w:b/>
          <w:sz w:val="24"/>
          <w:szCs w:val="24"/>
        </w:rPr>
        <w:t>a</w:t>
      </w:r>
      <w:r w:rsidRPr="00D73F58">
        <w:rPr>
          <w:rFonts w:cstheme="minorHAnsi"/>
          <w:b/>
          <w:sz w:val="24"/>
          <w:szCs w:val="24"/>
        </w:rPr>
        <w:t xml:space="preserve"> </w:t>
      </w:r>
      <w:r w:rsidR="00F97D9F">
        <w:rPr>
          <w:rFonts w:cstheme="minorHAnsi"/>
          <w:b/>
          <w:sz w:val="24"/>
          <w:szCs w:val="24"/>
        </w:rPr>
        <w:t>elektrowni</w:t>
      </w:r>
      <w:r w:rsidRPr="00D73F58">
        <w:rPr>
          <w:rFonts w:cstheme="minorHAnsi"/>
          <w:b/>
          <w:sz w:val="24"/>
          <w:szCs w:val="24"/>
        </w:rPr>
        <w:t xml:space="preserve"> fotowoltaicznej </w:t>
      </w:r>
      <w:r w:rsidR="00F97D9F">
        <w:rPr>
          <w:rFonts w:cstheme="minorHAnsi"/>
          <w:b/>
          <w:sz w:val="24"/>
          <w:szCs w:val="24"/>
        </w:rPr>
        <w:t xml:space="preserve">Wójtostwo o mocy do 2 MW” </w:t>
      </w:r>
      <w:r w:rsidRPr="00C4614C">
        <w:rPr>
          <w:rFonts w:cstheme="minorHAnsi"/>
          <w:bCs/>
          <w:sz w:val="24"/>
          <w:szCs w:val="24"/>
        </w:rPr>
        <w:t xml:space="preserve">zlokalizowanej na dz. nr </w:t>
      </w:r>
      <w:r w:rsidR="00C4614C" w:rsidRPr="00C4614C">
        <w:rPr>
          <w:rFonts w:cstheme="minorHAnsi"/>
          <w:bCs/>
          <w:sz w:val="24"/>
          <w:szCs w:val="24"/>
        </w:rPr>
        <w:t>93</w:t>
      </w:r>
      <w:r w:rsidRPr="00C4614C">
        <w:rPr>
          <w:rFonts w:cstheme="minorHAnsi"/>
          <w:bCs/>
          <w:sz w:val="24"/>
          <w:szCs w:val="24"/>
        </w:rPr>
        <w:t xml:space="preserve"> obręb </w:t>
      </w:r>
      <w:r w:rsidR="00C4614C" w:rsidRPr="00C4614C">
        <w:rPr>
          <w:rFonts w:cstheme="minorHAnsi"/>
          <w:bCs/>
          <w:sz w:val="24"/>
          <w:szCs w:val="24"/>
        </w:rPr>
        <w:t>Wójtostwo, gmina Sulejów</w:t>
      </w:r>
      <w:r w:rsidR="00C4614C">
        <w:rPr>
          <w:rFonts w:cstheme="minorHAnsi"/>
          <w:bCs/>
          <w:sz w:val="24"/>
          <w:szCs w:val="24"/>
        </w:rPr>
        <w:t>,</w:t>
      </w:r>
    </w:p>
    <w:p w14:paraId="68A55D43" w14:textId="456376EC" w:rsidR="00A70806" w:rsidRPr="00F3773C" w:rsidRDefault="003A6A2A" w:rsidP="00247BF8">
      <w:pPr>
        <w:pStyle w:val="Akapitzlist"/>
        <w:ind w:left="0"/>
        <w:jc w:val="both"/>
        <w:rPr>
          <w:rFonts w:cstheme="minorHAnsi"/>
          <w:sz w:val="24"/>
          <w:szCs w:val="24"/>
        </w:rPr>
      </w:pPr>
      <w:r w:rsidRPr="00F3773C">
        <w:rPr>
          <w:rFonts w:cstheme="minorHAnsi"/>
          <w:b/>
          <w:sz w:val="24"/>
          <w:szCs w:val="24"/>
        </w:rPr>
        <w:t xml:space="preserve"> </w:t>
      </w:r>
      <w:bookmarkEnd w:id="1"/>
      <w:r w:rsidR="00DC21A1" w:rsidRPr="00F3773C">
        <w:rPr>
          <w:rFonts w:cstheme="minorHAnsi"/>
          <w:b/>
          <w:sz w:val="24"/>
          <w:szCs w:val="24"/>
        </w:rPr>
        <w:t>po zasięgnięciu opinii</w:t>
      </w:r>
      <w:r w:rsidR="00DC21A1" w:rsidRPr="00F3773C">
        <w:rPr>
          <w:rFonts w:cstheme="minorHAnsi"/>
          <w:sz w:val="24"/>
          <w:szCs w:val="24"/>
        </w:rPr>
        <w:t>:</w:t>
      </w:r>
    </w:p>
    <w:p w14:paraId="31C41900" w14:textId="754575BE" w:rsidR="00D73F58" w:rsidRPr="00D73F58" w:rsidRDefault="00D73F58" w:rsidP="00D73F58">
      <w:pPr>
        <w:pStyle w:val="Akapitzlist"/>
        <w:numPr>
          <w:ilvl w:val="0"/>
          <w:numId w:val="27"/>
        </w:numPr>
        <w:ind w:left="284"/>
        <w:rPr>
          <w:rFonts w:cstheme="minorHAnsi"/>
          <w:sz w:val="24"/>
          <w:szCs w:val="24"/>
        </w:rPr>
      </w:pPr>
      <w:r w:rsidRPr="00D73F58">
        <w:rPr>
          <w:rFonts w:cstheme="minorHAnsi"/>
          <w:sz w:val="24"/>
          <w:szCs w:val="24"/>
        </w:rPr>
        <w:t xml:space="preserve">z Regionalnym Dyrektorem Ochrony Środowiska w Łodzi –  postanowienie z dnia </w:t>
      </w:r>
      <w:r w:rsidR="00C4614C">
        <w:rPr>
          <w:rFonts w:cstheme="minorHAnsi"/>
          <w:sz w:val="24"/>
          <w:szCs w:val="24"/>
        </w:rPr>
        <w:t>15</w:t>
      </w:r>
      <w:r w:rsidRPr="00D73F58">
        <w:rPr>
          <w:rFonts w:cstheme="minorHAnsi"/>
          <w:sz w:val="24"/>
          <w:szCs w:val="24"/>
        </w:rPr>
        <w:t xml:space="preserve"> l</w:t>
      </w:r>
      <w:r w:rsidR="00C4614C">
        <w:rPr>
          <w:rFonts w:cstheme="minorHAnsi"/>
          <w:sz w:val="24"/>
          <w:szCs w:val="24"/>
        </w:rPr>
        <w:t>utego</w:t>
      </w:r>
      <w:r w:rsidRPr="00D73F58">
        <w:rPr>
          <w:rFonts w:cstheme="minorHAnsi"/>
          <w:sz w:val="24"/>
          <w:szCs w:val="24"/>
        </w:rPr>
        <w:t xml:space="preserve"> 202</w:t>
      </w:r>
      <w:r w:rsidR="00C4614C">
        <w:rPr>
          <w:rFonts w:cstheme="minorHAnsi"/>
          <w:sz w:val="24"/>
          <w:szCs w:val="24"/>
        </w:rPr>
        <w:t>4</w:t>
      </w:r>
      <w:r w:rsidRPr="00D73F58">
        <w:rPr>
          <w:rFonts w:cstheme="minorHAnsi"/>
          <w:sz w:val="24"/>
          <w:szCs w:val="24"/>
        </w:rPr>
        <w:t>r., znak: WOOŚ.4220.</w:t>
      </w:r>
      <w:r w:rsidR="000B212E">
        <w:rPr>
          <w:rFonts w:cstheme="minorHAnsi"/>
          <w:sz w:val="24"/>
          <w:szCs w:val="24"/>
        </w:rPr>
        <w:t>101</w:t>
      </w:r>
      <w:r w:rsidRPr="00D73F58">
        <w:rPr>
          <w:rFonts w:cstheme="minorHAnsi"/>
          <w:sz w:val="24"/>
          <w:szCs w:val="24"/>
        </w:rPr>
        <w:t>.202</w:t>
      </w:r>
      <w:r w:rsidR="000B212E">
        <w:rPr>
          <w:rFonts w:cstheme="minorHAnsi"/>
          <w:sz w:val="24"/>
          <w:szCs w:val="24"/>
        </w:rPr>
        <w:t>4</w:t>
      </w:r>
      <w:r w:rsidRPr="00D73F58">
        <w:rPr>
          <w:rFonts w:cstheme="minorHAnsi"/>
          <w:sz w:val="24"/>
          <w:szCs w:val="24"/>
        </w:rPr>
        <w:t>.</w:t>
      </w:r>
      <w:r w:rsidR="000B212E">
        <w:rPr>
          <w:rFonts w:cstheme="minorHAnsi"/>
          <w:sz w:val="24"/>
          <w:szCs w:val="24"/>
        </w:rPr>
        <w:t>TWo</w:t>
      </w:r>
      <w:r w:rsidRPr="00D73F58">
        <w:rPr>
          <w:rFonts w:cstheme="minorHAnsi"/>
          <w:sz w:val="24"/>
          <w:szCs w:val="24"/>
        </w:rPr>
        <w:t>;</w:t>
      </w:r>
    </w:p>
    <w:p w14:paraId="2AF7CE99" w14:textId="32991306" w:rsidR="00245BC3" w:rsidRPr="00F3773C" w:rsidRDefault="00DC21A1" w:rsidP="005F4974">
      <w:pPr>
        <w:pStyle w:val="Akapitzlist"/>
        <w:numPr>
          <w:ilvl w:val="0"/>
          <w:numId w:val="27"/>
        </w:numPr>
        <w:ind w:left="284" w:hanging="284"/>
        <w:jc w:val="both"/>
        <w:rPr>
          <w:rFonts w:cstheme="minorHAnsi"/>
          <w:sz w:val="24"/>
          <w:szCs w:val="24"/>
        </w:rPr>
      </w:pPr>
      <w:r w:rsidRPr="00F3773C">
        <w:rPr>
          <w:rFonts w:cstheme="minorHAnsi"/>
          <w:sz w:val="24"/>
          <w:szCs w:val="24"/>
        </w:rPr>
        <w:t>z Państwowym Powiatowym Inspektorem Sanitarnym w Piotrkowie Trybu</w:t>
      </w:r>
      <w:r w:rsidR="00A70806" w:rsidRPr="00F3773C">
        <w:rPr>
          <w:rFonts w:cstheme="minorHAnsi"/>
          <w:sz w:val="24"/>
          <w:szCs w:val="24"/>
        </w:rPr>
        <w:t>n</w:t>
      </w:r>
      <w:r w:rsidR="00CB423A" w:rsidRPr="00F3773C">
        <w:rPr>
          <w:rFonts w:cstheme="minorHAnsi"/>
          <w:sz w:val="24"/>
          <w:szCs w:val="24"/>
        </w:rPr>
        <w:t xml:space="preserve">alskim – opinia z dnia </w:t>
      </w:r>
      <w:r w:rsidR="000B212E">
        <w:rPr>
          <w:rFonts w:cstheme="minorHAnsi"/>
          <w:sz w:val="24"/>
          <w:szCs w:val="24"/>
        </w:rPr>
        <w:t>19 lutego</w:t>
      </w:r>
      <w:r w:rsidR="00877D74" w:rsidRPr="00F3773C">
        <w:rPr>
          <w:rFonts w:cstheme="minorHAnsi"/>
          <w:sz w:val="24"/>
          <w:szCs w:val="24"/>
        </w:rPr>
        <w:t xml:space="preserve"> 202</w:t>
      </w:r>
      <w:r w:rsidR="000B212E">
        <w:rPr>
          <w:rFonts w:cstheme="minorHAnsi"/>
          <w:sz w:val="24"/>
          <w:szCs w:val="24"/>
        </w:rPr>
        <w:t>4</w:t>
      </w:r>
      <w:r w:rsidR="00877D74" w:rsidRPr="00F3773C">
        <w:rPr>
          <w:rFonts w:cstheme="minorHAnsi"/>
          <w:sz w:val="24"/>
          <w:szCs w:val="24"/>
        </w:rPr>
        <w:t xml:space="preserve"> r. (data wpływu </w:t>
      </w:r>
      <w:r w:rsidR="00D73F58">
        <w:rPr>
          <w:rFonts w:cstheme="minorHAnsi"/>
          <w:sz w:val="24"/>
          <w:szCs w:val="24"/>
        </w:rPr>
        <w:t>2</w:t>
      </w:r>
      <w:r w:rsidR="000B212E">
        <w:rPr>
          <w:rFonts w:cstheme="minorHAnsi"/>
          <w:sz w:val="24"/>
          <w:szCs w:val="24"/>
        </w:rPr>
        <w:t>3.02.2024</w:t>
      </w:r>
      <w:r w:rsidR="00CB423A" w:rsidRPr="00F3773C">
        <w:rPr>
          <w:rFonts w:cstheme="minorHAnsi"/>
          <w:sz w:val="24"/>
          <w:szCs w:val="24"/>
        </w:rPr>
        <w:t>r.),</w:t>
      </w:r>
      <w:r w:rsidR="00BC5786" w:rsidRPr="00F3773C">
        <w:rPr>
          <w:rFonts w:cstheme="minorHAnsi"/>
          <w:sz w:val="24"/>
          <w:szCs w:val="24"/>
        </w:rPr>
        <w:t xml:space="preserve"> znak: </w:t>
      </w:r>
      <w:r w:rsidR="00877D74" w:rsidRPr="00F3773C">
        <w:rPr>
          <w:rFonts w:cstheme="minorHAnsi"/>
          <w:sz w:val="24"/>
          <w:szCs w:val="24"/>
        </w:rPr>
        <w:t>ON</w:t>
      </w:r>
      <w:r w:rsidR="00877D74" w:rsidRPr="00F3773C">
        <w:rPr>
          <w:rFonts w:cstheme="minorHAnsi"/>
          <w:sz w:val="24"/>
          <w:szCs w:val="24"/>
        </w:rPr>
        <w:noBreakHyphen/>
        <w:t>ZNS.90281.</w:t>
      </w:r>
      <w:r w:rsidR="000B212E">
        <w:rPr>
          <w:rFonts w:cstheme="minorHAnsi"/>
          <w:sz w:val="24"/>
          <w:szCs w:val="24"/>
        </w:rPr>
        <w:t>21</w:t>
      </w:r>
      <w:r w:rsidR="00A70806" w:rsidRPr="00F3773C">
        <w:rPr>
          <w:rFonts w:cstheme="minorHAnsi"/>
          <w:sz w:val="24"/>
          <w:szCs w:val="24"/>
        </w:rPr>
        <w:t>.202</w:t>
      </w:r>
      <w:r w:rsidR="000B212E">
        <w:rPr>
          <w:rFonts w:cstheme="minorHAnsi"/>
          <w:sz w:val="24"/>
          <w:szCs w:val="24"/>
        </w:rPr>
        <w:t>4</w:t>
      </w:r>
      <w:r w:rsidR="00245BC3" w:rsidRPr="00F3773C">
        <w:rPr>
          <w:rFonts w:cstheme="minorHAnsi"/>
          <w:sz w:val="24"/>
          <w:szCs w:val="24"/>
        </w:rPr>
        <w:t>;</w:t>
      </w:r>
    </w:p>
    <w:p w14:paraId="7FBD95B3" w14:textId="5B584454" w:rsidR="00DC21A1" w:rsidRPr="00F3773C" w:rsidRDefault="00DC21A1" w:rsidP="005F4974">
      <w:pPr>
        <w:pStyle w:val="Akapitzlist"/>
        <w:numPr>
          <w:ilvl w:val="0"/>
          <w:numId w:val="27"/>
        </w:numPr>
        <w:ind w:left="284" w:hanging="284"/>
        <w:jc w:val="both"/>
        <w:rPr>
          <w:rFonts w:cstheme="minorHAnsi"/>
          <w:sz w:val="24"/>
          <w:szCs w:val="24"/>
        </w:rPr>
      </w:pPr>
      <w:r w:rsidRPr="00F3773C">
        <w:rPr>
          <w:rFonts w:cstheme="minorHAnsi"/>
          <w:sz w:val="24"/>
          <w:szCs w:val="24"/>
        </w:rPr>
        <w:t>z Państwowym Gospodarstwem Wodnym Wód Polskich, Dyrektorem Zarządu Zlewni w</w:t>
      </w:r>
      <w:r w:rsidR="005F4974" w:rsidRPr="00F3773C">
        <w:rPr>
          <w:rFonts w:cstheme="minorHAnsi"/>
          <w:sz w:val="24"/>
          <w:szCs w:val="24"/>
        </w:rPr>
        <w:t> </w:t>
      </w:r>
      <w:r w:rsidRPr="00F3773C">
        <w:rPr>
          <w:rFonts w:cstheme="minorHAnsi"/>
          <w:sz w:val="24"/>
          <w:szCs w:val="24"/>
        </w:rPr>
        <w:t>Piotrkowie Trybunal</w:t>
      </w:r>
      <w:r w:rsidR="00877D74" w:rsidRPr="00F3773C">
        <w:rPr>
          <w:rFonts w:cstheme="minorHAnsi"/>
          <w:sz w:val="24"/>
          <w:szCs w:val="24"/>
        </w:rPr>
        <w:t xml:space="preserve">skim – opinia z dnia </w:t>
      </w:r>
      <w:r w:rsidR="000B212E">
        <w:rPr>
          <w:rFonts w:cstheme="minorHAnsi"/>
          <w:sz w:val="24"/>
          <w:szCs w:val="24"/>
        </w:rPr>
        <w:t>19 lutego</w:t>
      </w:r>
      <w:r w:rsidR="00A70806" w:rsidRPr="00F3773C">
        <w:rPr>
          <w:rFonts w:cstheme="minorHAnsi"/>
          <w:sz w:val="24"/>
          <w:szCs w:val="24"/>
        </w:rPr>
        <w:t xml:space="preserve"> 202</w:t>
      </w:r>
      <w:r w:rsidR="000B212E">
        <w:rPr>
          <w:rFonts w:cstheme="minorHAnsi"/>
          <w:sz w:val="24"/>
          <w:szCs w:val="24"/>
        </w:rPr>
        <w:t xml:space="preserve">4 </w:t>
      </w:r>
      <w:r w:rsidRPr="00F3773C">
        <w:rPr>
          <w:rFonts w:cstheme="minorHAnsi"/>
          <w:sz w:val="24"/>
          <w:szCs w:val="24"/>
        </w:rPr>
        <w:t>r. (data wpływu</w:t>
      </w:r>
      <w:r w:rsidR="00450DC9" w:rsidRPr="00F3773C">
        <w:rPr>
          <w:rFonts w:cstheme="minorHAnsi"/>
          <w:sz w:val="24"/>
          <w:szCs w:val="24"/>
        </w:rPr>
        <w:t xml:space="preserve"> do tut. Urzędu dnia </w:t>
      </w:r>
      <w:r w:rsidR="006315A2" w:rsidRPr="00F3773C">
        <w:rPr>
          <w:rFonts w:cstheme="minorHAnsi"/>
          <w:sz w:val="24"/>
          <w:szCs w:val="24"/>
        </w:rPr>
        <w:t>2</w:t>
      </w:r>
      <w:r w:rsidR="000B6B39">
        <w:rPr>
          <w:rFonts w:cstheme="minorHAnsi"/>
          <w:sz w:val="24"/>
          <w:szCs w:val="24"/>
        </w:rPr>
        <w:t>3.</w:t>
      </w:r>
      <w:r w:rsidR="000B212E">
        <w:rPr>
          <w:rFonts w:cstheme="minorHAnsi"/>
          <w:sz w:val="24"/>
          <w:szCs w:val="24"/>
        </w:rPr>
        <w:t>02</w:t>
      </w:r>
      <w:r w:rsidR="00877D74" w:rsidRPr="00F3773C">
        <w:rPr>
          <w:rFonts w:cstheme="minorHAnsi"/>
          <w:sz w:val="24"/>
          <w:szCs w:val="24"/>
        </w:rPr>
        <w:t>.</w:t>
      </w:r>
      <w:r w:rsidR="00A70806" w:rsidRPr="00F3773C">
        <w:rPr>
          <w:rFonts w:cstheme="minorHAnsi"/>
          <w:sz w:val="24"/>
          <w:szCs w:val="24"/>
        </w:rPr>
        <w:t>2</w:t>
      </w:r>
      <w:r w:rsidR="00877D74" w:rsidRPr="00F3773C">
        <w:rPr>
          <w:rFonts w:cstheme="minorHAnsi"/>
          <w:sz w:val="24"/>
          <w:szCs w:val="24"/>
        </w:rPr>
        <w:t>02</w:t>
      </w:r>
      <w:r w:rsidR="000B212E">
        <w:rPr>
          <w:rFonts w:cstheme="minorHAnsi"/>
          <w:sz w:val="24"/>
          <w:szCs w:val="24"/>
        </w:rPr>
        <w:t>4</w:t>
      </w:r>
      <w:r w:rsidR="007622CC" w:rsidRPr="00F3773C">
        <w:rPr>
          <w:rFonts w:cstheme="minorHAnsi"/>
          <w:sz w:val="24"/>
          <w:szCs w:val="24"/>
        </w:rPr>
        <w:t xml:space="preserve"> </w:t>
      </w:r>
      <w:r w:rsidR="00877D74" w:rsidRPr="00F3773C">
        <w:rPr>
          <w:rFonts w:cstheme="minorHAnsi"/>
          <w:sz w:val="24"/>
          <w:szCs w:val="24"/>
        </w:rPr>
        <w:t>r.) znak: WA.ZZŚ.</w:t>
      </w:r>
      <w:r w:rsidR="00BE7208" w:rsidRPr="00F3773C">
        <w:rPr>
          <w:rFonts w:cstheme="minorHAnsi"/>
          <w:sz w:val="24"/>
          <w:szCs w:val="24"/>
        </w:rPr>
        <w:t>4901</w:t>
      </w:r>
      <w:r w:rsidR="00877D74" w:rsidRPr="00F3773C">
        <w:rPr>
          <w:rFonts w:cstheme="minorHAnsi"/>
          <w:sz w:val="24"/>
          <w:szCs w:val="24"/>
        </w:rPr>
        <w:t>.</w:t>
      </w:r>
      <w:r w:rsidR="000B212E">
        <w:rPr>
          <w:rFonts w:cstheme="minorHAnsi"/>
          <w:sz w:val="24"/>
          <w:szCs w:val="24"/>
        </w:rPr>
        <w:t>47</w:t>
      </w:r>
      <w:r w:rsidR="00877D74" w:rsidRPr="00F3773C">
        <w:rPr>
          <w:rFonts w:cstheme="minorHAnsi"/>
          <w:sz w:val="24"/>
          <w:szCs w:val="24"/>
        </w:rPr>
        <w:t>.202</w:t>
      </w:r>
      <w:r w:rsidR="000B212E">
        <w:rPr>
          <w:rFonts w:cstheme="minorHAnsi"/>
          <w:sz w:val="24"/>
          <w:szCs w:val="24"/>
        </w:rPr>
        <w:t>4</w:t>
      </w:r>
      <w:r w:rsidR="00877D74" w:rsidRPr="00F3773C">
        <w:rPr>
          <w:rFonts w:cstheme="minorHAnsi"/>
          <w:sz w:val="24"/>
          <w:szCs w:val="24"/>
        </w:rPr>
        <w:t>.</w:t>
      </w:r>
      <w:r w:rsidR="000B6B39">
        <w:rPr>
          <w:rFonts w:cstheme="minorHAnsi"/>
          <w:sz w:val="24"/>
          <w:szCs w:val="24"/>
        </w:rPr>
        <w:t>WC</w:t>
      </w:r>
      <w:r w:rsidR="00245BC3" w:rsidRPr="00F3773C">
        <w:rPr>
          <w:rFonts w:cstheme="minorHAnsi"/>
          <w:sz w:val="24"/>
          <w:szCs w:val="24"/>
        </w:rPr>
        <w:t>;</w:t>
      </w:r>
    </w:p>
    <w:p w14:paraId="2D1166E8" w14:textId="77777777" w:rsidR="00D20EC6" w:rsidRPr="00F3773C" w:rsidRDefault="00D20EC6" w:rsidP="00450DC9">
      <w:pPr>
        <w:pStyle w:val="Akapitzlist"/>
        <w:ind w:left="0"/>
        <w:jc w:val="both"/>
        <w:rPr>
          <w:rFonts w:cstheme="minorHAnsi"/>
          <w:sz w:val="24"/>
          <w:szCs w:val="24"/>
        </w:rPr>
      </w:pPr>
    </w:p>
    <w:p w14:paraId="0FA58F34" w14:textId="77777777" w:rsidR="00DC21A1" w:rsidRPr="00F3773C" w:rsidRDefault="00DC21A1" w:rsidP="00247BF8">
      <w:pPr>
        <w:pStyle w:val="Akapitzlist"/>
        <w:ind w:left="0"/>
        <w:jc w:val="both"/>
        <w:rPr>
          <w:rFonts w:cstheme="minorHAnsi"/>
          <w:b/>
          <w:sz w:val="24"/>
          <w:szCs w:val="24"/>
        </w:rPr>
      </w:pPr>
      <w:r w:rsidRPr="00F3773C">
        <w:rPr>
          <w:rFonts w:cstheme="minorHAnsi"/>
          <w:b/>
          <w:sz w:val="24"/>
          <w:szCs w:val="24"/>
        </w:rPr>
        <w:t>orzekam w następujący sposób:</w:t>
      </w:r>
    </w:p>
    <w:p w14:paraId="5D7364DA" w14:textId="77777777" w:rsidR="00DC21A1" w:rsidRPr="00F3773C" w:rsidRDefault="00DC21A1" w:rsidP="00247BF8">
      <w:pPr>
        <w:pStyle w:val="Akapitzlist"/>
        <w:ind w:left="0"/>
        <w:jc w:val="both"/>
        <w:rPr>
          <w:rFonts w:cstheme="minorHAnsi"/>
          <w:b/>
          <w:sz w:val="24"/>
          <w:szCs w:val="24"/>
        </w:rPr>
      </w:pPr>
    </w:p>
    <w:p w14:paraId="2EF0EA6B" w14:textId="6AE763CB" w:rsidR="008E7BCC" w:rsidRPr="00F3773C" w:rsidRDefault="00DC21A1" w:rsidP="00DB22B4">
      <w:pPr>
        <w:pStyle w:val="Akapitzlist"/>
        <w:numPr>
          <w:ilvl w:val="0"/>
          <w:numId w:val="21"/>
        </w:numPr>
        <w:jc w:val="both"/>
        <w:rPr>
          <w:rFonts w:cstheme="minorHAnsi"/>
          <w:sz w:val="24"/>
          <w:szCs w:val="24"/>
        </w:rPr>
      </w:pPr>
      <w:r w:rsidRPr="00F3773C">
        <w:rPr>
          <w:rFonts w:cstheme="minorHAnsi"/>
          <w:b/>
          <w:sz w:val="24"/>
          <w:szCs w:val="24"/>
        </w:rPr>
        <w:t>Stwierdzam brak potrzeby przeprowadzenia oceny oddziaływania na środowisko dla przedsięwzi</w:t>
      </w:r>
      <w:r w:rsidR="00DB22B4" w:rsidRPr="00F3773C">
        <w:rPr>
          <w:rFonts w:cstheme="minorHAnsi"/>
          <w:b/>
          <w:sz w:val="24"/>
          <w:szCs w:val="24"/>
        </w:rPr>
        <w:t>ęcia pod nazwą</w:t>
      </w:r>
      <w:r w:rsidR="00A70806" w:rsidRPr="00F3773C">
        <w:rPr>
          <w:rFonts w:cstheme="minorHAnsi"/>
          <w:b/>
          <w:sz w:val="24"/>
          <w:szCs w:val="24"/>
        </w:rPr>
        <w:t>:</w:t>
      </w:r>
      <w:r w:rsidR="000B212E">
        <w:rPr>
          <w:rFonts w:cstheme="minorHAnsi"/>
          <w:b/>
          <w:sz w:val="24"/>
          <w:szCs w:val="24"/>
        </w:rPr>
        <w:t xml:space="preserve"> </w:t>
      </w:r>
      <w:r w:rsidR="000B212E" w:rsidRPr="000B212E">
        <w:rPr>
          <w:rFonts w:cstheme="minorHAnsi"/>
          <w:b/>
          <w:sz w:val="24"/>
          <w:szCs w:val="24"/>
        </w:rPr>
        <w:t>„Budow</w:t>
      </w:r>
      <w:r w:rsidR="000B212E">
        <w:rPr>
          <w:rFonts w:cstheme="minorHAnsi"/>
          <w:b/>
          <w:sz w:val="24"/>
          <w:szCs w:val="24"/>
        </w:rPr>
        <w:t>a</w:t>
      </w:r>
      <w:r w:rsidR="000B212E" w:rsidRPr="000B212E">
        <w:rPr>
          <w:rFonts w:cstheme="minorHAnsi"/>
          <w:b/>
          <w:sz w:val="24"/>
          <w:szCs w:val="24"/>
        </w:rPr>
        <w:t xml:space="preserve"> elektrowni fotowoltaicznej Wójtostwo o</w:t>
      </w:r>
      <w:r w:rsidR="000B212E">
        <w:rPr>
          <w:rFonts w:cstheme="minorHAnsi"/>
          <w:b/>
          <w:sz w:val="24"/>
          <w:szCs w:val="24"/>
        </w:rPr>
        <w:t> </w:t>
      </w:r>
      <w:r w:rsidR="000B212E" w:rsidRPr="000B212E">
        <w:rPr>
          <w:rFonts w:cstheme="minorHAnsi"/>
          <w:b/>
          <w:sz w:val="24"/>
          <w:szCs w:val="24"/>
        </w:rPr>
        <w:t>mocy do 2 MW” zlokalizowanej na dz. nr 93 obręb Wójtostwo, gmina Sulejów</w:t>
      </w:r>
      <w:r w:rsidR="000B6B39" w:rsidRPr="000B6B39">
        <w:rPr>
          <w:rFonts w:cstheme="minorHAnsi"/>
          <w:b/>
          <w:sz w:val="24"/>
          <w:szCs w:val="24"/>
        </w:rPr>
        <w:t>.</w:t>
      </w:r>
    </w:p>
    <w:p w14:paraId="6B5DE1EF" w14:textId="26A473CB" w:rsidR="00DC21A1" w:rsidRPr="00F3773C" w:rsidRDefault="002F06AE" w:rsidP="008E7BCC">
      <w:pPr>
        <w:pStyle w:val="Akapitzlist"/>
        <w:numPr>
          <w:ilvl w:val="0"/>
          <w:numId w:val="21"/>
        </w:numPr>
        <w:jc w:val="both"/>
        <w:rPr>
          <w:rFonts w:cstheme="minorHAnsi"/>
          <w:sz w:val="24"/>
          <w:szCs w:val="24"/>
        </w:rPr>
      </w:pPr>
      <w:r w:rsidRPr="00F3773C">
        <w:rPr>
          <w:rFonts w:cstheme="minorHAnsi"/>
          <w:b/>
          <w:sz w:val="24"/>
          <w:szCs w:val="24"/>
        </w:rPr>
        <w:t xml:space="preserve"> </w:t>
      </w:r>
      <w:r w:rsidR="00DC21A1" w:rsidRPr="00F3773C">
        <w:rPr>
          <w:rFonts w:cstheme="minorHAnsi"/>
          <w:b/>
          <w:sz w:val="24"/>
          <w:szCs w:val="24"/>
        </w:rPr>
        <w:t>Określam następujące warunki i wymagania na pod</w:t>
      </w:r>
      <w:r w:rsidR="00247BF8" w:rsidRPr="00F3773C">
        <w:rPr>
          <w:rFonts w:cstheme="minorHAnsi"/>
          <w:b/>
          <w:sz w:val="24"/>
          <w:szCs w:val="24"/>
        </w:rPr>
        <w:t>stawie art. 84 ust. 1a ustawy z </w:t>
      </w:r>
      <w:r w:rsidR="00DC21A1" w:rsidRPr="00F3773C">
        <w:rPr>
          <w:rFonts w:cstheme="minorHAnsi"/>
          <w:b/>
          <w:sz w:val="24"/>
          <w:szCs w:val="24"/>
        </w:rPr>
        <w:t xml:space="preserve">dnia 3 października 2008 r. o udostępnianiu informacji o środowisku i jego ochronie, udziale społeczeństwa w ochronie środowiska oraz o ocenach </w:t>
      </w:r>
      <w:r w:rsidR="00DC21A1" w:rsidRPr="00F3773C">
        <w:rPr>
          <w:rFonts w:cstheme="minorHAnsi"/>
          <w:b/>
          <w:sz w:val="24"/>
          <w:szCs w:val="24"/>
        </w:rPr>
        <w:lastRenderedPageBreak/>
        <w:t>oddziaływania na środowisko (</w:t>
      </w:r>
      <w:proofErr w:type="spellStart"/>
      <w:r w:rsidR="000B6B39">
        <w:rPr>
          <w:rFonts w:cstheme="minorHAnsi"/>
          <w:b/>
          <w:sz w:val="24"/>
          <w:szCs w:val="24"/>
        </w:rPr>
        <w:t>t.j</w:t>
      </w:r>
      <w:proofErr w:type="spellEnd"/>
      <w:r w:rsidR="000B6B39">
        <w:rPr>
          <w:rFonts w:cstheme="minorHAnsi"/>
          <w:b/>
          <w:sz w:val="24"/>
          <w:szCs w:val="24"/>
        </w:rPr>
        <w:t xml:space="preserve">. </w:t>
      </w:r>
      <w:r w:rsidR="00A70806" w:rsidRPr="00F3773C">
        <w:rPr>
          <w:rFonts w:cstheme="minorHAnsi"/>
          <w:b/>
          <w:sz w:val="24"/>
          <w:szCs w:val="24"/>
        </w:rPr>
        <w:t>Dz. U. z 202</w:t>
      </w:r>
      <w:r w:rsidR="000B6B39">
        <w:rPr>
          <w:rFonts w:cstheme="minorHAnsi"/>
          <w:b/>
          <w:sz w:val="24"/>
          <w:szCs w:val="24"/>
        </w:rPr>
        <w:t>3</w:t>
      </w:r>
      <w:r w:rsidR="00A70806" w:rsidRPr="00F3773C">
        <w:rPr>
          <w:rFonts w:cstheme="minorHAnsi"/>
          <w:b/>
          <w:sz w:val="24"/>
          <w:szCs w:val="24"/>
        </w:rPr>
        <w:t xml:space="preserve"> r. poz.</w:t>
      </w:r>
      <w:r w:rsidR="000B6B39">
        <w:rPr>
          <w:rFonts w:cstheme="minorHAnsi"/>
          <w:b/>
          <w:sz w:val="24"/>
          <w:szCs w:val="24"/>
        </w:rPr>
        <w:t>1094, 1113, 1501, 1506, 1688, 1719, 1890, 1906, 2029</w:t>
      </w:r>
      <w:r w:rsidR="00DC21A1" w:rsidRPr="00F3773C">
        <w:rPr>
          <w:rFonts w:cstheme="minorHAnsi"/>
          <w:b/>
          <w:sz w:val="24"/>
          <w:szCs w:val="24"/>
        </w:rPr>
        <w:t>):</w:t>
      </w:r>
    </w:p>
    <w:p w14:paraId="0BB19094" w14:textId="77777777" w:rsidR="00DC21A1" w:rsidRPr="00F3773C" w:rsidRDefault="00DC21A1" w:rsidP="00247BF8">
      <w:pPr>
        <w:pStyle w:val="Akapitzlist"/>
        <w:ind w:left="0"/>
        <w:jc w:val="both"/>
        <w:rPr>
          <w:rFonts w:cstheme="minorHAnsi"/>
          <w:sz w:val="24"/>
          <w:szCs w:val="24"/>
          <w:u w:val="single"/>
        </w:rPr>
      </w:pPr>
    </w:p>
    <w:p w14:paraId="4F06FD6E" w14:textId="0AF3DA5F" w:rsidR="009D507D" w:rsidRPr="001932F5" w:rsidRDefault="00DC21A1" w:rsidP="001932F5">
      <w:pPr>
        <w:pStyle w:val="Akapitzlist"/>
        <w:ind w:left="0"/>
        <w:jc w:val="both"/>
        <w:rPr>
          <w:rFonts w:cstheme="minorHAnsi"/>
          <w:sz w:val="24"/>
          <w:szCs w:val="24"/>
          <w:u w:val="single"/>
        </w:rPr>
      </w:pPr>
      <w:r w:rsidRPr="00F3773C">
        <w:rPr>
          <w:rFonts w:cstheme="minorHAnsi"/>
          <w:sz w:val="24"/>
          <w:szCs w:val="24"/>
          <w:u w:val="single"/>
        </w:rPr>
        <w:t>Na etapie realizacji i/lub eksploatacji przedsięwzięcia należy:</w:t>
      </w:r>
    </w:p>
    <w:p w14:paraId="7E28B8FC" w14:textId="61D398BD" w:rsidR="001932F5" w:rsidRPr="001932F5" w:rsidRDefault="001932F5" w:rsidP="001932F5">
      <w:pPr>
        <w:pStyle w:val="Akapitzlist"/>
        <w:numPr>
          <w:ilvl w:val="0"/>
          <w:numId w:val="36"/>
        </w:numPr>
        <w:ind w:left="284"/>
        <w:jc w:val="both"/>
        <w:rPr>
          <w:rFonts w:cstheme="minorHAnsi"/>
          <w:sz w:val="24"/>
          <w:szCs w:val="24"/>
        </w:rPr>
      </w:pPr>
      <w:r w:rsidRPr="001932F5">
        <w:rPr>
          <w:rFonts w:cstheme="minorHAnsi"/>
          <w:sz w:val="24"/>
          <w:szCs w:val="24"/>
        </w:rPr>
        <w:t>Przed realizacją inwestycji sprawdzić czy planowane przedsięwzięcie znajduje się w kolizji z</w:t>
      </w:r>
      <w:r w:rsidR="00774ED1">
        <w:rPr>
          <w:rFonts w:cstheme="minorHAnsi"/>
          <w:sz w:val="24"/>
          <w:szCs w:val="24"/>
        </w:rPr>
        <w:t> </w:t>
      </w:r>
      <w:r w:rsidRPr="001932F5">
        <w:rPr>
          <w:rFonts w:cstheme="minorHAnsi"/>
          <w:sz w:val="24"/>
          <w:szCs w:val="24"/>
        </w:rPr>
        <w:t>urządzeniami melioracji wodnych, takimi jak m. in. ciągi drenarskie, rowy czy rurociągi, których przerwanie mogłoby wywołać negatywny wpływ na stosunki wodne w rejonie inwestycji, a w przypadku gdy zaistnieje konieczność ingerencji w urządzenia melioracyjne dokonać rozwiązania kolizji z ww. urządzeniami zgodnie z obowiązującymi przepisami prawa, zapewniając dalsze prawidłowe funkcjonowanie w obszarach przyległych.</w:t>
      </w:r>
    </w:p>
    <w:p w14:paraId="0B5782B3" w14:textId="77777777" w:rsidR="001932F5" w:rsidRDefault="00FF34A9" w:rsidP="00774ED1">
      <w:pPr>
        <w:pStyle w:val="Akapitzlist"/>
        <w:numPr>
          <w:ilvl w:val="0"/>
          <w:numId w:val="36"/>
        </w:numPr>
        <w:ind w:left="284" w:hanging="218"/>
        <w:jc w:val="both"/>
        <w:rPr>
          <w:rFonts w:cstheme="minorHAnsi"/>
          <w:sz w:val="24"/>
          <w:szCs w:val="24"/>
        </w:rPr>
      </w:pPr>
      <w:r w:rsidRPr="00FF34A9">
        <w:rPr>
          <w:rFonts w:cstheme="minorHAnsi"/>
          <w:sz w:val="24"/>
          <w:szCs w:val="24"/>
        </w:rPr>
        <w:t xml:space="preserve">Nie stosować żadnych środków chemicznych spowalniających wzrost roślin. Wykaszanie mechaniczne terenu prowadzić po 1 sierpnia, po wyprowadzeniu lęgu przez ptaki. Wykaszanie przeprowadzać od centrum farmy w kierunku jej brzegów, aby umożliwić ucieczkę zwierząt i ograniczy ich śmiertelność. </w:t>
      </w:r>
    </w:p>
    <w:p w14:paraId="31500ADB" w14:textId="0907B9D9" w:rsidR="001932F5" w:rsidRDefault="00FF34A9" w:rsidP="00774ED1">
      <w:pPr>
        <w:pStyle w:val="Akapitzlist"/>
        <w:numPr>
          <w:ilvl w:val="0"/>
          <w:numId w:val="36"/>
        </w:numPr>
        <w:ind w:left="284" w:hanging="218"/>
        <w:jc w:val="both"/>
        <w:rPr>
          <w:rFonts w:cstheme="minorHAnsi"/>
          <w:sz w:val="24"/>
          <w:szCs w:val="24"/>
        </w:rPr>
      </w:pPr>
      <w:r w:rsidRPr="001932F5">
        <w:rPr>
          <w:rFonts w:cstheme="minorHAnsi"/>
          <w:sz w:val="24"/>
          <w:szCs w:val="24"/>
        </w:rPr>
        <w:t>Otwory w drzwiach i ścianach pomieszczeń inwertera, transformatorów i sterowni, w tym przede wszystkim otwory wentylacyjne, powinny być zasłonięte siatką o oczkach maks. Ø</w:t>
      </w:r>
      <w:r w:rsidR="00774ED1">
        <w:rPr>
          <w:rFonts w:cstheme="minorHAnsi"/>
          <w:sz w:val="24"/>
          <w:szCs w:val="24"/>
        </w:rPr>
        <w:t> </w:t>
      </w:r>
      <w:r w:rsidRPr="001932F5">
        <w:rPr>
          <w:rFonts w:cstheme="minorHAnsi"/>
          <w:sz w:val="24"/>
          <w:szCs w:val="24"/>
        </w:rPr>
        <w:t xml:space="preserve">1 cm, aby uniemożliwić zajmowanie tych obiektów przez nietoperze. </w:t>
      </w:r>
    </w:p>
    <w:p w14:paraId="4945F19E" w14:textId="77777777" w:rsidR="001932F5" w:rsidRDefault="00FF34A9" w:rsidP="00774ED1">
      <w:pPr>
        <w:pStyle w:val="Akapitzlist"/>
        <w:numPr>
          <w:ilvl w:val="0"/>
          <w:numId w:val="36"/>
        </w:numPr>
        <w:ind w:left="284" w:hanging="218"/>
        <w:jc w:val="both"/>
        <w:rPr>
          <w:rFonts w:cstheme="minorHAnsi"/>
          <w:sz w:val="24"/>
          <w:szCs w:val="24"/>
        </w:rPr>
      </w:pPr>
      <w:r w:rsidRPr="001932F5">
        <w:rPr>
          <w:rFonts w:cstheme="minorHAnsi"/>
          <w:sz w:val="24"/>
          <w:szCs w:val="24"/>
        </w:rPr>
        <w:t>Infrastrukturę techniczną towarzyszącą instalacji fotowoltaicznej wykonać w kolorach stonowanych, nie wyróżniających się w otoczeniu (w odcieniach ciemnej zieleni lub szarości).</w:t>
      </w:r>
    </w:p>
    <w:p w14:paraId="7D4E169B" w14:textId="77777777" w:rsidR="001932F5" w:rsidRDefault="00FF34A9" w:rsidP="00774ED1">
      <w:pPr>
        <w:pStyle w:val="Akapitzlist"/>
        <w:numPr>
          <w:ilvl w:val="0"/>
          <w:numId w:val="36"/>
        </w:numPr>
        <w:ind w:left="284" w:hanging="218"/>
        <w:jc w:val="both"/>
        <w:rPr>
          <w:rFonts w:cstheme="minorHAnsi"/>
          <w:sz w:val="24"/>
          <w:szCs w:val="24"/>
        </w:rPr>
      </w:pPr>
      <w:r w:rsidRPr="001932F5">
        <w:rPr>
          <w:rFonts w:cstheme="minorHAnsi"/>
          <w:sz w:val="24"/>
          <w:szCs w:val="24"/>
        </w:rPr>
        <w:t>Wykonać ogrodzenie siatkowe niepełne z przestrzenią min. 20 cm od poziomu terenu do dolnej krawędzi ogrodzenia, bez podmurówki, lub z podmurówką umieszczoną w gruncie do poziomu terenu, tak by pod wygrodzeniem nie istniały żadne fizyczne przeszkody, co umożliwi migrację drobnym i średnim zwierzętom. Ogrodzenie wykonać w kolorystyce stonowanej o barwach naturalnych nawiązujących do otoczenia. Dolna krawędź siatki winna być wykonana w sposób wykluczający możliwość kaleczenia się zwierząt.</w:t>
      </w:r>
    </w:p>
    <w:p w14:paraId="4B8C5A19" w14:textId="05977D8D" w:rsidR="001932F5" w:rsidRDefault="00FF34A9" w:rsidP="00774ED1">
      <w:pPr>
        <w:pStyle w:val="Akapitzlist"/>
        <w:numPr>
          <w:ilvl w:val="0"/>
          <w:numId w:val="36"/>
        </w:numPr>
        <w:ind w:left="284" w:hanging="218"/>
        <w:jc w:val="both"/>
        <w:rPr>
          <w:rFonts w:cstheme="minorHAnsi"/>
          <w:sz w:val="24"/>
          <w:szCs w:val="24"/>
        </w:rPr>
      </w:pPr>
      <w:r w:rsidRPr="001932F5">
        <w:rPr>
          <w:rFonts w:cstheme="minorHAnsi"/>
          <w:sz w:val="24"/>
          <w:szCs w:val="24"/>
        </w:rPr>
        <w:t>W przypadku zastosowania transformatorów olejowych umieszczonych w stacjach transformatorowych, obligatoryjnie należy wyposażyć je w misę olejowa wykonaną z</w:t>
      </w:r>
      <w:r w:rsidR="00774ED1">
        <w:rPr>
          <w:rFonts w:cstheme="minorHAnsi"/>
          <w:sz w:val="24"/>
          <w:szCs w:val="24"/>
        </w:rPr>
        <w:t> </w:t>
      </w:r>
      <w:r w:rsidRPr="001932F5">
        <w:rPr>
          <w:rFonts w:cstheme="minorHAnsi"/>
          <w:sz w:val="24"/>
          <w:szCs w:val="24"/>
        </w:rPr>
        <w:t>materiałów uniemożliwiających przedostanie się oleju transformatorowego do środowiska gruntowo-wodnego, będącą w stanie zmagazynować 110% oleju transformatorowego.</w:t>
      </w:r>
    </w:p>
    <w:p w14:paraId="461F63BA" w14:textId="77777777" w:rsidR="001932F5" w:rsidRDefault="00FF34A9" w:rsidP="00774ED1">
      <w:pPr>
        <w:pStyle w:val="Akapitzlist"/>
        <w:numPr>
          <w:ilvl w:val="0"/>
          <w:numId w:val="36"/>
        </w:numPr>
        <w:ind w:left="284" w:hanging="218"/>
        <w:jc w:val="both"/>
        <w:rPr>
          <w:rFonts w:cstheme="minorHAnsi"/>
          <w:sz w:val="24"/>
          <w:szCs w:val="24"/>
        </w:rPr>
      </w:pPr>
      <w:r w:rsidRPr="001932F5">
        <w:rPr>
          <w:rFonts w:cstheme="minorHAnsi"/>
          <w:sz w:val="24"/>
          <w:szCs w:val="24"/>
        </w:rPr>
        <w:t>Stosować pasywne chłodzenie ogniw fotowoltaicznych poprzez naturalny obieg powietrza atmosferycznego, bez użycia systemu z wymuszonym obiegiem powietrza.</w:t>
      </w:r>
    </w:p>
    <w:p w14:paraId="4A9CC277" w14:textId="77777777" w:rsidR="001932F5" w:rsidRDefault="00FF34A9" w:rsidP="00774ED1">
      <w:pPr>
        <w:pStyle w:val="Akapitzlist"/>
        <w:numPr>
          <w:ilvl w:val="0"/>
          <w:numId w:val="36"/>
        </w:numPr>
        <w:ind w:left="284" w:hanging="218"/>
        <w:jc w:val="both"/>
        <w:rPr>
          <w:rFonts w:cstheme="minorHAnsi"/>
          <w:sz w:val="24"/>
          <w:szCs w:val="24"/>
        </w:rPr>
      </w:pPr>
      <w:r w:rsidRPr="001932F5">
        <w:rPr>
          <w:rFonts w:cstheme="minorHAnsi"/>
          <w:sz w:val="24"/>
          <w:szCs w:val="24"/>
        </w:rPr>
        <w:t>Transformatory zlokalizować w maksymalnej możliwej odległości od zabudowań mieszkalnych.</w:t>
      </w:r>
    </w:p>
    <w:p w14:paraId="33288FA6" w14:textId="77777777" w:rsidR="001932F5" w:rsidRDefault="00FF34A9" w:rsidP="00774ED1">
      <w:pPr>
        <w:pStyle w:val="Akapitzlist"/>
        <w:numPr>
          <w:ilvl w:val="0"/>
          <w:numId w:val="36"/>
        </w:numPr>
        <w:ind w:left="284" w:hanging="218"/>
        <w:jc w:val="both"/>
        <w:rPr>
          <w:rFonts w:cstheme="minorHAnsi"/>
          <w:sz w:val="24"/>
          <w:szCs w:val="24"/>
        </w:rPr>
      </w:pPr>
      <w:r w:rsidRPr="001932F5">
        <w:rPr>
          <w:rFonts w:cstheme="minorHAnsi"/>
          <w:sz w:val="24"/>
          <w:szCs w:val="24"/>
        </w:rPr>
        <w:t>Na etapie eksploatacji przedsięwzięcia nie stosować stałego (ciągłego) nocnego doświetlania/oświetlania farmy. W przypadku realizacji oświetlenia lamp kierunkowe należy wyposażyć je w czujniki ruchu.</w:t>
      </w:r>
    </w:p>
    <w:p w14:paraId="03AC2565" w14:textId="77777777" w:rsidR="00774ED1" w:rsidRDefault="00FF34A9" w:rsidP="00774ED1">
      <w:pPr>
        <w:pStyle w:val="Akapitzlist"/>
        <w:numPr>
          <w:ilvl w:val="0"/>
          <w:numId w:val="36"/>
        </w:numPr>
        <w:ind w:left="284" w:hanging="426"/>
        <w:jc w:val="both"/>
        <w:rPr>
          <w:rFonts w:cstheme="minorHAnsi"/>
          <w:sz w:val="24"/>
          <w:szCs w:val="24"/>
        </w:rPr>
      </w:pPr>
      <w:r w:rsidRPr="001932F5">
        <w:rPr>
          <w:rFonts w:cstheme="minorHAnsi"/>
          <w:sz w:val="24"/>
          <w:szCs w:val="24"/>
        </w:rPr>
        <w:t xml:space="preserve">Przedsięwzięcie zaprojektować i zrealizować bez wycinki drzew i </w:t>
      </w:r>
      <w:proofErr w:type="spellStart"/>
      <w:r w:rsidRPr="001932F5">
        <w:rPr>
          <w:rFonts w:cstheme="minorHAnsi"/>
          <w:sz w:val="24"/>
          <w:szCs w:val="24"/>
        </w:rPr>
        <w:t>zadrzewień</w:t>
      </w:r>
      <w:proofErr w:type="spellEnd"/>
      <w:r w:rsidRPr="001932F5">
        <w:rPr>
          <w:rFonts w:cstheme="minorHAnsi"/>
          <w:sz w:val="24"/>
          <w:szCs w:val="24"/>
        </w:rPr>
        <w:t xml:space="preserve">. </w:t>
      </w:r>
    </w:p>
    <w:p w14:paraId="52735A4D" w14:textId="23976FE3" w:rsidR="001932F5" w:rsidRPr="00774ED1" w:rsidRDefault="00FF34A9" w:rsidP="00774ED1">
      <w:pPr>
        <w:pStyle w:val="Akapitzlist"/>
        <w:numPr>
          <w:ilvl w:val="0"/>
          <w:numId w:val="36"/>
        </w:numPr>
        <w:ind w:left="284" w:hanging="426"/>
        <w:jc w:val="both"/>
        <w:rPr>
          <w:rFonts w:cstheme="minorHAnsi"/>
          <w:sz w:val="24"/>
          <w:szCs w:val="24"/>
        </w:rPr>
      </w:pPr>
      <w:r w:rsidRPr="00774ED1">
        <w:rPr>
          <w:rFonts w:cstheme="minorHAnsi"/>
          <w:sz w:val="24"/>
          <w:szCs w:val="24"/>
        </w:rPr>
        <w:t>Drzewa i krzewy narażone na uszkodzenia na etapie budowy zabezpieczyć poprzez ich wygrodzenie lub oszalowanie pni.</w:t>
      </w:r>
    </w:p>
    <w:p w14:paraId="396C64F3" w14:textId="63BFDC4D" w:rsidR="00FF34A9" w:rsidRPr="001932F5" w:rsidRDefault="00FF34A9" w:rsidP="00774ED1">
      <w:pPr>
        <w:pStyle w:val="Akapitzlist"/>
        <w:numPr>
          <w:ilvl w:val="0"/>
          <w:numId w:val="36"/>
        </w:numPr>
        <w:ind w:left="284"/>
        <w:jc w:val="both"/>
        <w:rPr>
          <w:rFonts w:cstheme="minorHAnsi"/>
          <w:sz w:val="24"/>
          <w:szCs w:val="24"/>
        </w:rPr>
      </w:pPr>
      <w:r w:rsidRPr="001932F5">
        <w:rPr>
          <w:rFonts w:cstheme="minorHAnsi"/>
          <w:sz w:val="24"/>
          <w:szCs w:val="24"/>
        </w:rPr>
        <w:t xml:space="preserve">Przyłączenie instalacji fotowoltaicznej do KSE zaprojektować poza: </w:t>
      </w:r>
    </w:p>
    <w:p w14:paraId="0E697FD8" w14:textId="77777777" w:rsidR="00FF34A9" w:rsidRPr="00FF34A9" w:rsidRDefault="00FF34A9" w:rsidP="00774ED1">
      <w:pPr>
        <w:pStyle w:val="Akapitzlist"/>
        <w:ind w:left="284"/>
        <w:jc w:val="both"/>
        <w:rPr>
          <w:rFonts w:cstheme="minorHAnsi"/>
          <w:sz w:val="24"/>
          <w:szCs w:val="24"/>
        </w:rPr>
      </w:pPr>
      <w:r w:rsidRPr="00FF34A9">
        <w:rPr>
          <w:rFonts w:cstheme="minorHAnsi"/>
          <w:sz w:val="24"/>
          <w:szCs w:val="24"/>
        </w:rPr>
        <w:lastRenderedPageBreak/>
        <w:t>a)</w:t>
      </w:r>
      <w:r w:rsidRPr="00FF34A9">
        <w:rPr>
          <w:rFonts w:cstheme="minorHAnsi"/>
          <w:sz w:val="24"/>
          <w:szCs w:val="24"/>
        </w:rPr>
        <w:tab/>
        <w:t>terenami wymagającymi wycinki drzew i krzewów;</w:t>
      </w:r>
    </w:p>
    <w:p w14:paraId="005A327A" w14:textId="77777777" w:rsidR="00FF34A9" w:rsidRPr="00FF34A9" w:rsidRDefault="00FF34A9" w:rsidP="00774ED1">
      <w:pPr>
        <w:pStyle w:val="Akapitzlist"/>
        <w:ind w:left="284"/>
        <w:jc w:val="both"/>
        <w:rPr>
          <w:rFonts w:cstheme="minorHAnsi"/>
          <w:sz w:val="24"/>
          <w:szCs w:val="24"/>
        </w:rPr>
      </w:pPr>
      <w:r w:rsidRPr="00FF34A9">
        <w:rPr>
          <w:rFonts w:cstheme="minorHAnsi"/>
          <w:sz w:val="24"/>
          <w:szCs w:val="24"/>
        </w:rPr>
        <w:t>b)</w:t>
      </w:r>
      <w:r w:rsidRPr="00FF34A9">
        <w:rPr>
          <w:rFonts w:cstheme="minorHAnsi"/>
          <w:sz w:val="24"/>
          <w:szCs w:val="24"/>
        </w:rPr>
        <w:tab/>
        <w:t xml:space="preserve">terenami cieków wodnych, rowów melioracyjnych; </w:t>
      </w:r>
    </w:p>
    <w:p w14:paraId="1F4F1DDB" w14:textId="77777777" w:rsidR="00FF34A9" w:rsidRPr="00FF34A9" w:rsidRDefault="00FF34A9" w:rsidP="00774ED1">
      <w:pPr>
        <w:pStyle w:val="Akapitzlist"/>
        <w:ind w:left="284"/>
        <w:jc w:val="both"/>
        <w:rPr>
          <w:rFonts w:cstheme="minorHAnsi"/>
          <w:sz w:val="24"/>
          <w:szCs w:val="24"/>
        </w:rPr>
      </w:pPr>
      <w:r w:rsidRPr="00FF34A9">
        <w:rPr>
          <w:rFonts w:cstheme="minorHAnsi"/>
          <w:sz w:val="24"/>
          <w:szCs w:val="24"/>
        </w:rPr>
        <w:t>c)</w:t>
      </w:r>
      <w:r w:rsidRPr="00FF34A9">
        <w:rPr>
          <w:rFonts w:cstheme="minorHAnsi"/>
          <w:sz w:val="24"/>
          <w:szCs w:val="24"/>
        </w:rPr>
        <w:tab/>
        <w:t xml:space="preserve">obszarami wodno-błotnymi oraz innymi obszarami o płytkim zaleganiu wód podziemnych, w tym siedlisk łęgowych oraz ujść rzek; </w:t>
      </w:r>
    </w:p>
    <w:p w14:paraId="3939227E" w14:textId="77777777" w:rsidR="00FF34A9" w:rsidRPr="00FF34A9" w:rsidRDefault="00FF34A9" w:rsidP="0070246E">
      <w:pPr>
        <w:pStyle w:val="Akapitzlist"/>
        <w:ind w:left="284"/>
        <w:jc w:val="both"/>
        <w:rPr>
          <w:rFonts w:cstheme="minorHAnsi"/>
          <w:sz w:val="24"/>
          <w:szCs w:val="24"/>
        </w:rPr>
      </w:pPr>
      <w:r w:rsidRPr="00FF34A9">
        <w:rPr>
          <w:rFonts w:cstheme="minorHAnsi"/>
          <w:sz w:val="24"/>
          <w:szCs w:val="24"/>
        </w:rPr>
        <w:t>d)</w:t>
      </w:r>
      <w:r w:rsidRPr="00FF34A9">
        <w:rPr>
          <w:rFonts w:cstheme="minorHAnsi"/>
          <w:sz w:val="24"/>
          <w:szCs w:val="24"/>
        </w:rPr>
        <w:tab/>
        <w:t xml:space="preserve">obszarami leśnymi; </w:t>
      </w:r>
    </w:p>
    <w:p w14:paraId="5FED0C05" w14:textId="77777777" w:rsidR="00FF34A9" w:rsidRPr="00FF34A9" w:rsidRDefault="00FF34A9" w:rsidP="00774ED1">
      <w:pPr>
        <w:pStyle w:val="Akapitzlist"/>
        <w:ind w:left="284"/>
        <w:jc w:val="both"/>
        <w:rPr>
          <w:rFonts w:cstheme="minorHAnsi"/>
          <w:sz w:val="24"/>
          <w:szCs w:val="24"/>
        </w:rPr>
      </w:pPr>
      <w:r w:rsidRPr="00FF34A9">
        <w:rPr>
          <w:rFonts w:cstheme="minorHAnsi"/>
          <w:sz w:val="24"/>
          <w:szCs w:val="24"/>
        </w:rPr>
        <w:t>e)</w:t>
      </w:r>
      <w:r w:rsidRPr="00FF34A9">
        <w:rPr>
          <w:rFonts w:cstheme="minorHAnsi"/>
          <w:sz w:val="24"/>
          <w:szCs w:val="24"/>
        </w:rPr>
        <w:tab/>
        <w:t xml:space="preserve">obszarami objętymi ochroną, w tym stref ochronnych ujęć wód oraz obszarami ochronny zbiorników wód śródlądowych; </w:t>
      </w:r>
    </w:p>
    <w:p w14:paraId="23F30A43" w14:textId="77777777" w:rsidR="00FF34A9" w:rsidRPr="00FF34A9" w:rsidRDefault="00FF34A9" w:rsidP="00774ED1">
      <w:pPr>
        <w:pStyle w:val="Akapitzlist"/>
        <w:ind w:left="284"/>
        <w:jc w:val="both"/>
        <w:rPr>
          <w:rFonts w:cstheme="minorHAnsi"/>
          <w:sz w:val="24"/>
          <w:szCs w:val="24"/>
        </w:rPr>
      </w:pPr>
      <w:r w:rsidRPr="00FF34A9">
        <w:rPr>
          <w:rFonts w:cstheme="minorHAnsi"/>
          <w:sz w:val="24"/>
          <w:szCs w:val="24"/>
        </w:rPr>
        <w:t>f)</w:t>
      </w:r>
      <w:r w:rsidRPr="00FF34A9">
        <w:rPr>
          <w:rFonts w:cstheme="minorHAnsi"/>
          <w:sz w:val="24"/>
          <w:szCs w:val="24"/>
        </w:rPr>
        <w:tab/>
        <w:t xml:space="preserve">obszarami wymagającymi specjalnej ochrony ze względu na występowanie gatunków roślin, grzybów i zwierząt lub ich siedlisk lub siedlisk przyrodniczych objętych ochroną, w tym obszarów Natura 2000, oraz pozostałych formy ochrony przyrody; </w:t>
      </w:r>
    </w:p>
    <w:p w14:paraId="78B210B4" w14:textId="3DDD7C24" w:rsidR="00FF34A9" w:rsidRDefault="00FF34A9" w:rsidP="00774ED1">
      <w:pPr>
        <w:pStyle w:val="Akapitzlist"/>
        <w:ind w:left="284"/>
        <w:jc w:val="both"/>
        <w:rPr>
          <w:rFonts w:cstheme="minorHAnsi"/>
          <w:sz w:val="24"/>
          <w:szCs w:val="24"/>
        </w:rPr>
      </w:pPr>
      <w:r w:rsidRPr="00FF34A9">
        <w:rPr>
          <w:rFonts w:cstheme="minorHAnsi"/>
          <w:sz w:val="24"/>
          <w:szCs w:val="24"/>
        </w:rPr>
        <w:t>g)</w:t>
      </w:r>
      <w:r w:rsidRPr="00FF34A9">
        <w:rPr>
          <w:rFonts w:cstheme="minorHAnsi"/>
          <w:sz w:val="24"/>
          <w:szCs w:val="24"/>
        </w:rPr>
        <w:tab/>
        <w:t>obszarami o krajobrazie mającym znaczenie historyczne, kulturowe lub/i archeologiczne.</w:t>
      </w:r>
    </w:p>
    <w:p w14:paraId="1DCC5956" w14:textId="77777777" w:rsidR="001932F5" w:rsidRPr="001932F5" w:rsidRDefault="001932F5" w:rsidP="004653DC">
      <w:pPr>
        <w:pStyle w:val="Akapitzlist"/>
        <w:numPr>
          <w:ilvl w:val="0"/>
          <w:numId w:val="36"/>
        </w:numPr>
        <w:ind w:left="426"/>
        <w:jc w:val="both"/>
        <w:rPr>
          <w:rFonts w:cstheme="minorHAnsi"/>
          <w:sz w:val="24"/>
          <w:szCs w:val="24"/>
        </w:rPr>
      </w:pPr>
      <w:r w:rsidRPr="001932F5">
        <w:rPr>
          <w:rFonts w:cstheme="minorHAnsi"/>
          <w:sz w:val="24"/>
          <w:szCs w:val="24"/>
        </w:rPr>
        <w:t>Stosować sprzęt i urządzenia w dobrym stanie technicznym, gwarantujące dotrzymanie wartości dopuszczalnych poziomów hałasu na terenach podlegających ochronie akustycznej oraz zachowanie dopuszczalnych poziomów zanieczyszczeń w powietrzu, ograniczające ryzyko wycieków substancji eksploatacyjnych do środowiska gruntowo-wodnego.</w:t>
      </w:r>
    </w:p>
    <w:p w14:paraId="5EF4270C" w14:textId="31CBC53E" w:rsidR="001932F5" w:rsidRDefault="004653DC" w:rsidP="001932F5">
      <w:pPr>
        <w:pStyle w:val="Akapitzlist"/>
        <w:numPr>
          <w:ilvl w:val="0"/>
          <w:numId w:val="36"/>
        </w:numPr>
        <w:ind w:left="426" w:hanging="426"/>
        <w:jc w:val="both"/>
        <w:rPr>
          <w:rFonts w:cstheme="minorHAnsi"/>
          <w:sz w:val="24"/>
          <w:szCs w:val="24"/>
        </w:rPr>
      </w:pPr>
      <w:r>
        <w:rPr>
          <w:rFonts w:cstheme="minorHAnsi"/>
          <w:sz w:val="24"/>
          <w:szCs w:val="24"/>
        </w:rPr>
        <w:t>Tankowanie oraz naprawy pojazdów prowadzić poza terenem inwestycji w specjalnie wyznaczonych miejscach. Dopuszcza się tankowanie sprzętu budowlanego na terenie inwestycji przy wykorzystaniu mat absorbujących.</w:t>
      </w:r>
    </w:p>
    <w:p w14:paraId="3DD5DA83" w14:textId="40ADE876" w:rsidR="004653DC" w:rsidRDefault="004653DC" w:rsidP="001932F5">
      <w:pPr>
        <w:pStyle w:val="Akapitzlist"/>
        <w:numPr>
          <w:ilvl w:val="0"/>
          <w:numId w:val="36"/>
        </w:numPr>
        <w:ind w:left="426" w:hanging="426"/>
        <w:jc w:val="both"/>
        <w:rPr>
          <w:rFonts w:cstheme="minorHAnsi"/>
          <w:sz w:val="24"/>
          <w:szCs w:val="24"/>
        </w:rPr>
      </w:pPr>
      <w:r>
        <w:rPr>
          <w:rFonts w:cstheme="minorHAnsi"/>
          <w:sz w:val="24"/>
          <w:szCs w:val="24"/>
        </w:rPr>
        <w:t>Zaplecze budowy, a w szczególności miejsca postoju pojazdów i maszyn, zabezpieczyć przed przedostaniem się substancji ropopochodnych do gruntu i wód.</w:t>
      </w:r>
    </w:p>
    <w:p w14:paraId="42849E74" w14:textId="67D55D68" w:rsidR="004653DC" w:rsidRDefault="004653DC" w:rsidP="001932F5">
      <w:pPr>
        <w:pStyle w:val="Akapitzlist"/>
        <w:numPr>
          <w:ilvl w:val="0"/>
          <w:numId w:val="36"/>
        </w:numPr>
        <w:ind w:left="426" w:hanging="426"/>
        <w:jc w:val="both"/>
        <w:rPr>
          <w:rFonts w:cstheme="minorHAnsi"/>
          <w:sz w:val="24"/>
          <w:szCs w:val="24"/>
        </w:rPr>
      </w:pPr>
      <w:r>
        <w:rPr>
          <w:rFonts w:cstheme="minorHAnsi"/>
          <w:sz w:val="24"/>
          <w:szCs w:val="24"/>
        </w:rPr>
        <w:t>Stację transformatorową</w:t>
      </w:r>
      <w:r w:rsidR="00450E68">
        <w:rPr>
          <w:rFonts w:cstheme="minorHAnsi"/>
          <w:sz w:val="24"/>
          <w:szCs w:val="24"/>
        </w:rPr>
        <w:t xml:space="preserve"> olejową wyposażyć w misy zapewniające zmagazynowanie całej ilości płynu transformatorowego.</w:t>
      </w:r>
    </w:p>
    <w:p w14:paraId="18051FB2" w14:textId="77777777" w:rsidR="00450E68" w:rsidRPr="00450E68" w:rsidRDefault="00450E68" w:rsidP="00450E68">
      <w:pPr>
        <w:pStyle w:val="Akapitzlist"/>
        <w:numPr>
          <w:ilvl w:val="0"/>
          <w:numId w:val="36"/>
        </w:numPr>
        <w:ind w:left="426"/>
        <w:jc w:val="both"/>
        <w:rPr>
          <w:rFonts w:cstheme="minorHAnsi"/>
          <w:sz w:val="24"/>
          <w:szCs w:val="24"/>
        </w:rPr>
      </w:pPr>
      <w:r w:rsidRPr="00450E68">
        <w:rPr>
          <w:rFonts w:cstheme="minorHAnsi"/>
          <w:sz w:val="24"/>
          <w:szCs w:val="24"/>
        </w:rPr>
        <w:t>Teren budowy wyposażyć w sorbenty do neutralizacji wycieków substancji eksploatacyjnych. W przypadku wycieku do gruntu substancji niebezpiecznych zanieczyszczony grunt lub zużyty sorbent należy zebrać i przekazać uprawnionym odbiorcom odpadów.</w:t>
      </w:r>
    </w:p>
    <w:p w14:paraId="0DFC5266" w14:textId="77777777" w:rsidR="00450E68" w:rsidRPr="00450E68" w:rsidRDefault="00450E68" w:rsidP="00450E68">
      <w:pPr>
        <w:pStyle w:val="Akapitzlist"/>
        <w:numPr>
          <w:ilvl w:val="0"/>
          <w:numId w:val="36"/>
        </w:numPr>
        <w:ind w:left="426"/>
        <w:jc w:val="both"/>
        <w:rPr>
          <w:rFonts w:cstheme="minorHAnsi"/>
          <w:sz w:val="24"/>
          <w:szCs w:val="24"/>
        </w:rPr>
      </w:pPr>
      <w:r w:rsidRPr="00450E68">
        <w:rPr>
          <w:rFonts w:cstheme="minorHAnsi"/>
          <w:sz w:val="24"/>
          <w:szCs w:val="24"/>
        </w:rPr>
        <w:t>Na czas realizacji przedsięwzięcia na terenie budowy zapewnić szczelne zbiorniki do gromadzenia ścieków bytowych oraz zapewnić odbiór ścieków bytowych z terenu inwestycji na oczyszczalnię ścieków.</w:t>
      </w:r>
    </w:p>
    <w:p w14:paraId="51E0209E" w14:textId="3F90FFDE" w:rsidR="00450E68" w:rsidRPr="00450E68" w:rsidRDefault="00450E68" w:rsidP="00450E68">
      <w:pPr>
        <w:pStyle w:val="Akapitzlist"/>
        <w:numPr>
          <w:ilvl w:val="0"/>
          <w:numId w:val="36"/>
        </w:numPr>
        <w:ind w:left="426"/>
        <w:jc w:val="both"/>
        <w:rPr>
          <w:rFonts w:cstheme="minorHAnsi"/>
          <w:sz w:val="24"/>
          <w:szCs w:val="24"/>
        </w:rPr>
      </w:pPr>
      <w:r w:rsidRPr="00450E68">
        <w:rPr>
          <w:rFonts w:cstheme="minorHAnsi"/>
          <w:sz w:val="24"/>
          <w:szCs w:val="24"/>
        </w:rPr>
        <w:t>Odpady wytworzone w trakcie budowy należy gromadzić selektywnie, w uporządkowany sposób, w pojemnikach, kontenerach lub innych odpowiednich miejscach na terenie przedsięwzięcia, w warunkach odpowiednio zabezpieczonych przed przedostaniem się do środowiska substancji szkodliwych, przed dostępem osób postronnych i zwierząt. Odpady niebezpieczne należy magazynować oddzielnie, w wydzielonym miejscu zabezpieczonym przed dostępem osób postronnych i zwierząt, w oznakowanych, szczelnie zamykanych pojemnikach lub kontenerach, na utwardzonym i szczelnym podłożu. Odpady powstające na etapie budowy i funkcjonowania przedsięwzięcia należy przekazywać firmom posiadającym stosowne zezwolenie na zbieranie odpadów, odzysk czy ich unieszkodliwienie.</w:t>
      </w:r>
    </w:p>
    <w:p w14:paraId="2F5D36E1" w14:textId="2ACB2607" w:rsidR="00450E68" w:rsidRPr="001932F5" w:rsidRDefault="00450E68" w:rsidP="001932F5">
      <w:pPr>
        <w:pStyle w:val="Akapitzlist"/>
        <w:numPr>
          <w:ilvl w:val="0"/>
          <w:numId w:val="36"/>
        </w:numPr>
        <w:ind w:left="426" w:hanging="426"/>
        <w:jc w:val="both"/>
        <w:rPr>
          <w:rFonts w:cstheme="minorHAnsi"/>
          <w:sz w:val="24"/>
          <w:szCs w:val="24"/>
        </w:rPr>
      </w:pPr>
      <w:r>
        <w:rPr>
          <w:rFonts w:cstheme="minorHAnsi"/>
          <w:sz w:val="24"/>
          <w:szCs w:val="24"/>
        </w:rPr>
        <w:lastRenderedPageBreak/>
        <w:t>Roboty ziemne prowadzić w sposób nie naruszający stosunków gruntowo – wodnych, a</w:t>
      </w:r>
      <w:r w:rsidR="00774ED1">
        <w:rPr>
          <w:rFonts w:cstheme="minorHAnsi"/>
          <w:sz w:val="24"/>
          <w:szCs w:val="24"/>
        </w:rPr>
        <w:t> </w:t>
      </w:r>
      <w:r>
        <w:rPr>
          <w:rFonts w:cstheme="minorHAnsi"/>
          <w:sz w:val="24"/>
          <w:szCs w:val="24"/>
        </w:rPr>
        <w:t>w</w:t>
      </w:r>
      <w:r w:rsidR="00774ED1">
        <w:rPr>
          <w:rFonts w:cstheme="minorHAnsi"/>
          <w:sz w:val="24"/>
          <w:szCs w:val="24"/>
        </w:rPr>
        <w:t> </w:t>
      </w:r>
      <w:r>
        <w:rPr>
          <w:rFonts w:cstheme="minorHAnsi"/>
          <w:sz w:val="24"/>
          <w:szCs w:val="24"/>
        </w:rPr>
        <w:t xml:space="preserve">szczególności ograniczający </w:t>
      </w:r>
      <w:r w:rsidR="008C0590">
        <w:rPr>
          <w:rFonts w:cstheme="minorHAnsi"/>
          <w:sz w:val="24"/>
          <w:szCs w:val="24"/>
        </w:rPr>
        <w:t>ingerencję w warstwy wodonośne.</w:t>
      </w:r>
    </w:p>
    <w:p w14:paraId="09C88A86" w14:textId="239726A3" w:rsidR="00DC21A1" w:rsidRPr="00F3773C" w:rsidRDefault="00DC21A1" w:rsidP="00247BF8">
      <w:pPr>
        <w:pStyle w:val="Akapitzlist"/>
        <w:ind w:left="0"/>
        <w:jc w:val="both"/>
        <w:rPr>
          <w:rFonts w:cstheme="minorHAnsi"/>
          <w:b/>
          <w:bCs/>
          <w:sz w:val="24"/>
          <w:szCs w:val="24"/>
        </w:rPr>
      </w:pPr>
      <w:r w:rsidRPr="00F3773C">
        <w:rPr>
          <w:rFonts w:cstheme="minorHAnsi"/>
          <w:b/>
          <w:bCs/>
          <w:sz w:val="24"/>
          <w:szCs w:val="24"/>
        </w:rPr>
        <w:t>III.</w:t>
      </w:r>
      <w:r w:rsidRPr="00F3773C">
        <w:rPr>
          <w:rFonts w:cstheme="minorHAnsi"/>
          <w:b/>
          <w:bCs/>
          <w:sz w:val="24"/>
          <w:szCs w:val="24"/>
        </w:rPr>
        <w:tab/>
        <w:t>Integralną częścią niniejszej decyzji jest Załącznik - Charakterystyka przedsięwzięcia.</w:t>
      </w:r>
    </w:p>
    <w:p w14:paraId="6D76FE29" w14:textId="77777777" w:rsidR="00DC21A1" w:rsidRPr="00F3773C" w:rsidRDefault="00DC21A1" w:rsidP="00247BF8">
      <w:pPr>
        <w:pStyle w:val="Akapitzlist"/>
        <w:ind w:left="0"/>
        <w:jc w:val="center"/>
        <w:rPr>
          <w:rFonts w:cstheme="minorHAnsi"/>
          <w:b/>
          <w:sz w:val="24"/>
          <w:szCs w:val="24"/>
        </w:rPr>
      </w:pPr>
    </w:p>
    <w:p w14:paraId="09014FAD" w14:textId="77777777" w:rsidR="00247BF8" w:rsidRPr="00F3773C" w:rsidRDefault="00247BF8" w:rsidP="00806973">
      <w:pPr>
        <w:pStyle w:val="Akapitzlist"/>
        <w:ind w:left="0"/>
        <w:rPr>
          <w:rFonts w:cstheme="minorHAnsi"/>
          <w:b/>
          <w:sz w:val="24"/>
          <w:szCs w:val="24"/>
        </w:rPr>
      </w:pPr>
    </w:p>
    <w:p w14:paraId="125A5F2A" w14:textId="77777777" w:rsidR="00DC21A1" w:rsidRPr="00F3773C" w:rsidRDefault="00DC21A1" w:rsidP="00A055C2">
      <w:pPr>
        <w:pStyle w:val="Akapitzlist"/>
        <w:ind w:left="0"/>
        <w:jc w:val="center"/>
        <w:rPr>
          <w:rFonts w:cstheme="minorHAnsi"/>
          <w:b/>
          <w:sz w:val="24"/>
          <w:szCs w:val="24"/>
        </w:rPr>
      </w:pPr>
      <w:r w:rsidRPr="00F3773C">
        <w:rPr>
          <w:rFonts w:cstheme="minorHAnsi"/>
          <w:b/>
          <w:sz w:val="24"/>
          <w:szCs w:val="24"/>
        </w:rPr>
        <w:t>UZASADNIENIE</w:t>
      </w:r>
    </w:p>
    <w:p w14:paraId="30019464" w14:textId="2231D4EE" w:rsidR="00DB22B4" w:rsidRPr="000E3FA6" w:rsidRDefault="00DB22B4" w:rsidP="00C93355">
      <w:pPr>
        <w:pStyle w:val="Akapitzlist"/>
        <w:ind w:left="0" w:firstLine="567"/>
        <w:jc w:val="both"/>
        <w:rPr>
          <w:rFonts w:cstheme="minorHAnsi"/>
          <w:bCs/>
          <w:sz w:val="24"/>
          <w:szCs w:val="24"/>
        </w:rPr>
      </w:pPr>
      <w:r w:rsidRPr="00F3773C">
        <w:rPr>
          <w:rFonts w:cstheme="minorHAnsi"/>
          <w:sz w:val="24"/>
          <w:szCs w:val="24"/>
        </w:rPr>
        <w:t>Wnioskiem z dnia</w:t>
      </w:r>
      <w:r w:rsidR="00597AFD" w:rsidRPr="00F3773C">
        <w:rPr>
          <w:rFonts w:cstheme="minorHAnsi"/>
          <w:sz w:val="24"/>
          <w:szCs w:val="24"/>
        </w:rPr>
        <w:t xml:space="preserve"> </w:t>
      </w:r>
      <w:r w:rsidR="00C534A7">
        <w:rPr>
          <w:rFonts w:cstheme="minorHAnsi"/>
          <w:sz w:val="24"/>
          <w:szCs w:val="24"/>
        </w:rPr>
        <w:t>1</w:t>
      </w:r>
      <w:r w:rsidR="008C0590">
        <w:rPr>
          <w:rFonts w:cstheme="minorHAnsi"/>
          <w:sz w:val="24"/>
          <w:szCs w:val="24"/>
        </w:rPr>
        <w:t>2 stycznia 2024</w:t>
      </w:r>
      <w:r w:rsidR="00C93355" w:rsidRPr="00F3773C">
        <w:rPr>
          <w:rFonts w:cstheme="minorHAnsi"/>
          <w:sz w:val="24"/>
          <w:szCs w:val="24"/>
        </w:rPr>
        <w:t>r.</w:t>
      </w:r>
      <w:r w:rsidR="00245BC3" w:rsidRPr="00F3773C">
        <w:rPr>
          <w:rFonts w:cstheme="minorHAnsi"/>
          <w:sz w:val="24"/>
          <w:szCs w:val="24"/>
        </w:rPr>
        <w:t xml:space="preserve"> ( data wpływu do tut. urzędu – </w:t>
      </w:r>
      <w:r w:rsidR="008C0590">
        <w:rPr>
          <w:rFonts w:cstheme="minorHAnsi"/>
          <w:sz w:val="24"/>
          <w:szCs w:val="24"/>
        </w:rPr>
        <w:t>17.01</w:t>
      </w:r>
      <w:r w:rsidR="00245BC3" w:rsidRPr="00F3773C">
        <w:rPr>
          <w:rFonts w:cstheme="minorHAnsi"/>
          <w:sz w:val="24"/>
          <w:szCs w:val="24"/>
        </w:rPr>
        <w:t>.202</w:t>
      </w:r>
      <w:r w:rsidR="008C0590">
        <w:rPr>
          <w:rFonts w:cstheme="minorHAnsi"/>
          <w:sz w:val="24"/>
          <w:szCs w:val="24"/>
        </w:rPr>
        <w:t>4</w:t>
      </w:r>
      <w:r w:rsidR="00245BC3" w:rsidRPr="00F3773C">
        <w:rPr>
          <w:rFonts w:cstheme="minorHAnsi"/>
          <w:sz w:val="24"/>
          <w:szCs w:val="24"/>
        </w:rPr>
        <w:t>r.),</w:t>
      </w:r>
      <w:r w:rsidR="00C93355" w:rsidRPr="00F3773C">
        <w:rPr>
          <w:rFonts w:cstheme="minorHAnsi"/>
          <w:sz w:val="24"/>
          <w:szCs w:val="24"/>
        </w:rPr>
        <w:t xml:space="preserve"> </w:t>
      </w:r>
      <w:r w:rsidR="00C534A7">
        <w:rPr>
          <w:rFonts w:cstheme="minorHAnsi"/>
          <w:sz w:val="24"/>
          <w:szCs w:val="24"/>
        </w:rPr>
        <w:t>Prezes Zarządu Spółki</w:t>
      </w:r>
      <w:r w:rsidR="000E3FA6">
        <w:rPr>
          <w:rFonts w:cstheme="minorHAnsi"/>
          <w:sz w:val="24"/>
          <w:szCs w:val="24"/>
        </w:rPr>
        <w:t xml:space="preserve"> ENEOZ HOLDING sp. z o.o.</w:t>
      </w:r>
      <w:r w:rsidR="0070246E">
        <w:rPr>
          <w:rFonts w:cstheme="minorHAnsi"/>
          <w:sz w:val="24"/>
          <w:szCs w:val="24"/>
        </w:rPr>
        <w:t xml:space="preserve"> XXX</w:t>
      </w:r>
      <w:r w:rsidR="000E3FA6">
        <w:rPr>
          <w:rFonts w:cstheme="minorHAnsi"/>
          <w:sz w:val="24"/>
          <w:szCs w:val="24"/>
        </w:rPr>
        <w:t xml:space="preserve">, </w:t>
      </w:r>
      <w:r w:rsidRPr="00F3773C">
        <w:rPr>
          <w:rFonts w:cstheme="minorHAnsi"/>
          <w:sz w:val="24"/>
          <w:szCs w:val="24"/>
        </w:rPr>
        <w:t>wystąpi</w:t>
      </w:r>
      <w:r w:rsidR="00245BC3" w:rsidRPr="00F3773C">
        <w:rPr>
          <w:rFonts w:cstheme="minorHAnsi"/>
          <w:sz w:val="24"/>
          <w:szCs w:val="24"/>
        </w:rPr>
        <w:t>ł</w:t>
      </w:r>
      <w:r w:rsidRPr="00F3773C">
        <w:rPr>
          <w:rFonts w:cstheme="minorHAnsi"/>
          <w:sz w:val="24"/>
          <w:szCs w:val="24"/>
        </w:rPr>
        <w:t xml:space="preserve"> do Burmistrza Sulejowa o wydanie decyzji o środowiskowych uwarunkowaniach dla przedsięwzięcia pod nazwą</w:t>
      </w:r>
      <w:bookmarkStart w:id="2" w:name="_Hlk128035420"/>
      <w:r w:rsidRPr="00F3773C">
        <w:rPr>
          <w:rFonts w:cstheme="minorHAnsi"/>
          <w:sz w:val="24"/>
          <w:szCs w:val="24"/>
        </w:rPr>
        <w:t>:</w:t>
      </w:r>
      <w:r w:rsidR="00245BC3" w:rsidRPr="00F3773C">
        <w:rPr>
          <w:rFonts w:cstheme="minorHAnsi"/>
          <w:b/>
          <w:sz w:val="24"/>
          <w:szCs w:val="24"/>
        </w:rPr>
        <w:t xml:space="preserve"> </w:t>
      </w:r>
      <w:bookmarkStart w:id="3" w:name="_Hlk158982880"/>
      <w:r w:rsidR="00C534A7" w:rsidRPr="00C534A7">
        <w:rPr>
          <w:rFonts w:cstheme="minorHAnsi"/>
          <w:b/>
          <w:sz w:val="24"/>
          <w:szCs w:val="24"/>
        </w:rPr>
        <w:t>„Budowa</w:t>
      </w:r>
      <w:r w:rsidR="000E3FA6">
        <w:rPr>
          <w:rFonts w:cstheme="minorHAnsi"/>
          <w:b/>
          <w:sz w:val="24"/>
          <w:szCs w:val="24"/>
        </w:rPr>
        <w:t xml:space="preserve"> elektrowni</w:t>
      </w:r>
      <w:r w:rsidR="00C534A7" w:rsidRPr="00C534A7">
        <w:rPr>
          <w:rFonts w:cstheme="minorHAnsi"/>
          <w:b/>
          <w:sz w:val="24"/>
          <w:szCs w:val="24"/>
        </w:rPr>
        <w:t xml:space="preserve"> fotowoltaicznej </w:t>
      </w:r>
      <w:r w:rsidR="000E3FA6">
        <w:rPr>
          <w:rFonts w:cstheme="minorHAnsi"/>
          <w:b/>
          <w:sz w:val="24"/>
          <w:szCs w:val="24"/>
        </w:rPr>
        <w:t>Wójtostwo o mocy do 2</w:t>
      </w:r>
      <w:r w:rsidR="00774ED1">
        <w:rPr>
          <w:rFonts w:cstheme="minorHAnsi"/>
          <w:b/>
          <w:sz w:val="24"/>
          <w:szCs w:val="24"/>
        </w:rPr>
        <w:t> </w:t>
      </w:r>
      <w:r w:rsidR="000E3FA6">
        <w:rPr>
          <w:rFonts w:cstheme="minorHAnsi"/>
          <w:b/>
          <w:sz w:val="24"/>
          <w:szCs w:val="24"/>
        </w:rPr>
        <w:t xml:space="preserve">MW.” </w:t>
      </w:r>
      <w:r w:rsidR="00C534A7" w:rsidRPr="000E3FA6">
        <w:rPr>
          <w:rFonts w:cstheme="minorHAnsi"/>
          <w:bCs/>
          <w:sz w:val="24"/>
          <w:szCs w:val="24"/>
        </w:rPr>
        <w:t xml:space="preserve">zlokalizowanej na dz. nr </w:t>
      </w:r>
      <w:r w:rsidR="000E3FA6" w:rsidRPr="000E3FA6">
        <w:rPr>
          <w:rFonts w:cstheme="minorHAnsi"/>
          <w:bCs/>
          <w:sz w:val="24"/>
          <w:szCs w:val="24"/>
        </w:rPr>
        <w:t>93</w:t>
      </w:r>
      <w:r w:rsidR="00C534A7" w:rsidRPr="000E3FA6">
        <w:rPr>
          <w:rFonts w:cstheme="minorHAnsi"/>
          <w:bCs/>
          <w:sz w:val="24"/>
          <w:szCs w:val="24"/>
        </w:rPr>
        <w:t xml:space="preserve"> w obrębie </w:t>
      </w:r>
      <w:r w:rsidR="000E3FA6" w:rsidRPr="000E3FA6">
        <w:rPr>
          <w:rFonts w:cstheme="minorHAnsi"/>
          <w:bCs/>
          <w:sz w:val="24"/>
          <w:szCs w:val="24"/>
        </w:rPr>
        <w:t>Wójtostwo</w:t>
      </w:r>
      <w:r w:rsidR="00C534A7" w:rsidRPr="000E3FA6">
        <w:rPr>
          <w:rFonts w:cstheme="minorHAnsi"/>
          <w:bCs/>
          <w:sz w:val="24"/>
          <w:szCs w:val="24"/>
        </w:rPr>
        <w:t>, gmina Sulejów”.</w:t>
      </w:r>
      <w:bookmarkEnd w:id="3"/>
    </w:p>
    <w:bookmarkEnd w:id="2"/>
    <w:p w14:paraId="47A69AC4" w14:textId="465BA4F4" w:rsidR="001E260A" w:rsidRPr="00F3773C" w:rsidRDefault="00DC21A1" w:rsidP="00AB4562">
      <w:pPr>
        <w:pStyle w:val="Akapitzlist"/>
        <w:ind w:left="0" w:firstLine="567"/>
        <w:jc w:val="both"/>
        <w:rPr>
          <w:rFonts w:cstheme="minorHAnsi"/>
          <w:sz w:val="24"/>
          <w:szCs w:val="24"/>
        </w:rPr>
      </w:pPr>
      <w:r w:rsidRPr="00F3773C">
        <w:rPr>
          <w:rFonts w:cstheme="minorHAnsi"/>
          <w:sz w:val="24"/>
          <w:szCs w:val="24"/>
        </w:rPr>
        <w:t>Organem właściwym do wydania przedmiotowej decyzji o środowiskowych uwarunkowaniach jest Burmistrz Sulejowa, zgodnie z art. 75 ust.1 pkt. 4 ustawy</w:t>
      </w:r>
      <w:r w:rsidR="00247BF8" w:rsidRPr="00F3773C">
        <w:rPr>
          <w:rFonts w:cstheme="minorHAnsi"/>
          <w:sz w:val="24"/>
          <w:szCs w:val="24"/>
        </w:rPr>
        <w:t xml:space="preserve"> z dnia 3 października 2008r. o </w:t>
      </w:r>
      <w:r w:rsidRPr="00F3773C">
        <w:rPr>
          <w:rFonts w:cstheme="minorHAnsi"/>
          <w:sz w:val="24"/>
          <w:szCs w:val="24"/>
        </w:rPr>
        <w:t>udostępnieniu informacji o środowisku i jego ochronie, udziale społeczeństwa w ochronie środowiskach oraz o ocenach oddziaływania na środowisko (</w:t>
      </w:r>
      <w:proofErr w:type="spellStart"/>
      <w:r w:rsidR="004C5AFE">
        <w:rPr>
          <w:rFonts w:cstheme="minorHAnsi"/>
          <w:sz w:val="24"/>
          <w:szCs w:val="24"/>
        </w:rPr>
        <w:t>t.j</w:t>
      </w:r>
      <w:proofErr w:type="spellEnd"/>
      <w:r w:rsidR="004C5AFE">
        <w:rPr>
          <w:rFonts w:cstheme="minorHAnsi"/>
          <w:sz w:val="24"/>
          <w:szCs w:val="24"/>
        </w:rPr>
        <w:t xml:space="preserve">. </w:t>
      </w:r>
      <w:r w:rsidR="00841E87" w:rsidRPr="00F3773C">
        <w:rPr>
          <w:rFonts w:cstheme="minorHAnsi"/>
          <w:sz w:val="24"/>
          <w:szCs w:val="24"/>
        </w:rPr>
        <w:t>Dz. U. z 202</w:t>
      </w:r>
      <w:r w:rsidR="00C534A7">
        <w:rPr>
          <w:rFonts w:cstheme="minorHAnsi"/>
          <w:sz w:val="24"/>
          <w:szCs w:val="24"/>
        </w:rPr>
        <w:t>3</w:t>
      </w:r>
      <w:r w:rsidR="00841E87" w:rsidRPr="00F3773C">
        <w:rPr>
          <w:rFonts w:cstheme="minorHAnsi"/>
          <w:sz w:val="24"/>
          <w:szCs w:val="24"/>
        </w:rPr>
        <w:t xml:space="preserve"> r. poz.</w:t>
      </w:r>
      <w:r w:rsidR="00C534A7">
        <w:rPr>
          <w:rFonts w:cstheme="minorHAnsi"/>
          <w:sz w:val="24"/>
          <w:szCs w:val="24"/>
        </w:rPr>
        <w:t xml:space="preserve"> </w:t>
      </w:r>
      <w:r w:rsidR="00C534A7" w:rsidRPr="00C534A7">
        <w:rPr>
          <w:rFonts w:cstheme="minorHAnsi"/>
          <w:sz w:val="24"/>
          <w:szCs w:val="24"/>
        </w:rPr>
        <w:t>1094, 1113, 1501, 1506, 1688, 1719, 1890, 1906, 2029</w:t>
      </w:r>
      <w:r w:rsidRPr="00F3773C">
        <w:rPr>
          <w:rFonts w:cstheme="minorHAnsi"/>
          <w:sz w:val="24"/>
          <w:szCs w:val="24"/>
        </w:rPr>
        <w:t xml:space="preserve">),  zwanej dalej ustawą </w:t>
      </w:r>
      <w:proofErr w:type="spellStart"/>
      <w:r w:rsidRPr="00F3773C">
        <w:rPr>
          <w:rFonts w:cstheme="minorHAnsi"/>
          <w:sz w:val="24"/>
          <w:szCs w:val="24"/>
        </w:rPr>
        <w:t>ooś</w:t>
      </w:r>
      <w:proofErr w:type="spellEnd"/>
      <w:r w:rsidRPr="00F3773C">
        <w:rPr>
          <w:rFonts w:cstheme="minorHAnsi"/>
          <w:sz w:val="24"/>
          <w:szCs w:val="24"/>
        </w:rPr>
        <w:t xml:space="preserve">. </w:t>
      </w:r>
    </w:p>
    <w:p w14:paraId="5D8C3442" w14:textId="0477F8F4" w:rsidR="00DC21A1" w:rsidRPr="00F3773C" w:rsidRDefault="00A903F5" w:rsidP="00ED2B53">
      <w:pPr>
        <w:pStyle w:val="Akapitzlist"/>
        <w:ind w:left="0" w:firstLine="567"/>
        <w:jc w:val="both"/>
        <w:rPr>
          <w:rFonts w:cstheme="minorHAnsi"/>
          <w:sz w:val="24"/>
          <w:szCs w:val="24"/>
        </w:rPr>
      </w:pPr>
      <w:r w:rsidRPr="00F3773C">
        <w:rPr>
          <w:rFonts w:cstheme="minorHAnsi"/>
          <w:sz w:val="24"/>
          <w:szCs w:val="24"/>
        </w:rPr>
        <w:t xml:space="preserve">Burmistrz Sulejowa </w:t>
      </w:r>
      <w:r w:rsidR="00A05696" w:rsidRPr="00F3773C">
        <w:rPr>
          <w:rFonts w:cstheme="minorHAnsi"/>
          <w:sz w:val="24"/>
          <w:szCs w:val="24"/>
        </w:rPr>
        <w:t xml:space="preserve">w dniu </w:t>
      </w:r>
      <w:r w:rsidR="008558CF">
        <w:rPr>
          <w:rFonts w:cstheme="minorHAnsi"/>
          <w:sz w:val="24"/>
          <w:szCs w:val="24"/>
        </w:rPr>
        <w:t>1 lutego</w:t>
      </w:r>
      <w:r w:rsidR="009C22E0" w:rsidRPr="00F3773C">
        <w:rPr>
          <w:rFonts w:cstheme="minorHAnsi"/>
          <w:sz w:val="24"/>
          <w:szCs w:val="24"/>
        </w:rPr>
        <w:t xml:space="preserve"> 202</w:t>
      </w:r>
      <w:r w:rsidR="008558CF">
        <w:rPr>
          <w:rFonts w:cstheme="minorHAnsi"/>
          <w:sz w:val="24"/>
          <w:szCs w:val="24"/>
        </w:rPr>
        <w:t>4</w:t>
      </w:r>
      <w:r w:rsidR="00DC21A1" w:rsidRPr="00F3773C">
        <w:rPr>
          <w:rFonts w:cstheme="minorHAnsi"/>
          <w:sz w:val="24"/>
          <w:szCs w:val="24"/>
        </w:rPr>
        <w:t>r.  zawiadomił poprzez obwieszczenie strony o wszczęciu postępowania administracyjnego w sprawie wydania decyzji o  środowiskowych uwarunkowaniach dla przedmiotowego przedsięwzięcia.</w:t>
      </w:r>
    </w:p>
    <w:p w14:paraId="66BDA6C2" w14:textId="4F9EF790" w:rsidR="00DC21A1" w:rsidRDefault="00A05696" w:rsidP="00247BF8">
      <w:pPr>
        <w:pStyle w:val="Akapitzlist"/>
        <w:ind w:left="0" w:firstLine="567"/>
        <w:jc w:val="both"/>
        <w:rPr>
          <w:rFonts w:cstheme="minorHAnsi"/>
          <w:sz w:val="24"/>
          <w:szCs w:val="24"/>
        </w:rPr>
      </w:pPr>
      <w:r w:rsidRPr="00F3773C">
        <w:rPr>
          <w:rFonts w:cstheme="minorHAnsi"/>
          <w:sz w:val="24"/>
          <w:szCs w:val="24"/>
        </w:rPr>
        <w:t xml:space="preserve">W dniu </w:t>
      </w:r>
      <w:r w:rsidR="008558CF">
        <w:rPr>
          <w:rFonts w:cstheme="minorHAnsi"/>
          <w:sz w:val="24"/>
          <w:szCs w:val="24"/>
        </w:rPr>
        <w:t>1 lutego</w:t>
      </w:r>
      <w:r w:rsidR="00E31227" w:rsidRPr="00F3773C">
        <w:rPr>
          <w:rFonts w:cstheme="minorHAnsi"/>
          <w:sz w:val="24"/>
          <w:szCs w:val="24"/>
        </w:rPr>
        <w:t xml:space="preserve"> 202</w:t>
      </w:r>
      <w:r w:rsidR="008558CF">
        <w:rPr>
          <w:rFonts w:cstheme="minorHAnsi"/>
          <w:sz w:val="24"/>
          <w:szCs w:val="24"/>
        </w:rPr>
        <w:t>4</w:t>
      </w:r>
      <w:r w:rsidR="00DC21A1" w:rsidRPr="00F3773C">
        <w:rPr>
          <w:rFonts w:cstheme="minorHAnsi"/>
          <w:sz w:val="24"/>
          <w:szCs w:val="24"/>
        </w:rPr>
        <w:t>r.  zgodnie z art. 64 ust. 1 ustawy z dnia 3 października 2008 roku o</w:t>
      </w:r>
      <w:r w:rsidR="00A055C2" w:rsidRPr="00F3773C">
        <w:rPr>
          <w:rFonts w:cstheme="minorHAnsi"/>
          <w:sz w:val="24"/>
          <w:szCs w:val="24"/>
        </w:rPr>
        <w:t> </w:t>
      </w:r>
      <w:r w:rsidR="00DC21A1" w:rsidRPr="00F3773C">
        <w:rPr>
          <w:rFonts w:cstheme="minorHAnsi"/>
          <w:sz w:val="24"/>
          <w:szCs w:val="24"/>
        </w:rPr>
        <w:t xml:space="preserve">udostępnianiu informacji o środowisku i jego ochronie, udziale społeczeństwa w ochronie środowiska oraz o ocenach oddziaływania na środowisko </w:t>
      </w:r>
      <w:r w:rsidR="00841E87" w:rsidRPr="00F3773C">
        <w:rPr>
          <w:rFonts w:cstheme="minorHAnsi"/>
          <w:sz w:val="24"/>
          <w:szCs w:val="24"/>
        </w:rPr>
        <w:t>(</w:t>
      </w:r>
      <w:proofErr w:type="spellStart"/>
      <w:r w:rsidR="00C534A7">
        <w:rPr>
          <w:rFonts w:cstheme="minorHAnsi"/>
          <w:sz w:val="24"/>
          <w:szCs w:val="24"/>
        </w:rPr>
        <w:t>t.j</w:t>
      </w:r>
      <w:proofErr w:type="spellEnd"/>
      <w:r w:rsidR="00C534A7">
        <w:rPr>
          <w:rFonts w:cstheme="minorHAnsi"/>
          <w:sz w:val="24"/>
          <w:szCs w:val="24"/>
        </w:rPr>
        <w:t xml:space="preserve">. </w:t>
      </w:r>
      <w:r w:rsidR="00841E87" w:rsidRPr="00F3773C">
        <w:rPr>
          <w:rFonts w:cstheme="minorHAnsi"/>
          <w:sz w:val="24"/>
          <w:szCs w:val="24"/>
        </w:rPr>
        <w:t>Dz. U. z 202</w:t>
      </w:r>
      <w:r w:rsidR="00C534A7">
        <w:rPr>
          <w:rFonts w:cstheme="minorHAnsi"/>
          <w:sz w:val="24"/>
          <w:szCs w:val="24"/>
        </w:rPr>
        <w:t>3</w:t>
      </w:r>
      <w:r w:rsidR="00841E87" w:rsidRPr="00F3773C">
        <w:rPr>
          <w:rFonts w:cstheme="minorHAnsi"/>
          <w:sz w:val="24"/>
          <w:szCs w:val="24"/>
        </w:rPr>
        <w:t xml:space="preserve"> r. poz.</w:t>
      </w:r>
      <w:r w:rsidR="00C534A7">
        <w:rPr>
          <w:rFonts w:cstheme="minorHAnsi"/>
          <w:sz w:val="24"/>
          <w:szCs w:val="24"/>
        </w:rPr>
        <w:t xml:space="preserve"> </w:t>
      </w:r>
      <w:r w:rsidR="00C534A7" w:rsidRPr="00C534A7">
        <w:rPr>
          <w:rFonts w:cstheme="minorHAnsi"/>
          <w:sz w:val="24"/>
          <w:szCs w:val="24"/>
        </w:rPr>
        <w:t>1094, 1113, 1501, 1506, 1688, 1719, 1890, 1906, 2029</w:t>
      </w:r>
      <w:r w:rsidR="00DC21A1" w:rsidRPr="00F3773C">
        <w:rPr>
          <w:rFonts w:cstheme="minorHAnsi"/>
          <w:sz w:val="24"/>
          <w:szCs w:val="24"/>
        </w:rPr>
        <w:t>), Burmistrz Sulejowa wystąpił do Regionalnego Dyrektora Ochrony Środowiska w Łodzi</w:t>
      </w:r>
      <w:bookmarkStart w:id="4" w:name="_Hlk127959706"/>
      <w:r w:rsidR="00DC21A1" w:rsidRPr="00F3773C">
        <w:rPr>
          <w:rFonts w:cstheme="minorHAnsi"/>
          <w:sz w:val="24"/>
          <w:szCs w:val="24"/>
        </w:rPr>
        <w:t>, Państwowego Powiatowego Inspektora Sanitarnego w Piotrkowie Tryb. o</w:t>
      </w:r>
      <w:r w:rsidR="00E31227" w:rsidRPr="00F3773C">
        <w:rPr>
          <w:rFonts w:cstheme="minorHAnsi"/>
          <w:sz w:val="24"/>
          <w:szCs w:val="24"/>
        </w:rPr>
        <w:t xml:space="preserve">raz Dyrektora Zarządu Zlewni </w:t>
      </w:r>
      <w:r w:rsidR="00527C0D" w:rsidRPr="00F3773C">
        <w:rPr>
          <w:rFonts w:cstheme="minorHAnsi"/>
          <w:sz w:val="24"/>
          <w:szCs w:val="24"/>
        </w:rPr>
        <w:t>w</w:t>
      </w:r>
      <w:r w:rsidR="00B446D9" w:rsidRPr="00F3773C">
        <w:rPr>
          <w:rFonts w:cstheme="minorHAnsi"/>
          <w:sz w:val="24"/>
          <w:szCs w:val="24"/>
        </w:rPr>
        <w:t> </w:t>
      </w:r>
      <w:r w:rsidR="00527C0D" w:rsidRPr="00F3773C">
        <w:rPr>
          <w:rFonts w:cstheme="minorHAnsi"/>
          <w:sz w:val="24"/>
          <w:szCs w:val="24"/>
        </w:rPr>
        <w:t>Piotrkowie Trybunalskim</w:t>
      </w:r>
      <w:bookmarkEnd w:id="4"/>
      <w:r w:rsidR="00247BF8" w:rsidRPr="00F3773C">
        <w:rPr>
          <w:rFonts w:cstheme="minorHAnsi"/>
          <w:sz w:val="24"/>
          <w:szCs w:val="24"/>
        </w:rPr>
        <w:t xml:space="preserve"> o</w:t>
      </w:r>
      <w:r w:rsidR="00923183" w:rsidRPr="00F3773C">
        <w:rPr>
          <w:rFonts w:cstheme="minorHAnsi"/>
          <w:sz w:val="24"/>
          <w:szCs w:val="24"/>
        </w:rPr>
        <w:t> </w:t>
      </w:r>
      <w:r w:rsidR="00247BF8" w:rsidRPr="00F3773C">
        <w:rPr>
          <w:rFonts w:cstheme="minorHAnsi"/>
          <w:sz w:val="24"/>
          <w:szCs w:val="24"/>
        </w:rPr>
        <w:t>opinię w </w:t>
      </w:r>
      <w:r w:rsidR="00DC21A1" w:rsidRPr="00F3773C">
        <w:rPr>
          <w:rFonts w:cstheme="minorHAnsi"/>
          <w:sz w:val="24"/>
          <w:szCs w:val="24"/>
        </w:rPr>
        <w:t>przedmiocie konieczności przeprowadzenia oceny oddziaływania na środowisko oraz ewentualnego zakresu raportu oddziaływania na</w:t>
      </w:r>
      <w:r w:rsidR="00B446D9" w:rsidRPr="00F3773C">
        <w:rPr>
          <w:rFonts w:cstheme="minorHAnsi"/>
          <w:sz w:val="24"/>
          <w:szCs w:val="24"/>
        </w:rPr>
        <w:t> </w:t>
      </w:r>
      <w:r w:rsidR="00DC21A1" w:rsidRPr="00F3773C">
        <w:rPr>
          <w:rFonts w:cstheme="minorHAnsi"/>
          <w:sz w:val="24"/>
          <w:szCs w:val="24"/>
        </w:rPr>
        <w:t>środowisko.</w:t>
      </w:r>
    </w:p>
    <w:p w14:paraId="74A775DF" w14:textId="7DFCFBA5" w:rsidR="00C534A7" w:rsidRPr="00F3773C" w:rsidRDefault="00C534A7" w:rsidP="00247BF8">
      <w:pPr>
        <w:pStyle w:val="Akapitzlist"/>
        <w:ind w:left="0" w:firstLine="567"/>
        <w:jc w:val="both"/>
        <w:rPr>
          <w:rFonts w:cstheme="minorHAnsi"/>
          <w:sz w:val="24"/>
          <w:szCs w:val="24"/>
        </w:rPr>
      </w:pPr>
      <w:r w:rsidRPr="00C534A7">
        <w:rPr>
          <w:rFonts w:cstheme="minorHAnsi"/>
          <w:sz w:val="24"/>
          <w:szCs w:val="24"/>
        </w:rPr>
        <w:t xml:space="preserve">Pismem z dnia </w:t>
      </w:r>
      <w:r w:rsidR="005208A9">
        <w:rPr>
          <w:rFonts w:cstheme="minorHAnsi"/>
          <w:sz w:val="24"/>
          <w:szCs w:val="24"/>
        </w:rPr>
        <w:t>15 lutego</w:t>
      </w:r>
      <w:r w:rsidRPr="00C534A7">
        <w:rPr>
          <w:rFonts w:cstheme="minorHAnsi"/>
          <w:sz w:val="24"/>
          <w:szCs w:val="24"/>
        </w:rPr>
        <w:t xml:space="preserve"> 202</w:t>
      </w:r>
      <w:r w:rsidR="005208A9">
        <w:rPr>
          <w:rFonts w:cstheme="minorHAnsi"/>
          <w:sz w:val="24"/>
          <w:szCs w:val="24"/>
        </w:rPr>
        <w:t>4</w:t>
      </w:r>
      <w:r w:rsidRPr="00C534A7">
        <w:rPr>
          <w:rFonts w:cstheme="minorHAnsi"/>
          <w:sz w:val="24"/>
          <w:szCs w:val="24"/>
        </w:rPr>
        <w:t xml:space="preserve"> r. (data wpływu do tut. urzędu </w:t>
      </w:r>
      <w:r w:rsidR="005208A9">
        <w:rPr>
          <w:rFonts w:cstheme="minorHAnsi"/>
          <w:sz w:val="24"/>
          <w:szCs w:val="24"/>
        </w:rPr>
        <w:t>15.02</w:t>
      </w:r>
      <w:r w:rsidRPr="00C534A7">
        <w:rPr>
          <w:rFonts w:cstheme="minorHAnsi"/>
          <w:sz w:val="24"/>
          <w:szCs w:val="24"/>
        </w:rPr>
        <w:t>.202</w:t>
      </w:r>
      <w:r w:rsidR="005208A9">
        <w:rPr>
          <w:rFonts w:cstheme="minorHAnsi"/>
          <w:sz w:val="24"/>
          <w:szCs w:val="24"/>
        </w:rPr>
        <w:t>4</w:t>
      </w:r>
      <w:r w:rsidRPr="00C534A7">
        <w:rPr>
          <w:rFonts w:cstheme="minorHAnsi"/>
          <w:sz w:val="24"/>
          <w:szCs w:val="24"/>
        </w:rPr>
        <w:t>r.) znak: WOOŚ.4220.</w:t>
      </w:r>
      <w:r w:rsidR="005208A9">
        <w:rPr>
          <w:rFonts w:cstheme="minorHAnsi"/>
          <w:sz w:val="24"/>
          <w:szCs w:val="24"/>
        </w:rPr>
        <w:t>101</w:t>
      </w:r>
      <w:r w:rsidRPr="00C534A7">
        <w:rPr>
          <w:rFonts w:cstheme="minorHAnsi"/>
          <w:sz w:val="24"/>
          <w:szCs w:val="24"/>
        </w:rPr>
        <w:t>.2023.</w:t>
      </w:r>
      <w:r w:rsidR="005208A9">
        <w:rPr>
          <w:rFonts w:cstheme="minorHAnsi"/>
          <w:sz w:val="24"/>
          <w:szCs w:val="24"/>
        </w:rPr>
        <w:t>TWo</w:t>
      </w:r>
      <w:r w:rsidRPr="00C534A7">
        <w:rPr>
          <w:rFonts w:cstheme="minorHAnsi"/>
          <w:sz w:val="24"/>
          <w:szCs w:val="24"/>
        </w:rPr>
        <w:t xml:space="preserve"> Regionalny Dyrektor Ochrony Środowiska w Łodzi wydał postanowienie wyrażające opinię, że dla planowanego przedsięwzięcia pod nazwą</w:t>
      </w:r>
      <w:r>
        <w:rPr>
          <w:rFonts w:cstheme="minorHAnsi"/>
          <w:sz w:val="24"/>
          <w:szCs w:val="24"/>
        </w:rPr>
        <w:t xml:space="preserve"> </w:t>
      </w:r>
      <w:r w:rsidRPr="00C534A7">
        <w:rPr>
          <w:rFonts w:cstheme="minorHAnsi"/>
          <w:sz w:val="24"/>
          <w:szCs w:val="24"/>
        </w:rPr>
        <w:t xml:space="preserve">„Budowa </w:t>
      </w:r>
      <w:r w:rsidR="005208A9">
        <w:rPr>
          <w:rFonts w:cstheme="minorHAnsi"/>
          <w:sz w:val="24"/>
          <w:szCs w:val="24"/>
        </w:rPr>
        <w:t>elektrowni</w:t>
      </w:r>
      <w:r w:rsidRPr="00C534A7">
        <w:rPr>
          <w:rFonts w:cstheme="minorHAnsi"/>
          <w:sz w:val="24"/>
          <w:szCs w:val="24"/>
        </w:rPr>
        <w:t xml:space="preserve"> fotowoltaicznej </w:t>
      </w:r>
      <w:r w:rsidR="005208A9">
        <w:rPr>
          <w:rFonts w:cstheme="minorHAnsi"/>
          <w:sz w:val="24"/>
          <w:szCs w:val="24"/>
        </w:rPr>
        <w:t xml:space="preserve">Wójtostwo 2MW” </w:t>
      </w:r>
      <w:r w:rsidRPr="00C534A7">
        <w:rPr>
          <w:rFonts w:cstheme="minorHAnsi"/>
          <w:sz w:val="24"/>
          <w:szCs w:val="24"/>
        </w:rPr>
        <w:t xml:space="preserve">zlokalizowanej na dz. nr  </w:t>
      </w:r>
      <w:r w:rsidR="005208A9">
        <w:rPr>
          <w:rFonts w:cstheme="minorHAnsi"/>
          <w:sz w:val="24"/>
          <w:szCs w:val="24"/>
        </w:rPr>
        <w:t>9</w:t>
      </w:r>
      <w:r w:rsidR="00FF34D6">
        <w:rPr>
          <w:rFonts w:cstheme="minorHAnsi"/>
          <w:sz w:val="24"/>
          <w:szCs w:val="24"/>
        </w:rPr>
        <w:t>3</w:t>
      </w:r>
      <w:r w:rsidR="005208A9">
        <w:rPr>
          <w:rFonts w:cstheme="minorHAnsi"/>
          <w:sz w:val="24"/>
          <w:szCs w:val="24"/>
        </w:rPr>
        <w:t xml:space="preserve"> </w:t>
      </w:r>
      <w:r w:rsidRPr="00C534A7">
        <w:rPr>
          <w:rFonts w:cstheme="minorHAnsi"/>
          <w:sz w:val="24"/>
          <w:szCs w:val="24"/>
        </w:rPr>
        <w:t xml:space="preserve">w obrębie </w:t>
      </w:r>
      <w:r w:rsidR="005208A9">
        <w:rPr>
          <w:rFonts w:cstheme="minorHAnsi"/>
          <w:sz w:val="24"/>
          <w:szCs w:val="24"/>
        </w:rPr>
        <w:t>Wójtostwo</w:t>
      </w:r>
      <w:r w:rsidRPr="00C534A7">
        <w:rPr>
          <w:rFonts w:cstheme="minorHAnsi"/>
          <w:sz w:val="24"/>
          <w:szCs w:val="24"/>
        </w:rPr>
        <w:t>, gmina Sulejów nie istnieje konieczność przeprowadzenia oceny oddziaływania na środowisko oraz wyznaczył konieczność określenia w niniejszej decyzji istotnych warunków korzystania ze środowiska w fazie realizacji i eksploatacji lub użytkowania przedsięwzięcia.</w:t>
      </w:r>
    </w:p>
    <w:p w14:paraId="076A8F47" w14:textId="2258F611" w:rsidR="007C1912" w:rsidRPr="00F3773C" w:rsidRDefault="00FA6D85" w:rsidP="00247BF8">
      <w:pPr>
        <w:pStyle w:val="Akapitzlist"/>
        <w:ind w:left="0" w:firstLine="567"/>
        <w:jc w:val="both"/>
        <w:rPr>
          <w:rFonts w:cstheme="minorHAnsi"/>
          <w:sz w:val="24"/>
          <w:szCs w:val="24"/>
        </w:rPr>
      </w:pPr>
      <w:r w:rsidRPr="00F3773C">
        <w:rPr>
          <w:rFonts w:cstheme="minorHAnsi"/>
          <w:sz w:val="24"/>
          <w:szCs w:val="24"/>
        </w:rPr>
        <w:t xml:space="preserve">Państwowy Powiatowy Inspektor Sanitarny w Piotrkowie Trybunalskim pismem z dnia </w:t>
      </w:r>
      <w:r w:rsidR="001B3549">
        <w:rPr>
          <w:rFonts w:cstheme="minorHAnsi"/>
          <w:sz w:val="24"/>
          <w:szCs w:val="24"/>
        </w:rPr>
        <w:t>19 lutego</w:t>
      </w:r>
      <w:r w:rsidRPr="00F3773C">
        <w:rPr>
          <w:rFonts w:cstheme="minorHAnsi"/>
          <w:sz w:val="24"/>
          <w:szCs w:val="24"/>
        </w:rPr>
        <w:t xml:space="preserve"> 202</w:t>
      </w:r>
      <w:r w:rsidR="001B3549">
        <w:rPr>
          <w:rFonts w:cstheme="minorHAnsi"/>
          <w:sz w:val="24"/>
          <w:szCs w:val="24"/>
        </w:rPr>
        <w:t>4</w:t>
      </w:r>
      <w:r w:rsidRPr="00F3773C">
        <w:rPr>
          <w:rFonts w:cstheme="minorHAnsi"/>
          <w:sz w:val="24"/>
          <w:szCs w:val="24"/>
        </w:rPr>
        <w:t xml:space="preserve"> r. (data wpływu </w:t>
      </w:r>
      <w:r w:rsidR="00463B2B">
        <w:rPr>
          <w:rFonts w:cstheme="minorHAnsi"/>
          <w:sz w:val="24"/>
          <w:szCs w:val="24"/>
        </w:rPr>
        <w:t>2</w:t>
      </w:r>
      <w:r w:rsidR="001B3549">
        <w:rPr>
          <w:rFonts w:cstheme="minorHAnsi"/>
          <w:sz w:val="24"/>
          <w:szCs w:val="24"/>
        </w:rPr>
        <w:t>3.02</w:t>
      </w:r>
      <w:r w:rsidR="003333D9" w:rsidRPr="00F3773C">
        <w:rPr>
          <w:rFonts w:cstheme="minorHAnsi"/>
          <w:sz w:val="24"/>
          <w:szCs w:val="24"/>
        </w:rPr>
        <w:t>.</w:t>
      </w:r>
      <w:r w:rsidRPr="00F3773C">
        <w:rPr>
          <w:rFonts w:cstheme="minorHAnsi"/>
          <w:sz w:val="24"/>
          <w:szCs w:val="24"/>
        </w:rPr>
        <w:t>202</w:t>
      </w:r>
      <w:r w:rsidR="001B3549">
        <w:rPr>
          <w:rFonts w:cstheme="minorHAnsi"/>
          <w:sz w:val="24"/>
          <w:szCs w:val="24"/>
        </w:rPr>
        <w:t>4</w:t>
      </w:r>
      <w:r w:rsidRPr="00F3773C">
        <w:rPr>
          <w:rFonts w:cstheme="minorHAnsi"/>
          <w:sz w:val="24"/>
          <w:szCs w:val="24"/>
        </w:rPr>
        <w:t>r.) znak: ON-ZNS-90281.</w:t>
      </w:r>
      <w:r w:rsidR="001B3549">
        <w:rPr>
          <w:rFonts w:cstheme="minorHAnsi"/>
          <w:sz w:val="24"/>
          <w:szCs w:val="24"/>
        </w:rPr>
        <w:t>21</w:t>
      </w:r>
      <w:r w:rsidRPr="00F3773C">
        <w:rPr>
          <w:rFonts w:cstheme="minorHAnsi"/>
          <w:sz w:val="24"/>
          <w:szCs w:val="24"/>
        </w:rPr>
        <w:t>.202</w:t>
      </w:r>
      <w:r w:rsidR="001B3549">
        <w:rPr>
          <w:rFonts w:cstheme="minorHAnsi"/>
          <w:sz w:val="24"/>
          <w:szCs w:val="24"/>
        </w:rPr>
        <w:t>4</w:t>
      </w:r>
      <w:r w:rsidRPr="00F3773C">
        <w:rPr>
          <w:rFonts w:cstheme="minorHAnsi"/>
          <w:sz w:val="24"/>
          <w:szCs w:val="24"/>
        </w:rPr>
        <w:t xml:space="preserve"> </w:t>
      </w:r>
      <w:r w:rsidR="00463B2B" w:rsidRPr="00463B2B">
        <w:rPr>
          <w:rFonts w:cstheme="minorHAnsi"/>
          <w:sz w:val="24"/>
          <w:szCs w:val="24"/>
        </w:rPr>
        <w:t>nie uznał za zasadne przeprowadzenia oceny oddziaływania na środowisko dla wnioskowanego przedsięwzięcia.</w:t>
      </w:r>
    </w:p>
    <w:p w14:paraId="722D964E" w14:textId="5F55F1B0" w:rsidR="00312E2C" w:rsidRPr="00463B2B" w:rsidRDefault="00102409" w:rsidP="00463B2B">
      <w:pPr>
        <w:pStyle w:val="Akapitzlist"/>
        <w:ind w:left="0" w:firstLine="567"/>
        <w:jc w:val="both"/>
        <w:rPr>
          <w:rFonts w:cstheme="minorHAnsi"/>
          <w:sz w:val="24"/>
          <w:szCs w:val="24"/>
        </w:rPr>
      </w:pPr>
      <w:r w:rsidRPr="00F3773C">
        <w:rPr>
          <w:rFonts w:cstheme="minorHAnsi"/>
          <w:sz w:val="24"/>
          <w:szCs w:val="24"/>
        </w:rPr>
        <w:t xml:space="preserve">Dyrektor Zarządu Zlewni w Piotrkowie Trybunalskim Państwowego Gospodarstwa Wodnego Wody Polskie pismem z dnia </w:t>
      </w:r>
      <w:r w:rsidR="001B3549">
        <w:rPr>
          <w:rFonts w:cstheme="minorHAnsi"/>
          <w:sz w:val="24"/>
          <w:szCs w:val="24"/>
        </w:rPr>
        <w:t>19 lutego</w:t>
      </w:r>
      <w:r w:rsidRPr="00F3773C">
        <w:rPr>
          <w:rFonts w:cstheme="minorHAnsi"/>
          <w:sz w:val="24"/>
          <w:szCs w:val="24"/>
        </w:rPr>
        <w:t xml:space="preserve"> 202</w:t>
      </w:r>
      <w:r w:rsidR="001B3549">
        <w:rPr>
          <w:rFonts w:cstheme="minorHAnsi"/>
          <w:sz w:val="24"/>
          <w:szCs w:val="24"/>
        </w:rPr>
        <w:t>4</w:t>
      </w:r>
      <w:r w:rsidRPr="00F3773C">
        <w:rPr>
          <w:rFonts w:cstheme="minorHAnsi"/>
          <w:sz w:val="24"/>
          <w:szCs w:val="24"/>
        </w:rPr>
        <w:t xml:space="preserve"> r. (data wpływu do tut. urzędu 2</w:t>
      </w:r>
      <w:r w:rsidR="00463B2B">
        <w:rPr>
          <w:rFonts w:cstheme="minorHAnsi"/>
          <w:sz w:val="24"/>
          <w:szCs w:val="24"/>
        </w:rPr>
        <w:t>3</w:t>
      </w:r>
      <w:r w:rsidRPr="00F3773C">
        <w:rPr>
          <w:rFonts w:cstheme="minorHAnsi"/>
          <w:sz w:val="24"/>
          <w:szCs w:val="24"/>
        </w:rPr>
        <w:t>.</w:t>
      </w:r>
      <w:r w:rsidR="001B3549">
        <w:rPr>
          <w:rFonts w:cstheme="minorHAnsi"/>
          <w:sz w:val="24"/>
          <w:szCs w:val="24"/>
        </w:rPr>
        <w:t>02</w:t>
      </w:r>
      <w:r w:rsidRPr="00F3773C">
        <w:rPr>
          <w:rFonts w:cstheme="minorHAnsi"/>
          <w:sz w:val="24"/>
          <w:szCs w:val="24"/>
        </w:rPr>
        <w:t>.202</w:t>
      </w:r>
      <w:r w:rsidR="001B3549">
        <w:rPr>
          <w:rFonts w:cstheme="minorHAnsi"/>
          <w:sz w:val="24"/>
          <w:szCs w:val="24"/>
        </w:rPr>
        <w:t>4</w:t>
      </w:r>
      <w:r w:rsidRPr="00F3773C">
        <w:rPr>
          <w:rFonts w:cstheme="minorHAnsi"/>
          <w:sz w:val="24"/>
          <w:szCs w:val="24"/>
        </w:rPr>
        <w:t>r.) znak: W</w:t>
      </w:r>
      <w:r w:rsidR="001B3549">
        <w:rPr>
          <w:rFonts w:cstheme="minorHAnsi"/>
          <w:sz w:val="24"/>
          <w:szCs w:val="24"/>
        </w:rPr>
        <w:t>P.ZZŚ.4901.47</w:t>
      </w:r>
      <w:r w:rsidRPr="00F3773C">
        <w:rPr>
          <w:rFonts w:cstheme="minorHAnsi"/>
          <w:sz w:val="24"/>
          <w:szCs w:val="24"/>
        </w:rPr>
        <w:t>.202</w:t>
      </w:r>
      <w:r w:rsidR="001B3549">
        <w:rPr>
          <w:rFonts w:cstheme="minorHAnsi"/>
          <w:sz w:val="24"/>
          <w:szCs w:val="24"/>
        </w:rPr>
        <w:t>4</w:t>
      </w:r>
      <w:r w:rsidRPr="00F3773C">
        <w:rPr>
          <w:rFonts w:cstheme="minorHAnsi"/>
          <w:sz w:val="24"/>
          <w:szCs w:val="24"/>
        </w:rPr>
        <w:t>.</w:t>
      </w:r>
      <w:r w:rsidR="00463B2B">
        <w:rPr>
          <w:rFonts w:cstheme="minorHAnsi"/>
          <w:sz w:val="24"/>
          <w:szCs w:val="24"/>
        </w:rPr>
        <w:t>WC</w:t>
      </w:r>
      <w:r w:rsidRPr="00F3773C">
        <w:rPr>
          <w:rFonts w:cstheme="minorHAnsi"/>
          <w:sz w:val="24"/>
          <w:szCs w:val="24"/>
        </w:rPr>
        <w:t xml:space="preserve"> wyraził opinię, że dla ww. przedsięwzięcia nie </w:t>
      </w:r>
      <w:r w:rsidRPr="00F3773C">
        <w:rPr>
          <w:rFonts w:cstheme="minorHAnsi"/>
          <w:sz w:val="24"/>
          <w:szCs w:val="24"/>
        </w:rPr>
        <w:lastRenderedPageBreak/>
        <w:t xml:space="preserve">istnieje potrzeba przeprowadzenia oceny oddziaływania na środowisko oraz wskazał konieczność określenia w decyzji o środowiskowych uwarunkowaniach warunków i wymagań, o których mowa w art. 82 ust. 1 pkt </w:t>
      </w:r>
      <w:r w:rsidR="001B3549">
        <w:rPr>
          <w:rFonts w:cstheme="minorHAnsi"/>
          <w:sz w:val="24"/>
          <w:szCs w:val="24"/>
        </w:rPr>
        <w:t>1</w:t>
      </w:r>
      <w:r w:rsidRPr="00F3773C">
        <w:rPr>
          <w:rFonts w:cstheme="minorHAnsi"/>
          <w:sz w:val="24"/>
          <w:szCs w:val="24"/>
        </w:rPr>
        <w:t xml:space="preserve"> lit</w:t>
      </w:r>
      <w:r w:rsidR="002A7545">
        <w:rPr>
          <w:rFonts w:cstheme="minorHAnsi"/>
          <w:sz w:val="24"/>
          <w:szCs w:val="24"/>
        </w:rPr>
        <w:t>.</w:t>
      </w:r>
      <w:r w:rsidRPr="00F3773C">
        <w:rPr>
          <w:rFonts w:cstheme="minorHAnsi"/>
          <w:sz w:val="24"/>
          <w:szCs w:val="24"/>
        </w:rPr>
        <w:t xml:space="preserve"> b ustawy </w:t>
      </w:r>
      <w:proofErr w:type="spellStart"/>
      <w:r w:rsidRPr="00F3773C">
        <w:rPr>
          <w:rFonts w:cstheme="minorHAnsi"/>
          <w:sz w:val="24"/>
          <w:szCs w:val="24"/>
        </w:rPr>
        <w:t>ooś</w:t>
      </w:r>
      <w:proofErr w:type="spellEnd"/>
      <w:r w:rsidRPr="00F3773C">
        <w:rPr>
          <w:rFonts w:cstheme="minorHAnsi"/>
          <w:sz w:val="24"/>
          <w:szCs w:val="24"/>
        </w:rPr>
        <w:t xml:space="preserve"> oraz nałożenie obowiązku działań, o</w:t>
      </w:r>
      <w:r w:rsidR="00923183" w:rsidRPr="00F3773C">
        <w:rPr>
          <w:rFonts w:cstheme="minorHAnsi"/>
          <w:sz w:val="24"/>
          <w:szCs w:val="24"/>
        </w:rPr>
        <w:t> </w:t>
      </w:r>
      <w:r w:rsidRPr="00F3773C">
        <w:rPr>
          <w:rFonts w:cstheme="minorHAnsi"/>
          <w:sz w:val="24"/>
          <w:szCs w:val="24"/>
        </w:rPr>
        <w:t>których mowa w art. 82 ust. 1 pkt 2 lit</w:t>
      </w:r>
      <w:r w:rsidR="002A7545">
        <w:rPr>
          <w:rFonts w:cstheme="minorHAnsi"/>
          <w:sz w:val="24"/>
          <w:szCs w:val="24"/>
        </w:rPr>
        <w:t>.</w:t>
      </w:r>
      <w:r w:rsidRPr="00F3773C">
        <w:rPr>
          <w:rFonts w:cstheme="minorHAnsi"/>
          <w:sz w:val="24"/>
          <w:szCs w:val="24"/>
        </w:rPr>
        <w:t xml:space="preserve"> b ustawy </w:t>
      </w:r>
      <w:proofErr w:type="spellStart"/>
      <w:r w:rsidRPr="00F3773C">
        <w:rPr>
          <w:rFonts w:cstheme="minorHAnsi"/>
          <w:sz w:val="24"/>
          <w:szCs w:val="24"/>
        </w:rPr>
        <w:t>ooś</w:t>
      </w:r>
      <w:proofErr w:type="spellEnd"/>
      <w:r w:rsidRPr="00F3773C">
        <w:rPr>
          <w:rFonts w:cstheme="minorHAnsi"/>
          <w:sz w:val="24"/>
          <w:szCs w:val="24"/>
        </w:rPr>
        <w:t>.</w:t>
      </w:r>
    </w:p>
    <w:p w14:paraId="22E8DBB3" w14:textId="33EDAD31" w:rsidR="00DC21A1" w:rsidRPr="00F3773C" w:rsidRDefault="00DC21A1" w:rsidP="0005454A">
      <w:pPr>
        <w:pStyle w:val="Akapitzlist"/>
        <w:ind w:left="0" w:firstLine="708"/>
        <w:jc w:val="both"/>
        <w:rPr>
          <w:rFonts w:cstheme="minorHAnsi"/>
          <w:sz w:val="24"/>
          <w:szCs w:val="24"/>
        </w:rPr>
      </w:pPr>
      <w:r w:rsidRPr="00F3773C">
        <w:rPr>
          <w:rFonts w:cstheme="minorHAnsi"/>
          <w:sz w:val="24"/>
          <w:szCs w:val="24"/>
        </w:rPr>
        <w:t>Burmi</w:t>
      </w:r>
      <w:r w:rsidR="00806973" w:rsidRPr="00F3773C">
        <w:rPr>
          <w:rFonts w:cstheme="minorHAnsi"/>
          <w:sz w:val="24"/>
          <w:szCs w:val="24"/>
        </w:rPr>
        <w:t xml:space="preserve">strz Sulejowa w dniu  </w:t>
      </w:r>
      <w:r w:rsidR="002A7545">
        <w:rPr>
          <w:rFonts w:cstheme="minorHAnsi"/>
          <w:sz w:val="24"/>
          <w:szCs w:val="24"/>
        </w:rPr>
        <w:t>27 lutego</w:t>
      </w:r>
      <w:r w:rsidR="00806973" w:rsidRPr="00F3773C">
        <w:rPr>
          <w:rFonts w:cstheme="minorHAnsi"/>
          <w:sz w:val="24"/>
          <w:szCs w:val="24"/>
        </w:rPr>
        <w:t xml:space="preserve"> 202</w:t>
      </w:r>
      <w:r w:rsidR="002A7545">
        <w:rPr>
          <w:rFonts w:cstheme="minorHAnsi"/>
          <w:sz w:val="24"/>
          <w:szCs w:val="24"/>
        </w:rPr>
        <w:t xml:space="preserve">4 </w:t>
      </w:r>
      <w:r w:rsidRPr="00F3773C">
        <w:rPr>
          <w:rFonts w:cstheme="minorHAnsi"/>
          <w:sz w:val="24"/>
          <w:szCs w:val="24"/>
        </w:rPr>
        <w:t>r. zawiadomił strony postepowania poprzez obwieszczenie o możliwości zapoznania się z aktami sprawy oraz zgłaszania uwag. Do dnia wydania niniejszej decyzji uwag  i wniosków nie zgłoszono.</w:t>
      </w:r>
    </w:p>
    <w:p w14:paraId="279A9BBF" w14:textId="494650D0" w:rsidR="00771069" w:rsidRPr="00F3773C" w:rsidRDefault="00771069" w:rsidP="0005454A">
      <w:pPr>
        <w:pStyle w:val="Akapitzlist"/>
        <w:ind w:left="0" w:firstLine="708"/>
        <w:jc w:val="both"/>
        <w:rPr>
          <w:rFonts w:cstheme="minorHAnsi"/>
          <w:sz w:val="24"/>
          <w:szCs w:val="24"/>
        </w:rPr>
      </w:pPr>
      <w:r w:rsidRPr="00F3773C">
        <w:rPr>
          <w:rFonts w:cstheme="minorHAnsi"/>
          <w:sz w:val="24"/>
          <w:szCs w:val="24"/>
        </w:rPr>
        <w:t>Po przeanalizowaniu otrzymanych opinii, a także załączonej do wniosku karty informacyjnej przedsięwzięcia można stwierdzić brak możliwości wystąpienia oddziaływania o</w:t>
      </w:r>
      <w:r w:rsidR="00B446D9" w:rsidRPr="00F3773C">
        <w:rPr>
          <w:rFonts w:cstheme="minorHAnsi"/>
          <w:sz w:val="24"/>
          <w:szCs w:val="24"/>
        </w:rPr>
        <w:t> </w:t>
      </w:r>
      <w:r w:rsidRPr="00F3773C">
        <w:rPr>
          <w:rFonts w:cstheme="minorHAnsi"/>
          <w:sz w:val="24"/>
          <w:szCs w:val="24"/>
        </w:rPr>
        <w:t>znacznej wielkości lub złożoności. Przedmiotowe przedsięwzięcie zarówno w fazie eksploatacji jak i w fazie realizacji przy zachowaniu odpowiednich środków i technik nie</w:t>
      </w:r>
      <w:r w:rsidR="00B446D9" w:rsidRPr="00F3773C">
        <w:rPr>
          <w:rFonts w:cstheme="minorHAnsi"/>
          <w:sz w:val="24"/>
          <w:szCs w:val="24"/>
        </w:rPr>
        <w:t> </w:t>
      </w:r>
      <w:r w:rsidRPr="00F3773C">
        <w:rPr>
          <w:rFonts w:cstheme="minorHAnsi"/>
          <w:sz w:val="24"/>
          <w:szCs w:val="24"/>
        </w:rPr>
        <w:t>powinno znacząco oddziaływać na środowisko. Oddziaływanie w fazie realizacji przedsięwzięcia będzie związane ze stałym zajęciem gruntów, głównie pod przedsięwzięcie i</w:t>
      </w:r>
      <w:r w:rsidR="00B446D9" w:rsidRPr="00F3773C">
        <w:rPr>
          <w:rFonts w:cstheme="minorHAnsi"/>
          <w:sz w:val="24"/>
          <w:szCs w:val="24"/>
        </w:rPr>
        <w:t> </w:t>
      </w:r>
      <w:r w:rsidRPr="00F3773C">
        <w:rPr>
          <w:rFonts w:cstheme="minorHAnsi"/>
          <w:sz w:val="24"/>
          <w:szCs w:val="24"/>
        </w:rPr>
        <w:t>wykonaniem niezbędnych prac budowlanych/montażowych, które będą miały charakter krótkotrwały. Oddziaływanie w fazie eksploatacji będzie mieć charakter ciągły.</w:t>
      </w:r>
    </w:p>
    <w:p w14:paraId="3AC6F873" w14:textId="40F32544" w:rsidR="00D8550B" w:rsidRPr="002A7545" w:rsidRDefault="00E1766E" w:rsidP="002A7545">
      <w:pPr>
        <w:pStyle w:val="Akapitzlist"/>
        <w:ind w:left="0" w:firstLine="708"/>
        <w:jc w:val="both"/>
        <w:rPr>
          <w:rFonts w:cstheme="minorHAnsi"/>
          <w:iCs/>
          <w:sz w:val="24"/>
          <w:szCs w:val="24"/>
        </w:rPr>
      </w:pPr>
      <w:r w:rsidRPr="00F3773C">
        <w:rPr>
          <w:rFonts w:cstheme="minorHAnsi"/>
          <w:iCs/>
          <w:sz w:val="24"/>
          <w:szCs w:val="24"/>
        </w:rPr>
        <w:t>Planowane przedsięwzięcie zgodnie z § 3 ust. 1 pkt 54</w:t>
      </w:r>
      <w:r w:rsidR="002A7545">
        <w:rPr>
          <w:rFonts w:cstheme="minorHAnsi"/>
          <w:iCs/>
          <w:sz w:val="24"/>
          <w:szCs w:val="24"/>
        </w:rPr>
        <w:t>a</w:t>
      </w:r>
      <w:r w:rsidRPr="00F3773C">
        <w:rPr>
          <w:rFonts w:cstheme="minorHAnsi"/>
          <w:iCs/>
          <w:sz w:val="24"/>
          <w:szCs w:val="24"/>
        </w:rPr>
        <w:t xml:space="preserve"> lit. a rozporządzenia Rady Ministrów z 10 września 2019 r. w sprawie przedsięwzięć mogących znacząco oddziaływać na środowisko (Dz. U. poz. 1839 ze </w:t>
      </w:r>
      <w:proofErr w:type="spellStart"/>
      <w:r w:rsidRPr="00F3773C">
        <w:rPr>
          <w:rFonts w:cstheme="minorHAnsi"/>
          <w:iCs/>
          <w:sz w:val="24"/>
          <w:szCs w:val="24"/>
        </w:rPr>
        <w:t>zm</w:t>
      </w:r>
      <w:proofErr w:type="spellEnd"/>
      <w:r w:rsidRPr="00F3773C">
        <w:rPr>
          <w:rFonts w:cstheme="minorHAnsi"/>
          <w:iCs/>
          <w:sz w:val="24"/>
          <w:szCs w:val="24"/>
        </w:rPr>
        <w:t>), kwalifikuje się jako „</w:t>
      </w:r>
      <w:r w:rsidR="002A7545" w:rsidRPr="002A7545">
        <w:rPr>
          <w:rFonts w:cstheme="minorHAnsi"/>
          <w:iCs/>
          <w:sz w:val="24"/>
          <w:szCs w:val="24"/>
        </w:rPr>
        <w:t>zabudowa systemami fotowoltaicznymi o powierzchni wyznaczanej po obrysie zewnętrznych skrajnych modułów paneli nie mniejszej niż:</w:t>
      </w:r>
      <w:r w:rsidR="002A7545">
        <w:rPr>
          <w:rFonts w:cstheme="minorHAnsi"/>
          <w:iCs/>
          <w:sz w:val="24"/>
          <w:szCs w:val="24"/>
        </w:rPr>
        <w:t xml:space="preserve"> a) </w:t>
      </w:r>
      <w:r w:rsidR="002A7545" w:rsidRPr="002A7545">
        <w:rPr>
          <w:rFonts w:cstheme="minorHAnsi"/>
          <w:iCs/>
          <w:sz w:val="24"/>
          <w:szCs w:val="24"/>
        </w:rPr>
        <w:t>0,5 ha na obszarach objętych formami ochrony przyrody, o których mowa w art. 6 ust. 1 pkt 1-5, 8 i 9 ustawy z dnia 16 kwietnia 2004 r. o ochronie przyrody, lub w otulinach form ochrony przyrody, o których mowa w art. 6 ust. 1 pkt 1-3 tej ustawy,</w:t>
      </w:r>
      <w:r w:rsidRPr="002A7545">
        <w:rPr>
          <w:rFonts w:cstheme="minorHAnsi"/>
          <w:iCs/>
          <w:sz w:val="24"/>
          <w:szCs w:val="24"/>
        </w:rPr>
        <w:t>”, w</w:t>
      </w:r>
      <w:r w:rsidR="002A7545">
        <w:rPr>
          <w:rFonts w:cstheme="minorHAnsi"/>
          <w:iCs/>
          <w:sz w:val="24"/>
          <w:szCs w:val="24"/>
        </w:rPr>
        <w:t> </w:t>
      </w:r>
      <w:r w:rsidRPr="002A7545">
        <w:rPr>
          <w:rFonts w:cstheme="minorHAnsi"/>
          <w:iCs/>
          <w:sz w:val="24"/>
          <w:szCs w:val="24"/>
        </w:rPr>
        <w:t>związku z czym należy do przedsięwzięć mogących potencjalnie znacząco oddziaływać na środowisko, dla których wykonanie raportu może być wymagane.</w:t>
      </w:r>
    </w:p>
    <w:p w14:paraId="09942744" w14:textId="3FE9B9F6" w:rsidR="0057133E" w:rsidRPr="0057133E" w:rsidRDefault="0057133E" w:rsidP="0057133E">
      <w:pPr>
        <w:pStyle w:val="Akapitzlist"/>
        <w:ind w:left="0" w:firstLine="708"/>
        <w:jc w:val="both"/>
        <w:rPr>
          <w:rFonts w:cstheme="minorHAnsi"/>
          <w:iCs/>
          <w:sz w:val="24"/>
          <w:szCs w:val="24"/>
        </w:rPr>
      </w:pPr>
      <w:r w:rsidRPr="0057133E">
        <w:rPr>
          <w:rFonts w:cstheme="minorHAnsi"/>
          <w:iCs/>
          <w:sz w:val="24"/>
          <w:szCs w:val="24"/>
        </w:rPr>
        <w:t xml:space="preserve">Ustalając, czy dla planowanego przedsięwzięcia potrzebne jest przeprowadzenie oceny oddziaływania na środowisko, </w:t>
      </w:r>
      <w:r>
        <w:rPr>
          <w:rFonts w:cstheme="minorHAnsi"/>
          <w:iCs/>
          <w:sz w:val="24"/>
          <w:szCs w:val="24"/>
        </w:rPr>
        <w:t>organ</w:t>
      </w:r>
      <w:r w:rsidRPr="0057133E">
        <w:rPr>
          <w:rFonts w:cstheme="minorHAnsi"/>
          <w:iCs/>
          <w:sz w:val="24"/>
          <w:szCs w:val="24"/>
        </w:rPr>
        <w:t xml:space="preserve"> zbadał jaki jest rodzaj, skala przedsięwzięcia, wielkość zajmowanego terenu, zakres robót związanych z realizacją, wykorzystanie zasobów naturalnych oraz jaka emisja i uciążliwości wystąpią na etapie realizacji i eksploatacji planowanego przedsięwzięcia.</w:t>
      </w:r>
    </w:p>
    <w:p w14:paraId="13B303DE" w14:textId="77777777" w:rsidR="0057133E" w:rsidRPr="0057133E" w:rsidRDefault="0057133E" w:rsidP="0057133E">
      <w:pPr>
        <w:pStyle w:val="Akapitzlist"/>
        <w:ind w:left="0" w:firstLine="708"/>
        <w:jc w:val="both"/>
        <w:rPr>
          <w:rFonts w:cstheme="minorHAnsi"/>
          <w:iCs/>
          <w:sz w:val="24"/>
          <w:szCs w:val="24"/>
        </w:rPr>
      </w:pPr>
      <w:r w:rsidRPr="0057133E">
        <w:rPr>
          <w:rFonts w:cstheme="minorHAnsi"/>
          <w:iCs/>
          <w:sz w:val="24"/>
          <w:szCs w:val="24"/>
        </w:rPr>
        <w:t>Teren, na którym planowana jest lokalizacja przedmiotowego przedsięwzięcia nie jest objęty miejscowym planem zagospodarowania przestrzennego.</w:t>
      </w:r>
    </w:p>
    <w:p w14:paraId="55A81CE9" w14:textId="08F8F179" w:rsidR="0057133E" w:rsidRDefault="0057133E" w:rsidP="000C6CFB">
      <w:pPr>
        <w:pStyle w:val="Akapitzlist"/>
        <w:ind w:left="0" w:firstLine="708"/>
        <w:jc w:val="both"/>
        <w:rPr>
          <w:rFonts w:cstheme="minorHAnsi"/>
          <w:iCs/>
          <w:sz w:val="24"/>
          <w:szCs w:val="24"/>
        </w:rPr>
      </w:pPr>
      <w:r w:rsidRPr="0057133E">
        <w:rPr>
          <w:rFonts w:cstheme="minorHAnsi"/>
          <w:iCs/>
          <w:sz w:val="24"/>
          <w:szCs w:val="24"/>
        </w:rPr>
        <w:t xml:space="preserve">Po przeprowadzeniu analizy wszystkich dostarczonych wraz z wnioskiem materiałów, uwzględniając łącznie uwarunkowania przedstawione w art. 63 ust. 1 ustawy </w:t>
      </w:r>
      <w:proofErr w:type="spellStart"/>
      <w:r w:rsidRPr="0057133E">
        <w:rPr>
          <w:rFonts w:cstheme="minorHAnsi"/>
          <w:iCs/>
          <w:sz w:val="24"/>
          <w:szCs w:val="24"/>
        </w:rPr>
        <w:t>ooś</w:t>
      </w:r>
      <w:proofErr w:type="spellEnd"/>
      <w:r w:rsidRPr="0057133E">
        <w:rPr>
          <w:rFonts w:cstheme="minorHAnsi"/>
          <w:iCs/>
          <w:sz w:val="24"/>
          <w:szCs w:val="24"/>
        </w:rPr>
        <w:t xml:space="preserve">, biorąc pod uwagę informacje zawarte w karcie informacyjnej przedsięwzięcia </w:t>
      </w:r>
      <w:r>
        <w:rPr>
          <w:rFonts w:cstheme="minorHAnsi"/>
          <w:iCs/>
          <w:sz w:val="24"/>
          <w:szCs w:val="24"/>
        </w:rPr>
        <w:t xml:space="preserve">Burmistrz Sulejowa </w:t>
      </w:r>
      <w:r w:rsidRPr="0057133E">
        <w:rPr>
          <w:rFonts w:cstheme="minorHAnsi"/>
          <w:iCs/>
          <w:sz w:val="24"/>
          <w:szCs w:val="24"/>
        </w:rPr>
        <w:t>uznał, że nie jest konieczne przeprowadzenie oceny oddziaływania przedmiotowego przedsięwzięcia na środowisko argumentując to w odniesieniu do poszczególnych uwarunkowań w</w:t>
      </w:r>
      <w:r>
        <w:rPr>
          <w:rFonts w:cstheme="minorHAnsi"/>
          <w:iCs/>
          <w:sz w:val="24"/>
          <w:szCs w:val="24"/>
        </w:rPr>
        <w:t> </w:t>
      </w:r>
      <w:r w:rsidRPr="0057133E">
        <w:rPr>
          <w:rFonts w:cstheme="minorHAnsi"/>
          <w:iCs/>
          <w:sz w:val="24"/>
          <w:szCs w:val="24"/>
        </w:rPr>
        <w:t xml:space="preserve">przedstawiony poniżej sposób. </w:t>
      </w:r>
    </w:p>
    <w:p w14:paraId="2EC087EB" w14:textId="18BF2D4D" w:rsidR="000C6CFB" w:rsidRPr="000C6CFB" w:rsidRDefault="000C6CFB" w:rsidP="000C6CFB">
      <w:pPr>
        <w:pStyle w:val="Akapitzlist"/>
        <w:ind w:left="0" w:firstLine="708"/>
        <w:jc w:val="both"/>
        <w:rPr>
          <w:rFonts w:cstheme="minorHAnsi"/>
          <w:iCs/>
          <w:sz w:val="24"/>
          <w:szCs w:val="24"/>
        </w:rPr>
      </w:pPr>
      <w:r w:rsidRPr="000C6CFB">
        <w:rPr>
          <w:rFonts w:cstheme="minorHAnsi"/>
          <w:iCs/>
          <w:sz w:val="24"/>
          <w:szCs w:val="24"/>
        </w:rPr>
        <w:t>Przedmiotowe przedsięwzięcie jest położone na obszarze otuliny Sulejowskiego Parku Krajobrazowego. Otulina stanowi strefę ochronną graniczącą z formą ochrony przyrody, wyznaczoną w celu zabezpieczenia przed zagrożeniami zewnętrznymi wynikającymi z</w:t>
      </w:r>
      <w:r w:rsidR="00774ED1">
        <w:rPr>
          <w:rFonts w:cstheme="minorHAnsi"/>
          <w:iCs/>
          <w:sz w:val="24"/>
          <w:szCs w:val="24"/>
        </w:rPr>
        <w:t> </w:t>
      </w:r>
      <w:r w:rsidRPr="000C6CFB">
        <w:rPr>
          <w:rFonts w:cstheme="minorHAnsi"/>
          <w:iCs/>
          <w:sz w:val="24"/>
          <w:szCs w:val="24"/>
        </w:rPr>
        <w:t xml:space="preserve">działalności człowieka. Przez zagrożenie zewnętrzne należy rozumieć czynnik mogący wywołać niekorzystne zmiany cech fizycznych, chemicznych lub biologicznych zasobów, </w:t>
      </w:r>
      <w:r w:rsidRPr="000C6CFB">
        <w:rPr>
          <w:rFonts w:cstheme="minorHAnsi"/>
          <w:iCs/>
          <w:sz w:val="24"/>
          <w:szCs w:val="24"/>
        </w:rPr>
        <w:lastRenderedPageBreak/>
        <w:t>tworów i składników chronionej przyrody, walorów krajobrazowych oraz przebiegu procesów przyrodniczych, wynikający z przyczyn naturalnych lub z działalności człowieka, mający swoje źródło poza granicami obszarów lub obiektów podlegających ochronie prawnej. Analizując funkcję otuliny, położenie, skalę i rodzaj przedmiotowego przedsięwzięcia, należy uznać, że</w:t>
      </w:r>
      <w:r w:rsidR="000D6395">
        <w:rPr>
          <w:rFonts w:cstheme="minorHAnsi"/>
          <w:iCs/>
          <w:sz w:val="24"/>
          <w:szCs w:val="24"/>
        </w:rPr>
        <w:t> </w:t>
      </w:r>
      <w:r w:rsidRPr="000C6CFB">
        <w:rPr>
          <w:rFonts w:cstheme="minorHAnsi"/>
          <w:iCs/>
          <w:sz w:val="24"/>
          <w:szCs w:val="24"/>
        </w:rPr>
        <w:t xml:space="preserve">nie będzie ono kolidowało z funkcją otuliny. Przedsięwzięcie objęte wnioskiem nie stanowi formy działalności człowieka, która mogłaby w istotny sposób negatywnie wpływać na Sulejowski Park Krajobrazowy – na cechy fizyczne, chemiczne lub biologiczne zasobów, tworów i składników chronionej przyrody, walorów krajobrazowych oraz przebiegu procesów przyrodniczych tej formy ochrony przyrody. Z informacji zawartych w dokumentacji wynika, że wprowadzenie przedmiotowej farmy fotowoltaicznej na analizowanym terenie nie powinno wywrzeć trwałego negatywnego wpływu na powyższy obszar, a sam obszar inwestycyjny nie ma istotnego znaczenia dla walorów przyrodniczych, krajobrazowych, historycznych i kulturowych Parku. </w:t>
      </w:r>
    </w:p>
    <w:p w14:paraId="2B2B0582" w14:textId="30F18F97" w:rsidR="000C6CFB" w:rsidRPr="000C6CFB" w:rsidRDefault="000C6CFB" w:rsidP="000C6CFB">
      <w:pPr>
        <w:pStyle w:val="Akapitzlist"/>
        <w:ind w:left="0" w:firstLine="708"/>
        <w:jc w:val="both"/>
        <w:rPr>
          <w:rFonts w:cstheme="minorHAnsi"/>
          <w:iCs/>
          <w:sz w:val="24"/>
          <w:szCs w:val="24"/>
        </w:rPr>
      </w:pPr>
      <w:r w:rsidRPr="000C6CFB">
        <w:rPr>
          <w:rFonts w:cstheme="minorHAnsi"/>
          <w:iCs/>
          <w:sz w:val="24"/>
          <w:szCs w:val="24"/>
        </w:rPr>
        <w:t>Na podstawie zgromadzonej dokumentacji można także stwierdzić, że teren objęty przedsięwzięciem nie wykazuje istotnych wartości przyrodniczych związanych z</w:t>
      </w:r>
      <w:r w:rsidR="000D6395">
        <w:rPr>
          <w:rFonts w:cstheme="minorHAnsi"/>
          <w:iCs/>
          <w:sz w:val="24"/>
          <w:szCs w:val="24"/>
        </w:rPr>
        <w:t> </w:t>
      </w:r>
      <w:r w:rsidRPr="000C6CFB">
        <w:rPr>
          <w:rFonts w:cstheme="minorHAnsi"/>
          <w:iCs/>
          <w:sz w:val="24"/>
          <w:szCs w:val="24"/>
        </w:rPr>
        <w:t xml:space="preserve">występowaniem cennych, rzadkich, bądź objętych ochroną siedlisk przyrodniczych oraz gatunków roślin, zwierząt i grzybów. Brak tu także korytarzy ekologicznych. Analizowany teren objęty został badaniami przyrodniczymi, które pozwoliły na zinwentaryzowanie siedlisk przyrodniczych, gatunków roślin, zwierząt i grzybów oraz innych cennych i wrażliwych zasobów przyrodniczych, a także umożliwiły zdiagnozowanie potencjalnych zagrożeń. Mając na uwadze powyższe możliwe było sformułowanie względem tych elementów, stosownych działań minimalizujących. </w:t>
      </w:r>
    </w:p>
    <w:p w14:paraId="2C7F1C7A" w14:textId="77777777" w:rsidR="000C6CFB" w:rsidRPr="000C6CFB" w:rsidRDefault="000C6CFB" w:rsidP="000C6CFB">
      <w:pPr>
        <w:pStyle w:val="Akapitzlist"/>
        <w:ind w:left="0" w:firstLine="708"/>
        <w:jc w:val="both"/>
        <w:rPr>
          <w:rFonts w:cstheme="minorHAnsi"/>
          <w:iCs/>
          <w:sz w:val="24"/>
          <w:szCs w:val="24"/>
        </w:rPr>
      </w:pPr>
      <w:r w:rsidRPr="000C6CFB">
        <w:rPr>
          <w:rFonts w:cstheme="minorHAnsi"/>
          <w:iCs/>
          <w:sz w:val="24"/>
          <w:szCs w:val="24"/>
        </w:rPr>
        <w:t>Dodatkowo tut. organ informuje, iż w przypadku jeśli skutkiem robót budowlanych, bądź innych prac związanych z realizacją zamierzenia będzie podjęcie czynności objętych zakazami względem gatunków chronionych zwierząt, roślin oraz grzybów, wynikającymi z art. 51 i art. 52 ustawy o ochronie przyrody, Inwestor lub Wykonawca są zobowiązani do uzyskania zgody na wykonanie czynności podlegających zakazom zgodnie z przepisami odrębnymi.</w:t>
      </w:r>
    </w:p>
    <w:p w14:paraId="23743C67" w14:textId="646DEA1C" w:rsidR="000C6CFB" w:rsidRPr="000C6CFB" w:rsidRDefault="000C6CFB" w:rsidP="000C6CFB">
      <w:pPr>
        <w:pStyle w:val="Akapitzlist"/>
        <w:ind w:left="0" w:firstLine="708"/>
        <w:jc w:val="both"/>
        <w:rPr>
          <w:rFonts w:cstheme="minorHAnsi"/>
          <w:iCs/>
          <w:sz w:val="24"/>
          <w:szCs w:val="24"/>
        </w:rPr>
      </w:pPr>
      <w:r w:rsidRPr="000C6CFB">
        <w:rPr>
          <w:rFonts w:cstheme="minorHAnsi"/>
          <w:iCs/>
          <w:sz w:val="24"/>
          <w:szCs w:val="24"/>
        </w:rPr>
        <w:t>Teren przedsięwzięcia położony jest poza obszarami Natura 2000. Najbliżej (tj.</w:t>
      </w:r>
      <w:r w:rsidR="000D6395">
        <w:rPr>
          <w:rFonts w:cstheme="minorHAnsi"/>
          <w:iCs/>
          <w:sz w:val="24"/>
          <w:szCs w:val="24"/>
        </w:rPr>
        <w:t> </w:t>
      </w:r>
      <w:r w:rsidRPr="000C6CFB">
        <w:rPr>
          <w:rFonts w:cstheme="minorHAnsi"/>
          <w:iCs/>
          <w:sz w:val="24"/>
          <w:szCs w:val="24"/>
        </w:rPr>
        <w:t>w</w:t>
      </w:r>
      <w:r w:rsidR="000D6395">
        <w:rPr>
          <w:rFonts w:cstheme="minorHAnsi"/>
          <w:iCs/>
          <w:sz w:val="24"/>
          <w:szCs w:val="24"/>
        </w:rPr>
        <w:t> </w:t>
      </w:r>
      <w:r w:rsidRPr="000C6CFB">
        <w:rPr>
          <w:rFonts w:cstheme="minorHAnsi"/>
          <w:iCs/>
          <w:sz w:val="24"/>
          <w:szCs w:val="24"/>
        </w:rPr>
        <w:t>promieniu 5 km od przedmiotowego przedsięwzięcia) znajdują się następujące obszary Natura 2000, tj. specjalny obszar ochrony siedlisk Dolina Środkowej Pilicy PLH100008 (w</w:t>
      </w:r>
      <w:r w:rsidR="000D6395">
        <w:rPr>
          <w:rFonts w:cstheme="minorHAnsi"/>
          <w:iCs/>
          <w:sz w:val="24"/>
          <w:szCs w:val="24"/>
        </w:rPr>
        <w:t> </w:t>
      </w:r>
      <w:r w:rsidRPr="000C6CFB">
        <w:rPr>
          <w:rFonts w:cstheme="minorHAnsi"/>
          <w:iCs/>
          <w:sz w:val="24"/>
          <w:szCs w:val="24"/>
        </w:rPr>
        <w:t>odległości ok. 1,8 km od granic działki inwestycyjnej) oraz specjalny obszar ochrony siedlisk Dolina Czarnej PLH260015 (w odległości ok. 1,8 km od granic działki inwestycyjnej).</w:t>
      </w:r>
    </w:p>
    <w:p w14:paraId="3D3E0B38" w14:textId="77777777" w:rsidR="000C6CFB" w:rsidRPr="000C6CFB" w:rsidRDefault="000C6CFB" w:rsidP="000C6CFB">
      <w:pPr>
        <w:pStyle w:val="Akapitzlist"/>
        <w:ind w:left="0" w:firstLine="708"/>
        <w:jc w:val="both"/>
        <w:rPr>
          <w:rFonts w:cstheme="minorHAnsi"/>
          <w:iCs/>
          <w:sz w:val="24"/>
          <w:szCs w:val="24"/>
        </w:rPr>
      </w:pPr>
      <w:r w:rsidRPr="000C6CFB">
        <w:rPr>
          <w:rFonts w:cstheme="minorHAnsi"/>
          <w:iCs/>
          <w:sz w:val="24"/>
          <w:szCs w:val="24"/>
        </w:rPr>
        <w:t>Obszar Natura 2000 Dolina Środkowej Pilicy PLH100008 został wyznaczony rozporządzeniem Ministra Klimatu i Środowiska z dnia 3 kwietnia 2023 r. w sprawie specjalnego obszaru ochrony siedlisk Dolina Środkowej Pilicy (PLH100008) (Dz. U. poz. 1038). Ww. obszar wyznaczono w celu: trwałej ochrony siedlisk przyrodniczych, populacji zagrożonych wyginięciem gatunków roślin, populacji zagrożonych wyginięciem gatunków zwierząt innych niż ptaki lub odtworzenia właściwego stanu ochrony siedlisk przyrodniczych lub właściwego stanu ochrony gatunków, o których mowa powyżej – w stosunku do przedmiotów ochrony. Przedmiotami ochrony na specjalnym obszarze ochrony siedlisk Dolina Środkowej Pilicy PLH100008, według ww. rozporządzenia, są następujące typy siedlisk przyrodniczych oraz gatunki zwierząt:</w:t>
      </w:r>
    </w:p>
    <w:p w14:paraId="104127FB" w14:textId="386965E9"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lastRenderedPageBreak/>
        <w:t xml:space="preserve">2330 Wydmy śródlądowe z murawami </w:t>
      </w:r>
      <w:proofErr w:type="spellStart"/>
      <w:r w:rsidRPr="000C6CFB">
        <w:rPr>
          <w:rFonts w:cstheme="minorHAnsi"/>
          <w:iCs/>
          <w:sz w:val="24"/>
          <w:szCs w:val="24"/>
        </w:rPr>
        <w:t>napiaskowymi</w:t>
      </w:r>
      <w:proofErr w:type="spellEnd"/>
      <w:r w:rsidRPr="000C6CFB">
        <w:rPr>
          <w:rFonts w:cstheme="minorHAnsi"/>
          <w:iCs/>
          <w:sz w:val="24"/>
          <w:szCs w:val="24"/>
        </w:rPr>
        <w:t xml:space="preserve"> (</w:t>
      </w:r>
      <w:proofErr w:type="spellStart"/>
      <w:r w:rsidRPr="000C6CFB">
        <w:rPr>
          <w:rFonts w:cstheme="minorHAnsi"/>
          <w:iCs/>
          <w:sz w:val="24"/>
          <w:szCs w:val="24"/>
        </w:rPr>
        <w:t>Corynephorus</w:t>
      </w:r>
      <w:proofErr w:type="spellEnd"/>
      <w:r w:rsidRPr="000C6CFB">
        <w:rPr>
          <w:rFonts w:cstheme="minorHAnsi"/>
          <w:iCs/>
          <w:sz w:val="24"/>
          <w:szCs w:val="24"/>
        </w:rPr>
        <w:t xml:space="preserve">, </w:t>
      </w:r>
      <w:proofErr w:type="spellStart"/>
      <w:r w:rsidRPr="000C6CFB">
        <w:rPr>
          <w:rFonts w:cstheme="minorHAnsi"/>
          <w:iCs/>
          <w:sz w:val="24"/>
          <w:szCs w:val="24"/>
        </w:rPr>
        <w:t>Agrostis</w:t>
      </w:r>
      <w:proofErr w:type="spellEnd"/>
      <w:r w:rsidRPr="000C6CFB">
        <w:rPr>
          <w:rFonts w:cstheme="minorHAnsi"/>
          <w:iCs/>
          <w:sz w:val="24"/>
          <w:szCs w:val="24"/>
        </w:rPr>
        <w:t>);</w:t>
      </w:r>
    </w:p>
    <w:p w14:paraId="2EA78A59" w14:textId="091959C1"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3150 Starorzecza i naturalne eutroficzne zbiorniki wodne ze zbiorowiskami z </w:t>
      </w:r>
      <w:proofErr w:type="spellStart"/>
      <w:r w:rsidRPr="000C6CFB">
        <w:rPr>
          <w:rFonts w:cstheme="minorHAnsi"/>
          <w:iCs/>
          <w:sz w:val="24"/>
          <w:szCs w:val="24"/>
        </w:rPr>
        <w:t>Nympheion</w:t>
      </w:r>
      <w:proofErr w:type="spellEnd"/>
      <w:r w:rsidRPr="000C6CFB">
        <w:rPr>
          <w:rFonts w:cstheme="minorHAnsi"/>
          <w:iCs/>
          <w:sz w:val="24"/>
          <w:szCs w:val="24"/>
        </w:rPr>
        <w:t xml:space="preserve">, </w:t>
      </w:r>
      <w:proofErr w:type="spellStart"/>
      <w:r w:rsidRPr="000C6CFB">
        <w:rPr>
          <w:rFonts w:cstheme="minorHAnsi"/>
          <w:iCs/>
          <w:sz w:val="24"/>
          <w:szCs w:val="24"/>
        </w:rPr>
        <w:t>Potamion</w:t>
      </w:r>
      <w:proofErr w:type="spellEnd"/>
      <w:r w:rsidRPr="000C6CFB">
        <w:rPr>
          <w:rFonts w:cstheme="minorHAnsi"/>
          <w:iCs/>
          <w:sz w:val="24"/>
          <w:szCs w:val="24"/>
        </w:rPr>
        <w:t>;</w:t>
      </w:r>
    </w:p>
    <w:p w14:paraId="6C733AB7" w14:textId="6BB13CEB"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3270 Zalewane muliste brzegi rzek z roślinnością </w:t>
      </w:r>
      <w:proofErr w:type="spellStart"/>
      <w:r w:rsidRPr="000C6CFB">
        <w:rPr>
          <w:rFonts w:cstheme="minorHAnsi"/>
          <w:iCs/>
          <w:sz w:val="24"/>
          <w:szCs w:val="24"/>
        </w:rPr>
        <w:t>Chenopodion</w:t>
      </w:r>
      <w:proofErr w:type="spellEnd"/>
      <w:r w:rsidRPr="000C6CFB">
        <w:rPr>
          <w:rFonts w:cstheme="minorHAnsi"/>
          <w:iCs/>
          <w:sz w:val="24"/>
          <w:szCs w:val="24"/>
        </w:rPr>
        <w:t xml:space="preserve"> </w:t>
      </w:r>
      <w:proofErr w:type="spellStart"/>
      <w:r w:rsidRPr="000C6CFB">
        <w:rPr>
          <w:rFonts w:cstheme="minorHAnsi"/>
          <w:iCs/>
          <w:sz w:val="24"/>
          <w:szCs w:val="24"/>
        </w:rPr>
        <w:t>rubri</w:t>
      </w:r>
      <w:proofErr w:type="spellEnd"/>
      <w:r w:rsidRPr="000C6CFB">
        <w:rPr>
          <w:rFonts w:cstheme="minorHAnsi"/>
          <w:iCs/>
          <w:sz w:val="24"/>
          <w:szCs w:val="24"/>
        </w:rPr>
        <w:t xml:space="preserve"> </w:t>
      </w:r>
      <w:proofErr w:type="spellStart"/>
      <w:r w:rsidRPr="000C6CFB">
        <w:rPr>
          <w:rFonts w:cstheme="minorHAnsi"/>
          <w:iCs/>
          <w:sz w:val="24"/>
          <w:szCs w:val="24"/>
        </w:rPr>
        <w:t>p.p</w:t>
      </w:r>
      <w:proofErr w:type="spellEnd"/>
      <w:r w:rsidRPr="000C6CFB">
        <w:rPr>
          <w:rFonts w:cstheme="minorHAnsi"/>
          <w:iCs/>
          <w:sz w:val="24"/>
          <w:szCs w:val="24"/>
        </w:rPr>
        <w:t xml:space="preserve">. i </w:t>
      </w:r>
      <w:proofErr w:type="spellStart"/>
      <w:r w:rsidRPr="000C6CFB">
        <w:rPr>
          <w:rFonts w:cstheme="minorHAnsi"/>
          <w:iCs/>
          <w:sz w:val="24"/>
          <w:szCs w:val="24"/>
        </w:rPr>
        <w:t>Bidention</w:t>
      </w:r>
      <w:proofErr w:type="spellEnd"/>
      <w:r w:rsidRPr="000C6CFB">
        <w:rPr>
          <w:rFonts w:cstheme="minorHAnsi"/>
          <w:iCs/>
          <w:sz w:val="24"/>
          <w:szCs w:val="24"/>
        </w:rPr>
        <w:t xml:space="preserve"> </w:t>
      </w:r>
      <w:proofErr w:type="spellStart"/>
      <w:r w:rsidRPr="000C6CFB">
        <w:rPr>
          <w:rFonts w:cstheme="minorHAnsi"/>
          <w:iCs/>
          <w:sz w:val="24"/>
          <w:szCs w:val="24"/>
        </w:rPr>
        <w:t>p.p</w:t>
      </w:r>
      <w:proofErr w:type="spellEnd"/>
      <w:r w:rsidRPr="000C6CFB">
        <w:rPr>
          <w:rFonts w:cstheme="minorHAnsi"/>
          <w:iCs/>
          <w:sz w:val="24"/>
          <w:szCs w:val="24"/>
        </w:rPr>
        <w:t>.;</w:t>
      </w:r>
    </w:p>
    <w:p w14:paraId="1BA07C23" w14:textId="4DA702C6"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4030 Suche wrzosowiska (</w:t>
      </w:r>
      <w:proofErr w:type="spellStart"/>
      <w:r w:rsidRPr="000C6CFB">
        <w:rPr>
          <w:rFonts w:cstheme="minorHAnsi"/>
          <w:iCs/>
          <w:sz w:val="24"/>
          <w:szCs w:val="24"/>
        </w:rPr>
        <w:t>Calluno-Genistion</w:t>
      </w:r>
      <w:proofErr w:type="spellEnd"/>
      <w:r w:rsidRPr="000C6CFB">
        <w:rPr>
          <w:rFonts w:cstheme="minorHAnsi"/>
          <w:iCs/>
          <w:sz w:val="24"/>
          <w:szCs w:val="24"/>
        </w:rPr>
        <w:t xml:space="preserve">, </w:t>
      </w:r>
      <w:proofErr w:type="spellStart"/>
      <w:r w:rsidRPr="000C6CFB">
        <w:rPr>
          <w:rFonts w:cstheme="minorHAnsi"/>
          <w:iCs/>
          <w:sz w:val="24"/>
          <w:szCs w:val="24"/>
        </w:rPr>
        <w:t>Pohlio</w:t>
      </w:r>
      <w:proofErr w:type="spellEnd"/>
      <w:r w:rsidRPr="000C6CFB">
        <w:rPr>
          <w:rFonts w:cstheme="minorHAnsi"/>
          <w:iCs/>
          <w:sz w:val="24"/>
          <w:szCs w:val="24"/>
        </w:rPr>
        <w:t xml:space="preserve"> </w:t>
      </w:r>
      <w:proofErr w:type="spellStart"/>
      <w:r w:rsidRPr="000C6CFB">
        <w:rPr>
          <w:rFonts w:cstheme="minorHAnsi"/>
          <w:iCs/>
          <w:sz w:val="24"/>
          <w:szCs w:val="24"/>
        </w:rPr>
        <w:t>Callunion</w:t>
      </w:r>
      <w:proofErr w:type="spellEnd"/>
      <w:r w:rsidRPr="000C6CFB">
        <w:rPr>
          <w:rFonts w:cstheme="minorHAnsi"/>
          <w:iCs/>
          <w:sz w:val="24"/>
          <w:szCs w:val="24"/>
        </w:rPr>
        <w:t xml:space="preserve">, </w:t>
      </w:r>
      <w:proofErr w:type="spellStart"/>
      <w:r w:rsidRPr="000C6CFB">
        <w:rPr>
          <w:rFonts w:cstheme="minorHAnsi"/>
          <w:iCs/>
          <w:sz w:val="24"/>
          <w:szCs w:val="24"/>
        </w:rPr>
        <w:t>Calluno-Arctostaphylion</w:t>
      </w:r>
      <w:proofErr w:type="spellEnd"/>
      <w:r w:rsidRPr="000C6CFB">
        <w:rPr>
          <w:rFonts w:cstheme="minorHAnsi"/>
          <w:iCs/>
          <w:sz w:val="24"/>
          <w:szCs w:val="24"/>
        </w:rPr>
        <w:t>);</w:t>
      </w:r>
    </w:p>
    <w:p w14:paraId="76C715B7" w14:textId="09E1722B"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*6120 Ciepłolubne, śródlądowe murawy </w:t>
      </w:r>
      <w:proofErr w:type="spellStart"/>
      <w:r w:rsidRPr="000C6CFB">
        <w:rPr>
          <w:rFonts w:cstheme="minorHAnsi"/>
          <w:iCs/>
          <w:sz w:val="24"/>
          <w:szCs w:val="24"/>
        </w:rPr>
        <w:t>napiaskowe</w:t>
      </w:r>
      <w:proofErr w:type="spellEnd"/>
      <w:r w:rsidRPr="000C6CFB">
        <w:rPr>
          <w:rFonts w:cstheme="minorHAnsi"/>
          <w:iCs/>
          <w:sz w:val="24"/>
          <w:szCs w:val="24"/>
        </w:rPr>
        <w:t xml:space="preserve"> (</w:t>
      </w:r>
      <w:proofErr w:type="spellStart"/>
      <w:r w:rsidRPr="000C6CFB">
        <w:rPr>
          <w:rFonts w:cstheme="minorHAnsi"/>
          <w:iCs/>
          <w:sz w:val="24"/>
          <w:szCs w:val="24"/>
        </w:rPr>
        <w:t>Koelerion</w:t>
      </w:r>
      <w:proofErr w:type="spellEnd"/>
      <w:r w:rsidRPr="000C6CFB">
        <w:rPr>
          <w:rFonts w:cstheme="minorHAnsi"/>
          <w:iCs/>
          <w:sz w:val="24"/>
          <w:szCs w:val="24"/>
        </w:rPr>
        <w:t xml:space="preserve"> </w:t>
      </w:r>
      <w:proofErr w:type="spellStart"/>
      <w:r w:rsidRPr="000C6CFB">
        <w:rPr>
          <w:rFonts w:cstheme="minorHAnsi"/>
          <w:iCs/>
          <w:sz w:val="24"/>
          <w:szCs w:val="24"/>
        </w:rPr>
        <w:t>glaucae</w:t>
      </w:r>
      <w:proofErr w:type="spellEnd"/>
      <w:r w:rsidRPr="000C6CFB">
        <w:rPr>
          <w:rFonts w:cstheme="minorHAnsi"/>
          <w:iCs/>
          <w:sz w:val="24"/>
          <w:szCs w:val="24"/>
        </w:rPr>
        <w:t>);</w:t>
      </w:r>
    </w:p>
    <w:p w14:paraId="4E9906DD" w14:textId="08E36CF1"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6210 Murawy kserotermiczne (</w:t>
      </w:r>
      <w:proofErr w:type="spellStart"/>
      <w:r w:rsidRPr="000C6CFB">
        <w:rPr>
          <w:rFonts w:cstheme="minorHAnsi"/>
          <w:iCs/>
          <w:sz w:val="24"/>
          <w:szCs w:val="24"/>
        </w:rPr>
        <w:t>Festuco-Brometea</w:t>
      </w:r>
      <w:proofErr w:type="spellEnd"/>
      <w:r w:rsidRPr="000C6CFB">
        <w:rPr>
          <w:rFonts w:cstheme="minorHAnsi"/>
          <w:iCs/>
          <w:sz w:val="24"/>
          <w:szCs w:val="24"/>
        </w:rPr>
        <w:t xml:space="preserve"> i ciepłolubne murawy z </w:t>
      </w:r>
      <w:proofErr w:type="spellStart"/>
      <w:r w:rsidRPr="000C6CFB">
        <w:rPr>
          <w:rFonts w:cstheme="minorHAnsi"/>
          <w:iCs/>
          <w:sz w:val="24"/>
          <w:szCs w:val="24"/>
        </w:rPr>
        <w:t>Asplenion</w:t>
      </w:r>
      <w:proofErr w:type="spellEnd"/>
      <w:r w:rsidRPr="000C6CFB">
        <w:rPr>
          <w:rFonts w:cstheme="minorHAnsi"/>
          <w:iCs/>
          <w:sz w:val="24"/>
          <w:szCs w:val="24"/>
        </w:rPr>
        <w:t xml:space="preserve"> </w:t>
      </w:r>
      <w:proofErr w:type="spellStart"/>
      <w:r w:rsidRPr="000C6CFB">
        <w:rPr>
          <w:rFonts w:cstheme="minorHAnsi"/>
          <w:iCs/>
          <w:sz w:val="24"/>
          <w:szCs w:val="24"/>
        </w:rPr>
        <w:t>septentrionalis</w:t>
      </w:r>
      <w:proofErr w:type="spellEnd"/>
      <w:r w:rsidRPr="000C6CFB">
        <w:rPr>
          <w:rFonts w:cstheme="minorHAnsi"/>
          <w:iCs/>
          <w:sz w:val="24"/>
          <w:szCs w:val="24"/>
        </w:rPr>
        <w:t xml:space="preserve"> </w:t>
      </w:r>
      <w:proofErr w:type="spellStart"/>
      <w:r w:rsidRPr="000C6CFB">
        <w:rPr>
          <w:rFonts w:cstheme="minorHAnsi"/>
          <w:iCs/>
          <w:sz w:val="24"/>
          <w:szCs w:val="24"/>
        </w:rPr>
        <w:t>Festucion</w:t>
      </w:r>
      <w:proofErr w:type="spellEnd"/>
      <w:r w:rsidRPr="000C6CFB">
        <w:rPr>
          <w:rFonts w:cstheme="minorHAnsi"/>
          <w:iCs/>
          <w:sz w:val="24"/>
          <w:szCs w:val="24"/>
        </w:rPr>
        <w:t xml:space="preserve"> </w:t>
      </w:r>
      <w:proofErr w:type="spellStart"/>
      <w:r w:rsidRPr="000C6CFB">
        <w:rPr>
          <w:rFonts w:cstheme="minorHAnsi"/>
          <w:iCs/>
          <w:sz w:val="24"/>
          <w:szCs w:val="24"/>
        </w:rPr>
        <w:t>pallentis</w:t>
      </w:r>
      <w:proofErr w:type="spellEnd"/>
      <w:r w:rsidRPr="000C6CFB">
        <w:rPr>
          <w:rFonts w:cstheme="minorHAnsi"/>
          <w:iCs/>
          <w:sz w:val="24"/>
          <w:szCs w:val="24"/>
        </w:rPr>
        <w:t>);</w:t>
      </w:r>
    </w:p>
    <w:p w14:paraId="5FA93003" w14:textId="2DE550B2"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*6230 Górskie i niżowe murawy </w:t>
      </w:r>
      <w:proofErr w:type="spellStart"/>
      <w:r w:rsidRPr="000C6CFB">
        <w:rPr>
          <w:rFonts w:cstheme="minorHAnsi"/>
          <w:iCs/>
          <w:sz w:val="24"/>
          <w:szCs w:val="24"/>
        </w:rPr>
        <w:t>bliźniczkowe</w:t>
      </w:r>
      <w:proofErr w:type="spellEnd"/>
      <w:r w:rsidRPr="000C6CFB">
        <w:rPr>
          <w:rFonts w:cstheme="minorHAnsi"/>
          <w:iCs/>
          <w:sz w:val="24"/>
          <w:szCs w:val="24"/>
        </w:rPr>
        <w:t xml:space="preserve"> (</w:t>
      </w:r>
      <w:proofErr w:type="spellStart"/>
      <w:r w:rsidRPr="000C6CFB">
        <w:rPr>
          <w:rFonts w:cstheme="minorHAnsi"/>
          <w:iCs/>
          <w:sz w:val="24"/>
          <w:szCs w:val="24"/>
        </w:rPr>
        <w:t>Nardion</w:t>
      </w:r>
      <w:proofErr w:type="spellEnd"/>
      <w:r w:rsidRPr="000C6CFB">
        <w:rPr>
          <w:rFonts w:cstheme="minorHAnsi"/>
          <w:iCs/>
          <w:sz w:val="24"/>
          <w:szCs w:val="24"/>
        </w:rPr>
        <w:t xml:space="preserve"> – płaty bogate florystycznie); </w:t>
      </w:r>
    </w:p>
    <w:p w14:paraId="78A3DA39" w14:textId="56993CCA"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6430 </w:t>
      </w:r>
      <w:proofErr w:type="spellStart"/>
      <w:r w:rsidRPr="000C6CFB">
        <w:rPr>
          <w:rFonts w:cstheme="minorHAnsi"/>
          <w:iCs/>
          <w:sz w:val="24"/>
          <w:szCs w:val="24"/>
        </w:rPr>
        <w:t>Ziołorośla</w:t>
      </w:r>
      <w:proofErr w:type="spellEnd"/>
      <w:r w:rsidRPr="000C6CFB">
        <w:rPr>
          <w:rFonts w:cstheme="minorHAnsi"/>
          <w:iCs/>
          <w:sz w:val="24"/>
          <w:szCs w:val="24"/>
        </w:rPr>
        <w:t xml:space="preserve"> górskie (</w:t>
      </w:r>
      <w:proofErr w:type="spellStart"/>
      <w:r w:rsidRPr="000C6CFB">
        <w:rPr>
          <w:rFonts w:cstheme="minorHAnsi"/>
          <w:iCs/>
          <w:sz w:val="24"/>
          <w:szCs w:val="24"/>
        </w:rPr>
        <w:t>Adenostylion</w:t>
      </w:r>
      <w:proofErr w:type="spellEnd"/>
      <w:r w:rsidRPr="000C6CFB">
        <w:rPr>
          <w:rFonts w:cstheme="minorHAnsi"/>
          <w:iCs/>
          <w:sz w:val="24"/>
          <w:szCs w:val="24"/>
        </w:rPr>
        <w:t xml:space="preserve"> </w:t>
      </w:r>
      <w:proofErr w:type="spellStart"/>
      <w:r w:rsidRPr="000C6CFB">
        <w:rPr>
          <w:rFonts w:cstheme="minorHAnsi"/>
          <w:iCs/>
          <w:sz w:val="24"/>
          <w:szCs w:val="24"/>
        </w:rPr>
        <w:t>alliariae</w:t>
      </w:r>
      <w:proofErr w:type="spellEnd"/>
      <w:r w:rsidRPr="000C6CFB">
        <w:rPr>
          <w:rFonts w:cstheme="minorHAnsi"/>
          <w:iCs/>
          <w:sz w:val="24"/>
          <w:szCs w:val="24"/>
        </w:rPr>
        <w:t xml:space="preserve">) i </w:t>
      </w:r>
      <w:proofErr w:type="spellStart"/>
      <w:r w:rsidRPr="000C6CFB">
        <w:rPr>
          <w:rFonts w:cstheme="minorHAnsi"/>
          <w:iCs/>
          <w:sz w:val="24"/>
          <w:szCs w:val="24"/>
        </w:rPr>
        <w:t>ziołorośla</w:t>
      </w:r>
      <w:proofErr w:type="spellEnd"/>
      <w:r w:rsidRPr="000C6CFB">
        <w:rPr>
          <w:rFonts w:cstheme="minorHAnsi"/>
          <w:iCs/>
          <w:sz w:val="24"/>
          <w:szCs w:val="24"/>
        </w:rPr>
        <w:t xml:space="preserve"> nadrzeczne (</w:t>
      </w:r>
      <w:proofErr w:type="spellStart"/>
      <w:r w:rsidRPr="000C6CFB">
        <w:rPr>
          <w:rFonts w:cstheme="minorHAnsi"/>
          <w:iCs/>
          <w:sz w:val="24"/>
          <w:szCs w:val="24"/>
        </w:rPr>
        <w:t>Convolvuletalia</w:t>
      </w:r>
      <w:proofErr w:type="spellEnd"/>
      <w:r w:rsidRPr="000C6CFB">
        <w:rPr>
          <w:rFonts w:cstheme="minorHAnsi"/>
          <w:iCs/>
          <w:sz w:val="24"/>
          <w:szCs w:val="24"/>
        </w:rPr>
        <w:t xml:space="preserve"> </w:t>
      </w:r>
      <w:proofErr w:type="spellStart"/>
      <w:r w:rsidRPr="000C6CFB">
        <w:rPr>
          <w:rFonts w:cstheme="minorHAnsi"/>
          <w:iCs/>
          <w:sz w:val="24"/>
          <w:szCs w:val="24"/>
        </w:rPr>
        <w:t>sepium</w:t>
      </w:r>
      <w:proofErr w:type="spellEnd"/>
      <w:r w:rsidRPr="000C6CFB">
        <w:rPr>
          <w:rFonts w:cstheme="minorHAnsi"/>
          <w:iCs/>
          <w:sz w:val="24"/>
          <w:szCs w:val="24"/>
        </w:rPr>
        <w:t>);</w:t>
      </w:r>
    </w:p>
    <w:p w14:paraId="40F7B591" w14:textId="4814ABEB"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6510 Niżowe i górskie świeże łąki użytkowane ekstensywnie (</w:t>
      </w:r>
      <w:proofErr w:type="spellStart"/>
      <w:r w:rsidRPr="000C6CFB">
        <w:rPr>
          <w:rFonts w:cstheme="minorHAnsi"/>
          <w:iCs/>
          <w:sz w:val="24"/>
          <w:szCs w:val="24"/>
        </w:rPr>
        <w:t>Arrhenatherion</w:t>
      </w:r>
      <w:proofErr w:type="spellEnd"/>
      <w:r w:rsidRPr="000C6CFB">
        <w:rPr>
          <w:rFonts w:cstheme="minorHAnsi"/>
          <w:iCs/>
          <w:sz w:val="24"/>
          <w:szCs w:val="24"/>
        </w:rPr>
        <w:t xml:space="preserve"> </w:t>
      </w:r>
      <w:proofErr w:type="spellStart"/>
      <w:r w:rsidRPr="000C6CFB">
        <w:rPr>
          <w:rFonts w:cstheme="minorHAnsi"/>
          <w:iCs/>
          <w:sz w:val="24"/>
          <w:szCs w:val="24"/>
        </w:rPr>
        <w:t>elatioris</w:t>
      </w:r>
      <w:proofErr w:type="spellEnd"/>
      <w:r w:rsidRPr="000C6CFB">
        <w:rPr>
          <w:rFonts w:cstheme="minorHAnsi"/>
          <w:iCs/>
          <w:sz w:val="24"/>
          <w:szCs w:val="24"/>
        </w:rPr>
        <w:t xml:space="preserve">); </w:t>
      </w:r>
    </w:p>
    <w:p w14:paraId="79FD5510" w14:textId="0B095622"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7140 Torfowiska przejściowe i trzęsawiska (przeważnie z roślinnością z </w:t>
      </w:r>
      <w:proofErr w:type="spellStart"/>
      <w:r w:rsidRPr="000C6CFB">
        <w:rPr>
          <w:rFonts w:cstheme="minorHAnsi"/>
          <w:iCs/>
          <w:sz w:val="24"/>
          <w:szCs w:val="24"/>
        </w:rPr>
        <w:t>Scheuchzerio-Caricetea</w:t>
      </w:r>
      <w:proofErr w:type="spellEnd"/>
      <w:r w:rsidRPr="000C6CFB">
        <w:rPr>
          <w:rFonts w:cstheme="minorHAnsi"/>
          <w:iCs/>
          <w:sz w:val="24"/>
          <w:szCs w:val="24"/>
        </w:rPr>
        <w:t xml:space="preserve">); </w:t>
      </w:r>
    </w:p>
    <w:p w14:paraId="06B53B68" w14:textId="4D447F70"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9170 Grąd środkowoeuropejski i </w:t>
      </w:r>
      <w:proofErr w:type="spellStart"/>
      <w:r w:rsidRPr="000C6CFB">
        <w:rPr>
          <w:rFonts w:cstheme="minorHAnsi"/>
          <w:iCs/>
          <w:sz w:val="24"/>
          <w:szCs w:val="24"/>
        </w:rPr>
        <w:t>subkontynentalny</w:t>
      </w:r>
      <w:proofErr w:type="spellEnd"/>
      <w:r w:rsidRPr="000C6CFB">
        <w:rPr>
          <w:rFonts w:cstheme="minorHAnsi"/>
          <w:iCs/>
          <w:sz w:val="24"/>
          <w:szCs w:val="24"/>
        </w:rPr>
        <w:t xml:space="preserve"> (Galio-</w:t>
      </w:r>
      <w:proofErr w:type="spellStart"/>
      <w:r w:rsidRPr="000C6CFB">
        <w:rPr>
          <w:rFonts w:cstheme="minorHAnsi"/>
          <w:iCs/>
          <w:sz w:val="24"/>
          <w:szCs w:val="24"/>
        </w:rPr>
        <w:t>Carpinetum</w:t>
      </w:r>
      <w:proofErr w:type="spellEnd"/>
      <w:r w:rsidRPr="000C6CFB">
        <w:rPr>
          <w:rFonts w:cstheme="minorHAnsi"/>
          <w:iCs/>
          <w:sz w:val="24"/>
          <w:szCs w:val="24"/>
        </w:rPr>
        <w:t xml:space="preserve">, </w:t>
      </w:r>
      <w:proofErr w:type="spellStart"/>
      <w:r w:rsidRPr="000C6CFB">
        <w:rPr>
          <w:rFonts w:cstheme="minorHAnsi"/>
          <w:iCs/>
          <w:sz w:val="24"/>
          <w:szCs w:val="24"/>
        </w:rPr>
        <w:t>Tilio-Carpinetum</w:t>
      </w:r>
      <w:proofErr w:type="spellEnd"/>
      <w:r w:rsidRPr="000C6CFB">
        <w:rPr>
          <w:rFonts w:cstheme="minorHAnsi"/>
          <w:iCs/>
          <w:sz w:val="24"/>
          <w:szCs w:val="24"/>
        </w:rPr>
        <w:t xml:space="preserve">); </w:t>
      </w:r>
    </w:p>
    <w:p w14:paraId="71B4AA2B" w14:textId="5914053F"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*91D0 Bory i lasy bagienne (</w:t>
      </w:r>
      <w:proofErr w:type="spellStart"/>
      <w:r w:rsidRPr="000C6CFB">
        <w:rPr>
          <w:rFonts w:cstheme="minorHAnsi"/>
          <w:iCs/>
          <w:sz w:val="24"/>
          <w:szCs w:val="24"/>
        </w:rPr>
        <w:t>Vaccinio</w:t>
      </w:r>
      <w:proofErr w:type="spellEnd"/>
      <w:r w:rsidRPr="000C6CFB">
        <w:rPr>
          <w:rFonts w:cstheme="minorHAnsi"/>
          <w:iCs/>
          <w:sz w:val="24"/>
          <w:szCs w:val="24"/>
        </w:rPr>
        <w:t xml:space="preserve"> </w:t>
      </w:r>
      <w:proofErr w:type="spellStart"/>
      <w:r w:rsidRPr="000C6CFB">
        <w:rPr>
          <w:rFonts w:cstheme="minorHAnsi"/>
          <w:iCs/>
          <w:sz w:val="24"/>
          <w:szCs w:val="24"/>
        </w:rPr>
        <w:t>uliginosi</w:t>
      </w:r>
      <w:proofErr w:type="spellEnd"/>
      <w:r w:rsidRPr="000C6CFB">
        <w:rPr>
          <w:rFonts w:cstheme="minorHAnsi"/>
          <w:iCs/>
          <w:sz w:val="24"/>
          <w:szCs w:val="24"/>
        </w:rPr>
        <w:t xml:space="preserve"> </w:t>
      </w:r>
      <w:proofErr w:type="spellStart"/>
      <w:r w:rsidRPr="000C6CFB">
        <w:rPr>
          <w:rFonts w:cstheme="minorHAnsi"/>
          <w:iCs/>
          <w:sz w:val="24"/>
          <w:szCs w:val="24"/>
        </w:rPr>
        <w:t>Betuletum</w:t>
      </w:r>
      <w:proofErr w:type="spellEnd"/>
      <w:r w:rsidRPr="000C6CFB">
        <w:rPr>
          <w:rFonts w:cstheme="minorHAnsi"/>
          <w:iCs/>
          <w:sz w:val="24"/>
          <w:szCs w:val="24"/>
        </w:rPr>
        <w:t xml:space="preserve"> </w:t>
      </w:r>
      <w:proofErr w:type="spellStart"/>
      <w:r w:rsidRPr="000C6CFB">
        <w:rPr>
          <w:rFonts w:cstheme="minorHAnsi"/>
          <w:iCs/>
          <w:sz w:val="24"/>
          <w:szCs w:val="24"/>
        </w:rPr>
        <w:t>pubescentis</w:t>
      </w:r>
      <w:proofErr w:type="spellEnd"/>
      <w:r w:rsidRPr="000C6CFB">
        <w:rPr>
          <w:rFonts w:cstheme="minorHAnsi"/>
          <w:iCs/>
          <w:sz w:val="24"/>
          <w:szCs w:val="24"/>
        </w:rPr>
        <w:t xml:space="preserve">, </w:t>
      </w:r>
      <w:proofErr w:type="spellStart"/>
      <w:r w:rsidRPr="000C6CFB">
        <w:rPr>
          <w:rFonts w:cstheme="minorHAnsi"/>
          <w:iCs/>
          <w:sz w:val="24"/>
          <w:szCs w:val="24"/>
        </w:rPr>
        <w:t>Vaccinio</w:t>
      </w:r>
      <w:proofErr w:type="spellEnd"/>
      <w:r w:rsidRPr="000C6CFB">
        <w:rPr>
          <w:rFonts w:cstheme="minorHAnsi"/>
          <w:iCs/>
          <w:sz w:val="24"/>
          <w:szCs w:val="24"/>
        </w:rPr>
        <w:t xml:space="preserve"> </w:t>
      </w:r>
      <w:proofErr w:type="spellStart"/>
      <w:r w:rsidRPr="000C6CFB">
        <w:rPr>
          <w:rFonts w:cstheme="minorHAnsi"/>
          <w:iCs/>
          <w:sz w:val="24"/>
          <w:szCs w:val="24"/>
        </w:rPr>
        <w:t>uliginosi</w:t>
      </w:r>
      <w:proofErr w:type="spellEnd"/>
      <w:r w:rsidRPr="000C6CFB">
        <w:rPr>
          <w:rFonts w:cstheme="minorHAnsi"/>
          <w:iCs/>
          <w:sz w:val="24"/>
          <w:szCs w:val="24"/>
        </w:rPr>
        <w:t xml:space="preserve"> </w:t>
      </w:r>
      <w:proofErr w:type="spellStart"/>
      <w:r w:rsidRPr="000C6CFB">
        <w:rPr>
          <w:rFonts w:cstheme="minorHAnsi"/>
          <w:iCs/>
          <w:sz w:val="24"/>
          <w:szCs w:val="24"/>
        </w:rPr>
        <w:t>Pinetum</w:t>
      </w:r>
      <w:proofErr w:type="spellEnd"/>
      <w:r w:rsidRPr="000C6CFB">
        <w:rPr>
          <w:rFonts w:cstheme="minorHAnsi"/>
          <w:iCs/>
          <w:sz w:val="24"/>
          <w:szCs w:val="24"/>
        </w:rPr>
        <w:t xml:space="preserve">, </w:t>
      </w:r>
      <w:proofErr w:type="spellStart"/>
      <w:r w:rsidRPr="000C6CFB">
        <w:rPr>
          <w:rFonts w:cstheme="minorHAnsi"/>
          <w:iCs/>
          <w:sz w:val="24"/>
          <w:szCs w:val="24"/>
        </w:rPr>
        <w:t>Pino</w:t>
      </w:r>
      <w:proofErr w:type="spellEnd"/>
      <w:r w:rsidRPr="000C6CFB">
        <w:rPr>
          <w:rFonts w:cstheme="minorHAnsi"/>
          <w:iCs/>
          <w:sz w:val="24"/>
          <w:szCs w:val="24"/>
        </w:rPr>
        <w:t xml:space="preserve"> </w:t>
      </w:r>
      <w:proofErr w:type="spellStart"/>
      <w:r w:rsidRPr="000C6CFB">
        <w:rPr>
          <w:rFonts w:cstheme="minorHAnsi"/>
          <w:iCs/>
          <w:sz w:val="24"/>
          <w:szCs w:val="24"/>
        </w:rPr>
        <w:t>mugo-Sphagnetum</w:t>
      </w:r>
      <w:proofErr w:type="spellEnd"/>
      <w:r w:rsidRPr="000C6CFB">
        <w:rPr>
          <w:rFonts w:cstheme="minorHAnsi"/>
          <w:iCs/>
          <w:sz w:val="24"/>
          <w:szCs w:val="24"/>
        </w:rPr>
        <w:t xml:space="preserve">, </w:t>
      </w:r>
      <w:proofErr w:type="spellStart"/>
      <w:r w:rsidRPr="000C6CFB">
        <w:rPr>
          <w:rFonts w:cstheme="minorHAnsi"/>
          <w:iCs/>
          <w:sz w:val="24"/>
          <w:szCs w:val="24"/>
        </w:rPr>
        <w:t>Sphagno</w:t>
      </w:r>
      <w:proofErr w:type="spellEnd"/>
      <w:r w:rsidRPr="000C6CFB">
        <w:rPr>
          <w:rFonts w:cstheme="minorHAnsi"/>
          <w:iCs/>
          <w:sz w:val="24"/>
          <w:szCs w:val="24"/>
        </w:rPr>
        <w:t xml:space="preserve"> </w:t>
      </w:r>
      <w:proofErr w:type="spellStart"/>
      <w:r w:rsidRPr="000C6CFB">
        <w:rPr>
          <w:rFonts w:cstheme="minorHAnsi"/>
          <w:iCs/>
          <w:sz w:val="24"/>
          <w:szCs w:val="24"/>
        </w:rPr>
        <w:t>girgensohnii-Piceetum</w:t>
      </w:r>
      <w:proofErr w:type="spellEnd"/>
      <w:r w:rsidRPr="000C6CFB">
        <w:rPr>
          <w:rFonts w:cstheme="minorHAnsi"/>
          <w:iCs/>
          <w:sz w:val="24"/>
          <w:szCs w:val="24"/>
        </w:rPr>
        <w:t xml:space="preserve">) i brzozowo-sosnowe bagienne lasy borealne; </w:t>
      </w:r>
    </w:p>
    <w:p w14:paraId="3AF125F6" w14:textId="35A094FE"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*91E0 Łęgi wierzbowe, topolowe, olszowe i jesionowe (</w:t>
      </w:r>
      <w:proofErr w:type="spellStart"/>
      <w:r w:rsidRPr="000C6CFB">
        <w:rPr>
          <w:rFonts w:cstheme="minorHAnsi"/>
          <w:iCs/>
          <w:sz w:val="24"/>
          <w:szCs w:val="24"/>
        </w:rPr>
        <w:t>Salicetum</w:t>
      </w:r>
      <w:proofErr w:type="spellEnd"/>
      <w:r w:rsidRPr="000C6CFB">
        <w:rPr>
          <w:rFonts w:cstheme="minorHAnsi"/>
          <w:iCs/>
          <w:sz w:val="24"/>
          <w:szCs w:val="24"/>
        </w:rPr>
        <w:t xml:space="preserve"> albo-</w:t>
      </w:r>
      <w:proofErr w:type="spellStart"/>
      <w:r w:rsidRPr="000C6CFB">
        <w:rPr>
          <w:rFonts w:cstheme="minorHAnsi"/>
          <w:iCs/>
          <w:sz w:val="24"/>
          <w:szCs w:val="24"/>
        </w:rPr>
        <w:t>fragilis</w:t>
      </w:r>
      <w:proofErr w:type="spellEnd"/>
      <w:r w:rsidRPr="000C6CFB">
        <w:rPr>
          <w:rFonts w:cstheme="minorHAnsi"/>
          <w:iCs/>
          <w:sz w:val="24"/>
          <w:szCs w:val="24"/>
        </w:rPr>
        <w:t xml:space="preserve">, </w:t>
      </w:r>
      <w:proofErr w:type="spellStart"/>
      <w:r w:rsidRPr="000C6CFB">
        <w:rPr>
          <w:rFonts w:cstheme="minorHAnsi"/>
          <w:iCs/>
          <w:sz w:val="24"/>
          <w:szCs w:val="24"/>
        </w:rPr>
        <w:t>Populetum</w:t>
      </w:r>
      <w:proofErr w:type="spellEnd"/>
      <w:r w:rsidRPr="000C6CFB">
        <w:rPr>
          <w:rFonts w:cstheme="minorHAnsi"/>
          <w:iCs/>
          <w:sz w:val="24"/>
          <w:szCs w:val="24"/>
        </w:rPr>
        <w:t xml:space="preserve"> </w:t>
      </w:r>
      <w:proofErr w:type="spellStart"/>
      <w:r w:rsidRPr="000C6CFB">
        <w:rPr>
          <w:rFonts w:cstheme="minorHAnsi"/>
          <w:iCs/>
          <w:sz w:val="24"/>
          <w:szCs w:val="24"/>
        </w:rPr>
        <w:t>albae</w:t>
      </w:r>
      <w:proofErr w:type="spellEnd"/>
      <w:r w:rsidRPr="000C6CFB">
        <w:rPr>
          <w:rFonts w:cstheme="minorHAnsi"/>
          <w:iCs/>
          <w:sz w:val="24"/>
          <w:szCs w:val="24"/>
        </w:rPr>
        <w:t xml:space="preserve">, </w:t>
      </w:r>
      <w:proofErr w:type="spellStart"/>
      <w:r w:rsidRPr="000C6CFB">
        <w:rPr>
          <w:rFonts w:cstheme="minorHAnsi"/>
          <w:iCs/>
          <w:sz w:val="24"/>
          <w:szCs w:val="24"/>
        </w:rPr>
        <w:t>Alnenion</w:t>
      </w:r>
      <w:proofErr w:type="spellEnd"/>
      <w:r w:rsidRPr="000C6CFB">
        <w:rPr>
          <w:rFonts w:cstheme="minorHAnsi"/>
          <w:iCs/>
          <w:sz w:val="24"/>
          <w:szCs w:val="24"/>
        </w:rPr>
        <w:t xml:space="preserve"> </w:t>
      </w:r>
      <w:proofErr w:type="spellStart"/>
      <w:r w:rsidRPr="000C6CFB">
        <w:rPr>
          <w:rFonts w:cstheme="minorHAnsi"/>
          <w:iCs/>
          <w:sz w:val="24"/>
          <w:szCs w:val="24"/>
        </w:rPr>
        <w:t>glutinoso-incanae</w:t>
      </w:r>
      <w:proofErr w:type="spellEnd"/>
      <w:r w:rsidRPr="000C6CFB">
        <w:rPr>
          <w:rFonts w:cstheme="minorHAnsi"/>
          <w:iCs/>
          <w:sz w:val="24"/>
          <w:szCs w:val="24"/>
        </w:rPr>
        <w:t xml:space="preserve">) i olsy źródliskowe; </w:t>
      </w:r>
    </w:p>
    <w:p w14:paraId="504A2F66" w14:textId="1D9937BF"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91F0 Łęgowe lasy dębowo-wiązowo-jesionowe (</w:t>
      </w:r>
      <w:proofErr w:type="spellStart"/>
      <w:r w:rsidRPr="000C6CFB">
        <w:rPr>
          <w:rFonts w:cstheme="minorHAnsi"/>
          <w:iCs/>
          <w:sz w:val="24"/>
          <w:szCs w:val="24"/>
        </w:rPr>
        <w:t>Ficario-Ulmetum</w:t>
      </w:r>
      <w:proofErr w:type="spellEnd"/>
      <w:r w:rsidRPr="000C6CFB">
        <w:rPr>
          <w:rFonts w:cstheme="minorHAnsi"/>
          <w:iCs/>
          <w:sz w:val="24"/>
          <w:szCs w:val="24"/>
        </w:rPr>
        <w:t>);</w:t>
      </w:r>
    </w:p>
    <w:p w14:paraId="49093E83" w14:textId="025D4544"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1032 skójka </w:t>
      </w:r>
      <w:proofErr w:type="spellStart"/>
      <w:r w:rsidRPr="000C6CFB">
        <w:rPr>
          <w:rFonts w:cstheme="minorHAnsi"/>
          <w:iCs/>
          <w:sz w:val="24"/>
          <w:szCs w:val="24"/>
        </w:rPr>
        <w:t>gruboskorupowa</w:t>
      </w:r>
      <w:proofErr w:type="spellEnd"/>
      <w:r w:rsidRPr="000C6CFB">
        <w:rPr>
          <w:rFonts w:cstheme="minorHAnsi"/>
          <w:iCs/>
          <w:sz w:val="24"/>
          <w:szCs w:val="24"/>
        </w:rPr>
        <w:t xml:space="preserve"> Unio </w:t>
      </w:r>
      <w:proofErr w:type="spellStart"/>
      <w:r w:rsidRPr="000C6CFB">
        <w:rPr>
          <w:rFonts w:cstheme="minorHAnsi"/>
          <w:iCs/>
          <w:sz w:val="24"/>
          <w:szCs w:val="24"/>
        </w:rPr>
        <w:t>crassus</w:t>
      </w:r>
      <w:proofErr w:type="spellEnd"/>
      <w:r w:rsidRPr="000C6CFB">
        <w:rPr>
          <w:rFonts w:cstheme="minorHAnsi"/>
          <w:iCs/>
          <w:sz w:val="24"/>
          <w:szCs w:val="24"/>
        </w:rPr>
        <w:t>;</w:t>
      </w:r>
    </w:p>
    <w:p w14:paraId="02AFF4FF" w14:textId="0C5CE0E3"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1037 </w:t>
      </w:r>
      <w:proofErr w:type="spellStart"/>
      <w:r w:rsidRPr="000C6CFB">
        <w:rPr>
          <w:rFonts w:cstheme="minorHAnsi"/>
          <w:iCs/>
          <w:sz w:val="24"/>
          <w:szCs w:val="24"/>
        </w:rPr>
        <w:t>trzepla</w:t>
      </w:r>
      <w:proofErr w:type="spellEnd"/>
      <w:r w:rsidRPr="000C6CFB">
        <w:rPr>
          <w:rFonts w:cstheme="minorHAnsi"/>
          <w:iCs/>
          <w:sz w:val="24"/>
          <w:szCs w:val="24"/>
        </w:rPr>
        <w:t xml:space="preserve"> zielona </w:t>
      </w:r>
      <w:proofErr w:type="spellStart"/>
      <w:r w:rsidRPr="000C6CFB">
        <w:rPr>
          <w:rFonts w:cstheme="minorHAnsi"/>
          <w:iCs/>
          <w:sz w:val="24"/>
          <w:szCs w:val="24"/>
        </w:rPr>
        <w:t>Ophiogomphus</w:t>
      </w:r>
      <w:proofErr w:type="spellEnd"/>
      <w:r w:rsidRPr="000C6CFB">
        <w:rPr>
          <w:rFonts w:cstheme="minorHAnsi"/>
          <w:iCs/>
          <w:sz w:val="24"/>
          <w:szCs w:val="24"/>
        </w:rPr>
        <w:t xml:space="preserve"> </w:t>
      </w:r>
      <w:proofErr w:type="spellStart"/>
      <w:r w:rsidRPr="000C6CFB">
        <w:rPr>
          <w:rFonts w:cstheme="minorHAnsi"/>
          <w:iCs/>
          <w:sz w:val="24"/>
          <w:szCs w:val="24"/>
        </w:rPr>
        <w:t>cecilia</w:t>
      </w:r>
      <w:proofErr w:type="spellEnd"/>
      <w:r w:rsidRPr="000C6CFB">
        <w:rPr>
          <w:rFonts w:cstheme="minorHAnsi"/>
          <w:iCs/>
          <w:sz w:val="24"/>
          <w:szCs w:val="24"/>
        </w:rPr>
        <w:t>;</w:t>
      </w:r>
    </w:p>
    <w:p w14:paraId="3356801A" w14:textId="5006F114"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1149 koza </w:t>
      </w:r>
      <w:proofErr w:type="spellStart"/>
      <w:r w:rsidRPr="000C6CFB">
        <w:rPr>
          <w:rFonts w:cstheme="minorHAnsi"/>
          <w:iCs/>
          <w:sz w:val="24"/>
          <w:szCs w:val="24"/>
        </w:rPr>
        <w:t>Cobitis</w:t>
      </w:r>
      <w:proofErr w:type="spellEnd"/>
      <w:r w:rsidRPr="000C6CFB">
        <w:rPr>
          <w:rFonts w:cstheme="minorHAnsi"/>
          <w:iCs/>
          <w:sz w:val="24"/>
          <w:szCs w:val="24"/>
        </w:rPr>
        <w:t xml:space="preserve"> </w:t>
      </w:r>
      <w:proofErr w:type="spellStart"/>
      <w:r w:rsidRPr="000C6CFB">
        <w:rPr>
          <w:rFonts w:cstheme="minorHAnsi"/>
          <w:iCs/>
          <w:sz w:val="24"/>
          <w:szCs w:val="24"/>
        </w:rPr>
        <w:t>taenia</w:t>
      </w:r>
      <w:proofErr w:type="spellEnd"/>
      <w:r w:rsidRPr="000C6CFB">
        <w:rPr>
          <w:rFonts w:cstheme="minorHAnsi"/>
          <w:iCs/>
          <w:sz w:val="24"/>
          <w:szCs w:val="24"/>
        </w:rPr>
        <w:t xml:space="preserve">; </w:t>
      </w:r>
    </w:p>
    <w:p w14:paraId="187D3865" w14:textId="0C946090"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1166 traszka grzebieniasta </w:t>
      </w:r>
      <w:proofErr w:type="spellStart"/>
      <w:r w:rsidRPr="000C6CFB">
        <w:rPr>
          <w:rFonts w:cstheme="minorHAnsi"/>
          <w:iCs/>
          <w:sz w:val="24"/>
          <w:szCs w:val="24"/>
        </w:rPr>
        <w:t>Triturus</w:t>
      </w:r>
      <w:proofErr w:type="spellEnd"/>
      <w:r w:rsidRPr="000C6CFB">
        <w:rPr>
          <w:rFonts w:cstheme="minorHAnsi"/>
          <w:iCs/>
          <w:sz w:val="24"/>
          <w:szCs w:val="24"/>
        </w:rPr>
        <w:t xml:space="preserve"> </w:t>
      </w:r>
      <w:proofErr w:type="spellStart"/>
      <w:r w:rsidRPr="000C6CFB">
        <w:rPr>
          <w:rFonts w:cstheme="minorHAnsi"/>
          <w:iCs/>
          <w:sz w:val="24"/>
          <w:szCs w:val="24"/>
        </w:rPr>
        <w:t>cristatus</w:t>
      </w:r>
      <w:proofErr w:type="spellEnd"/>
      <w:r w:rsidRPr="000C6CFB">
        <w:rPr>
          <w:rFonts w:cstheme="minorHAnsi"/>
          <w:iCs/>
          <w:sz w:val="24"/>
          <w:szCs w:val="24"/>
        </w:rPr>
        <w:t xml:space="preserve"> (</w:t>
      </w:r>
      <w:proofErr w:type="spellStart"/>
      <w:r w:rsidRPr="000C6CFB">
        <w:rPr>
          <w:rFonts w:cstheme="minorHAnsi"/>
          <w:iCs/>
          <w:sz w:val="24"/>
          <w:szCs w:val="24"/>
        </w:rPr>
        <w:t>Triturus</w:t>
      </w:r>
      <w:proofErr w:type="spellEnd"/>
      <w:r w:rsidRPr="000C6CFB">
        <w:rPr>
          <w:rFonts w:cstheme="minorHAnsi"/>
          <w:iCs/>
          <w:sz w:val="24"/>
          <w:szCs w:val="24"/>
        </w:rPr>
        <w:t xml:space="preserve"> </w:t>
      </w:r>
      <w:proofErr w:type="spellStart"/>
      <w:r w:rsidRPr="000C6CFB">
        <w:rPr>
          <w:rFonts w:cstheme="minorHAnsi"/>
          <w:iCs/>
          <w:sz w:val="24"/>
          <w:szCs w:val="24"/>
        </w:rPr>
        <w:t>cristatus</w:t>
      </w:r>
      <w:proofErr w:type="spellEnd"/>
      <w:r w:rsidRPr="000C6CFB">
        <w:rPr>
          <w:rFonts w:cstheme="minorHAnsi"/>
          <w:iCs/>
          <w:sz w:val="24"/>
          <w:szCs w:val="24"/>
        </w:rPr>
        <w:t xml:space="preserve"> </w:t>
      </w:r>
      <w:proofErr w:type="spellStart"/>
      <w:r w:rsidRPr="000C6CFB">
        <w:rPr>
          <w:rFonts w:cstheme="minorHAnsi"/>
          <w:iCs/>
          <w:sz w:val="24"/>
          <w:szCs w:val="24"/>
        </w:rPr>
        <w:t>cristatus</w:t>
      </w:r>
      <w:proofErr w:type="spellEnd"/>
      <w:r w:rsidRPr="000C6CFB">
        <w:rPr>
          <w:rFonts w:cstheme="minorHAnsi"/>
          <w:iCs/>
          <w:sz w:val="24"/>
          <w:szCs w:val="24"/>
        </w:rPr>
        <w:t>);</w:t>
      </w:r>
    </w:p>
    <w:p w14:paraId="16E94818" w14:textId="1B654114"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1188 kumak nizinny </w:t>
      </w:r>
      <w:proofErr w:type="spellStart"/>
      <w:r w:rsidRPr="000C6CFB">
        <w:rPr>
          <w:rFonts w:cstheme="minorHAnsi"/>
          <w:iCs/>
          <w:sz w:val="24"/>
          <w:szCs w:val="24"/>
        </w:rPr>
        <w:t>Bombina</w:t>
      </w:r>
      <w:proofErr w:type="spellEnd"/>
      <w:r w:rsidRPr="000C6CFB">
        <w:rPr>
          <w:rFonts w:cstheme="minorHAnsi"/>
          <w:iCs/>
          <w:sz w:val="24"/>
          <w:szCs w:val="24"/>
        </w:rPr>
        <w:t xml:space="preserve"> </w:t>
      </w:r>
      <w:proofErr w:type="spellStart"/>
      <w:r w:rsidRPr="000C6CFB">
        <w:rPr>
          <w:rFonts w:cstheme="minorHAnsi"/>
          <w:iCs/>
          <w:sz w:val="24"/>
          <w:szCs w:val="24"/>
        </w:rPr>
        <w:t>bombina</w:t>
      </w:r>
      <w:proofErr w:type="spellEnd"/>
      <w:r w:rsidRPr="000C6CFB">
        <w:rPr>
          <w:rFonts w:cstheme="minorHAnsi"/>
          <w:iCs/>
          <w:sz w:val="24"/>
          <w:szCs w:val="24"/>
        </w:rPr>
        <w:t xml:space="preserve">; </w:t>
      </w:r>
    </w:p>
    <w:p w14:paraId="0E7F8C8D" w14:textId="0A32B641"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1337 bóbr europejski </w:t>
      </w:r>
      <w:proofErr w:type="spellStart"/>
      <w:r w:rsidRPr="000C6CFB">
        <w:rPr>
          <w:rFonts w:cstheme="minorHAnsi"/>
          <w:iCs/>
          <w:sz w:val="24"/>
          <w:szCs w:val="24"/>
        </w:rPr>
        <w:t>Castor</w:t>
      </w:r>
      <w:proofErr w:type="spellEnd"/>
      <w:r w:rsidRPr="000C6CFB">
        <w:rPr>
          <w:rFonts w:cstheme="minorHAnsi"/>
          <w:iCs/>
          <w:sz w:val="24"/>
          <w:szCs w:val="24"/>
        </w:rPr>
        <w:t xml:space="preserve"> </w:t>
      </w:r>
      <w:proofErr w:type="spellStart"/>
      <w:r w:rsidRPr="000C6CFB">
        <w:rPr>
          <w:rFonts w:cstheme="minorHAnsi"/>
          <w:iCs/>
          <w:sz w:val="24"/>
          <w:szCs w:val="24"/>
        </w:rPr>
        <w:t>fiber</w:t>
      </w:r>
      <w:proofErr w:type="spellEnd"/>
      <w:r w:rsidRPr="000C6CFB">
        <w:rPr>
          <w:rFonts w:cstheme="minorHAnsi"/>
          <w:iCs/>
          <w:sz w:val="24"/>
          <w:szCs w:val="24"/>
        </w:rPr>
        <w:t>;</w:t>
      </w:r>
    </w:p>
    <w:p w14:paraId="4E3FA9CE" w14:textId="0476C829" w:rsidR="000C6CFB" w:rsidRPr="000C6CFB" w:rsidRDefault="000C6CFB" w:rsidP="000D6395">
      <w:pPr>
        <w:pStyle w:val="Akapitzlist"/>
        <w:numPr>
          <w:ilvl w:val="0"/>
          <w:numId w:val="39"/>
        </w:numPr>
        <w:ind w:left="426"/>
        <w:jc w:val="both"/>
        <w:rPr>
          <w:rFonts w:cstheme="minorHAnsi"/>
          <w:iCs/>
          <w:sz w:val="24"/>
          <w:szCs w:val="24"/>
        </w:rPr>
      </w:pPr>
      <w:r w:rsidRPr="000C6CFB">
        <w:rPr>
          <w:rFonts w:cstheme="minorHAnsi"/>
          <w:iCs/>
          <w:sz w:val="24"/>
          <w:szCs w:val="24"/>
        </w:rPr>
        <w:t xml:space="preserve">1355 wydra Lutra </w:t>
      </w:r>
      <w:proofErr w:type="spellStart"/>
      <w:r w:rsidRPr="000C6CFB">
        <w:rPr>
          <w:rFonts w:cstheme="minorHAnsi"/>
          <w:iCs/>
          <w:sz w:val="24"/>
          <w:szCs w:val="24"/>
        </w:rPr>
        <w:t>lutra</w:t>
      </w:r>
      <w:proofErr w:type="spellEnd"/>
      <w:r w:rsidRPr="000C6CFB">
        <w:rPr>
          <w:rFonts w:cstheme="minorHAnsi"/>
          <w:iCs/>
          <w:sz w:val="24"/>
          <w:szCs w:val="24"/>
        </w:rPr>
        <w:t>.</w:t>
      </w:r>
    </w:p>
    <w:p w14:paraId="7B622098" w14:textId="77777777" w:rsidR="000C6CFB" w:rsidRPr="000C6CFB" w:rsidRDefault="000C6CFB" w:rsidP="000C6CFB">
      <w:pPr>
        <w:pStyle w:val="Akapitzlist"/>
        <w:ind w:left="0" w:firstLine="708"/>
        <w:jc w:val="both"/>
        <w:rPr>
          <w:rFonts w:cstheme="minorHAnsi"/>
          <w:iCs/>
          <w:sz w:val="24"/>
          <w:szCs w:val="24"/>
        </w:rPr>
      </w:pPr>
      <w:r w:rsidRPr="000C6CFB">
        <w:rPr>
          <w:rFonts w:cstheme="minorHAnsi"/>
          <w:iCs/>
          <w:sz w:val="24"/>
          <w:szCs w:val="24"/>
        </w:rPr>
        <w:t>Dla specjalnego obszaru ochrony siedlisk Dolina Środkowej Pilicy PLH100008 obowiązuje plan zadań ochronnych ustanowiony zarządzeniem Regionalnego Dyrektora Ochrony Środowiska w Łodzi z dnia 7 marca 2014 r. w sprawie ustanowienia planu zadań ochronnych dla obszaru Natura 2000 Dolina Środkowej Pilicy PLH100008 (Dz. Urz. Woj. Łódzkiego z 2014 r. poz. 1235 ze zm.), który szczegółowo określa m.in. cele działań ochronnych oraz istniejące i potencjalne zagrożenia dla zachowania właściwego stanu ochrony poszczególnych przedmiotów ochrony.</w:t>
      </w:r>
    </w:p>
    <w:p w14:paraId="7E896279" w14:textId="77777777" w:rsidR="000C6CFB" w:rsidRPr="000C6CFB" w:rsidRDefault="000C6CFB" w:rsidP="000C6CFB">
      <w:pPr>
        <w:pStyle w:val="Akapitzlist"/>
        <w:ind w:left="0" w:firstLine="708"/>
        <w:jc w:val="both"/>
        <w:rPr>
          <w:rFonts w:cstheme="minorHAnsi"/>
          <w:iCs/>
          <w:sz w:val="24"/>
          <w:szCs w:val="24"/>
        </w:rPr>
      </w:pPr>
      <w:r w:rsidRPr="000C6CFB">
        <w:rPr>
          <w:rFonts w:cstheme="minorHAnsi"/>
          <w:iCs/>
          <w:sz w:val="24"/>
          <w:szCs w:val="24"/>
        </w:rPr>
        <w:t xml:space="preserve">Obszar Natura 2000 Dolina Czarnej PLH260015 został wyznaczony rozporządzeniem Ministra Środowiska z dnia 18 czerwca 2018 r. w sprawie specjalnego obszaru ochrony siedlisk Dolina Czarnej (PLH260015) (Dz. U. poz. 1551). Ww. obszar wyznaczono w celu: trwałej ochrony siedlisk przyrodniczych oraz populacji zagrożonych wyginięciem gatunków zwierząt innych niż ptaki lub odtworzenia właściwego stanu ochrony siedlisk przyrodniczych lub właściwego stanu ochrony gatunków zwierząt innych niż ptaki - w stosunku do przedmiotów </w:t>
      </w:r>
      <w:r w:rsidRPr="000C6CFB">
        <w:rPr>
          <w:rFonts w:cstheme="minorHAnsi"/>
          <w:iCs/>
          <w:sz w:val="24"/>
          <w:szCs w:val="24"/>
        </w:rPr>
        <w:lastRenderedPageBreak/>
        <w:t xml:space="preserve">ochrony. Przedmiotami ochrony na specjalnym obszarze ochrony siedlisk Dolina Czarnej PLH260015, według ww. rozporządzenia, są następujące typy siedlisk przyrodniczych oraz gatunki zwierząt: </w:t>
      </w:r>
    </w:p>
    <w:p w14:paraId="7793B483"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2330 Wydmy śródlądowe z murawami </w:t>
      </w:r>
      <w:proofErr w:type="spellStart"/>
      <w:r w:rsidRPr="000C6CFB">
        <w:rPr>
          <w:rFonts w:cstheme="minorHAnsi"/>
          <w:iCs/>
          <w:sz w:val="24"/>
          <w:szCs w:val="24"/>
        </w:rPr>
        <w:t>napiaskowymi</w:t>
      </w:r>
      <w:proofErr w:type="spellEnd"/>
      <w:r w:rsidRPr="000C6CFB">
        <w:rPr>
          <w:rFonts w:cstheme="minorHAnsi"/>
          <w:iCs/>
          <w:sz w:val="24"/>
          <w:szCs w:val="24"/>
        </w:rPr>
        <w:t xml:space="preserve"> (</w:t>
      </w:r>
      <w:proofErr w:type="spellStart"/>
      <w:r w:rsidRPr="000C6CFB">
        <w:rPr>
          <w:rFonts w:cstheme="minorHAnsi"/>
          <w:iCs/>
          <w:sz w:val="24"/>
          <w:szCs w:val="24"/>
        </w:rPr>
        <w:t>Corynephorus</w:t>
      </w:r>
      <w:proofErr w:type="spellEnd"/>
      <w:r w:rsidRPr="000C6CFB">
        <w:rPr>
          <w:rFonts w:cstheme="minorHAnsi"/>
          <w:iCs/>
          <w:sz w:val="24"/>
          <w:szCs w:val="24"/>
        </w:rPr>
        <w:t xml:space="preserve">, </w:t>
      </w:r>
      <w:proofErr w:type="spellStart"/>
      <w:r w:rsidRPr="000C6CFB">
        <w:rPr>
          <w:rFonts w:cstheme="minorHAnsi"/>
          <w:iCs/>
          <w:sz w:val="24"/>
          <w:szCs w:val="24"/>
        </w:rPr>
        <w:t>Agrostis</w:t>
      </w:r>
      <w:proofErr w:type="spellEnd"/>
      <w:r w:rsidRPr="000C6CFB">
        <w:rPr>
          <w:rFonts w:cstheme="minorHAnsi"/>
          <w:iCs/>
          <w:sz w:val="24"/>
          <w:szCs w:val="24"/>
        </w:rPr>
        <w:t>);</w:t>
      </w:r>
    </w:p>
    <w:p w14:paraId="78810FD4"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3150 Starorzecza i naturalne eutroficzne zbiorniki wodne ze zbiorowiskami z </w:t>
      </w:r>
      <w:proofErr w:type="spellStart"/>
      <w:r w:rsidRPr="000C6CFB">
        <w:rPr>
          <w:rFonts w:cstheme="minorHAnsi"/>
          <w:iCs/>
          <w:sz w:val="24"/>
          <w:szCs w:val="24"/>
        </w:rPr>
        <w:t>Nympheion</w:t>
      </w:r>
      <w:proofErr w:type="spellEnd"/>
      <w:r w:rsidRPr="000C6CFB">
        <w:rPr>
          <w:rFonts w:cstheme="minorHAnsi"/>
          <w:iCs/>
          <w:sz w:val="24"/>
          <w:szCs w:val="24"/>
        </w:rPr>
        <w:t xml:space="preserve">, </w:t>
      </w:r>
      <w:proofErr w:type="spellStart"/>
      <w:r w:rsidRPr="000C6CFB">
        <w:rPr>
          <w:rFonts w:cstheme="minorHAnsi"/>
          <w:iCs/>
          <w:sz w:val="24"/>
          <w:szCs w:val="24"/>
        </w:rPr>
        <w:t>Potamion</w:t>
      </w:r>
      <w:proofErr w:type="spellEnd"/>
      <w:r w:rsidRPr="000C6CFB">
        <w:rPr>
          <w:rFonts w:cstheme="minorHAnsi"/>
          <w:iCs/>
          <w:sz w:val="24"/>
          <w:szCs w:val="24"/>
        </w:rPr>
        <w:t>;</w:t>
      </w:r>
    </w:p>
    <w:p w14:paraId="0A493D2B"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3260 Nizinne i podgórskie rzeki ze zbiorowiskami </w:t>
      </w:r>
      <w:proofErr w:type="spellStart"/>
      <w:r w:rsidRPr="000C6CFB">
        <w:rPr>
          <w:rFonts w:cstheme="minorHAnsi"/>
          <w:iCs/>
          <w:sz w:val="24"/>
          <w:szCs w:val="24"/>
        </w:rPr>
        <w:t>włosieniczników</w:t>
      </w:r>
      <w:proofErr w:type="spellEnd"/>
      <w:r w:rsidRPr="000C6CFB">
        <w:rPr>
          <w:rFonts w:cstheme="minorHAnsi"/>
          <w:iCs/>
          <w:sz w:val="24"/>
          <w:szCs w:val="24"/>
        </w:rPr>
        <w:t xml:space="preserve"> (</w:t>
      </w:r>
      <w:proofErr w:type="spellStart"/>
      <w:r w:rsidRPr="000C6CFB">
        <w:rPr>
          <w:rFonts w:cstheme="minorHAnsi"/>
          <w:iCs/>
          <w:sz w:val="24"/>
          <w:szCs w:val="24"/>
        </w:rPr>
        <w:t>Ranunculion</w:t>
      </w:r>
      <w:proofErr w:type="spellEnd"/>
      <w:r w:rsidRPr="000C6CFB">
        <w:rPr>
          <w:rFonts w:cstheme="minorHAnsi"/>
          <w:iCs/>
          <w:sz w:val="24"/>
          <w:szCs w:val="24"/>
        </w:rPr>
        <w:t xml:space="preserve"> </w:t>
      </w:r>
      <w:proofErr w:type="spellStart"/>
      <w:r w:rsidRPr="000C6CFB">
        <w:rPr>
          <w:rFonts w:cstheme="minorHAnsi"/>
          <w:iCs/>
          <w:sz w:val="24"/>
          <w:szCs w:val="24"/>
        </w:rPr>
        <w:t>fluitantis</w:t>
      </w:r>
      <w:proofErr w:type="spellEnd"/>
      <w:r w:rsidRPr="000C6CFB">
        <w:rPr>
          <w:rFonts w:cstheme="minorHAnsi"/>
          <w:iCs/>
          <w:sz w:val="24"/>
          <w:szCs w:val="24"/>
        </w:rPr>
        <w:t>);</w:t>
      </w:r>
    </w:p>
    <w:p w14:paraId="36BC458E"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4030 Suche wrzosowiska (</w:t>
      </w:r>
      <w:proofErr w:type="spellStart"/>
      <w:r w:rsidRPr="000C6CFB">
        <w:rPr>
          <w:rFonts w:cstheme="minorHAnsi"/>
          <w:iCs/>
          <w:sz w:val="24"/>
          <w:szCs w:val="24"/>
        </w:rPr>
        <w:t>Calluno-Genistion</w:t>
      </w:r>
      <w:proofErr w:type="spellEnd"/>
      <w:r w:rsidRPr="000C6CFB">
        <w:rPr>
          <w:rFonts w:cstheme="minorHAnsi"/>
          <w:iCs/>
          <w:sz w:val="24"/>
          <w:szCs w:val="24"/>
        </w:rPr>
        <w:t xml:space="preserve">, </w:t>
      </w:r>
      <w:proofErr w:type="spellStart"/>
      <w:r w:rsidRPr="000C6CFB">
        <w:rPr>
          <w:rFonts w:cstheme="minorHAnsi"/>
          <w:iCs/>
          <w:sz w:val="24"/>
          <w:szCs w:val="24"/>
        </w:rPr>
        <w:t>Pohlio</w:t>
      </w:r>
      <w:proofErr w:type="spellEnd"/>
      <w:r w:rsidRPr="000C6CFB">
        <w:rPr>
          <w:rFonts w:cstheme="minorHAnsi"/>
          <w:iCs/>
          <w:sz w:val="24"/>
          <w:szCs w:val="24"/>
        </w:rPr>
        <w:t xml:space="preserve"> </w:t>
      </w:r>
      <w:proofErr w:type="spellStart"/>
      <w:r w:rsidRPr="000C6CFB">
        <w:rPr>
          <w:rFonts w:cstheme="minorHAnsi"/>
          <w:iCs/>
          <w:sz w:val="24"/>
          <w:szCs w:val="24"/>
        </w:rPr>
        <w:t>Callunion</w:t>
      </w:r>
      <w:proofErr w:type="spellEnd"/>
      <w:r w:rsidRPr="000C6CFB">
        <w:rPr>
          <w:rFonts w:cstheme="minorHAnsi"/>
          <w:iCs/>
          <w:sz w:val="24"/>
          <w:szCs w:val="24"/>
        </w:rPr>
        <w:t xml:space="preserve">, </w:t>
      </w:r>
      <w:proofErr w:type="spellStart"/>
      <w:r w:rsidRPr="000C6CFB">
        <w:rPr>
          <w:rFonts w:cstheme="minorHAnsi"/>
          <w:iCs/>
          <w:sz w:val="24"/>
          <w:szCs w:val="24"/>
        </w:rPr>
        <w:t>Calluno-Arctostaphylion</w:t>
      </w:r>
      <w:proofErr w:type="spellEnd"/>
      <w:r w:rsidRPr="000C6CFB">
        <w:rPr>
          <w:rFonts w:cstheme="minorHAnsi"/>
          <w:iCs/>
          <w:sz w:val="24"/>
          <w:szCs w:val="24"/>
        </w:rPr>
        <w:t>);</w:t>
      </w:r>
    </w:p>
    <w:p w14:paraId="6FC5357F"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*6230 Górskie i niżowe murawy </w:t>
      </w:r>
      <w:proofErr w:type="spellStart"/>
      <w:r w:rsidRPr="000C6CFB">
        <w:rPr>
          <w:rFonts w:cstheme="minorHAnsi"/>
          <w:iCs/>
          <w:sz w:val="24"/>
          <w:szCs w:val="24"/>
        </w:rPr>
        <w:t>bliźniczkowe</w:t>
      </w:r>
      <w:proofErr w:type="spellEnd"/>
      <w:r w:rsidRPr="000C6CFB">
        <w:rPr>
          <w:rFonts w:cstheme="minorHAnsi"/>
          <w:iCs/>
          <w:sz w:val="24"/>
          <w:szCs w:val="24"/>
        </w:rPr>
        <w:t xml:space="preserve"> (</w:t>
      </w:r>
      <w:proofErr w:type="spellStart"/>
      <w:r w:rsidRPr="000C6CFB">
        <w:rPr>
          <w:rFonts w:cstheme="minorHAnsi"/>
          <w:iCs/>
          <w:sz w:val="24"/>
          <w:szCs w:val="24"/>
        </w:rPr>
        <w:t>Nardion</w:t>
      </w:r>
      <w:proofErr w:type="spellEnd"/>
      <w:r w:rsidRPr="000C6CFB">
        <w:rPr>
          <w:rFonts w:cstheme="minorHAnsi"/>
          <w:iCs/>
          <w:sz w:val="24"/>
          <w:szCs w:val="24"/>
        </w:rPr>
        <w:t xml:space="preserve"> – płaty bogate florystycznie);</w:t>
      </w:r>
    </w:p>
    <w:p w14:paraId="7BA22BF7"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6410 </w:t>
      </w:r>
      <w:proofErr w:type="spellStart"/>
      <w:r w:rsidRPr="000C6CFB">
        <w:rPr>
          <w:rFonts w:cstheme="minorHAnsi"/>
          <w:iCs/>
          <w:sz w:val="24"/>
          <w:szCs w:val="24"/>
        </w:rPr>
        <w:t>Zmiennowilgotne</w:t>
      </w:r>
      <w:proofErr w:type="spellEnd"/>
      <w:r w:rsidRPr="000C6CFB">
        <w:rPr>
          <w:rFonts w:cstheme="minorHAnsi"/>
          <w:iCs/>
          <w:sz w:val="24"/>
          <w:szCs w:val="24"/>
        </w:rPr>
        <w:t xml:space="preserve"> łąki </w:t>
      </w:r>
      <w:proofErr w:type="spellStart"/>
      <w:r w:rsidRPr="000C6CFB">
        <w:rPr>
          <w:rFonts w:cstheme="minorHAnsi"/>
          <w:iCs/>
          <w:sz w:val="24"/>
          <w:szCs w:val="24"/>
        </w:rPr>
        <w:t>trzęślicowe</w:t>
      </w:r>
      <w:proofErr w:type="spellEnd"/>
      <w:r w:rsidRPr="000C6CFB">
        <w:rPr>
          <w:rFonts w:cstheme="minorHAnsi"/>
          <w:iCs/>
          <w:sz w:val="24"/>
          <w:szCs w:val="24"/>
        </w:rPr>
        <w:t xml:space="preserve"> (</w:t>
      </w:r>
      <w:proofErr w:type="spellStart"/>
      <w:r w:rsidRPr="000C6CFB">
        <w:rPr>
          <w:rFonts w:cstheme="minorHAnsi"/>
          <w:iCs/>
          <w:sz w:val="24"/>
          <w:szCs w:val="24"/>
        </w:rPr>
        <w:t>Molinion</w:t>
      </w:r>
      <w:proofErr w:type="spellEnd"/>
      <w:r w:rsidRPr="000C6CFB">
        <w:rPr>
          <w:rFonts w:cstheme="minorHAnsi"/>
          <w:iCs/>
          <w:sz w:val="24"/>
          <w:szCs w:val="24"/>
        </w:rPr>
        <w:t>);</w:t>
      </w:r>
    </w:p>
    <w:p w14:paraId="177D930D"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6510 Niżowe i górskie świeże łąki użytkowane ekstensywnie (</w:t>
      </w:r>
      <w:proofErr w:type="spellStart"/>
      <w:r w:rsidRPr="000C6CFB">
        <w:rPr>
          <w:rFonts w:cstheme="minorHAnsi"/>
          <w:iCs/>
          <w:sz w:val="24"/>
          <w:szCs w:val="24"/>
        </w:rPr>
        <w:t>Arrhenatherion</w:t>
      </w:r>
      <w:proofErr w:type="spellEnd"/>
      <w:r w:rsidRPr="000C6CFB">
        <w:rPr>
          <w:rFonts w:cstheme="minorHAnsi"/>
          <w:iCs/>
          <w:sz w:val="24"/>
          <w:szCs w:val="24"/>
        </w:rPr>
        <w:t xml:space="preserve"> </w:t>
      </w:r>
      <w:proofErr w:type="spellStart"/>
      <w:r w:rsidRPr="000C6CFB">
        <w:rPr>
          <w:rFonts w:cstheme="minorHAnsi"/>
          <w:iCs/>
          <w:sz w:val="24"/>
          <w:szCs w:val="24"/>
        </w:rPr>
        <w:t>elatioris</w:t>
      </w:r>
      <w:proofErr w:type="spellEnd"/>
      <w:r w:rsidRPr="000C6CFB">
        <w:rPr>
          <w:rFonts w:cstheme="minorHAnsi"/>
          <w:iCs/>
          <w:sz w:val="24"/>
          <w:szCs w:val="24"/>
        </w:rPr>
        <w:t>);</w:t>
      </w:r>
    </w:p>
    <w:p w14:paraId="477F17FD"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7140 Torfowiska przejściowe i trzęsawiska (przeważnie z roślinnością z </w:t>
      </w:r>
      <w:proofErr w:type="spellStart"/>
      <w:r w:rsidRPr="000C6CFB">
        <w:rPr>
          <w:rFonts w:cstheme="minorHAnsi"/>
          <w:iCs/>
          <w:sz w:val="24"/>
          <w:szCs w:val="24"/>
        </w:rPr>
        <w:t>Scheuchzerio-Caricetea</w:t>
      </w:r>
      <w:proofErr w:type="spellEnd"/>
      <w:r w:rsidRPr="000C6CFB">
        <w:rPr>
          <w:rFonts w:cstheme="minorHAnsi"/>
          <w:iCs/>
          <w:sz w:val="24"/>
          <w:szCs w:val="24"/>
        </w:rPr>
        <w:t>);</w:t>
      </w:r>
    </w:p>
    <w:p w14:paraId="71C81C93"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7150 Obniżenia na podłożu torfowym z roślinnością ze związku </w:t>
      </w:r>
      <w:proofErr w:type="spellStart"/>
      <w:r w:rsidRPr="000C6CFB">
        <w:rPr>
          <w:rFonts w:cstheme="minorHAnsi"/>
          <w:iCs/>
          <w:sz w:val="24"/>
          <w:szCs w:val="24"/>
        </w:rPr>
        <w:t>Rhynchosporion</w:t>
      </w:r>
      <w:proofErr w:type="spellEnd"/>
      <w:r w:rsidRPr="000C6CFB">
        <w:rPr>
          <w:rFonts w:cstheme="minorHAnsi"/>
          <w:iCs/>
          <w:sz w:val="24"/>
          <w:szCs w:val="24"/>
        </w:rPr>
        <w:t>;</w:t>
      </w:r>
    </w:p>
    <w:p w14:paraId="24FD212D"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9110 Kwaśne buczyny (</w:t>
      </w:r>
      <w:proofErr w:type="spellStart"/>
      <w:r w:rsidRPr="000C6CFB">
        <w:rPr>
          <w:rFonts w:cstheme="minorHAnsi"/>
          <w:iCs/>
          <w:sz w:val="24"/>
          <w:szCs w:val="24"/>
        </w:rPr>
        <w:t>Luzulo-Fagetum</w:t>
      </w:r>
      <w:proofErr w:type="spellEnd"/>
      <w:r w:rsidRPr="000C6CFB">
        <w:rPr>
          <w:rFonts w:cstheme="minorHAnsi"/>
          <w:iCs/>
          <w:sz w:val="24"/>
          <w:szCs w:val="24"/>
        </w:rPr>
        <w:t>);</w:t>
      </w:r>
    </w:p>
    <w:p w14:paraId="1DEE72DF"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*91D0 Bory i lasy bagienne (</w:t>
      </w:r>
      <w:proofErr w:type="spellStart"/>
      <w:r w:rsidRPr="000C6CFB">
        <w:rPr>
          <w:rFonts w:cstheme="minorHAnsi"/>
          <w:iCs/>
          <w:sz w:val="24"/>
          <w:szCs w:val="24"/>
        </w:rPr>
        <w:t>Vaccinio</w:t>
      </w:r>
      <w:proofErr w:type="spellEnd"/>
      <w:r w:rsidRPr="000C6CFB">
        <w:rPr>
          <w:rFonts w:cstheme="minorHAnsi"/>
          <w:iCs/>
          <w:sz w:val="24"/>
          <w:szCs w:val="24"/>
        </w:rPr>
        <w:t xml:space="preserve"> </w:t>
      </w:r>
      <w:proofErr w:type="spellStart"/>
      <w:r w:rsidRPr="000C6CFB">
        <w:rPr>
          <w:rFonts w:cstheme="minorHAnsi"/>
          <w:iCs/>
          <w:sz w:val="24"/>
          <w:szCs w:val="24"/>
        </w:rPr>
        <w:t>uliginosi</w:t>
      </w:r>
      <w:proofErr w:type="spellEnd"/>
      <w:r w:rsidRPr="000C6CFB">
        <w:rPr>
          <w:rFonts w:cstheme="minorHAnsi"/>
          <w:iCs/>
          <w:sz w:val="24"/>
          <w:szCs w:val="24"/>
        </w:rPr>
        <w:t xml:space="preserve"> </w:t>
      </w:r>
      <w:proofErr w:type="spellStart"/>
      <w:r w:rsidRPr="000C6CFB">
        <w:rPr>
          <w:rFonts w:cstheme="minorHAnsi"/>
          <w:iCs/>
          <w:sz w:val="24"/>
          <w:szCs w:val="24"/>
        </w:rPr>
        <w:t>Betuletum</w:t>
      </w:r>
      <w:proofErr w:type="spellEnd"/>
      <w:r w:rsidRPr="000C6CFB">
        <w:rPr>
          <w:rFonts w:cstheme="minorHAnsi"/>
          <w:iCs/>
          <w:sz w:val="24"/>
          <w:szCs w:val="24"/>
        </w:rPr>
        <w:t xml:space="preserve"> </w:t>
      </w:r>
      <w:proofErr w:type="spellStart"/>
      <w:r w:rsidRPr="000C6CFB">
        <w:rPr>
          <w:rFonts w:cstheme="minorHAnsi"/>
          <w:iCs/>
          <w:sz w:val="24"/>
          <w:szCs w:val="24"/>
        </w:rPr>
        <w:t>pubescentis</w:t>
      </w:r>
      <w:proofErr w:type="spellEnd"/>
      <w:r w:rsidRPr="000C6CFB">
        <w:rPr>
          <w:rFonts w:cstheme="minorHAnsi"/>
          <w:iCs/>
          <w:sz w:val="24"/>
          <w:szCs w:val="24"/>
        </w:rPr>
        <w:t xml:space="preserve">, </w:t>
      </w:r>
      <w:proofErr w:type="spellStart"/>
      <w:r w:rsidRPr="000C6CFB">
        <w:rPr>
          <w:rFonts w:cstheme="minorHAnsi"/>
          <w:iCs/>
          <w:sz w:val="24"/>
          <w:szCs w:val="24"/>
        </w:rPr>
        <w:t>Vaccinio</w:t>
      </w:r>
      <w:proofErr w:type="spellEnd"/>
      <w:r w:rsidRPr="000C6CFB">
        <w:rPr>
          <w:rFonts w:cstheme="minorHAnsi"/>
          <w:iCs/>
          <w:sz w:val="24"/>
          <w:szCs w:val="24"/>
        </w:rPr>
        <w:t xml:space="preserve"> </w:t>
      </w:r>
      <w:proofErr w:type="spellStart"/>
      <w:r w:rsidRPr="000C6CFB">
        <w:rPr>
          <w:rFonts w:cstheme="minorHAnsi"/>
          <w:iCs/>
          <w:sz w:val="24"/>
          <w:szCs w:val="24"/>
        </w:rPr>
        <w:t>uliginosi</w:t>
      </w:r>
      <w:proofErr w:type="spellEnd"/>
      <w:r w:rsidRPr="000C6CFB">
        <w:rPr>
          <w:rFonts w:cstheme="minorHAnsi"/>
          <w:iCs/>
          <w:sz w:val="24"/>
          <w:szCs w:val="24"/>
        </w:rPr>
        <w:t xml:space="preserve"> </w:t>
      </w:r>
      <w:proofErr w:type="spellStart"/>
      <w:r w:rsidRPr="000C6CFB">
        <w:rPr>
          <w:rFonts w:cstheme="minorHAnsi"/>
          <w:iCs/>
          <w:sz w:val="24"/>
          <w:szCs w:val="24"/>
        </w:rPr>
        <w:t>Pinetum</w:t>
      </w:r>
      <w:proofErr w:type="spellEnd"/>
      <w:r w:rsidRPr="000C6CFB">
        <w:rPr>
          <w:rFonts w:cstheme="minorHAnsi"/>
          <w:iCs/>
          <w:sz w:val="24"/>
          <w:szCs w:val="24"/>
        </w:rPr>
        <w:t xml:space="preserve">, </w:t>
      </w:r>
      <w:proofErr w:type="spellStart"/>
      <w:r w:rsidRPr="000C6CFB">
        <w:rPr>
          <w:rFonts w:cstheme="minorHAnsi"/>
          <w:iCs/>
          <w:sz w:val="24"/>
          <w:szCs w:val="24"/>
        </w:rPr>
        <w:t>Pino</w:t>
      </w:r>
      <w:proofErr w:type="spellEnd"/>
      <w:r w:rsidRPr="000C6CFB">
        <w:rPr>
          <w:rFonts w:cstheme="minorHAnsi"/>
          <w:iCs/>
          <w:sz w:val="24"/>
          <w:szCs w:val="24"/>
        </w:rPr>
        <w:t xml:space="preserve"> </w:t>
      </w:r>
      <w:proofErr w:type="spellStart"/>
      <w:r w:rsidRPr="000C6CFB">
        <w:rPr>
          <w:rFonts w:cstheme="minorHAnsi"/>
          <w:iCs/>
          <w:sz w:val="24"/>
          <w:szCs w:val="24"/>
        </w:rPr>
        <w:t>mugo-Sphagnetum</w:t>
      </w:r>
      <w:proofErr w:type="spellEnd"/>
      <w:r w:rsidRPr="000C6CFB">
        <w:rPr>
          <w:rFonts w:cstheme="minorHAnsi"/>
          <w:iCs/>
          <w:sz w:val="24"/>
          <w:szCs w:val="24"/>
        </w:rPr>
        <w:t xml:space="preserve">, </w:t>
      </w:r>
      <w:proofErr w:type="spellStart"/>
      <w:r w:rsidRPr="000C6CFB">
        <w:rPr>
          <w:rFonts w:cstheme="minorHAnsi"/>
          <w:iCs/>
          <w:sz w:val="24"/>
          <w:szCs w:val="24"/>
        </w:rPr>
        <w:t>Sphagno</w:t>
      </w:r>
      <w:proofErr w:type="spellEnd"/>
      <w:r w:rsidRPr="000C6CFB">
        <w:rPr>
          <w:rFonts w:cstheme="minorHAnsi"/>
          <w:iCs/>
          <w:sz w:val="24"/>
          <w:szCs w:val="24"/>
        </w:rPr>
        <w:t xml:space="preserve"> </w:t>
      </w:r>
      <w:proofErr w:type="spellStart"/>
      <w:r w:rsidRPr="000C6CFB">
        <w:rPr>
          <w:rFonts w:cstheme="minorHAnsi"/>
          <w:iCs/>
          <w:sz w:val="24"/>
          <w:szCs w:val="24"/>
        </w:rPr>
        <w:t>girgensohnii-Piceetum</w:t>
      </w:r>
      <w:proofErr w:type="spellEnd"/>
      <w:r w:rsidRPr="000C6CFB">
        <w:rPr>
          <w:rFonts w:cstheme="minorHAnsi"/>
          <w:iCs/>
          <w:sz w:val="24"/>
          <w:szCs w:val="24"/>
        </w:rPr>
        <w:t>) i brzozowo-sosnowe bagienne lasy borealne;</w:t>
      </w:r>
    </w:p>
    <w:p w14:paraId="5FB99F57"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*91E0 Łęgi wierzbowe, topolowe, olszowe i jesionowe (</w:t>
      </w:r>
      <w:proofErr w:type="spellStart"/>
      <w:r w:rsidRPr="000C6CFB">
        <w:rPr>
          <w:rFonts w:cstheme="minorHAnsi"/>
          <w:iCs/>
          <w:sz w:val="24"/>
          <w:szCs w:val="24"/>
        </w:rPr>
        <w:t>Salicetum</w:t>
      </w:r>
      <w:proofErr w:type="spellEnd"/>
      <w:r w:rsidRPr="000C6CFB">
        <w:rPr>
          <w:rFonts w:cstheme="minorHAnsi"/>
          <w:iCs/>
          <w:sz w:val="24"/>
          <w:szCs w:val="24"/>
        </w:rPr>
        <w:t xml:space="preserve"> albo-</w:t>
      </w:r>
      <w:proofErr w:type="spellStart"/>
      <w:r w:rsidRPr="000C6CFB">
        <w:rPr>
          <w:rFonts w:cstheme="minorHAnsi"/>
          <w:iCs/>
          <w:sz w:val="24"/>
          <w:szCs w:val="24"/>
        </w:rPr>
        <w:t>fragilis</w:t>
      </w:r>
      <w:proofErr w:type="spellEnd"/>
      <w:r w:rsidRPr="000C6CFB">
        <w:rPr>
          <w:rFonts w:cstheme="minorHAnsi"/>
          <w:iCs/>
          <w:sz w:val="24"/>
          <w:szCs w:val="24"/>
        </w:rPr>
        <w:t xml:space="preserve">, </w:t>
      </w:r>
      <w:proofErr w:type="spellStart"/>
      <w:r w:rsidRPr="000C6CFB">
        <w:rPr>
          <w:rFonts w:cstheme="minorHAnsi"/>
          <w:iCs/>
          <w:sz w:val="24"/>
          <w:szCs w:val="24"/>
        </w:rPr>
        <w:t>Populetum</w:t>
      </w:r>
      <w:proofErr w:type="spellEnd"/>
      <w:r w:rsidRPr="000C6CFB">
        <w:rPr>
          <w:rFonts w:cstheme="minorHAnsi"/>
          <w:iCs/>
          <w:sz w:val="24"/>
          <w:szCs w:val="24"/>
        </w:rPr>
        <w:t xml:space="preserve"> </w:t>
      </w:r>
      <w:proofErr w:type="spellStart"/>
      <w:r w:rsidRPr="000C6CFB">
        <w:rPr>
          <w:rFonts w:cstheme="minorHAnsi"/>
          <w:iCs/>
          <w:sz w:val="24"/>
          <w:szCs w:val="24"/>
        </w:rPr>
        <w:t>albae</w:t>
      </w:r>
      <w:proofErr w:type="spellEnd"/>
      <w:r w:rsidRPr="000C6CFB">
        <w:rPr>
          <w:rFonts w:cstheme="minorHAnsi"/>
          <w:iCs/>
          <w:sz w:val="24"/>
          <w:szCs w:val="24"/>
        </w:rPr>
        <w:t xml:space="preserve">, </w:t>
      </w:r>
      <w:proofErr w:type="spellStart"/>
      <w:r w:rsidRPr="000C6CFB">
        <w:rPr>
          <w:rFonts w:cstheme="minorHAnsi"/>
          <w:iCs/>
          <w:sz w:val="24"/>
          <w:szCs w:val="24"/>
        </w:rPr>
        <w:t>Alnenion</w:t>
      </w:r>
      <w:proofErr w:type="spellEnd"/>
      <w:r w:rsidRPr="000C6CFB">
        <w:rPr>
          <w:rFonts w:cstheme="minorHAnsi"/>
          <w:iCs/>
          <w:sz w:val="24"/>
          <w:szCs w:val="24"/>
        </w:rPr>
        <w:t xml:space="preserve"> </w:t>
      </w:r>
      <w:proofErr w:type="spellStart"/>
      <w:r w:rsidRPr="000C6CFB">
        <w:rPr>
          <w:rFonts w:cstheme="minorHAnsi"/>
          <w:iCs/>
          <w:sz w:val="24"/>
          <w:szCs w:val="24"/>
        </w:rPr>
        <w:t>glutinoso-incanae</w:t>
      </w:r>
      <w:proofErr w:type="spellEnd"/>
      <w:r w:rsidRPr="000C6CFB">
        <w:rPr>
          <w:rFonts w:cstheme="minorHAnsi"/>
          <w:iCs/>
          <w:sz w:val="24"/>
          <w:szCs w:val="24"/>
        </w:rPr>
        <w:t>) i olsy źródliskowe;</w:t>
      </w:r>
    </w:p>
    <w:p w14:paraId="6F22ADA3"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91P0 Wyżynny jodłowy bór mieszany (</w:t>
      </w:r>
      <w:proofErr w:type="spellStart"/>
      <w:r w:rsidRPr="000C6CFB">
        <w:rPr>
          <w:rFonts w:cstheme="minorHAnsi"/>
          <w:iCs/>
          <w:sz w:val="24"/>
          <w:szCs w:val="24"/>
        </w:rPr>
        <w:t>Abietetum</w:t>
      </w:r>
      <w:proofErr w:type="spellEnd"/>
      <w:r w:rsidRPr="000C6CFB">
        <w:rPr>
          <w:rFonts w:cstheme="minorHAnsi"/>
          <w:iCs/>
          <w:sz w:val="24"/>
          <w:szCs w:val="24"/>
        </w:rPr>
        <w:t xml:space="preserve"> polonicum);</w:t>
      </w:r>
    </w:p>
    <w:p w14:paraId="206C28AC"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91T0 Sosnowy bór </w:t>
      </w:r>
      <w:proofErr w:type="spellStart"/>
      <w:r w:rsidRPr="000C6CFB">
        <w:rPr>
          <w:rFonts w:cstheme="minorHAnsi"/>
          <w:iCs/>
          <w:sz w:val="24"/>
          <w:szCs w:val="24"/>
        </w:rPr>
        <w:t>chrobotkowy</w:t>
      </w:r>
      <w:proofErr w:type="spellEnd"/>
      <w:r w:rsidRPr="000C6CFB">
        <w:rPr>
          <w:rFonts w:cstheme="minorHAnsi"/>
          <w:iCs/>
          <w:sz w:val="24"/>
          <w:szCs w:val="24"/>
        </w:rPr>
        <w:t xml:space="preserve"> (</w:t>
      </w:r>
      <w:proofErr w:type="spellStart"/>
      <w:r w:rsidRPr="000C6CFB">
        <w:rPr>
          <w:rFonts w:cstheme="minorHAnsi"/>
          <w:iCs/>
          <w:sz w:val="24"/>
          <w:szCs w:val="24"/>
        </w:rPr>
        <w:t>Cladonio-Pinetum</w:t>
      </w:r>
      <w:proofErr w:type="spellEnd"/>
      <w:r w:rsidRPr="000C6CFB">
        <w:rPr>
          <w:rFonts w:cstheme="minorHAnsi"/>
          <w:iCs/>
          <w:sz w:val="24"/>
          <w:szCs w:val="24"/>
        </w:rPr>
        <w:t xml:space="preserve"> i </w:t>
      </w:r>
      <w:proofErr w:type="spellStart"/>
      <w:r w:rsidRPr="000C6CFB">
        <w:rPr>
          <w:rFonts w:cstheme="minorHAnsi"/>
          <w:iCs/>
          <w:sz w:val="24"/>
          <w:szCs w:val="24"/>
        </w:rPr>
        <w:t>chrobotkowa</w:t>
      </w:r>
      <w:proofErr w:type="spellEnd"/>
      <w:r w:rsidRPr="000C6CFB">
        <w:rPr>
          <w:rFonts w:cstheme="minorHAnsi"/>
          <w:iCs/>
          <w:sz w:val="24"/>
          <w:szCs w:val="24"/>
        </w:rPr>
        <w:t xml:space="preserve"> postać </w:t>
      </w:r>
      <w:proofErr w:type="spellStart"/>
      <w:r w:rsidRPr="000C6CFB">
        <w:rPr>
          <w:rFonts w:cstheme="minorHAnsi"/>
          <w:iCs/>
          <w:sz w:val="24"/>
          <w:szCs w:val="24"/>
        </w:rPr>
        <w:t>Peucedano-Pinetum</w:t>
      </w:r>
      <w:proofErr w:type="spellEnd"/>
      <w:r w:rsidRPr="000C6CFB">
        <w:rPr>
          <w:rFonts w:cstheme="minorHAnsi"/>
          <w:iCs/>
          <w:sz w:val="24"/>
          <w:szCs w:val="24"/>
        </w:rPr>
        <w:t>);</w:t>
      </w:r>
    </w:p>
    <w:p w14:paraId="70611C08"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1032 skójka </w:t>
      </w:r>
      <w:proofErr w:type="spellStart"/>
      <w:r w:rsidRPr="000C6CFB">
        <w:rPr>
          <w:rFonts w:cstheme="minorHAnsi"/>
          <w:iCs/>
          <w:sz w:val="24"/>
          <w:szCs w:val="24"/>
        </w:rPr>
        <w:t>gruboskorupowa</w:t>
      </w:r>
      <w:proofErr w:type="spellEnd"/>
      <w:r w:rsidRPr="000C6CFB">
        <w:rPr>
          <w:rFonts w:cstheme="minorHAnsi"/>
          <w:iCs/>
          <w:sz w:val="24"/>
          <w:szCs w:val="24"/>
        </w:rPr>
        <w:t xml:space="preserve"> Unio </w:t>
      </w:r>
      <w:proofErr w:type="spellStart"/>
      <w:r w:rsidRPr="000C6CFB">
        <w:rPr>
          <w:rFonts w:cstheme="minorHAnsi"/>
          <w:iCs/>
          <w:sz w:val="24"/>
          <w:szCs w:val="24"/>
        </w:rPr>
        <w:t>crassus</w:t>
      </w:r>
      <w:proofErr w:type="spellEnd"/>
      <w:r w:rsidRPr="000C6CFB">
        <w:rPr>
          <w:rFonts w:cstheme="minorHAnsi"/>
          <w:iCs/>
          <w:sz w:val="24"/>
          <w:szCs w:val="24"/>
        </w:rPr>
        <w:t xml:space="preserve">; </w:t>
      </w:r>
    </w:p>
    <w:p w14:paraId="587D5F08"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1037 </w:t>
      </w:r>
      <w:proofErr w:type="spellStart"/>
      <w:r w:rsidRPr="000C6CFB">
        <w:rPr>
          <w:rFonts w:cstheme="minorHAnsi"/>
          <w:iCs/>
          <w:sz w:val="24"/>
          <w:szCs w:val="24"/>
        </w:rPr>
        <w:t>trzepla</w:t>
      </w:r>
      <w:proofErr w:type="spellEnd"/>
      <w:r w:rsidRPr="000C6CFB">
        <w:rPr>
          <w:rFonts w:cstheme="minorHAnsi"/>
          <w:iCs/>
          <w:sz w:val="24"/>
          <w:szCs w:val="24"/>
        </w:rPr>
        <w:t xml:space="preserve"> zielona </w:t>
      </w:r>
      <w:proofErr w:type="spellStart"/>
      <w:r w:rsidRPr="000C6CFB">
        <w:rPr>
          <w:rFonts w:cstheme="minorHAnsi"/>
          <w:iCs/>
          <w:sz w:val="24"/>
          <w:szCs w:val="24"/>
        </w:rPr>
        <w:t>Ophiogomphus</w:t>
      </w:r>
      <w:proofErr w:type="spellEnd"/>
      <w:r w:rsidRPr="000C6CFB">
        <w:rPr>
          <w:rFonts w:cstheme="minorHAnsi"/>
          <w:iCs/>
          <w:sz w:val="24"/>
          <w:szCs w:val="24"/>
        </w:rPr>
        <w:t xml:space="preserve"> </w:t>
      </w:r>
      <w:proofErr w:type="spellStart"/>
      <w:r w:rsidRPr="000C6CFB">
        <w:rPr>
          <w:rFonts w:cstheme="minorHAnsi"/>
          <w:iCs/>
          <w:sz w:val="24"/>
          <w:szCs w:val="24"/>
        </w:rPr>
        <w:t>cecilia</w:t>
      </w:r>
      <w:proofErr w:type="spellEnd"/>
      <w:r w:rsidRPr="000C6CFB">
        <w:rPr>
          <w:rFonts w:cstheme="minorHAnsi"/>
          <w:iCs/>
          <w:sz w:val="24"/>
          <w:szCs w:val="24"/>
        </w:rPr>
        <w:t xml:space="preserve">; </w:t>
      </w:r>
    </w:p>
    <w:p w14:paraId="5CB3A71F"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1042 zalotka większa</w:t>
      </w:r>
      <w:r w:rsidRPr="000C6CFB">
        <w:rPr>
          <w:rFonts w:cstheme="minorHAnsi"/>
          <w:iCs/>
          <w:sz w:val="24"/>
          <w:szCs w:val="24"/>
        </w:rPr>
        <w:tab/>
      </w:r>
      <w:proofErr w:type="spellStart"/>
      <w:r w:rsidRPr="000C6CFB">
        <w:rPr>
          <w:rFonts w:cstheme="minorHAnsi"/>
          <w:iCs/>
          <w:sz w:val="24"/>
          <w:szCs w:val="24"/>
        </w:rPr>
        <w:t>Leucorrhinia</w:t>
      </w:r>
      <w:proofErr w:type="spellEnd"/>
      <w:r w:rsidRPr="000C6CFB">
        <w:rPr>
          <w:rFonts w:cstheme="minorHAnsi"/>
          <w:iCs/>
          <w:sz w:val="24"/>
          <w:szCs w:val="24"/>
        </w:rPr>
        <w:t xml:space="preserve"> </w:t>
      </w:r>
      <w:proofErr w:type="spellStart"/>
      <w:r w:rsidRPr="000C6CFB">
        <w:rPr>
          <w:rFonts w:cstheme="minorHAnsi"/>
          <w:iCs/>
          <w:sz w:val="24"/>
          <w:szCs w:val="24"/>
        </w:rPr>
        <w:t>pectoralis</w:t>
      </w:r>
      <w:proofErr w:type="spellEnd"/>
      <w:r w:rsidRPr="000C6CFB">
        <w:rPr>
          <w:rFonts w:cstheme="minorHAnsi"/>
          <w:iCs/>
          <w:sz w:val="24"/>
          <w:szCs w:val="24"/>
        </w:rPr>
        <w:t xml:space="preserve">; </w:t>
      </w:r>
    </w:p>
    <w:p w14:paraId="731F3BB5"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1060 czerwończyk nieparek </w:t>
      </w:r>
      <w:proofErr w:type="spellStart"/>
      <w:r w:rsidRPr="000C6CFB">
        <w:rPr>
          <w:rFonts w:cstheme="minorHAnsi"/>
          <w:iCs/>
          <w:sz w:val="24"/>
          <w:szCs w:val="24"/>
        </w:rPr>
        <w:t>Lycaena</w:t>
      </w:r>
      <w:proofErr w:type="spellEnd"/>
      <w:r w:rsidRPr="000C6CFB">
        <w:rPr>
          <w:rFonts w:cstheme="minorHAnsi"/>
          <w:iCs/>
          <w:sz w:val="24"/>
          <w:szCs w:val="24"/>
        </w:rPr>
        <w:t xml:space="preserve"> </w:t>
      </w:r>
      <w:proofErr w:type="spellStart"/>
      <w:r w:rsidRPr="000C6CFB">
        <w:rPr>
          <w:rFonts w:cstheme="minorHAnsi"/>
          <w:iCs/>
          <w:sz w:val="24"/>
          <w:szCs w:val="24"/>
        </w:rPr>
        <w:t>dispar</w:t>
      </w:r>
      <w:proofErr w:type="spellEnd"/>
      <w:r w:rsidRPr="000C6CFB">
        <w:rPr>
          <w:rFonts w:cstheme="minorHAnsi"/>
          <w:iCs/>
          <w:sz w:val="24"/>
          <w:szCs w:val="24"/>
        </w:rPr>
        <w:t xml:space="preserve">; </w:t>
      </w:r>
    </w:p>
    <w:p w14:paraId="10427ABB"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1065 </w:t>
      </w:r>
      <w:proofErr w:type="spellStart"/>
      <w:r w:rsidRPr="000C6CFB">
        <w:rPr>
          <w:rFonts w:cstheme="minorHAnsi"/>
          <w:iCs/>
          <w:sz w:val="24"/>
          <w:szCs w:val="24"/>
        </w:rPr>
        <w:t>przeplatka</w:t>
      </w:r>
      <w:proofErr w:type="spellEnd"/>
      <w:r w:rsidRPr="000C6CFB">
        <w:rPr>
          <w:rFonts w:cstheme="minorHAnsi"/>
          <w:iCs/>
          <w:sz w:val="24"/>
          <w:szCs w:val="24"/>
        </w:rPr>
        <w:t xml:space="preserve"> </w:t>
      </w:r>
      <w:proofErr w:type="spellStart"/>
      <w:r w:rsidRPr="000C6CFB">
        <w:rPr>
          <w:rFonts w:cstheme="minorHAnsi"/>
          <w:iCs/>
          <w:sz w:val="24"/>
          <w:szCs w:val="24"/>
        </w:rPr>
        <w:t>aurinia</w:t>
      </w:r>
      <w:proofErr w:type="spellEnd"/>
      <w:r w:rsidRPr="000C6CFB">
        <w:rPr>
          <w:rFonts w:cstheme="minorHAnsi"/>
          <w:iCs/>
          <w:sz w:val="24"/>
          <w:szCs w:val="24"/>
        </w:rPr>
        <w:t xml:space="preserve"> </w:t>
      </w:r>
      <w:proofErr w:type="spellStart"/>
      <w:r w:rsidRPr="000C6CFB">
        <w:rPr>
          <w:rFonts w:cstheme="minorHAnsi"/>
          <w:iCs/>
          <w:sz w:val="24"/>
          <w:szCs w:val="24"/>
        </w:rPr>
        <w:t>Euphydryas</w:t>
      </w:r>
      <w:proofErr w:type="spellEnd"/>
      <w:r w:rsidRPr="000C6CFB">
        <w:rPr>
          <w:rFonts w:cstheme="minorHAnsi"/>
          <w:iCs/>
          <w:sz w:val="24"/>
          <w:szCs w:val="24"/>
        </w:rPr>
        <w:t xml:space="preserve"> (</w:t>
      </w:r>
      <w:proofErr w:type="spellStart"/>
      <w:r w:rsidRPr="000C6CFB">
        <w:rPr>
          <w:rFonts w:cstheme="minorHAnsi"/>
          <w:iCs/>
          <w:sz w:val="24"/>
          <w:szCs w:val="24"/>
        </w:rPr>
        <w:t>Eurodryas</w:t>
      </w:r>
      <w:proofErr w:type="spellEnd"/>
      <w:r w:rsidRPr="000C6CFB">
        <w:rPr>
          <w:rFonts w:cstheme="minorHAnsi"/>
          <w:iCs/>
          <w:sz w:val="24"/>
          <w:szCs w:val="24"/>
        </w:rPr>
        <w:t xml:space="preserve">, </w:t>
      </w:r>
      <w:proofErr w:type="spellStart"/>
      <w:r w:rsidRPr="000C6CFB">
        <w:rPr>
          <w:rFonts w:cstheme="minorHAnsi"/>
          <w:iCs/>
          <w:sz w:val="24"/>
          <w:szCs w:val="24"/>
        </w:rPr>
        <w:t>Hypodryas</w:t>
      </w:r>
      <w:proofErr w:type="spellEnd"/>
      <w:r w:rsidRPr="000C6CFB">
        <w:rPr>
          <w:rFonts w:cstheme="minorHAnsi"/>
          <w:iCs/>
          <w:sz w:val="24"/>
          <w:szCs w:val="24"/>
        </w:rPr>
        <w:t xml:space="preserve">) </w:t>
      </w:r>
      <w:proofErr w:type="spellStart"/>
      <w:r w:rsidRPr="000C6CFB">
        <w:rPr>
          <w:rFonts w:cstheme="minorHAnsi"/>
          <w:iCs/>
          <w:sz w:val="24"/>
          <w:szCs w:val="24"/>
        </w:rPr>
        <w:t>aurinia</w:t>
      </w:r>
      <w:proofErr w:type="spellEnd"/>
      <w:r w:rsidRPr="000C6CFB">
        <w:rPr>
          <w:rFonts w:cstheme="minorHAnsi"/>
          <w:iCs/>
          <w:sz w:val="24"/>
          <w:szCs w:val="24"/>
        </w:rPr>
        <w:t>;</w:t>
      </w:r>
    </w:p>
    <w:p w14:paraId="616B01AB"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1098 minogi czarnomorskie </w:t>
      </w:r>
      <w:proofErr w:type="spellStart"/>
      <w:r w:rsidRPr="000C6CFB">
        <w:rPr>
          <w:rFonts w:cstheme="minorHAnsi"/>
          <w:iCs/>
          <w:sz w:val="24"/>
          <w:szCs w:val="24"/>
        </w:rPr>
        <w:t>Eudontomyzon</w:t>
      </w:r>
      <w:proofErr w:type="spellEnd"/>
      <w:r w:rsidRPr="000C6CFB">
        <w:rPr>
          <w:rFonts w:cstheme="minorHAnsi"/>
          <w:iCs/>
          <w:sz w:val="24"/>
          <w:szCs w:val="24"/>
        </w:rPr>
        <w:t xml:space="preserve"> </w:t>
      </w:r>
      <w:proofErr w:type="spellStart"/>
      <w:r w:rsidRPr="000C6CFB">
        <w:rPr>
          <w:rFonts w:cstheme="minorHAnsi"/>
          <w:iCs/>
          <w:sz w:val="24"/>
          <w:szCs w:val="24"/>
        </w:rPr>
        <w:t>spp</w:t>
      </w:r>
      <w:proofErr w:type="spellEnd"/>
      <w:r w:rsidRPr="000C6CFB">
        <w:rPr>
          <w:rFonts w:cstheme="minorHAnsi"/>
          <w:iCs/>
          <w:sz w:val="24"/>
          <w:szCs w:val="24"/>
        </w:rPr>
        <w:t xml:space="preserve">.; </w:t>
      </w:r>
    </w:p>
    <w:p w14:paraId="612BDDA1"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1145 piskorz </w:t>
      </w:r>
      <w:proofErr w:type="spellStart"/>
      <w:r w:rsidRPr="000C6CFB">
        <w:rPr>
          <w:rFonts w:cstheme="minorHAnsi"/>
          <w:iCs/>
          <w:sz w:val="24"/>
          <w:szCs w:val="24"/>
        </w:rPr>
        <w:t>Misgurnus</w:t>
      </w:r>
      <w:proofErr w:type="spellEnd"/>
      <w:r w:rsidRPr="000C6CFB">
        <w:rPr>
          <w:rFonts w:cstheme="minorHAnsi"/>
          <w:iCs/>
          <w:sz w:val="24"/>
          <w:szCs w:val="24"/>
        </w:rPr>
        <w:t xml:space="preserve"> </w:t>
      </w:r>
      <w:proofErr w:type="spellStart"/>
      <w:r w:rsidRPr="000C6CFB">
        <w:rPr>
          <w:rFonts w:cstheme="minorHAnsi"/>
          <w:iCs/>
          <w:sz w:val="24"/>
          <w:szCs w:val="24"/>
        </w:rPr>
        <w:t>fossilis</w:t>
      </w:r>
      <w:proofErr w:type="spellEnd"/>
      <w:r w:rsidRPr="000C6CFB">
        <w:rPr>
          <w:rFonts w:cstheme="minorHAnsi"/>
          <w:iCs/>
          <w:sz w:val="24"/>
          <w:szCs w:val="24"/>
        </w:rPr>
        <w:t>;</w:t>
      </w:r>
    </w:p>
    <w:p w14:paraId="6AE24187"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1149 koza </w:t>
      </w:r>
      <w:proofErr w:type="spellStart"/>
      <w:r w:rsidRPr="000C6CFB">
        <w:rPr>
          <w:rFonts w:cstheme="minorHAnsi"/>
          <w:iCs/>
          <w:sz w:val="24"/>
          <w:szCs w:val="24"/>
        </w:rPr>
        <w:t>Cobitis</w:t>
      </w:r>
      <w:proofErr w:type="spellEnd"/>
      <w:r w:rsidRPr="000C6CFB">
        <w:rPr>
          <w:rFonts w:cstheme="minorHAnsi"/>
          <w:iCs/>
          <w:sz w:val="24"/>
          <w:szCs w:val="24"/>
        </w:rPr>
        <w:t xml:space="preserve"> </w:t>
      </w:r>
      <w:proofErr w:type="spellStart"/>
      <w:r w:rsidRPr="000C6CFB">
        <w:rPr>
          <w:rFonts w:cstheme="minorHAnsi"/>
          <w:iCs/>
          <w:sz w:val="24"/>
          <w:szCs w:val="24"/>
        </w:rPr>
        <w:t>taenia</w:t>
      </w:r>
      <w:proofErr w:type="spellEnd"/>
      <w:r w:rsidRPr="000C6CFB">
        <w:rPr>
          <w:rFonts w:cstheme="minorHAnsi"/>
          <w:iCs/>
          <w:sz w:val="24"/>
          <w:szCs w:val="24"/>
        </w:rPr>
        <w:t>;</w:t>
      </w:r>
    </w:p>
    <w:p w14:paraId="04F8C24C"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1163 głowacz </w:t>
      </w:r>
      <w:proofErr w:type="spellStart"/>
      <w:r w:rsidRPr="000C6CFB">
        <w:rPr>
          <w:rFonts w:cstheme="minorHAnsi"/>
          <w:iCs/>
          <w:sz w:val="24"/>
          <w:szCs w:val="24"/>
        </w:rPr>
        <w:t>białopłetwy</w:t>
      </w:r>
      <w:proofErr w:type="spellEnd"/>
      <w:r w:rsidRPr="000C6CFB">
        <w:rPr>
          <w:rFonts w:cstheme="minorHAnsi"/>
          <w:iCs/>
          <w:sz w:val="24"/>
          <w:szCs w:val="24"/>
        </w:rPr>
        <w:t xml:space="preserve"> </w:t>
      </w:r>
      <w:proofErr w:type="spellStart"/>
      <w:r w:rsidRPr="000C6CFB">
        <w:rPr>
          <w:rFonts w:cstheme="minorHAnsi"/>
          <w:iCs/>
          <w:sz w:val="24"/>
          <w:szCs w:val="24"/>
        </w:rPr>
        <w:t>Cottus</w:t>
      </w:r>
      <w:proofErr w:type="spellEnd"/>
      <w:r w:rsidRPr="000C6CFB">
        <w:rPr>
          <w:rFonts w:cstheme="minorHAnsi"/>
          <w:iCs/>
          <w:sz w:val="24"/>
          <w:szCs w:val="24"/>
        </w:rPr>
        <w:t xml:space="preserve"> </w:t>
      </w:r>
      <w:proofErr w:type="spellStart"/>
      <w:r w:rsidRPr="000C6CFB">
        <w:rPr>
          <w:rFonts w:cstheme="minorHAnsi"/>
          <w:iCs/>
          <w:sz w:val="24"/>
          <w:szCs w:val="24"/>
        </w:rPr>
        <w:t>gobio</w:t>
      </w:r>
      <w:proofErr w:type="spellEnd"/>
      <w:r w:rsidRPr="000C6CFB">
        <w:rPr>
          <w:rFonts w:cstheme="minorHAnsi"/>
          <w:iCs/>
          <w:sz w:val="24"/>
          <w:szCs w:val="24"/>
        </w:rPr>
        <w:t>;</w:t>
      </w:r>
    </w:p>
    <w:p w14:paraId="5642809A"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1166 traszka grzebieniasta </w:t>
      </w:r>
      <w:proofErr w:type="spellStart"/>
      <w:r w:rsidRPr="000C6CFB">
        <w:rPr>
          <w:rFonts w:cstheme="minorHAnsi"/>
          <w:iCs/>
          <w:sz w:val="24"/>
          <w:szCs w:val="24"/>
        </w:rPr>
        <w:t>Triturus</w:t>
      </w:r>
      <w:proofErr w:type="spellEnd"/>
      <w:r w:rsidRPr="000C6CFB">
        <w:rPr>
          <w:rFonts w:cstheme="minorHAnsi"/>
          <w:iCs/>
          <w:sz w:val="24"/>
          <w:szCs w:val="24"/>
        </w:rPr>
        <w:t xml:space="preserve"> </w:t>
      </w:r>
      <w:proofErr w:type="spellStart"/>
      <w:r w:rsidRPr="000C6CFB">
        <w:rPr>
          <w:rFonts w:cstheme="minorHAnsi"/>
          <w:iCs/>
          <w:sz w:val="24"/>
          <w:szCs w:val="24"/>
        </w:rPr>
        <w:t>cristatus</w:t>
      </w:r>
      <w:proofErr w:type="spellEnd"/>
      <w:r w:rsidRPr="000C6CFB">
        <w:rPr>
          <w:rFonts w:cstheme="minorHAnsi"/>
          <w:iCs/>
          <w:sz w:val="24"/>
          <w:szCs w:val="24"/>
        </w:rPr>
        <w:t xml:space="preserve"> (</w:t>
      </w:r>
      <w:proofErr w:type="spellStart"/>
      <w:r w:rsidRPr="000C6CFB">
        <w:rPr>
          <w:rFonts w:cstheme="minorHAnsi"/>
          <w:iCs/>
          <w:sz w:val="24"/>
          <w:szCs w:val="24"/>
        </w:rPr>
        <w:t>Triturus</w:t>
      </w:r>
      <w:proofErr w:type="spellEnd"/>
      <w:r w:rsidRPr="000C6CFB">
        <w:rPr>
          <w:rFonts w:cstheme="minorHAnsi"/>
          <w:iCs/>
          <w:sz w:val="24"/>
          <w:szCs w:val="24"/>
        </w:rPr>
        <w:t xml:space="preserve"> </w:t>
      </w:r>
      <w:proofErr w:type="spellStart"/>
      <w:r w:rsidRPr="000C6CFB">
        <w:rPr>
          <w:rFonts w:cstheme="minorHAnsi"/>
          <w:iCs/>
          <w:sz w:val="24"/>
          <w:szCs w:val="24"/>
        </w:rPr>
        <w:t>cristatus</w:t>
      </w:r>
      <w:proofErr w:type="spellEnd"/>
      <w:r w:rsidRPr="000C6CFB">
        <w:rPr>
          <w:rFonts w:cstheme="minorHAnsi"/>
          <w:iCs/>
          <w:sz w:val="24"/>
          <w:szCs w:val="24"/>
        </w:rPr>
        <w:t xml:space="preserve"> </w:t>
      </w:r>
      <w:proofErr w:type="spellStart"/>
      <w:r w:rsidRPr="000C6CFB">
        <w:rPr>
          <w:rFonts w:cstheme="minorHAnsi"/>
          <w:iCs/>
          <w:sz w:val="24"/>
          <w:szCs w:val="24"/>
        </w:rPr>
        <w:t>cristatus</w:t>
      </w:r>
      <w:proofErr w:type="spellEnd"/>
      <w:r w:rsidRPr="000C6CFB">
        <w:rPr>
          <w:rFonts w:cstheme="minorHAnsi"/>
          <w:iCs/>
          <w:sz w:val="24"/>
          <w:szCs w:val="24"/>
        </w:rPr>
        <w:t>);</w:t>
      </w:r>
    </w:p>
    <w:p w14:paraId="504C671D"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1188 kumak nizinny </w:t>
      </w:r>
      <w:proofErr w:type="spellStart"/>
      <w:r w:rsidRPr="000C6CFB">
        <w:rPr>
          <w:rFonts w:cstheme="minorHAnsi"/>
          <w:iCs/>
          <w:sz w:val="24"/>
          <w:szCs w:val="24"/>
        </w:rPr>
        <w:t>Bombina</w:t>
      </w:r>
      <w:proofErr w:type="spellEnd"/>
      <w:r w:rsidRPr="000C6CFB">
        <w:rPr>
          <w:rFonts w:cstheme="minorHAnsi"/>
          <w:iCs/>
          <w:sz w:val="24"/>
          <w:szCs w:val="24"/>
        </w:rPr>
        <w:t xml:space="preserve"> </w:t>
      </w:r>
      <w:proofErr w:type="spellStart"/>
      <w:r w:rsidRPr="000C6CFB">
        <w:rPr>
          <w:rFonts w:cstheme="minorHAnsi"/>
          <w:iCs/>
          <w:sz w:val="24"/>
          <w:szCs w:val="24"/>
        </w:rPr>
        <w:t>bombina</w:t>
      </w:r>
      <w:proofErr w:type="spellEnd"/>
      <w:r w:rsidRPr="000C6CFB">
        <w:rPr>
          <w:rFonts w:cstheme="minorHAnsi"/>
          <w:iCs/>
          <w:sz w:val="24"/>
          <w:szCs w:val="24"/>
        </w:rPr>
        <w:t xml:space="preserve">; </w:t>
      </w:r>
    </w:p>
    <w:p w14:paraId="1E1CB534"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1308 mopek </w:t>
      </w:r>
      <w:proofErr w:type="spellStart"/>
      <w:r w:rsidRPr="000C6CFB">
        <w:rPr>
          <w:rFonts w:cstheme="minorHAnsi"/>
          <w:iCs/>
          <w:sz w:val="24"/>
          <w:szCs w:val="24"/>
        </w:rPr>
        <w:t>Barbastella</w:t>
      </w:r>
      <w:proofErr w:type="spellEnd"/>
      <w:r w:rsidRPr="000C6CFB">
        <w:rPr>
          <w:rFonts w:cstheme="minorHAnsi"/>
          <w:iCs/>
          <w:sz w:val="24"/>
          <w:szCs w:val="24"/>
        </w:rPr>
        <w:t xml:space="preserve"> </w:t>
      </w:r>
      <w:proofErr w:type="spellStart"/>
      <w:r w:rsidRPr="000C6CFB">
        <w:rPr>
          <w:rFonts w:cstheme="minorHAnsi"/>
          <w:iCs/>
          <w:sz w:val="24"/>
          <w:szCs w:val="24"/>
        </w:rPr>
        <w:t>barbastellus</w:t>
      </w:r>
      <w:proofErr w:type="spellEnd"/>
      <w:r w:rsidRPr="000C6CFB">
        <w:rPr>
          <w:rFonts w:cstheme="minorHAnsi"/>
          <w:iCs/>
          <w:sz w:val="24"/>
          <w:szCs w:val="24"/>
        </w:rPr>
        <w:t xml:space="preserve">; </w:t>
      </w:r>
    </w:p>
    <w:p w14:paraId="4E60546C"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1324 nocek duży </w:t>
      </w:r>
      <w:proofErr w:type="spellStart"/>
      <w:r w:rsidRPr="000C6CFB">
        <w:rPr>
          <w:rFonts w:cstheme="minorHAnsi"/>
          <w:iCs/>
          <w:sz w:val="24"/>
          <w:szCs w:val="24"/>
        </w:rPr>
        <w:t>Myotis</w:t>
      </w:r>
      <w:proofErr w:type="spellEnd"/>
      <w:r w:rsidRPr="000C6CFB">
        <w:rPr>
          <w:rFonts w:cstheme="minorHAnsi"/>
          <w:iCs/>
          <w:sz w:val="24"/>
          <w:szCs w:val="24"/>
        </w:rPr>
        <w:t xml:space="preserve"> </w:t>
      </w:r>
      <w:proofErr w:type="spellStart"/>
      <w:r w:rsidRPr="000C6CFB">
        <w:rPr>
          <w:rFonts w:cstheme="minorHAnsi"/>
          <w:iCs/>
          <w:sz w:val="24"/>
          <w:szCs w:val="24"/>
        </w:rPr>
        <w:t>myotis</w:t>
      </w:r>
      <w:proofErr w:type="spellEnd"/>
      <w:r w:rsidRPr="000C6CFB">
        <w:rPr>
          <w:rFonts w:cstheme="minorHAnsi"/>
          <w:iCs/>
          <w:sz w:val="24"/>
          <w:szCs w:val="24"/>
        </w:rPr>
        <w:t xml:space="preserve">; </w:t>
      </w:r>
    </w:p>
    <w:p w14:paraId="6093867A"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1337 bóbr europejski </w:t>
      </w:r>
      <w:proofErr w:type="spellStart"/>
      <w:r w:rsidRPr="000C6CFB">
        <w:rPr>
          <w:rFonts w:cstheme="minorHAnsi"/>
          <w:iCs/>
          <w:sz w:val="24"/>
          <w:szCs w:val="24"/>
        </w:rPr>
        <w:t>Castor</w:t>
      </w:r>
      <w:proofErr w:type="spellEnd"/>
      <w:r w:rsidRPr="000C6CFB">
        <w:rPr>
          <w:rFonts w:cstheme="minorHAnsi"/>
          <w:iCs/>
          <w:sz w:val="24"/>
          <w:szCs w:val="24"/>
        </w:rPr>
        <w:t xml:space="preserve"> </w:t>
      </w:r>
      <w:proofErr w:type="spellStart"/>
      <w:r w:rsidRPr="000C6CFB">
        <w:rPr>
          <w:rFonts w:cstheme="minorHAnsi"/>
          <w:iCs/>
          <w:sz w:val="24"/>
          <w:szCs w:val="24"/>
        </w:rPr>
        <w:t>fiber</w:t>
      </w:r>
      <w:proofErr w:type="spellEnd"/>
      <w:r w:rsidRPr="000C6CFB">
        <w:rPr>
          <w:rFonts w:cstheme="minorHAnsi"/>
          <w:iCs/>
          <w:sz w:val="24"/>
          <w:szCs w:val="24"/>
        </w:rPr>
        <w:t>;</w:t>
      </w:r>
    </w:p>
    <w:p w14:paraId="169AEEF5"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1355 wydra Lutra </w:t>
      </w:r>
      <w:proofErr w:type="spellStart"/>
      <w:r w:rsidRPr="000C6CFB">
        <w:rPr>
          <w:rFonts w:cstheme="minorHAnsi"/>
          <w:iCs/>
          <w:sz w:val="24"/>
          <w:szCs w:val="24"/>
        </w:rPr>
        <w:t>lutra</w:t>
      </w:r>
      <w:proofErr w:type="spellEnd"/>
      <w:r w:rsidRPr="000C6CFB">
        <w:rPr>
          <w:rFonts w:cstheme="minorHAnsi"/>
          <w:iCs/>
          <w:sz w:val="24"/>
          <w:szCs w:val="24"/>
        </w:rPr>
        <w:t>;</w:t>
      </w:r>
    </w:p>
    <w:p w14:paraId="50CDF16A"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5339 różanka </w:t>
      </w:r>
      <w:proofErr w:type="spellStart"/>
      <w:r w:rsidRPr="000C6CFB">
        <w:rPr>
          <w:rFonts w:cstheme="minorHAnsi"/>
          <w:iCs/>
          <w:sz w:val="24"/>
          <w:szCs w:val="24"/>
        </w:rPr>
        <w:t>Rhodeus</w:t>
      </w:r>
      <w:proofErr w:type="spellEnd"/>
      <w:r w:rsidRPr="000C6CFB">
        <w:rPr>
          <w:rFonts w:cstheme="minorHAnsi"/>
          <w:iCs/>
          <w:sz w:val="24"/>
          <w:szCs w:val="24"/>
        </w:rPr>
        <w:t xml:space="preserve"> </w:t>
      </w:r>
      <w:proofErr w:type="spellStart"/>
      <w:r w:rsidRPr="000C6CFB">
        <w:rPr>
          <w:rFonts w:cstheme="minorHAnsi"/>
          <w:iCs/>
          <w:sz w:val="24"/>
          <w:szCs w:val="24"/>
        </w:rPr>
        <w:t>sericeus</w:t>
      </w:r>
      <w:proofErr w:type="spellEnd"/>
      <w:r w:rsidRPr="000C6CFB">
        <w:rPr>
          <w:rFonts w:cstheme="minorHAnsi"/>
          <w:iCs/>
          <w:sz w:val="24"/>
          <w:szCs w:val="24"/>
        </w:rPr>
        <w:t xml:space="preserve"> </w:t>
      </w:r>
      <w:proofErr w:type="spellStart"/>
      <w:r w:rsidRPr="000C6CFB">
        <w:rPr>
          <w:rFonts w:cstheme="minorHAnsi"/>
          <w:iCs/>
          <w:sz w:val="24"/>
          <w:szCs w:val="24"/>
        </w:rPr>
        <w:t>amarus</w:t>
      </w:r>
      <w:proofErr w:type="spellEnd"/>
      <w:r w:rsidRPr="000C6CFB">
        <w:rPr>
          <w:rFonts w:cstheme="minorHAnsi"/>
          <w:iCs/>
          <w:sz w:val="24"/>
          <w:szCs w:val="24"/>
        </w:rPr>
        <w:t>;</w:t>
      </w:r>
      <w:r w:rsidRPr="000C6CFB">
        <w:rPr>
          <w:rFonts w:cstheme="minorHAnsi"/>
          <w:iCs/>
          <w:sz w:val="24"/>
          <w:szCs w:val="24"/>
        </w:rPr>
        <w:tab/>
      </w:r>
    </w:p>
    <w:p w14:paraId="07B34322" w14:textId="77777777" w:rsidR="000C6CFB" w:rsidRPr="000C6CFB" w:rsidRDefault="000C6CFB" w:rsidP="000D6395">
      <w:pPr>
        <w:pStyle w:val="Akapitzlist"/>
        <w:ind w:left="0" w:firstLine="284"/>
        <w:jc w:val="both"/>
        <w:rPr>
          <w:rFonts w:cstheme="minorHAnsi"/>
          <w:iCs/>
          <w:sz w:val="24"/>
          <w:szCs w:val="24"/>
        </w:rPr>
      </w:pPr>
      <w:r w:rsidRPr="000C6CFB">
        <w:rPr>
          <w:rFonts w:cstheme="minorHAnsi"/>
          <w:iCs/>
          <w:sz w:val="24"/>
          <w:szCs w:val="24"/>
        </w:rPr>
        <w:t>–</w:t>
      </w:r>
      <w:r w:rsidRPr="000C6CFB">
        <w:rPr>
          <w:rFonts w:cstheme="minorHAnsi"/>
          <w:iCs/>
          <w:sz w:val="24"/>
          <w:szCs w:val="24"/>
        </w:rPr>
        <w:tab/>
        <w:t xml:space="preserve">6177 modraszek </w:t>
      </w:r>
      <w:proofErr w:type="spellStart"/>
      <w:r w:rsidRPr="000C6CFB">
        <w:rPr>
          <w:rFonts w:cstheme="minorHAnsi"/>
          <w:iCs/>
          <w:sz w:val="24"/>
          <w:szCs w:val="24"/>
        </w:rPr>
        <w:t>telejus</w:t>
      </w:r>
      <w:proofErr w:type="spellEnd"/>
      <w:r w:rsidRPr="000C6CFB">
        <w:rPr>
          <w:rFonts w:cstheme="minorHAnsi"/>
          <w:iCs/>
          <w:sz w:val="24"/>
          <w:szCs w:val="24"/>
        </w:rPr>
        <w:t xml:space="preserve"> </w:t>
      </w:r>
      <w:proofErr w:type="spellStart"/>
      <w:r w:rsidRPr="000C6CFB">
        <w:rPr>
          <w:rFonts w:cstheme="minorHAnsi"/>
          <w:iCs/>
          <w:sz w:val="24"/>
          <w:szCs w:val="24"/>
        </w:rPr>
        <w:t>Maculinea</w:t>
      </w:r>
      <w:proofErr w:type="spellEnd"/>
      <w:r w:rsidRPr="000C6CFB">
        <w:rPr>
          <w:rFonts w:cstheme="minorHAnsi"/>
          <w:iCs/>
          <w:sz w:val="24"/>
          <w:szCs w:val="24"/>
        </w:rPr>
        <w:t xml:space="preserve"> (</w:t>
      </w:r>
      <w:proofErr w:type="spellStart"/>
      <w:r w:rsidRPr="000C6CFB">
        <w:rPr>
          <w:rFonts w:cstheme="minorHAnsi"/>
          <w:iCs/>
          <w:sz w:val="24"/>
          <w:szCs w:val="24"/>
        </w:rPr>
        <w:t>Phengaris</w:t>
      </w:r>
      <w:proofErr w:type="spellEnd"/>
      <w:r w:rsidRPr="000C6CFB">
        <w:rPr>
          <w:rFonts w:cstheme="minorHAnsi"/>
          <w:iCs/>
          <w:sz w:val="24"/>
          <w:szCs w:val="24"/>
        </w:rPr>
        <w:t xml:space="preserve">) </w:t>
      </w:r>
      <w:proofErr w:type="spellStart"/>
      <w:r w:rsidRPr="000C6CFB">
        <w:rPr>
          <w:rFonts w:cstheme="minorHAnsi"/>
          <w:iCs/>
          <w:sz w:val="24"/>
          <w:szCs w:val="24"/>
        </w:rPr>
        <w:t>teleius</w:t>
      </w:r>
      <w:proofErr w:type="spellEnd"/>
      <w:r w:rsidRPr="000C6CFB">
        <w:rPr>
          <w:rFonts w:cstheme="minorHAnsi"/>
          <w:iCs/>
          <w:sz w:val="24"/>
          <w:szCs w:val="24"/>
        </w:rPr>
        <w:t>.</w:t>
      </w:r>
    </w:p>
    <w:p w14:paraId="032317BE" w14:textId="77777777" w:rsidR="000C6CFB" w:rsidRPr="000C6CFB" w:rsidRDefault="000C6CFB" w:rsidP="000C6CFB">
      <w:pPr>
        <w:pStyle w:val="Akapitzlist"/>
        <w:ind w:left="0" w:firstLine="708"/>
        <w:jc w:val="both"/>
        <w:rPr>
          <w:rFonts w:cstheme="minorHAnsi"/>
          <w:iCs/>
          <w:sz w:val="24"/>
          <w:szCs w:val="24"/>
        </w:rPr>
      </w:pPr>
      <w:r w:rsidRPr="000C6CFB">
        <w:rPr>
          <w:rFonts w:cstheme="minorHAnsi"/>
          <w:iCs/>
          <w:sz w:val="24"/>
          <w:szCs w:val="24"/>
        </w:rPr>
        <w:lastRenderedPageBreak/>
        <w:t>Dla specjalnego obszaru ochrony siedlisk Dolina Czarnej PLH260015 obowiązuje plan zadań ochronnych ustanowiony zarządzeniem Regionalnego Dyrektora Ochrony Środowiska w Kielcach, Regionalnego Dyrektora Ochrony Środowiska w Łodzi i Regionalnego Dyrektora Ochrony Środowiska w Warszawie z dnia 29 kwietnia 2014 r. w sprawie ustanowienia planu zadań ochronnych dla obszaru Natura 2000 Dolina Czarnej PLH260015 (Dz. Urz. Woj. Świętokrzyskiego z 2014 r. poz. 1561 ze zm., Dz. Urz. Woj. Łódzkiego z 2014 r. poz. 2136 ze zm., Dz. Urz. Woj. Mazowieckiego z 2014 r. poz. 4846 ze zm.), który szczegółowo określa, m.in.: cele działań ochronnych oraz istniejące i potencjalne zagrożenia dla zachowania właściwego stanu ochrony poszczególnych przedmiotów ochrony.</w:t>
      </w:r>
    </w:p>
    <w:p w14:paraId="745283D3" w14:textId="04B5319E" w:rsidR="000C6CFB" w:rsidRPr="000C6CFB" w:rsidRDefault="000C6CFB" w:rsidP="000C6CFB">
      <w:pPr>
        <w:pStyle w:val="Akapitzlist"/>
        <w:ind w:left="0" w:firstLine="708"/>
        <w:jc w:val="both"/>
        <w:rPr>
          <w:rFonts w:cstheme="minorHAnsi"/>
          <w:iCs/>
          <w:sz w:val="24"/>
          <w:szCs w:val="24"/>
        </w:rPr>
      </w:pPr>
      <w:r w:rsidRPr="000C6CFB">
        <w:rPr>
          <w:rFonts w:cstheme="minorHAnsi"/>
          <w:iCs/>
          <w:sz w:val="24"/>
          <w:szCs w:val="24"/>
        </w:rPr>
        <w:t>Biorąc pod uwagę odległość terenu przedsięwzięcia do ww. obszarów Natura 2000, uwzględniając ich cele ochrony, gatunki i typy siedlisk przyrodniczych będące przedmiotami ochrony, a także zagrożenia i cele działań ochronnych określone dla poszczególnych przedmiotów ochrony, należy uznać, że skala przedsięwzięcia jest za mała i brak powiązania przedsięwzięcia z tymi obszarami, by stwierdzić jakiekolwiek znaczące negatywne oddziaływanie przedsięwzięcia na cele ochrony tych obszarów. Analizując zagrożenia istniejące i potencjalne zidentyfikowane w planach zadań ochronnych dla ww. gatunków i</w:t>
      </w:r>
      <w:r w:rsidR="000D6395">
        <w:rPr>
          <w:rFonts w:cstheme="minorHAnsi"/>
          <w:iCs/>
          <w:sz w:val="24"/>
          <w:szCs w:val="24"/>
        </w:rPr>
        <w:t> </w:t>
      </w:r>
      <w:r w:rsidRPr="000C6CFB">
        <w:rPr>
          <w:rFonts w:cstheme="minorHAnsi"/>
          <w:iCs/>
          <w:sz w:val="24"/>
          <w:szCs w:val="24"/>
        </w:rPr>
        <w:t>siedlisk przyrodniczych, należy stwierdzić, że przedsięwzięcie nie jest związane bezpośrednio, ani pośrednio z tymi zagrożeniami i przedsięwzięcie nie spowoduje takich zmian w środowisku, by stanowiło jakiekolwiek zagrożenie dla zachowania właściwego stanu ochrony przedmiotów ochrony ww. obszarów Natura 2000. Teren inwestycji zajmuje niewielki obszar. W karcie informacyjnej podano, że teren realizacji przedsięwzięcia użytkowany jest rolniczo i</w:t>
      </w:r>
      <w:r w:rsidR="000D6395">
        <w:rPr>
          <w:rFonts w:cstheme="minorHAnsi"/>
          <w:iCs/>
          <w:sz w:val="24"/>
          <w:szCs w:val="24"/>
        </w:rPr>
        <w:t> </w:t>
      </w:r>
      <w:r w:rsidRPr="000C6CFB">
        <w:rPr>
          <w:rFonts w:cstheme="minorHAnsi"/>
          <w:iCs/>
          <w:sz w:val="24"/>
          <w:szCs w:val="24"/>
        </w:rPr>
        <w:t>prowadzona jest tutaj uprawa – głównie uprawa zbóż. Na terenie przeznaczonym pod realizację inwestycji nie występują zatem siedliska przyrodnicze będące przedmiotem zainteresowania Wspólnoty. Na terenie inwestycji nie ma oczek wodnych, czy płytkich, okresowych rozlewisk, które mogłyby stanowić potencjalne siedlisko płazów, czy innych zwierząt związanych ze środowiskiem wodnym. Teren pól może stanowić potencjalne siedlisko lęgowe ptaków, ale nie gatunków będących przedmiotem zainteresowania Wspólnoty. W</w:t>
      </w:r>
      <w:r w:rsidR="000D6395">
        <w:rPr>
          <w:rFonts w:cstheme="minorHAnsi"/>
          <w:iCs/>
          <w:sz w:val="24"/>
          <w:szCs w:val="24"/>
        </w:rPr>
        <w:t> </w:t>
      </w:r>
      <w:r w:rsidRPr="000C6CFB">
        <w:rPr>
          <w:rFonts w:cstheme="minorHAnsi"/>
          <w:iCs/>
          <w:sz w:val="24"/>
          <w:szCs w:val="24"/>
        </w:rPr>
        <w:t xml:space="preserve">ramach przedsięwzięcia nie będą wycinane żadne drzewa i krzewy. Realizacja przedsięwzięcia nie uszczupli powierzchni siedlisk preferowanych przez te gatunki, nie wpłynie na ich populację, szanse rozrodu, czy zachowanie. Realizacja przedsięwzięcia nie powinna spowodować izolacji przestrzennej pomiędzy osobnikami i populacjami gatunków ptaków będących przedmiotami ochrony. </w:t>
      </w:r>
    </w:p>
    <w:p w14:paraId="6F0BA892" w14:textId="0BEBC494" w:rsidR="000C6CFB" w:rsidRDefault="000C6CFB" w:rsidP="000C6CFB">
      <w:pPr>
        <w:pStyle w:val="Akapitzlist"/>
        <w:ind w:left="0" w:firstLine="708"/>
        <w:jc w:val="both"/>
        <w:rPr>
          <w:rFonts w:cstheme="minorHAnsi"/>
          <w:iCs/>
          <w:sz w:val="24"/>
          <w:szCs w:val="24"/>
        </w:rPr>
      </w:pPr>
      <w:r w:rsidRPr="000C6CFB">
        <w:rPr>
          <w:rFonts w:cstheme="minorHAnsi"/>
          <w:iCs/>
          <w:sz w:val="24"/>
          <w:szCs w:val="24"/>
        </w:rPr>
        <w:t xml:space="preserve">W ocenie tut. Organu karta informacyjna przedsięwzięcia umożliwia analizę kryteriów określonych w art. 63 ust. 1 ustawy </w:t>
      </w:r>
      <w:proofErr w:type="spellStart"/>
      <w:r w:rsidRPr="000C6CFB">
        <w:rPr>
          <w:rFonts w:cstheme="minorHAnsi"/>
          <w:iCs/>
          <w:sz w:val="24"/>
          <w:szCs w:val="24"/>
        </w:rPr>
        <w:t>ooś</w:t>
      </w:r>
      <w:proofErr w:type="spellEnd"/>
      <w:r w:rsidRPr="000C6CFB">
        <w:rPr>
          <w:rFonts w:cstheme="minorHAnsi"/>
          <w:iCs/>
          <w:sz w:val="24"/>
          <w:szCs w:val="24"/>
        </w:rPr>
        <w:t xml:space="preserve"> w zakresie usytuowania przedsięwzięcia z</w:t>
      </w:r>
      <w:r w:rsidR="000D6395">
        <w:rPr>
          <w:rFonts w:cstheme="minorHAnsi"/>
          <w:iCs/>
          <w:sz w:val="24"/>
          <w:szCs w:val="24"/>
        </w:rPr>
        <w:t> </w:t>
      </w:r>
      <w:r w:rsidRPr="000C6CFB">
        <w:rPr>
          <w:rFonts w:cstheme="minorHAnsi"/>
          <w:iCs/>
          <w:sz w:val="24"/>
          <w:szCs w:val="24"/>
        </w:rPr>
        <w:t>uwzględnieniem obszarów wymagających specjalnej ochrony ze względu na występowanie gatunków roślin, grzybów i zwierząt lub ich siedlisk lub siedlisk przyrodniczych objętych ochroną, w tym obszarów Natura 2000.</w:t>
      </w:r>
      <w:r w:rsidR="003C4A75">
        <w:rPr>
          <w:rFonts w:cstheme="minorHAnsi"/>
          <w:iCs/>
          <w:sz w:val="24"/>
          <w:szCs w:val="24"/>
        </w:rPr>
        <w:t xml:space="preserve"> Burmistrz Sulejowa</w:t>
      </w:r>
      <w:r w:rsidRPr="000C6CFB">
        <w:rPr>
          <w:rFonts w:cstheme="minorHAnsi"/>
          <w:iCs/>
          <w:sz w:val="24"/>
          <w:szCs w:val="24"/>
        </w:rPr>
        <w:t xml:space="preserve"> przeanalizował dane zawarte w</w:t>
      </w:r>
      <w:r w:rsidR="000D6395">
        <w:rPr>
          <w:rFonts w:cstheme="minorHAnsi"/>
          <w:iCs/>
          <w:sz w:val="24"/>
          <w:szCs w:val="24"/>
        </w:rPr>
        <w:t> </w:t>
      </w:r>
      <w:r w:rsidRPr="000C6CFB">
        <w:rPr>
          <w:rFonts w:cstheme="minorHAnsi"/>
          <w:iCs/>
          <w:sz w:val="24"/>
          <w:szCs w:val="24"/>
        </w:rPr>
        <w:t>karcie informacyjnej przedsięwzięcia oraz cele ochrony najbliższych obszarów Natura 2000 (w promieniu 5 km od przedsięwzięcia) oraz szczegółowe cele działań ochronnych, istniejące oraz potencjalne zagrożenia dla poszczególnych przedmiotów ochrony i ustalił, że realizacja i</w:t>
      </w:r>
      <w:r w:rsidR="000D6395">
        <w:rPr>
          <w:rFonts w:cstheme="minorHAnsi"/>
          <w:iCs/>
          <w:sz w:val="24"/>
          <w:szCs w:val="24"/>
        </w:rPr>
        <w:t> </w:t>
      </w:r>
      <w:r w:rsidRPr="000C6CFB">
        <w:rPr>
          <w:rFonts w:cstheme="minorHAnsi"/>
          <w:iCs/>
          <w:sz w:val="24"/>
          <w:szCs w:val="24"/>
        </w:rPr>
        <w:t xml:space="preserve">późniejsze funkcjonowanie przedsięwzięcia nie spowodują negatywnego wpływu na przedmioty ochrony oraz cele najbliższych obszarów Natura 2000, nie utrudnią realizacji tych </w:t>
      </w:r>
      <w:r w:rsidRPr="000C6CFB">
        <w:rPr>
          <w:rFonts w:cstheme="minorHAnsi"/>
          <w:iCs/>
          <w:sz w:val="24"/>
          <w:szCs w:val="24"/>
        </w:rPr>
        <w:lastRenderedPageBreak/>
        <w:t xml:space="preserve">celów i nie mają bezpośredniego związku z zagrożeniami istniejącymi i potencjalnymi określonymi dla ich przedmiotów ochrony. Działania minimalizujące zaproponowane w karcie informacyjnej wydają się wystarczające do uniknięcia i ograniczenia potencjalnego oddziaływania na środowisko przyrodnicze. Nie ma potrzeby podejmowania specjalnych dodatkowych działań minimalizujących w stosunku do obszarów Natura 2000. Nie ma również potrzeby monitorowania skuteczności środków łagodzących i pozostałych oddziaływań, które mogą wystąpić w związku z realizacją, funkcjonowaniem i likwidacją przedsięwzięcia.  </w:t>
      </w:r>
    </w:p>
    <w:p w14:paraId="487A954C" w14:textId="49F35479" w:rsidR="003C4A75" w:rsidRPr="003C4A75" w:rsidRDefault="003C4A75" w:rsidP="003C4A75">
      <w:pPr>
        <w:pStyle w:val="Akapitzlist"/>
        <w:ind w:left="0" w:firstLine="708"/>
        <w:jc w:val="both"/>
        <w:rPr>
          <w:rFonts w:cstheme="minorHAnsi"/>
          <w:iCs/>
          <w:sz w:val="24"/>
          <w:szCs w:val="24"/>
        </w:rPr>
      </w:pPr>
      <w:r w:rsidRPr="003C4A75">
        <w:rPr>
          <w:rFonts w:cstheme="minorHAnsi"/>
          <w:iCs/>
          <w:sz w:val="24"/>
          <w:szCs w:val="24"/>
        </w:rPr>
        <w:t>Podsumowując, przedsięwzięcie, biorąc pod uwagę jego skalę i położenie, nie powinno znacząco negatywnie oddziaływać na cele ochrony ww. obszarów Natura 2000, w tym w</w:t>
      </w:r>
      <w:r w:rsidR="000D6395">
        <w:rPr>
          <w:rFonts w:cstheme="minorHAnsi"/>
          <w:iCs/>
          <w:sz w:val="24"/>
          <w:szCs w:val="24"/>
        </w:rPr>
        <w:t> </w:t>
      </w:r>
      <w:r w:rsidRPr="003C4A75">
        <w:rPr>
          <w:rFonts w:cstheme="minorHAnsi"/>
          <w:iCs/>
          <w:sz w:val="24"/>
          <w:szCs w:val="24"/>
        </w:rPr>
        <w:t>szczególności nie będzie powodować pogorszenia stanu siedlisk przyrodniczych lub siedlisk gatunków, dla ochrony których wyznaczono dany obszar Natura 2000, nie będzie wpływało negatywnie na gatunki, dla ochrony których został wyznaczony dany obszar oraz nie pogorszy integralności obszarów Natura 2000 i ich powiązania z innymi obszarami.</w:t>
      </w:r>
    </w:p>
    <w:p w14:paraId="21BE5622" w14:textId="71A2710D" w:rsidR="003C4A75" w:rsidRPr="003C4A75" w:rsidRDefault="003C4A75" w:rsidP="003C4A75">
      <w:pPr>
        <w:pStyle w:val="Akapitzlist"/>
        <w:ind w:left="0" w:firstLine="708"/>
        <w:jc w:val="both"/>
        <w:rPr>
          <w:rFonts w:cstheme="minorHAnsi"/>
          <w:iCs/>
          <w:sz w:val="24"/>
          <w:szCs w:val="24"/>
        </w:rPr>
      </w:pPr>
      <w:r w:rsidRPr="003C4A75">
        <w:rPr>
          <w:rFonts w:cstheme="minorHAnsi"/>
          <w:iCs/>
          <w:sz w:val="24"/>
          <w:szCs w:val="24"/>
        </w:rPr>
        <w:t>Z uwagi na położenie farmy fotowoltaicznej na terenach rolnych, a związku z tym z</w:t>
      </w:r>
      <w:r w:rsidR="000D6395">
        <w:rPr>
          <w:rFonts w:cstheme="minorHAnsi"/>
          <w:iCs/>
          <w:sz w:val="24"/>
          <w:szCs w:val="24"/>
        </w:rPr>
        <w:t> </w:t>
      </w:r>
      <w:r w:rsidRPr="003C4A75">
        <w:rPr>
          <w:rFonts w:cstheme="minorHAnsi"/>
          <w:iCs/>
          <w:sz w:val="24"/>
          <w:szCs w:val="24"/>
        </w:rPr>
        <w:t>możliwością występowania kręgowców małych zaleca się wykonać ogrodzenie siatkowe niepełne z przestrzenią min. 20 cm od poziomu terenu do dolnej krawędzi ogrodzenia, bez podmurówki lub z podmurówką umieszczoną w gruncie do poziomu terenu, tak by pod wygrodzeniem nie istniały żadne fizyczne przeszkody, co umożliwi migrację małym zwierzętom, a tym samym pozwoli na utrzymanie równowagi przyrodniczej. Dodatkowo przy projektowaniu farmy przewidzieć działania redukujące możliwość wystąpienia negatywnego oddziaływania w stosunku do fauny nietoperzy (zabezpieczenie otworów przez dostępem nietoperzy) oraz działania redukujące negatywne oddziaływanie na krajobraz, tj. wykluczenie stosowania elementów o barwach odbiegających od naturalnych.</w:t>
      </w:r>
    </w:p>
    <w:p w14:paraId="1DFB21CF" w14:textId="77777777" w:rsidR="003C4A75" w:rsidRPr="003C4A75" w:rsidRDefault="003C4A75" w:rsidP="003C4A75">
      <w:pPr>
        <w:pStyle w:val="Akapitzlist"/>
        <w:ind w:left="0" w:firstLine="708"/>
        <w:jc w:val="both"/>
        <w:rPr>
          <w:rFonts w:cstheme="minorHAnsi"/>
          <w:iCs/>
          <w:sz w:val="24"/>
          <w:szCs w:val="24"/>
        </w:rPr>
      </w:pPr>
      <w:r w:rsidRPr="003C4A75">
        <w:rPr>
          <w:rFonts w:cstheme="minorHAnsi"/>
          <w:iCs/>
          <w:sz w:val="24"/>
          <w:szCs w:val="24"/>
        </w:rPr>
        <w:t xml:space="preserve">Zgodnie z informacją zawartą w karcie informacyjnej przedsięwzięcia na terenie zajętym pod przedsięwzięcie nie występują zadrzewienia i zakrzaczenia. Panele fotowoltaiczne zostaną umieszczone w rzędach, między którymi pozostawiony zostanie odstęp. Przestrzeń ta nie będzie przekształcana i pozostanie biologicznie czynna. W ramach jednego rzędu, panele zostaną połączone za pomocą stalowych konstrukcji i posadowione na podporach – słupkach wkręconych (lub wbitych) w grunt. Maksymalna wysokość konstrukcji wraz z panelami w rzucie bocznym nie przekroczy 4 m n.p.t. </w:t>
      </w:r>
    </w:p>
    <w:p w14:paraId="464CB24E" w14:textId="1C2BBCBA" w:rsidR="003C4A75" w:rsidRPr="003C4A75" w:rsidRDefault="003C4A75" w:rsidP="003C4A75">
      <w:pPr>
        <w:pStyle w:val="Akapitzlist"/>
        <w:ind w:left="0" w:firstLine="708"/>
        <w:jc w:val="both"/>
        <w:rPr>
          <w:rFonts w:cstheme="minorHAnsi"/>
          <w:iCs/>
          <w:sz w:val="24"/>
          <w:szCs w:val="24"/>
        </w:rPr>
      </w:pPr>
      <w:r w:rsidRPr="003C4A75">
        <w:rPr>
          <w:rFonts w:cstheme="minorHAnsi"/>
          <w:iCs/>
          <w:sz w:val="24"/>
          <w:szCs w:val="24"/>
        </w:rPr>
        <w:t>Panele fotowoltaiczne będą skierowane w stronę południową lub wschód-zachód i</w:t>
      </w:r>
      <w:r w:rsidR="000D6395">
        <w:rPr>
          <w:rFonts w:cstheme="minorHAnsi"/>
          <w:iCs/>
          <w:sz w:val="24"/>
          <w:szCs w:val="24"/>
        </w:rPr>
        <w:t> </w:t>
      </w:r>
      <w:r w:rsidRPr="003C4A75">
        <w:rPr>
          <w:rFonts w:cstheme="minorHAnsi"/>
          <w:iCs/>
          <w:sz w:val="24"/>
          <w:szCs w:val="24"/>
        </w:rPr>
        <w:t xml:space="preserve">nachylone do ziemi pod kątem, nie będą wyposażone w automatyczny system naprowadzania. Wyposażone natomiast zostaną w powłokę antyrefleksyjną, zapobiegającą efektowi olśnienia. Planowana farma będzie monitorowana i zarządzana zdalnie. Czynności obsługowe i serwisowe wymagające udziału człowieka będą wykonywane periodycznie. </w:t>
      </w:r>
    </w:p>
    <w:p w14:paraId="07612558" w14:textId="77777777" w:rsidR="003C4A75" w:rsidRPr="003C4A75" w:rsidRDefault="003C4A75" w:rsidP="003C4A75">
      <w:pPr>
        <w:pStyle w:val="Akapitzlist"/>
        <w:ind w:left="0" w:firstLine="708"/>
        <w:jc w:val="both"/>
        <w:rPr>
          <w:rFonts w:cstheme="minorHAnsi"/>
          <w:iCs/>
          <w:sz w:val="24"/>
          <w:szCs w:val="24"/>
        </w:rPr>
      </w:pPr>
      <w:r w:rsidRPr="003C4A75">
        <w:rPr>
          <w:rFonts w:cstheme="minorHAnsi"/>
          <w:iCs/>
          <w:sz w:val="24"/>
          <w:szCs w:val="24"/>
        </w:rPr>
        <w:t xml:space="preserve">Gęstość zaludnienia w gminie Sulejów wynosi 86,4 os./km2 - dane wg Głównego Urzędu Statystycznego. </w:t>
      </w:r>
    </w:p>
    <w:p w14:paraId="34E24DA1" w14:textId="064D3FCC" w:rsidR="003C4A75" w:rsidRPr="003C4A75" w:rsidRDefault="003C4A75" w:rsidP="003C4A75">
      <w:pPr>
        <w:pStyle w:val="Akapitzlist"/>
        <w:ind w:left="0" w:firstLine="708"/>
        <w:jc w:val="both"/>
        <w:rPr>
          <w:rFonts w:cstheme="minorHAnsi"/>
          <w:iCs/>
          <w:sz w:val="24"/>
          <w:szCs w:val="24"/>
        </w:rPr>
      </w:pPr>
      <w:r w:rsidRPr="003C4A75">
        <w:rPr>
          <w:rFonts w:cstheme="minorHAnsi"/>
          <w:iCs/>
          <w:sz w:val="24"/>
          <w:szCs w:val="24"/>
        </w:rPr>
        <w:t>Z karty informacyjnej przedsięwzięcia nie wynika, aby przedsięwzięcie realizowane było na obszarach, na których standardy jakości środowiska zostały przekroczone. Zasięg oddziaływania przedsięwzięcia pokrywać się będzie z terenem realizacji przedsięwzięcia i nie będzie w znaczący sposób oddziaływać na tereny przylegające do przedmiotowych działek. Z</w:t>
      </w:r>
      <w:r w:rsidR="000D6395">
        <w:rPr>
          <w:rFonts w:cstheme="minorHAnsi"/>
          <w:iCs/>
          <w:sz w:val="24"/>
          <w:szCs w:val="24"/>
        </w:rPr>
        <w:t> </w:t>
      </w:r>
      <w:r w:rsidRPr="003C4A75">
        <w:rPr>
          <w:rFonts w:cstheme="minorHAnsi"/>
          <w:iCs/>
          <w:sz w:val="24"/>
          <w:szCs w:val="24"/>
        </w:rPr>
        <w:t xml:space="preserve">karty informacyjnej przedsięwzięcia wynika, że teren przedsięwzięcia nie jest obszarem </w:t>
      </w:r>
      <w:r w:rsidRPr="003C4A75">
        <w:rPr>
          <w:rFonts w:cstheme="minorHAnsi"/>
          <w:iCs/>
          <w:sz w:val="24"/>
          <w:szCs w:val="24"/>
        </w:rPr>
        <w:lastRenderedPageBreak/>
        <w:t>wodno-błotnym, ani terenem o płytkim zaleganiu wód podziemnych. Nie znajduje się na terenie siedlisk łęgowych oraz w ujściu rzek. Teren przedsięwzięcia nie znajduje się także w</w:t>
      </w:r>
      <w:r w:rsidR="000D6395">
        <w:rPr>
          <w:rFonts w:cstheme="minorHAnsi"/>
          <w:iCs/>
          <w:sz w:val="24"/>
          <w:szCs w:val="24"/>
        </w:rPr>
        <w:t> </w:t>
      </w:r>
      <w:r w:rsidRPr="003C4A75">
        <w:rPr>
          <w:rFonts w:cstheme="minorHAnsi"/>
          <w:iCs/>
          <w:sz w:val="24"/>
          <w:szCs w:val="24"/>
        </w:rPr>
        <w:t>strefie ochronnej ujęć wód i obszarach ochronnych zbiorników wód śródlądowych. Teren przedsięwzięcia nie jest obszarem przylegającym do jezior, a także nie jest obszarem uzdrowiska i obszarem ochrony uzdrowiskowej. W otoczeniu terenu przedsięwzięcia brak obszarów o krajobrazie mającym znaczenie historyczne, kulturowe i archeologiczne.</w:t>
      </w:r>
    </w:p>
    <w:p w14:paraId="704C1076" w14:textId="328A7D58" w:rsidR="002A7545" w:rsidRPr="00F429FA" w:rsidRDefault="003C4A75" w:rsidP="00F429FA">
      <w:pPr>
        <w:pStyle w:val="Akapitzlist"/>
        <w:ind w:left="0" w:firstLine="708"/>
        <w:jc w:val="both"/>
        <w:rPr>
          <w:rFonts w:cstheme="minorHAnsi"/>
          <w:iCs/>
          <w:sz w:val="24"/>
          <w:szCs w:val="24"/>
        </w:rPr>
      </w:pPr>
      <w:r w:rsidRPr="003C4A75">
        <w:rPr>
          <w:rFonts w:cstheme="minorHAnsi"/>
          <w:iCs/>
          <w:sz w:val="24"/>
          <w:szCs w:val="24"/>
        </w:rPr>
        <w:t>Mając powyższe na uwadze uznano za zasadne odstąpienie od przeprowadzenia oceny oddziaływania na środowisko.</w:t>
      </w:r>
    </w:p>
    <w:p w14:paraId="7181B7F1" w14:textId="77777777" w:rsidR="00DC21A1" w:rsidRPr="00F3773C" w:rsidRDefault="00DC21A1" w:rsidP="00C14790">
      <w:pPr>
        <w:pStyle w:val="Akapitzlist"/>
        <w:ind w:left="0" w:firstLine="567"/>
        <w:jc w:val="both"/>
        <w:rPr>
          <w:rFonts w:cstheme="minorHAnsi"/>
          <w:sz w:val="24"/>
          <w:szCs w:val="24"/>
        </w:rPr>
      </w:pPr>
      <w:r w:rsidRPr="00F3773C">
        <w:rPr>
          <w:rFonts w:cstheme="minorHAnsi"/>
          <w:sz w:val="24"/>
          <w:szCs w:val="24"/>
        </w:rPr>
        <w:t>Niezależnie od sformułowanych już we wcześniejszych częściach niniejszego uzasadnienia wyjaśnień szczegółowych wskazujących na spełnienie prawnych wymogów dopuszczalności wydania niniejszej decyzji, w wykonaniu dyrektywy zawartej w przepisie art. 107 Kodeksu postępowania administracyjnego należy stwierdzić dodatkowo, iż:</w:t>
      </w:r>
    </w:p>
    <w:p w14:paraId="187A9BD2" w14:textId="6431C812" w:rsidR="00DC21A1" w:rsidRPr="00F3773C" w:rsidRDefault="00DC21A1" w:rsidP="00247BF8">
      <w:pPr>
        <w:pStyle w:val="Akapitzlist"/>
        <w:numPr>
          <w:ilvl w:val="0"/>
          <w:numId w:val="8"/>
        </w:numPr>
        <w:ind w:left="0"/>
        <w:jc w:val="both"/>
        <w:rPr>
          <w:rFonts w:cstheme="minorHAnsi"/>
          <w:sz w:val="24"/>
          <w:szCs w:val="24"/>
        </w:rPr>
      </w:pPr>
      <w:r w:rsidRPr="00F3773C">
        <w:rPr>
          <w:rFonts w:cstheme="minorHAnsi"/>
          <w:sz w:val="24"/>
          <w:szCs w:val="24"/>
        </w:rPr>
        <w:t>Burmistrz Sulejowa uznał za udowodnione wszystkie fakty, o których mowa w treści wymienionych wyżej dokumentów, tj. Karta Informacyjna Przedsięwzięcia</w:t>
      </w:r>
      <w:r w:rsidR="000C21FA">
        <w:rPr>
          <w:rFonts w:cstheme="minorHAnsi"/>
          <w:sz w:val="24"/>
          <w:szCs w:val="24"/>
        </w:rPr>
        <w:t>.</w:t>
      </w:r>
    </w:p>
    <w:p w14:paraId="32B8749F" w14:textId="1ED329ED" w:rsidR="00DC21A1" w:rsidRPr="00F3773C" w:rsidRDefault="00DC21A1" w:rsidP="00247BF8">
      <w:pPr>
        <w:pStyle w:val="Akapitzlist"/>
        <w:numPr>
          <w:ilvl w:val="0"/>
          <w:numId w:val="8"/>
        </w:numPr>
        <w:ind w:left="0"/>
        <w:jc w:val="both"/>
        <w:rPr>
          <w:rFonts w:cstheme="minorHAnsi"/>
          <w:sz w:val="24"/>
          <w:szCs w:val="24"/>
        </w:rPr>
      </w:pPr>
      <w:r w:rsidRPr="00F3773C">
        <w:rPr>
          <w:rFonts w:cstheme="minorHAnsi"/>
          <w:sz w:val="24"/>
          <w:szCs w:val="24"/>
        </w:rPr>
        <w:t>Materiał dowodowy w niniejszej sprawie jest komplet</w:t>
      </w:r>
      <w:r w:rsidR="00B50472" w:rsidRPr="00F3773C">
        <w:rPr>
          <w:rFonts w:cstheme="minorHAnsi"/>
          <w:sz w:val="24"/>
          <w:szCs w:val="24"/>
        </w:rPr>
        <w:t xml:space="preserve">ny, w szczególności zawiera </w:t>
      </w:r>
      <w:r w:rsidRPr="00F3773C">
        <w:rPr>
          <w:rFonts w:cstheme="minorHAnsi"/>
          <w:sz w:val="24"/>
          <w:szCs w:val="24"/>
        </w:rPr>
        <w:t>aktualnie wszystkie elementy i dane, których zgromadzenie jest</w:t>
      </w:r>
      <w:r w:rsidR="00337CA4" w:rsidRPr="00F3773C">
        <w:rPr>
          <w:rFonts w:cstheme="minorHAnsi"/>
          <w:sz w:val="24"/>
          <w:szCs w:val="24"/>
        </w:rPr>
        <w:t xml:space="preserve"> warunkiem pozwalającym na </w:t>
      </w:r>
      <w:r w:rsidRPr="00F3773C">
        <w:rPr>
          <w:rFonts w:cstheme="minorHAnsi"/>
          <w:sz w:val="24"/>
          <w:szCs w:val="24"/>
        </w:rPr>
        <w:t xml:space="preserve">poczynienie właściwych ocen w zakresie środowiskowych uwarunkowań realizacji objętego wnioskiem przedsięwzięcia, </w:t>
      </w:r>
    </w:p>
    <w:p w14:paraId="695ECD7A" w14:textId="77777777" w:rsidR="00DC21A1" w:rsidRPr="00F3773C" w:rsidRDefault="00DC21A1" w:rsidP="00247BF8">
      <w:pPr>
        <w:pStyle w:val="Akapitzlist"/>
        <w:numPr>
          <w:ilvl w:val="0"/>
          <w:numId w:val="8"/>
        </w:numPr>
        <w:ind w:left="0"/>
        <w:jc w:val="both"/>
        <w:rPr>
          <w:rFonts w:cstheme="minorHAnsi"/>
          <w:sz w:val="24"/>
          <w:szCs w:val="24"/>
        </w:rPr>
      </w:pPr>
      <w:r w:rsidRPr="00F3773C">
        <w:rPr>
          <w:rFonts w:cstheme="minorHAnsi"/>
          <w:sz w:val="24"/>
          <w:szCs w:val="24"/>
        </w:rPr>
        <w:t>Ponadto, w ocenie tutejszego organu zawartość materiału dowodowego jest prawidłowa merytorycznie i logiczna, zaś wszystkie zawarte w materiale treści zostały sformułowane w sposób profesjonalny i z uwzględnieniem wymogów specjalistycznej wiedzy,</w:t>
      </w:r>
    </w:p>
    <w:p w14:paraId="74FDB9BA" w14:textId="77777777" w:rsidR="00DC21A1" w:rsidRPr="00F3773C" w:rsidRDefault="00DC21A1" w:rsidP="00247BF8">
      <w:pPr>
        <w:pStyle w:val="Akapitzlist"/>
        <w:numPr>
          <w:ilvl w:val="0"/>
          <w:numId w:val="8"/>
        </w:numPr>
        <w:ind w:left="0"/>
        <w:jc w:val="both"/>
        <w:rPr>
          <w:rFonts w:cstheme="minorHAnsi"/>
          <w:sz w:val="24"/>
          <w:szCs w:val="24"/>
        </w:rPr>
      </w:pPr>
      <w:r w:rsidRPr="00F3773C">
        <w:rPr>
          <w:rFonts w:cstheme="minorHAnsi"/>
          <w:sz w:val="24"/>
          <w:szCs w:val="24"/>
        </w:rPr>
        <w:t>Burmistrzowi Sulejowa nie przedstawiono żadnych dowodów, które mogły by pozostawać w sprzeczności z materiałem dowodowym zgromadzonym w niniejszej sprawie i uzasadniającym uwzględnienie złożonego w niniejszej spra</w:t>
      </w:r>
      <w:r w:rsidR="00337CA4" w:rsidRPr="00F3773C">
        <w:rPr>
          <w:rFonts w:cstheme="minorHAnsi"/>
          <w:sz w:val="24"/>
          <w:szCs w:val="24"/>
        </w:rPr>
        <w:t>wie wniosku o wydanie decyzji o </w:t>
      </w:r>
      <w:r w:rsidRPr="00F3773C">
        <w:rPr>
          <w:rFonts w:cstheme="minorHAnsi"/>
          <w:sz w:val="24"/>
          <w:szCs w:val="24"/>
        </w:rPr>
        <w:t>środowiskowych uwarunkowaniach .</w:t>
      </w:r>
    </w:p>
    <w:p w14:paraId="44CB10CD" w14:textId="77777777" w:rsidR="00DC21A1" w:rsidRPr="00F3773C" w:rsidRDefault="00DC21A1" w:rsidP="00C14790">
      <w:pPr>
        <w:pStyle w:val="Akapitzlist"/>
        <w:ind w:left="0" w:firstLine="708"/>
        <w:jc w:val="both"/>
        <w:rPr>
          <w:rFonts w:cstheme="minorHAnsi"/>
          <w:sz w:val="24"/>
          <w:szCs w:val="24"/>
        </w:rPr>
      </w:pPr>
      <w:r w:rsidRPr="00F3773C">
        <w:rPr>
          <w:rFonts w:cstheme="minorHAnsi"/>
          <w:sz w:val="24"/>
          <w:szCs w:val="24"/>
        </w:rPr>
        <w:t xml:space="preserve">W związku z wypełnieniem przez Wnioskodawcę wszystkich wymogów formalnych do uzyskania decyzji o środowiskowych uwarunkowaniach, uwzględniając wymogi w zakresie ochrony środowiska – organ rozpatrzył przedmiotową sprawę w oparciu o załączone materiały i uzyskane opinie. </w:t>
      </w:r>
    </w:p>
    <w:p w14:paraId="3D50689B" w14:textId="77777777" w:rsidR="00DC21A1" w:rsidRPr="00F3773C" w:rsidRDefault="00DC21A1" w:rsidP="00C14790">
      <w:pPr>
        <w:pStyle w:val="Akapitzlist"/>
        <w:ind w:left="0" w:firstLine="708"/>
        <w:jc w:val="both"/>
        <w:rPr>
          <w:rFonts w:cstheme="minorHAnsi"/>
          <w:sz w:val="24"/>
          <w:szCs w:val="24"/>
        </w:rPr>
      </w:pPr>
      <w:r w:rsidRPr="00F3773C">
        <w:rPr>
          <w:rFonts w:cstheme="minorHAnsi"/>
          <w:sz w:val="24"/>
          <w:szCs w:val="24"/>
        </w:rPr>
        <w:t xml:space="preserve">Po przeanalizowaniu przedłożonych dokumentów w przedmiotowej sprawie, biorąc pod uwagę wszystkie okoliczności faktyczne i prawne w zakresie oddziaływania przedmiotowego przedsięwzięcia na środowisko, orzeczono jak w sentencji. </w:t>
      </w:r>
    </w:p>
    <w:p w14:paraId="50C9DDDF" w14:textId="77777777" w:rsidR="00DC21A1" w:rsidRPr="00F3773C" w:rsidRDefault="00DC21A1" w:rsidP="00247BF8">
      <w:pPr>
        <w:pStyle w:val="Akapitzlist"/>
        <w:ind w:left="0"/>
        <w:jc w:val="both"/>
        <w:rPr>
          <w:rFonts w:cstheme="minorHAnsi"/>
          <w:b/>
          <w:sz w:val="24"/>
          <w:szCs w:val="24"/>
        </w:rPr>
      </w:pPr>
    </w:p>
    <w:p w14:paraId="6B518C80" w14:textId="77777777" w:rsidR="00DC21A1" w:rsidRPr="00F3773C" w:rsidRDefault="00DC21A1" w:rsidP="00247BF8">
      <w:pPr>
        <w:pStyle w:val="Akapitzlist"/>
        <w:ind w:left="0"/>
        <w:jc w:val="center"/>
        <w:rPr>
          <w:rFonts w:cstheme="minorHAnsi"/>
          <w:b/>
          <w:sz w:val="24"/>
          <w:szCs w:val="24"/>
        </w:rPr>
      </w:pPr>
      <w:r w:rsidRPr="00F3773C">
        <w:rPr>
          <w:rFonts w:cstheme="minorHAnsi"/>
          <w:b/>
          <w:sz w:val="24"/>
          <w:szCs w:val="24"/>
        </w:rPr>
        <w:t>POUCZENIE</w:t>
      </w:r>
    </w:p>
    <w:p w14:paraId="3287F832" w14:textId="77777777" w:rsidR="00DC21A1" w:rsidRPr="00F3773C" w:rsidRDefault="00DC21A1" w:rsidP="00247BF8">
      <w:pPr>
        <w:pStyle w:val="Akapitzlist"/>
        <w:ind w:left="0"/>
        <w:jc w:val="both"/>
        <w:rPr>
          <w:rFonts w:cstheme="minorHAnsi"/>
          <w:b/>
          <w:sz w:val="24"/>
          <w:szCs w:val="24"/>
        </w:rPr>
      </w:pPr>
    </w:p>
    <w:p w14:paraId="25496D02" w14:textId="77777777" w:rsidR="00DC21A1" w:rsidRPr="00F3773C" w:rsidRDefault="00DC21A1" w:rsidP="00C14790">
      <w:pPr>
        <w:pStyle w:val="Akapitzlist"/>
        <w:ind w:left="0" w:firstLine="708"/>
        <w:jc w:val="both"/>
        <w:rPr>
          <w:rFonts w:cstheme="minorHAnsi"/>
          <w:sz w:val="24"/>
          <w:szCs w:val="24"/>
        </w:rPr>
      </w:pPr>
      <w:r w:rsidRPr="00F3773C">
        <w:rPr>
          <w:rFonts w:cstheme="minorHAnsi"/>
          <w:sz w:val="24"/>
          <w:szCs w:val="24"/>
        </w:rPr>
        <w:t>Od decyzji przysługuje odwołanie do Samorządowego Kolegium Odwoławczego  Piotrkowie Trybunalskim za pośrednictwem Burmistrza Sulejowa w terminie 14 dni od dnia jej doręczenia.</w:t>
      </w:r>
    </w:p>
    <w:p w14:paraId="0CE7AD36" w14:textId="77777777" w:rsidR="00DC21A1" w:rsidRPr="00F3773C" w:rsidRDefault="00DC21A1" w:rsidP="00AB4562">
      <w:pPr>
        <w:pStyle w:val="Akapitzlist"/>
        <w:ind w:left="0" w:firstLine="708"/>
        <w:jc w:val="both"/>
        <w:rPr>
          <w:rFonts w:cstheme="minorHAnsi"/>
          <w:sz w:val="24"/>
          <w:szCs w:val="24"/>
        </w:rPr>
      </w:pPr>
      <w:r w:rsidRPr="00F3773C">
        <w:rPr>
          <w:rFonts w:cstheme="minorHAnsi"/>
          <w:sz w:val="24"/>
          <w:szCs w:val="24"/>
        </w:rPr>
        <w:t xml:space="preserve">Stronom przysługuje możliwość zrzeczenia się prawa do wniesienia odwołania od niniejszej decyzji. </w:t>
      </w:r>
    </w:p>
    <w:p w14:paraId="2EECAF09" w14:textId="77777777" w:rsidR="00DC21A1" w:rsidRPr="00F3773C" w:rsidRDefault="00DC21A1" w:rsidP="00AB4562">
      <w:pPr>
        <w:pStyle w:val="Akapitzlist"/>
        <w:ind w:left="0" w:firstLine="708"/>
        <w:jc w:val="both"/>
        <w:rPr>
          <w:rFonts w:cstheme="minorHAnsi"/>
          <w:sz w:val="24"/>
          <w:szCs w:val="24"/>
        </w:rPr>
      </w:pPr>
      <w:r w:rsidRPr="00F3773C">
        <w:rPr>
          <w:rFonts w:cstheme="minorHAnsi"/>
          <w:sz w:val="24"/>
          <w:szCs w:val="24"/>
        </w:rPr>
        <w:t xml:space="preserve">Zrzeczenie się prawa do wniesienia odwołania od niniejszej decyzji, powinno mieć formę pisemnego oświadczenia i winno być złożone w biegu terminu do wniesienia odwołania. </w:t>
      </w:r>
    </w:p>
    <w:p w14:paraId="4903AB82" w14:textId="77777777" w:rsidR="00DC21A1" w:rsidRPr="00F3773C" w:rsidRDefault="00DC21A1" w:rsidP="00247BF8">
      <w:pPr>
        <w:pStyle w:val="Akapitzlist"/>
        <w:ind w:left="0"/>
        <w:jc w:val="both"/>
        <w:rPr>
          <w:rFonts w:cstheme="minorHAnsi"/>
          <w:sz w:val="24"/>
          <w:szCs w:val="24"/>
        </w:rPr>
      </w:pPr>
      <w:r w:rsidRPr="00F3773C">
        <w:rPr>
          <w:rFonts w:cstheme="minorHAnsi"/>
          <w:sz w:val="24"/>
          <w:szCs w:val="24"/>
        </w:rPr>
        <w:lastRenderedPageBreak/>
        <w:t xml:space="preserve">Oświadczenie powinno być złożone wobec organu wydającego decyzję, </w:t>
      </w:r>
      <w:r w:rsidRPr="00F3773C">
        <w:rPr>
          <w:rFonts w:cstheme="minorHAnsi"/>
          <w:sz w:val="24"/>
          <w:szCs w:val="24"/>
        </w:rPr>
        <w:br/>
        <w:t>z zastrzeżeniem, że z chwilą odbioru oświadczenia przez organ nie można go cofnąć, czy odwołać.</w:t>
      </w:r>
    </w:p>
    <w:p w14:paraId="2CD77FC2" w14:textId="77777777" w:rsidR="00F97106" w:rsidRPr="00F3773C" w:rsidRDefault="00F97106" w:rsidP="00247BF8">
      <w:pPr>
        <w:pStyle w:val="Akapitzlist"/>
        <w:ind w:left="0"/>
        <w:jc w:val="both"/>
        <w:rPr>
          <w:rFonts w:cstheme="minorHAnsi"/>
          <w:sz w:val="24"/>
          <w:szCs w:val="24"/>
        </w:rPr>
      </w:pPr>
    </w:p>
    <w:p w14:paraId="624CEDAC" w14:textId="77777777" w:rsidR="00F97106" w:rsidRPr="00F3773C" w:rsidRDefault="00F97106" w:rsidP="00247BF8">
      <w:pPr>
        <w:pStyle w:val="Akapitzlist"/>
        <w:ind w:left="0"/>
        <w:jc w:val="both"/>
        <w:rPr>
          <w:rFonts w:cstheme="minorHAnsi"/>
          <w:sz w:val="24"/>
          <w:szCs w:val="24"/>
        </w:rPr>
      </w:pPr>
    </w:p>
    <w:p w14:paraId="3C46C22A" w14:textId="77777777" w:rsidR="00F97106" w:rsidRPr="00F3773C" w:rsidRDefault="00F97106" w:rsidP="00247BF8">
      <w:pPr>
        <w:pStyle w:val="Akapitzlist"/>
        <w:ind w:left="0"/>
        <w:jc w:val="both"/>
        <w:rPr>
          <w:rFonts w:cstheme="minorHAnsi"/>
          <w:sz w:val="24"/>
          <w:szCs w:val="24"/>
          <w:u w:val="single"/>
        </w:rPr>
      </w:pPr>
    </w:p>
    <w:p w14:paraId="0193A791" w14:textId="497E7326" w:rsidR="00337CA4" w:rsidRPr="0069616E" w:rsidRDefault="0069616E" w:rsidP="0069616E">
      <w:pPr>
        <w:pStyle w:val="Akapitzlist"/>
        <w:ind w:left="0"/>
        <w:jc w:val="right"/>
        <w:rPr>
          <w:rFonts w:cstheme="minorHAnsi"/>
          <w:sz w:val="24"/>
          <w:szCs w:val="24"/>
        </w:rPr>
      </w:pPr>
      <w:r w:rsidRPr="0069616E">
        <w:rPr>
          <w:rFonts w:cstheme="minorHAnsi"/>
          <w:sz w:val="24"/>
          <w:szCs w:val="24"/>
        </w:rPr>
        <w:t>Z up. Burmistrza</w:t>
      </w:r>
    </w:p>
    <w:p w14:paraId="0B325275" w14:textId="778DBD4B" w:rsidR="0069616E" w:rsidRPr="0069616E" w:rsidRDefault="0069616E" w:rsidP="0069616E">
      <w:pPr>
        <w:pStyle w:val="Akapitzlist"/>
        <w:ind w:left="0"/>
        <w:jc w:val="right"/>
        <w:rPr>
          <w:rFonts w:cstheme="minorHAnsi"/>
          <w:sz w:val="24"/>
          <w:szCs w:val="24"/>
        </w:rPr>
      </w:pPr>
      <w:r w:rsidRPr="0069616E">
        <w:rPr>
          <w:rFonts w:cstheme="minorHAnsi"/>
          <w:sz w:val="24"/>
          <w:szCs w:val="24"/>
        </w:rPr>
        <w:t>/-/ Michał Gaczkowski</w:t>
      </w:r>
    </w:p>
    <w:p w14:paraId="0EECBCA3" w14:textId="676F8F0B" w:rsidR="0069616E" w:rsidRPr="0069616E" w:rsidRDefault="0069616E" w:rsidP="0069616E">
      <w:pPr>
        <w:pStyle w:val="Akapitzlist"/>
        <w:ind w:left="0"/>
        <w:jc w:val="right"/>
        <w:rPr>
          <w:rFonts w:cstheme="minorHAnsi"/>
          <w:sz w:val="24"/>
          <w:szCs w:val="24"/>
        </w:rPr>
      </w:pPr>
      <w:r w:rsidRPr="0069616E">
        <w:rPr>
          <w:rFonts w:cstheme="minorHAnsi"/>
          <w:sz w:val="24"/>
          <w:szCs w:val="24"/>
        </w:rPr>
        <w:t>Z-ca Burmistrza</w:t>
      </w:r>
    </w:p>
    <w:p w14:paraId="18902525" w14:textId="77777777" w:rsidR="00337CA4" w:rsidRPr="00F3773C" w:rsidRDefault="00337CA4" w:rsidP="00247BF8">
      <w:pPr>
        <w:pStyle w:val="Akapitzlist"/>
        <w:ind w:left="0"/>
        <w:jc w:val="both"/>
        <w:rPr>
          <w:rFonts w:cstheme="minorHAnsi"/>
          <w:sz w:val="24"/>
          <w:szCs w:val="24"/>
          <w:u w:val="single"/>
        </w:rPr>
      </w:pPr>
    </w:p>
    <w:p w14:paraId="6CEDAA25" w14:textId="77777777" w:rsidR="00337CA4" w:rsidRPr="00F3773C" w:rsidRDefault="00337CA4" w:rsidP="00247BF8">
      <w:pPr>
        <w:pStyle w:val="Akapitzlist"/>
        <w:ind w:left="0"/>
        <w:jc w:val="both"/>
        <w:rPr>
          <w:rFonts w:cstheme="minorHAnsi"/>
          <w:sz w:val="24"/>
          <w:szCs w:val="24"/>
          <w:u w:val="single"/>
        </w:rPr>
      </w:pPr>
    </w:p>
    <w:p w14:paraId="74A55180" w14:textId="77777777" w:rsidR="00337CA4" w:rsidRPr="00F3773C" w:rsidRDefault="00337CA4" w:rsidP="00247BF8">
      <w:pPr>
        <w:pStyle w:val="Akapitzlist"/>
        <w:ind w:left="0"/>
        <w:jc w:val="both"/>
        <w:rPr>
          <w:rFonts w:cstheme="minorHAnsi"/>
          <w:sz w:val="24"/>
          <w:szCs w:val="24"/>
          <w:u w:val="single"/>
        </w:rPr>
      </w:pPr>
    </w:p>
    <w:p w14:paraId="05348E12" w14:textId="77777777" w:rsidR="00337CA4" w:rsidRDefault="00337CA4" w:rsidP="00247BF8">
      <w:pPr>
        <w:pStyle w:val="Akapitzlist"/>
        <w:ind w:left="0"/>
        <w:jc w:val="both"/>
        <w:rPr>
          <w:rFonts w:cstheme="minorHAnsi"/>
          <w:sz w:val="24"/>
          <w:szCs w:val="24"/>
          <w:u w:val="single"/>
        </w:rPr>
      </w:pPr>
    </w:p>
    <w:p w14:paraId="77886C14" w14:textId="77777777" w:rsidR="007349E3" w:rsidRDefault="007349E3" w:rsidP="00247BF8">
      <w:pPr>
        <w:pStyle w:val="Akapitzlist"/>
        <w:ind w:left="0"/>
        <w:jc w:val="both"/>
        <w:rPr>
          <w:rFonts w:cstheme="minorHAnsi"/>
          <w:sz w:val="24"/>
          <w:szCs w:val="24"/>
          <w:u w:val="single"/>
        </w:rPr>
      </w:pPr>
    </w:p>
    <w:p w14:paraId="7561FF2F" w14:textId="77777777" w:rsidR="007349E3" w:rsidRDefault="007349E3" w:rsidP="00247BF8">
      <w:pPr>
        <w:pStyle w:val="Akapitzlist"/>
        <w:ind w:left="0"/>
        <w:jc w:val="both"/>
        <w:rPr>
          <w:rFonts w:cstheme="minorHAnsi"/>
          <w:sz w:val="24"/>
          <w:szCs w:val="24"/>
          <w:u w:val="single"/>
        </w:rPr>
      </w:pPr>
    </w:p>
    <w:p w14:paraId="2C86AA60" w14:textId="77777777" w:rsidR="007349E3" w:rsidRDefault="007349E3" w:rsidP="00247BF8">
      <w:pPr>
        <w:pStyle w:val="Akapitzlist"/>
        <w:ind w:left="0"/>
        <w:jc w:val="both"/>
        <w:rPr>
          <w:rFonts w:cstheme="minorHAnsi"/>
          <w:sz w:val="24"/>
          <w:szCs w:val="24"/>
          <w:u w:val="single"/>
        </w:rPr>
      </w:pPr>
    </w:p>
    <w:p w14:paraId="34413A87" w14:textId="77777777" w:rsidR="007349E3" w:rsidRPr="00F3773C" w:rsidRDefault="007349E3" w:rsidP="00247BF8">
      <w:pPr>
        <w:pStyle w:val="Akapitzlist"/>
        <w:ind w:left="0"/>
        <w:jc w:val="both"/>
        <w:rPr>
          <w:rFonts w:cstheme="minorHAnsi"/>
          <w:sz w:val="24"/>
          <w:szCs w:val="24"/>
          <w:u w:val="single"/>
        </w:rPr>
      </w:pPr>
    </w:p>
    <w:p w14:paraId="4C3AF1AD" w14:textId="77777777" w:rsidR="00337CA4" w:rsidRPr="00F3773C" w:rsidRDefault="00337CA4" w:rsidP="00247BF8">
      <w:pPr>
        <w:pStyle w:val="Akapitzlist"/>
        <w:ind w:left="0"/>
        <w:jc w:val="both"/>
        <w:rPr>
          <w:rFonts w:cstheme="minorHAnsi"/>
          <w:sz w:val="24"/>
          <w:szCs w:val="24"/>
          <w:u w:val="single"/>
        </w:rPr>
      </w:pPr>
    </w:p>
    <w:p w14:paraId="08600BB3" w14:textId="77777777" w:rsidR="000D207D" w:rsidRPr="00F3773C" w:rsidRDefault="000D207D" w:rsidP="00247BF8">
      <w:pPr>
        <w:pStyle w:val="Akapitzlist"/>
        <w:ind w:left="0"/>
        <w:jc w:val="both"/>
        <w:rPr>
          <w:rFonts w:cstheme="minorHAnsi"/>
          <w:sz w:val="24"/>
          <w:szCs w:val="24"/>
          <w:u w:val="single"/>
        </w:rPr>
      </w:pPr>
    </w:p>
    <w:p w14:paraId="67AD910A" w14:textId="77777777" w:rsidR="00DC21A1" w:rsidRPr="00F3773C" w:rsidRDefault="00DC21A1" w:rsidP="00247BF8">
      <w:pPr>
        <w:pStyle w:val="Akapitzlist"/>
        <w:ind w:left="0"/>
        <w:jc w:val="both"/>
        <w:rPr>
          <w:rFonts w:cstheme="minorHAnsi"/>
          <w:sz w:val="24"/>
          <w:szCs w:val="24"/>
          <w:u w:val="single"/>
        </w:rPr>
      </w:pPr>
      <w:r w:rsidRPr="00F3773C">
        <w:rPr>
          <w:rFonts w:cstheme="minorHAnsi"/>
          <w:sz w:val="24"/>
          <w:szCs w:val="24"/>
          <w:u w:val="single"/>
        </w:rPr>
        <w:t>Otrzymują:</w:t>
      </w:r>
    </w:p>
    <w:p w14:paraId="08A2239F" w14:textId="602DB44B" w:rsidR="00337CA4" w:rsidRPr="00F3773C" w:rsidRDefault="000C21FA" w:rsidP="00337CA4">
      <w:pPr>
        <w:pStyle w:val="Akapitzlist"/>
        <w:numPr>
          <w:ilvl w:val="0"/>
          <w:numId w:val="19"/>
        </w:numPr>
        <w:jc w:val="both"/>
        <w:rPr>
          <w:rFonts w:cstheme="minorHAnsi"/>
          <w:sz w:val="24"/>
          <w:szCs w:val="24"/>
        </w:rPr>
      </w:pPr>
      <w:r>
        <w:rPr>
          <w:rFonts w:cstheme="minorHAnsi"/>
          <w:sz w:val="24"/>
          <w:szCs w:val="24"/>
        </w:rPr>
        <w:t>Wnioskodawca</w:t>
      </w:r>
    </w:p>
    <w:p w14:paraId="1B16C2D8" w14:textId="4F7C1560" w:rsidR="00337CA4" w:rsidRPr="000C21FA" w:rsidRDefault="00DC21A1" w:rsidP="000C21FA">
      <w:pPr>
        <w:pStyle w:val="Akapitzlist"/>
        <w:numPr>
          <w:ilvl w:val="0"/>
          <w:numId w:val="19"/>
        </w:numPr>
        <w:jc w:val="both"/>
        <w:rPr>
          <w:rFonts w:cstheme="minorHAnsi"/>
          <w:sz w:val="24"/>
          <w:szCs w:val="24"/>
        </w:rPr>
      </w:pPr>
      <w:r w:rsidRPr="00F3773C">
        <w:rPr>
          <w:rFonts w:cstheme="minorHAnsi"/>
          <w:sz w:val="24"/>
          <w:szCs w:val="24"/>
        </w:rPr>
        <w:t>Strony postępowania wg wykazu zawiadomione w drodze publicznego ogłoszenia</w:t>
      </w:r>
      <w:r w:rsidR="00F97106" w:rsidRPr="00F3773C">
        <w:rPr>
          <w:rFonts w:cstheme="minorHAnsi"/>
          <w:sz w:val="24"/>
          <w:szCs w:val="24"/>
        </w:rPr>
        <w:t xml:space="preserve"> </w:t>
      </w:r>
      <w:r w:rsidRPr="00F3773C">
        <w:rPr>
          <w:rFonts w:cstheme="minorHAnsi"/>
          <w:sz w:val="24"/>
          <w:szCs w:val="24"/>
        </w:rPr>
        <w:t>w</w:t>
      </w:r>
      <w:r w:rsidR="00F3773C" w:rsidRPr="00F3773C">
        <w:rPr>
          <w:rFonts w:cstheme="minorHAnsi"/>
          <w:sz w:val="24"/>
          <w:szCs w:val="24"/>
        </w:rPr>
        <w:t> </w:t>
      </w:r>
      <w:r w:rsidRPr="00F3773C">
        <w:rPr>
          <w:rFonts w:cstheme="minorHAnsi"/>
          <w:sz w:val="24"/>
          <w:szCs w:val="24"/>
        </w:rPr>
        <w:t>trybie art.49 Kodeksu postępowania administracyjnego (</w:t>
      </w:r>
      <w:proofErr w:type="spellStart"/>
      <w:r w:rsidR="000C21FA">
        <w:rPr>
          <w:rFonts w:cstheme="minorHAnsi"/>
          <w:sz w:val="24"/>
          <w:szCs w:val="24"/>
        </w:rPr>
        <w:t>t.j</w:t>
      </w:r>
      <w:proofErr w:type="spellEnd"/>
      <w:r w:rsidR="000C21FA">
        <w:rPr>
          <w:rFonts w:cstheme="minorHAnsi"/>
          <w:sz w:val="24"/>
          <w:szCs w:val="24"/>
        </w:rPr>
        <w:t xml:space="preserve">. </w:t>
      </w:r>
      <w:r w:rsidRPr="00F3773C">
        <w:rPr>
          <w:rFonts w:cstheme="minorHAnsi"/>
          <w:sz w:val="24"/>
          <w:szCs w:val="24"/>
        </w:rPr>
        <w:t>Dz. U. z 202</w:t>
      </w:r>
      <w:r w:rsidR="000C21FA">
        <w:rPr>
          <w:rFonts w:cstheme="minorHAnsi"/>
          <w:sz w:val="24"/>
          <w:szCs w:val="24"/>
        </w:rPr>
        <w:t>3</w:t>
      </w:r>
      <w:r w:rsidR="00337CA4" w:rsidRPr="00F3773C">
        <w:rPr>
          <w:rFonts w:cstheme="minorHAnsi"/>
          <w:sz w:val="24"/>
          <w:szCs w:val="24"/>
        </w:rPr>
        <w:t xml:space="preserve"> poz. </w:t>
      </w:r>
      <w:r w:rsidR="000C21FA">
        <w:rPr>
          <w:rFonts w:cstheme="minorHAnsi"/>
          <w:sz w:val="24"/>
          <w:szCs w:val="24"/>
        </w:rPr>
        <w:t>775</w:t>
      </w:r>
      <w:r w:rsidR="00F429FA">
        <w:rPr>
          <w:rFonts w:cstheme="minorHAnsi"/>
          <w:sz w:val="24"/>
          <w:szCs w:val="24"/>
        </w:rPr>
        <w:t>, 803</w:t>
      </w:r>
      <w:r w:rsidRPr="00F3773C">
        <w:rPr>
          <w:rFonts w:cstheme="minorHAnsi"/>
          <w:sz w:val="24"/>
          <w:szCs w:val="24"/>
        </w:rPr>
        <w:t>), w związku z art. 74 ust.3 ustawy z dnia 3 października 2008roku – o udostępnieniu informacji o środowisku i jego ochronie, udziale społeczeństwa w ochronie środowiska oraz o ocenach oddziaływ</w:t>
      </w:r>
      <w:r w:rsidR="00337CA4" w:rsidRPr="00F3773C">
        <w:rPr>
          <w:rFonts w:cstheme="minorHAnsi"/>
          <w:sz w:val="24"/>
          <w:szCs w:val="24"/>
        </w:rPr>
        <w:t>ania na środowisko (</w:t>
      </w:r>
      <w:proofErr w:type="spellStart"/>
      <w:r w:rsidR="000C21FA">
        <w:rPr>
          <w:rFonts w:cstheme="minorHAnsi"/>
          <w:sz w:val="24"/>
          <w:szCs w:val="24"/>
        </w:rPr>
        <w:t>t.j</w:t>
      </w:r>
      <w:proofErr w:type="spellEnd"/>
      <w:r w:rsidR="000C21FA">
        <w:rPr>
          <w:rFonts w:cstheme="minorHAnsi"/>
          <w:sz w:val="24"/>
          <w:szCs w:val="24"/>
        </w:rPr>
        <w:t xml:space="preserve">. </w:t>
      </w:r>
      <w:r w:rsidR="00337CA4" w:rsidRPr="00F3773C">
        <w:rPr>
          <w:rFonts w:cstheme="minorHAnsi"/>
          <w:sz w:val="24"/>
          <w:szCs w:val="24"/>
        </w:rPr>
        <w:t>Dz.U. z 202</w:t>
      </w:r>
      <w:r w:rsidR="000C21FA">
        <w:rPr>
          <w:rFonts w:cstheme="minorHAnsi"/>
          <w:sz w:val="24"/>
          <w:szCs w:val="24"/>
        </w:rPr>
        <w:t>3</w:t>
      </w:r>
      <w:r w:rsidR="00337CA4" w:rsidRPr="00F3773C">
        <w:rPr>
          <w:rFonts w:cstheme="minorHAnsi"/>
          <w:sz w:val="24"/>
          <w:szCs w:val="24"/>
        </w:rPr>
        <w:t xml:space="preserve"> </w:t>
      </w:r>
      <w:r w:rsidR="000C21FA">
        <w:rPr>
          <w:rFonts w:cstheme="minorHAnsi"/>
          <w:sz w:val="24"/>
          <w:szCs w:val="24"/>
        </w:rPr>
        <w:t>p</w:t>
      </w:r>
      <w:r w:rsidR="00337CA4" w:rsidRPr="00F3773C">
        <w:rPr>
          <w:rFonts w:cstheme="minorHAnsi"/>
          <w:sz w:val="24"/>
          <w:szCs w:val="24"/>
        </w:rPr>
        <w:t>oz.</w:t>
      </w:r>
      <w:r w:rsidR="000C21FA">
        <w:rPr>
          <w:rFonts w:cstheme="minorHAnsi"/>
          <w:sz w:val="24"/>
          <w:szCs w:val="24"/>
        </w:rPr>
        <w:t xml:space="preserve"> </w:t>
      </w:r>
      <w:r w:rsidR="000C21FA" w:rsidRPr="000C21FA">
        <w:rPr>
          <w:rFonts w:cstheme="minorHAnsi"/>
          <w:sz w:val="24"/>
          <w:szCs w:val="24"/>
        </w:rPr>
        <w:t>1094, 1113,</w:t>
      </w:r>
      <w:r w:rsidR="000C21FA">
        <w:rPr>
          <w:rFonts w:cstheme="minorHAnsi"/>
          <w:sz w:val="24"/>
          <w:szCs w:val="24"/>
        </w:rPr>
        <w:t xml:space="preserve"> </w:t>
      </w:r>
      <w:r w:rsidR="000C21FA" w:rsidRPr="000C21FA">
        <w:rPr>
          <w:rFonts w:cstheme="minorHAnsi"/>
          <w:sz w:val="24"/>
          <w:szCs w:val="24"/>
        </w:rPr>
        <w:t>1501, 1506, 1688,</w:t>
      </w:r>
      <w:r w:rsidR="000C21FA">
        <w:rPr>
          <w:rFonts w:cstheme="minorHAnsi"/>
          <w:sz w:val="24"/>
          <w:szCs w:val="24"/>
        </w:rPr>
        <w:t xml:space="preserve"> </w:t>
      </w:r>
      <w:r w:rsidR="000C21FA" w:rsidRPr="000C21FA">
        <w:rPr>
          <w:rFonts w:cstheme="minorHAnsi"/>
          <w:sz w:val="24"/>
          <w:szCs w:val="24"/>
        </w:rPr>
        <w:t>1719, 1890, 1906,</w:t>
      </w:r>
      <w:r w:rsidR="000C21FA">
        <w:rPr>
          <w:rFonts w:cstheme="minorHAnsi"/>
          <w:sz w:val="24"/>
          <w:szCs w:val="24"/>
        </w:rPr>
        <w:t xml:space="preserve"> </w:t>
      </w:r>
      <w:r w:rsidR="000C21FA" w:rsidRPr="000C21FA">
        <w:rPr>
          <w:rFonts w:cstheme="minorHAnsi"/>
          <w:sz w:val="24"/>
          <w:szCs w:val="24"/>
        </w:rPr>
        <w:t>2029</w:t>
      </w:r>
      <w:r w:rsidR="00337CA4" w:rsidRPr="000C21FA">
        <w:rPr>
          <w:rFonts w:cstheme="minorHAnsi"/>
          <w:sz w:val="24"/>
          <w:szCs w:val="24"/>
        </w:rPr>
        <w:t>),</w:t>
      </w:r>
    </w:p>
    <w:p w14:paraId="533D8919" w14:textId="77777777" w:rsidR="00DC21A1" w:rsidRPr="00F3773C" w:rsidRDefault="00DC21A1" w:rsidP="00B50472">
      <w:pPr>
        <w:pStyle w:val="Akapitzlist"/>
        <w:numPr>
          <w:ilvl w:val="0"/>
          <w:numId w:val="19"/>
        </w:numPr>
        <w:jc w:val="both"/>
        <w:rPr>
          <w:rFonts w:cstheme="minorHAnsi"/>
          <w:sz w:val="24"/>
          <w:szCs w:val="24"/>
        </w:rPr>
      </w:pPr>
      <w:r w:rsidRPr="00F3773C">
        <w:rPr>
          <w:rFonts w:cstheme="minorHAnsi"/>
          <w:sz w:val="24"/>
          <w:szCs w:val="24"/>
        </w:rPr>
        <w:t>a/a</w:t>
      </w:r>
    </w:p>
    <w:p w14:paraId="7AC1597F" w14:textId="77777777" w:rsidR="00DC21A1" w:rsidRPr="00F3773C" w:rsidRDefault="00DC21A1" w:rsidP="00337CA4">
      <w:pPr>
        <w:pStyle w:val="Akapitzlist"/>
        <w:ind w:left="426"/>
        <w:jc w:val="both"/>
        <w:rPr>
          <w:rFonts w:cstheme="minorHAnsi"/>
          <w:sz w:val="24"/>
          <w:szCs w:val="24"/>
          <w:u w:val="single"/>
        </w:rPr>
      </w:pPr>
      <w:r w:rsidRPr="00F3773C">
        <w:rPr>
          <w:rFonts w:cstheme="minorHAnsi"/>
          <w:sz w:val="24"/>
          <w:szCs w:val="24"/>
          <w:u w:val="single"/>
        </w:rPr>
        <w:t>Do wiadomości:</w:t>
      </w:r>
    </w:p>
    <w:p w14:paraId="66936009" w14:textId="77777777" w:rsidR="00DC21A1" w:rsidRPr="00F3773C" w:rsidRDefault="00DC21A1" w:rsidP="00337CA4">
      <w:pPr>
        <w:pStyle w:val="Akapitzlist"/>
        <w:numPr>
          <w:ilvl w:val="0"/>
          <w:numId w:val="13"/>
        </w:numPr>
        <w:ind w:left="426"/>
        <w:jc w:val="both"/>
        <w:rPr>
          <w:rFonts w:cstheme="minorHAnsi"/>
          <w:sz w:val="24"/>
          <w:szCs w:val="24"/>
        </w:rPr>
      </w:pPr>
      <w:r w:rsidRPr="00F3773C">
        <w:rPr>
          <w:rFonts w:cstheme="minorHAnsi"/>
          <w:sz w:val="24"/>
          <w:szCs w:val="24"/>
        </w:rPr>
        <w:t>Regionalna Dyrekcja Ochrony Środowiska</w:t>
      </w:r>
    </w:p>
    <w:p w14:paraId="3ED81FB2" w14:textId="77777777" w:rsidR="00DC21A1" w:rsidRPr="00F3773C" w:rsidRDefault="00DC21A1" w:rsidP="00337CA4">
      <w:pPr>
        <w:pStyle w:val="Akapitzlist"/>
        <w:ind w:left="426"/>
        <w:jc w:val="both"/>
        <w:rPr>
          <w:rFonts w:cstheme="minorHAnsi"/>
          <w:sz w:val="24"/>
          <w:szCs w:val="24"/>
        </w:rPr>
      </w:pPr>
      <w:r w:rsidRPr="00F3773C">
        <w:rPr>
          <w:rFonts w:cstheme="minorHAnsi"/>
          <w:sz w:val="24"/>
          <w:szCs w:val="24"/>
        </w:rPr>
        <w:t>ul. Traugutta 25</w:t>
      </w:r>
    </w:p>
    <w:p w14:paraId="0444D51F" w14:textId="77777777" w:rsidR="00DC21A1" w:rsidRPr="00F3773C" w:rsidRDefault="00DC21A1" w:rsidP="00337CA4">
      <w:pPr>
        <w:pStyle w:val="Akapitzlist"/>
        <w:ind w:left="426"/>
        <w:jc w:val="both"/>
        <w:rPr>
          <w:rFonts w:cstheme="minorHAnsi"/>
          <w:sz w:val="24"/>
          <w:szCs w:val="24"/>
        </w:rPr>
      </w:pPr>
      <w:r w:rsidRPr="00F3773C">
        <w:rPr>
          <w:rFonts w:cstheme="minorHAnsi"/>
          <w:sz w:val="24"/>
          <w:szCs w:val="24"/>
        </w:rPr>
        <w:t>90-113 Łódź</w:t>
      </w:r>
    </w:p>
    <w:p w14:paraId="5FB0B77D" w14:textId="77777777" w:rsidR="00DC21A1" w:rsidRPr="00F3773C" w:rsidRDefault="00DC21A1" w:rsidP="00337CA4">
      <w:pPr>
        <w:pStyle w:val="Akapitzlist"/>
        <w:numPr>
          <w:ilvl w:val="0"/>
          <w:numId w:val="13"/>
        </w:numPr>
        <w:ind w:left="426"/>
        <w:jc w:val="both"/>
        <w:rPr>
          <w:rFonts w:cstheme="minorHAnsi"/>
          <w:sz w:val="24"/>
          <w:szCs w:val="24"/>
        </w:rPr>
      </w:pPr>
      <w:r w:rsidRPr="00F3773C">
        <w:rPr>
          <w:rFonts w:cstheme="minorHAnsi"/>
          <w:sz w:val="24"/>
          <w:szCs w:val="24"/>
        </w:rPr>
        <w:t>Państwowy Powiatowy Inspektor Sanitarny</w:t>
      </w:r>
    </w:p>
    <w:p w14:paraId="197C1D37" w14:textId="77777777" w:rsidR="00DC21A1" w:rsidRPr="00F3773C" w:rsidRDefault="00DC21A1" w:rsidP="00337CA4">
      <w:pPr>
        <w:pStyle w:val="Akapitzlist"/>
        <w:ind w:left="426"/>
        <w:jc w:val="both"/>
        <w:rPr>
          <w:rFonts w:cstheme="minorHAnsi"/>
          <w:sz w:val="24"/>
          <w:szCs w:val="24"/>
        </w:rPr>
      </w:pPr>
      <w:r w:rsidRPr="00F3773C">
        <w:rPr>
          <w:rFonts w:cstheme="minorHAnsi"/>
          <w:sz w:val="24"/>
          <w:szCs w:val="24"/>
        </w:rPr>
        <w:t>Al. 3 Maja 8</w:t>
      </w:r>
    </w:p>
    <w:p w14:paraId="4979828C" w14:textId="77777777" w:rsidR="00DC21A1" w:rsidRPr="00F3773C" w:rsidRDefault="00DC21A1" w:rsidP="00337CA4">
      <w:pPr>
        <w:pStyle w:val="Akapitzlist"/>
        <w:ind w:left="426"/>
        <w:jc w:val="both"/>
        <w:rPr>
          <w:rFonts w:cstheme="minorHAnsi"/>
          <w:sz w:val="24"/>
          <w:szCs w:val="24"/>
        </w:rPr>
      </w:pPr>
      <w:r w:rsidRPr="00F3773C">
        <w:rPr>
          <w:rFonts w:cstheme="minorHAnsi"/>
          <w:sz w:val="24"/>
          <w:szCs w:val="24"/>
        </w:rPr>
        <w:t xml:space="preserve">97-300 Piotrków Tryb. </w:t>
      </w:r>
    </w:p>
    <w:p w14:paraId="55921E35" w14:textId="77777777" w:rsidR="00DC21A1" w:rsidRPr="00F3773C" w:rsidRDefault="00DC21A1" w:rsidP="00337CA4">
      <w:pPr>
        <w:pStyle w:val="Akapitzlist"/>
        <w:numPr>
          <w:ilvl w:val="0"/>
          <w:numId w:val="13"/>
        </w:numPr>
        <w:ind w:left="426"/>
        <w:jc w:val="both"/>
        <w:rPr>
          <w:rFonts w:cstheme="minorHAnsi"/>
          <w:sz w:val="24"/>
          <w:szCs w:val="24"/>
        </w:rPr>
      </w:pPr>
      <w:r w:rsidRPr="00F3773C">
        <w:rPr>
          <w:rFonts w:cstheme="minorHAnsi"/>
          <w:sz w:val="24"/>
          <w:szCs w:val="24"/>
        </w:rPr>
        <w:t>Państwowe Gospodarstwo Wodne Wody Polskie,</w:t>
      </w:r>
    </w:p>
    <w:p w14:paraId="619DBFED" w14:textId="77777777" w:rsidR="00DC21A1" w:rsidRPr="00F3773C" w:rsidRDefault="00DC21A1" w:rsidP="00337CA4">
      <w:pPr>
        <w:pStyle w:val="Akapitzlist"/>
        <w:ind w:left="426"/>
        <w:jc w:val="both"/>
        <w:rPr>
          <w:rFonts w:cstheme="minorHAnsi"/>
          <w:sz w:val="24"/>
          <w:szCs w:val="24"/>
        </w:rPr>
      </w:pPr>
      <w:r w:rsidRPr="00F3773C">
        <w:rPr>
          <w:rFonts w:cstheme="minorHAnsi"/>
          <w:sz w:val="24"/>
          <w:szCs w:val="24"/>
        </w:rPr>
        <w:t>Dyrektor Zarządu Zlewni w Piotrkowie Trybunalskim</w:t>
      </w:r>
    </w:p>
    <w:p w14:paraId="7BD8DDC8" w14:textId="77777777" w:rsidR="00DC21A1" w:rsidRPr="00F3773C" w:rsidRDefault="00DC21A1" w:rsidP="00337CA4">
      <w:pPr>
        <w:pStyle w:val="Akapitzlist"/>
        <w:ind w:left="426"/>
        <w:jc w:val="both"/>
        <w:rPr>
          <w:rFonts w:cstheme="minorHAnsi"/>
          <w:sz w:val="24"/>
          <w:szCs w:val="24"/>
        </w:rPr>
      </w:pPr>
      <w:r w:rsidRPr="00F3773C">
        <w:rPr>
          <w:rFonts w:cstheme="minorHAnsi"/>
          <w:sz w:val="24"/>
          <w:szCs w:val="24"/>
        </w:rPr>
        <w:t>Ul.</w:t>
      </w:r>
      <w:r w:rsidR="00F108F9" w:rsidRPr="00F3773C">
        <w:rPr>
          <w:rFonts w:cstheme="minorHAnsi"/>
          <w:sz w:val="24"/>
          <w:szCs w:val="24"/>
        </w:rPr>
        <w:t xml:space="preserve"> Narutowicza 9/13</w:t>
      </w:r>
    </w:p>
    <w:p w14:paraId="49C13712" w14:textId="77777777" w:rsidR="00DC21A1" w:rsidRPr="00F3773C" w:rsidRDefault="00DC21A1" w:rsidP="00337CA4">
      <w:pPr>
        <w:pStyle w:val="Akapitzlist"/>
        <w:ind w:left="426"/>
        <w:jc w:val="both"/>
        <w:rPr>
          <w:rFonts w:cstheme="minorHAnsi"/>
          <w:sz w:val="24"/>
          <w:szCs w:val="24"/>
        </w:rPr>
      </w:pPr>
      <w:r w:rsidRPr="00F3773C">
        <w:rPr>
          <w:rFonts w:cstheme="minorHAnsi"/>
          <w:sz w:val="24"/>
          <w:szCs w:val="24"/>
        </w:rPr>
        <w:t>97-300 Piotrków Trybunalski</w:t>
      </w:r>
    </w:p>
    <w:p w14:paraId="39C6908E" w14:textId="77777777" w:rsidR="00F3773C" w:rsidRPr="00F3773C" w:rsidRDefault="00F3773C">
      <w:pPr>
        <w:pStyle w:val="Akapitzlist"/>
        <w:ind w:left="426"/>
        <w:jc w:val="both"/>
        <w:rPr>
          <w:rFonts w:cstheme="minorHAnsi"/>
          <w:sz w:val="24"/>
          <w:szCs w:val="24"/>
        </w:rPr>
      </w:pPr>
    </w:p>
    <w:sectPr w:rsidR="00F3773C" w:rsidRPr="00F3773C" w:rsidSect="00DC7E86">
      <w:foot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0A833" w14:textId="77777777" w:rsidR="00DC7E86" w:rsidRDefault="00DC7E86" w:rsidP="00E05446">
      <w:pPr>
        <w:spacing w:after="0" w:line="240" w:lineRule="auto"/>
      </w:pPr>
      <w:r>
        <w:separator/>
      </w:r>
    </w:p>
  </w:endnote>
  <w:endnote w:type="continuationSeparator" w:id="0">
    <w:p w14:paraId="6C5C08E3" w14:textId="77777777" w:rsidR="00DC7E86" w:rsidRDefault="00DC7E86" w:rsidP="00E0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rPr>
      <w:id w:val="-604047212"/>
      <w:docPartObj>
        <w:docPartGallery w:val="Page Numbers (Bottom of Page)"/>
        <w:docPartUnique/>
      </w:docPartObj>
    </w:sdtPr>
    <w:sdtContent>
      <w:p w14:paraId="6F53B229" w14:textId="77777777" w:rsidR="00337CA4" w:rsidRPr="00A3342E" w:rsidRDefault="00337CA4">
        <w:pPr>
          <w:pStyle w:val="Stopka"/>
          <w:jc w:val="right"/>
          <w:rPr>
            <w:i/>
          </w:rPr>
        </w:pPr>
        <w:r w:rsidRPr="00A3342E">
          <w:rPr>
            <w:i/>
          </w:rPr>
          <w:fldChar w:fldCharType="begin"/>
        </w:r>
        <w:r w:rsidRPr="00A3342E">
          <w:rPr>
            <w:i/>
          </w:rPr>
          <w:instrText>PAGE   \* MERGEFORMAT</w:instrText>
        </w:r>
        <w:r w:rsidRPr="00A3342E">
          <w:rPr>
            <w:i/>
          </w:rPr>
          <w:fldChar w:fldCharType="separate"/>
        </w:r>
        <w:r w:rsidR="00BA5DB9">
          <w:rPr>
            <w:i/>
            <w:noProof/>
          </w:rPr>
          <w:t>3</w:t>
        </w:r>
        <w:r w:rsidRPr="00A3342E">
          <w:rPr>
            <w:i/>
          </w:rPr>
          <w:fldChar w:fldCharType="end"/>
        </w:r>
      </w:p>
    </w:sdtContent>
  </w:sdt>
  <w:p w14:paraId="78E6C7D4" w14:textId="2E05DA75" w:rsidR="00337CA4" w:rsidRPr="00A3342E" w:rsidRDefault="00337CA4">
    <w:pPr>
      <w:pStyle w:val="Stopka"/>
      <w:rPr>
        <w:i/>
      </w:rPr>
    </w:pPr>
    <w:r w:rsidRPr="00A3342E">
      <w:rPr>
        <w:i/>
      </w:rPr>
      <w:t>D</w:t>
    </w:r>
    <w:r w:rsidR="00A3342E" w:rsidRPr="00A3342E">
      <w:rPr>
        <w:i/>
      </w:rPr>
      <w:t>ecyzj</w:t>
    </w:r>
    <w:r w:rsidR="00BA5DB9">
      <w:rPr>
        <w:i/>
      </w:rPr>
      <w:t>a Burmistrza Sulejowa OŚ.6220.</w:t>
    </w:r>
    <w:r w:rsidR="000B6B39">
      <w:rPr>
        <w:i/>
      </w:rPr>
      <w:t>1</w:t>
    </w:r>
    <w:r w:rsidRPr="00A3342E">
      <w:rPr>
        <w:i/>
      </w:rPr>
      <w:t>.202</w:t>
    </w:r>
    <w:r w:rsidR="001B3549">
      <w:rPr>
        <w:i/>
      </w:rPr>
      <w:t>4</w:t>
    </w:r>
    <w:r w:rsidRPr="00A3342E">
      <w:rPr>
        <w:i/>
      </w:rPr>
      <w:t xml:space="preserve"> z dnia </w:t>
    </w:r>
    <w:r w:rsidR="001B3549">
      <w:rPr>
        <w:i/>
      </w:rPr>
      <w:t>2</w:t>
    </w:r>
    <w:r w:rsidR="00774ED1">
      <w:rPr>
        <w:i/>
      </w:rPr>
      <w:t>6</w:t>
    </w:r>
    <w:r w:rsidR="001B3549">
      <w:rPr>
        <w:i/>
      </w:rPr>
      <w:t xml:space="preserve"> marca</w:t>
    </w:r>
    <w:r w:rsidR="00806973">
      <w:rPr>
        <w:i/>
      </w:rPr>
      <w:t xml:space="preserve"> </w:t>
    </w:r>
    <w:r w:rsidR="00A3342E" w:rsidRPr="00A3342E">
      <w:rPr>
        <w:i/>
      </w:rPr>
      <w:t xml:space="preserve"> 202</w:t>
    </w:r>
    <w:r w:rsidR="000B6B39">
      <w:rPr>
        <w:i/>
      </w:rPr>
      <w:t>4</w:t>
    </w:r>
    <w:r w:rsidR="00A3342E" w:rsidRPr="00A3342E">
      <w:rPr>
        <w:i/>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EFA32" w14:textId="77777777" w:rsidR="00DC7E86" w:rsidRDefault="00DC7E86" w:rsidP="00E05446">
      <w:pPr>
        <w:spacing w:after="0" w:line="240" w:lineRule="auto"/>
      </w:pPr>
      <w:r>
        <w:separator/>
      </w:r>
    </w:p>
  </w:footnote>
  <w:footnote w:type="continuationSeparator" w:id="0">
    <w:p w14:paraId="2E115701" w14:textId="77777777" w:rsidR="00DC7E86" w:rsidRDefault="00DC7E86" w:rsidP="00E05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57C6C"/>
    <w:multiLevelType w:val="multilevel"/>
    <w:tmpl w:val="430EE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96140"/>
    <w:multiLevelType w:val="hybridMultilevel"/>
    <w:tmpl w:val="58FC28C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3294CC0"/>
    <w:multiLevelType w:val="hybridMultilevel"/>
    <w:tmpl w:val="3F3EC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EA310F"/>
    <w:multiLevelType w:val="hybridMultilevel"/>
    <w:tmpl w:val="AFCCCA92"/>
    <w:lvl w:ilvl="0" w:tplc="04150013">
      <w:start w:val="1"/>
      <w:numFmt w:val="upperRoman"/>
      <w:lvlText w:val="%1."/>
      <w:lvlJc w:val="right"/>
      <w:pPr>
        <w:ind w:left="720" w:hanging="360"/>
      </w:pPr>
    </w:lvl>
    <w:lvl w:ilvl="1" w:tplc="1C72A9FC">
      <w:start w:val="1"/>
      <w:numFmt w:val="decimal"/>
      <w:lvlText w:val="%2."/>
      <w:lvlJc w:val="right"/>
      <w:pPr>
        <w:ind w:left="1440" w:hanging="360"/>
      </w:pPr>
      <w:rPr>
        <w:rFonts w:hint="default"/>
        <w:b w:val="0"/>
      </w:rPr>
    </w:lvl>
    <w:lvl w:ilvl="2" w:tplc="9DFC51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7460F7"/>
    <w:multiLevelType w:val="hybridMultilevel"/>
    <w:tmpl w:val="77C07C2C"/>
    <w:lvl w:ilvl="0" w:tplc="A4AA95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DC04FC"/>
    <w:multiLevelType w:val="hybridMultilevel"/>
    <w:tmpl w:val="ED4C35B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6" w15:restartNumberingAfterBreak="0">
    <w:nsid w:val="1C163210"/>
    <w:multiLevelType w:val="hybridMultilevel"/>
    <w:tmpl w:val="15C20B0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1F5E1BD2"/>
    <w:multiLevelType w:val="hybridMultilevel"/>
    <w:tmpl w:val="C858761C"/>
    <w:lvl w:ilvl="0" w:tplc="04150013">
      <w:start w:val="1"/>
      <w:numFmt w:val="upperRoman"/>
      <w:lvlText w:val="%1."/>
      <w:lvlJc w:val="right"/>
      <w:pPr>
        <w:ind w:left="720" w:hanging="360"/>
      </w:pPr>
    </w:lvl>
    <w:lvl w:ilvl="1" w:tplc="04150011">
      <w:start w:val="1"/>
      <w:numFmt w:val="decimal"/>
      <w:lvlText w:val="%2)"/>
      <w:lvlJc w:val="left"/>
      <w:pPr>
        <w:ind w:left="1440" w:hanging="360"/>
      </w:pPr>
      <w:rPr>
        <w:b w:val="0"/>
      </w:rPr>
    </w:lvl>
    <w:lvl w:ilvl="2" w:tplc="9DFC51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C0B6E"/>
    <w:multiLevelType w:val="multilevel"/>
    <w:tmpl w:val="413E3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52AB3"/>
    <w:multiLevelType w:val="multilevel"/>
    <w:tmpl w:val="8FB21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BC664B"/>
    <w:multiLevelType w:val="hybridMultilevel"/>
    <w:tmpl w:val="4CC8272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15:restartNumberingAfterBreak="0">
    <w:nsid w:val="2F145DB0"/>
    <w:multiLevelType w:val="hybridMultilevel"/>
    <w:tmpl w:val="C4521DC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CB7338"/>
    <w:multiLevelType w:val="hybridMultilevel"/>
    <w:tmpl w:val="D20E104E"/>
    <w:lvl w:ilvl="0" w:tplc="D070E730">
      <w:start w:val="1"/>
      <w:numFmt w:val="decimal"/>
      <w:lvlText w:val="%1)"/>
      <w:lvlJc w:val="left"/>
      <w:pPr>
        <w:ind w:left="360" w:hanging="360"/>
      </w:pPr>
      <w:rPr>
        <w:b w:val="0"/>
      </w:rPr>
    </w:lvl>
    <w:lvl w:ilvl="1" w:tplc="04150019">
      <w:start w:val="1"/>
      <w:numFmt w:val="lowerLetter"/>
      <w:lvlText w:val="%2."/>
      <w:lvlJc w:val="left"/>
      <w:pPr>
        <w:ind w:left="1080" w:hanging="360"/>
      </w:pPr>
    </w:lvl>
    <w:lvl w:ilvl="2" w:tplc="4D22872A">
      <w:numFmt w:val="bullet"/>
      <w:lvlText w:val=""/>
      <w:lvlJc w:val="left"/>
      <w:pPr>
        <w:ind w:left="1980" w:hanging="360"/>
      </w:pPr>
      <w:rPr>
        <w:rFonts w:ascii="Times New Roman" w:eastAsia="Calibri"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EA64DA"/>
    <w:multiLevelType w:val="hybridMultilevel"/>
    <w:tmpl w:val="7E4EF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AC1202"/>
    <w:multiLevelType w:val="hybridMultilevel"/>
    <w:tmpl w:val="116008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E65E0C"/>
    <w:multiLevelType w:val="hybridMultilevel"/>
    <w:tmpl w:val="69A8D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334B57"/>
    <w:multiLevelType w:val="hybridMultilevel"/>
    <w:tmpl w:val="3BC20510"/>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7" w15:restartNumberingAfterBreak="0">
    <w:nsid w:val="4EDE7205"/>
    <w:multiLevelType w:val="hybridMultilevel"/>
    <w:tmpl w:val="1804D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2ED20B6"/>
    <w:multiLevelType w:val="hybridMultilevel"/>
    <w:tmpl w:val="22DC9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7C10CB"/>
    <w:multiLevelType w:val="hybridMultilevel"/>
    <w:tmpl w:val="D9809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862E53"/>
    <w:multiLevelType w:val="hybridMultilevel"/>
    <w:tmpl w:val="D92E514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B2B3E0D"/>
    <w:multiLevelType w:val="hybridMultilevel"/>
    <w:tmpl w:val="7890BCFA"/>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2" w15:restartNumberingAfterBreak="0">
    <w:nsid w:val="5F7E3209"/>
    <w:multiLevelType w:val="hybridMultilevel"/>
    <w:tmpl w:val="7CF8A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1419FE"/>
    <w:multiLevelType w:val="hybridMultilevel"/>
    <w:tmpl w:val="CA76B54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4" w15:restartNumberingAfterBreak="0">
    <w:nsid w:val="613508E5"/>
    <w:multiLevelType w:val="hybridMultilevel"/>
    <w:tmpl w:val="B9DA4F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26873AD"/>
    <w:multiLevelType w:val="hybridMultilevel"/>
    <w:tmpl w:val="CA049B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36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64B42B1D"/>
    <w:multiLevelType w:val="hybridMultilevel"/>
    <w:tmpl w:val="3FB0A0D6"/>
    <w:lvl w:ilvl="0" w:tplc="7A94FE3E">
      <w:start w:val="5"/>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3422FC"/>
    <w:multiLevelType w:val="hybridMultilevel"/>
    <w:tmpl w:val="ED4AB718"/>
    <w:lvl w:ilvl="0" w:tplc="8E9EC8AC">
      <w:start w:val="1"/>
      <w:numFmt w:val="lowerLetter"/>
      <w:lvlText w:val="%1)"/>
      <w:lvlJc w:val="left"/>
      <w:pPr>
        <w:ind w:left="1146" w:hanging="360"/>
      </w:pPr>
      <w:rPr>
        <w:rFonts w:ascii="Arial" w:hAnsi="Arial" w:cs="Arial" w:hint="default"/>
        <w:color w:val="000000"/>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7DA5CB6"/>
    <w:multiLevelType w:val="hybridMultilevel"/>
    <w:tmpl w:val="7946DB36"/>
    <w:lvl w:ilvl="0" w:tplc="37B487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86661F6"/>
    <w:multiLevelType w:val="hybridMultilevel"/>
    <w:tmpl w:val="5482702A"/>
    <w:lvl w:ilvl="0" w:tplc="6FD6F01E">
      <w:start w:val="1"/>
      <w:numFmt w:val="decimal"/>
      <w:lvlText w:val="%1."/>
      <w:lvlJc w:val="left"/>
      <w:pPr>
        <w:ind w:left="360" w:hanging="360"/>
      </w:pPr>
      <w:rPr>
        <w:rFonts w:ascii="Arial" w:eastAsia="Lucida Sans Unicode" w:hAnsi="Arial" w:cs="Arial" w:hint="default"/>
        <w:b w:val="0"/>
        <w:color w:val="auto"/>
        <w:sz w:val="22"/>
        <w:szCs w:val="24"/>
      </w:rPr>
    </w:lvl>
    <w:lvl w:ilvl="1" w:tplc="04150017">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69A41592"/>
    <w:multiLevelType w:val="hybridMultilevel"/>
    <w:tmpl w:val="61B4A1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A201B4"/>
    <w:multiLevelType w:val="hybridMultilevel"/>
    <w:tmpl w:val="B16AD11C"/>
    <w:lvl w:ilvl="0" w:tplc="D096BF8A">
      <w:start w:val="1"/>
      <w:numFmt w:val="decimal"/>
      <w:lvlText w:val="%1."/>
      <w:lvlJc w:val="left"/>
      <w:pPr>
        <w:ind w:left="69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F711735"/>
    <w:multiLevelType w:val="hybridMultilevel"/>
    <w:tmpl w:val="915AC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5227A"/>
    <w:multiLevelType w:val="multilevel"/>
    <w:tmpl w:val="9C6E8F98"/>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3D4C1A"/>
    <w:multiLevelType w:val="hybridMultilevel"/>
    <w:tmpl w:val="CFA0D358"/>
    <w:lvl w:ilvl="0" w:tplc="A4AA952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74DE3392"/>
    <w:multiLevelType w:val="hybridMultilevel"/>
    <w:tmpl w:val="53742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EA3335"/>
    <w:multiLevelType w:val="hybridMultilevel"/>
    <w:tmpl w:val="710423E4"/>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7" w15:restartNumberingAfterBreak="0">
    <w:nsid w:val="786A4420"/>
    <w:multiLevelType w:val="hybridMultilevel"/>
    <w:tmpl w:val="02E8F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FF5F3C"/>
    <w:multiLevelType w:val="hybridMultilevel"/>
    <w:tmpl w:val="8FD45274"/>
    <w:lvl w:ilvl="0" w:tplc="A4AA95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061988">
    <w:abstractNumId w:val="4"/>
  </w:num>
  <w:num w:numId="2" w16cid:durableId="1061516476">
    <w:abstractNumId w:val="11"/>
  </w:num>
  <w:num w:numId="3" w16cid:durableId="1562519875">
    <w:abstractNumId w:val="15"/>
  </w:num>
  <w:num w:numId="4" w16cid:durableId="383528409">
    <w:abstractNumId w:val="37"/>
  </w:num>
  <w:num w:numId="5" w16cid:durableId="1469083412">
    <w:abstractNumId w:val="38"/>
  </w:num>
  <w:num w:numId="6" w16cid:durableId="1146777914">
    <w:abstractNumId w:val="26"/>
  </w:num>
  <w:num w:numId="7" w16cid:durableId="1103765345">
    <w:abstractNumId w:val="9"/>
  </w:num>
  <w:num w:numId="8" w16cid:durableId="1997106352">
    <w:abstractNumId w:val="0"/>
  </w:num>
  <w:num w:numId="9" w16cid:durableId="1280724050">
    <w:abstractNumId w:val="8"/>
  </w:num>
  <w:num w:numId="10" w16cid:durableId="766122205">
    <w:abstractNumId w:val="33"/>
  </w:num>
  <w:num w:numId="11" w16cid:durableId="440414167">
    <w:abstractNumId w:val="12"/>
  </w:num>
  <w:num w:numId="12" w16cid:durableId="54592863">
    <w:abstractNumId w:val="34"/>
  </w:num>
  <w:num w:numId="13" w16cid:durableId="474689246">
    <w:abstractNumId w:val="32"/>
  </w:num>
  <w:num w:numId="14" w16cid:durableId="2044623249">
    <w:abstractNumId w:val="25"/>
  </w:num>
  <w:num w:numId="15" w16cid:durableId="1875727574">
    <w:abstractNumId w:val="7"/>
  </w:num>
  <w:num w:numId="16" w16cid:durableId="1210460838">
    <w:abstractNumId w:val="35"/>
  </w:num>
  <w:num w:numId="17" w16cid:durableId="495877989">
    <w:abstractNumId w:val="17"/>
  </w:num>
  <w:num w:numId="18" w16cid:durableId="1603486270">
    <w:abstractNumId w:val="31"/>
  </w:num>
  <w:num w:numId="19" w16cid:durableId="735476853">
    <w:abstractNumId w:val="14"/>
  </w:num>
  <w:num w:numId="20" w16cid:durableId="1859811544">
    <w:abstractNumId w:val="10"/>
  </w:num>
  <w:num w:numId="21" w16cid:durableId="1671566996">
    <w:abstractNumId w:val="30"/>
  </w:num>
  <w:num w:numId="22" w16cid:durableId="837771175">
    <w:abstractNumId w:val="16"/>
  </w:num>
  <w:num w:numId="23" w16cid:durableId="551423524">
    <w:abstractNumId w:val="5"/>
  </w:num>
  <w:num w:numId="24" w16cid:durableId="2074087183">
    <w:abstractNumId w:val="3"/>
  </w:num>
  <w:num w:numId="25" w16cid:durableId="1771974494">
    <w:abstractNumId w:val="19"/>
  </w:num>
  <w:num w:numId="26" w16cid:durableId="2127037947">
    <w:abstractNumId w:val="2"/>
  </w:num>
  <w:num w:numId="27" w16cid:durableId="1793476411">
    <w:abstractNumId w:val="22"/>
  </w:num>
  <w:num w:numId="28" w16cid:durableId="135876113">
    <w:abstractNumId w:val="6"/>
  </w:num>
  <w:num w:numId="29" w16cid:durableId="139153311">
    <w:abstractNumId w:val="18"/>
  </w:num>
  <w:num w:numId="30" w16cid:durableId="47340470">
    <w:abstractNumId w:val="29"/>
  </w:num>
  <w:num w:numId="31" w16cid:durableId="403842912">
    <w:abstractNumId w:val="27"/>
  </w:num>
  <w:num w:numId="32" w16cid:durableId="385642539">
    <w:abstractNumId w:val="23"/>
  </w:num>
  <w:num w:numId="33" w16cid:durableId="956525027">
    <w:abstractNumId w:val="36"/>
  </w:num>
  <w:num w:numId="34" w16cid:durableId="135807913">
    <w:abstractNumId w:val="21"/>
  </w:num>
  <w:num w:numId="35" w16cid:durableId="1669094527">
    <w:abstractNumId w:val="13"/>
  </w:num>
  <w:num w:numId="36" w16cid:durableId="966207572">
    <w:abstractNumId w:val="24"/>
  </w:num>
  <w:num w:numId="37" w16cid:durableId="1056002652">
    <w:abstractNumId w:val="20"/>
  </w:num>
  <w:num w:numId="38" w16cid:durableId="1528056884">
    <w:abstractNumId w:val="28"/>
  </w:num>
  <w:num w:numId="39" w16cid:durableId="89546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9C"/>
    <w:rsid w:val="0001480E"/>
    <w:rsid w:val="00030C8B"/>
    <w:rsid w:val="00033694"/>
    <w:rsid w:val="00034C86"/>
    <w:rsid w:val="00035465"/>
    <w:rsid w:val="00042C51"/>
    <w:rsid w:val="00051233"/>
    <w:rsid w:val="0005454A"/>
    <w:rsid w:val="00064699"/>
    <w:rsid w:val="000674E5"/>
    <w:rsid w:val="000743E8"/>
    <w:rsid w:val="0009785D"/>
    <w:rsid w:val="000A5C55"/>
    <w:rsid w:val="000B212E"/>
    <w:rsid w:val="000B6B39"/>
    <w:rsid w:val="000C1EB6"/>
    <w:rsid w:val="000C21FA"/>
    <w:rsid w:val="000C4B8C"/>
    <w:rsid w:val="000C6CFB"/>
    <w:rsid w:val="000C748D"/>
    <w:rsid w:val="000D15DA"/>
    <w:rsid w:val="000D207D"/>
    <w:rsid w:val="000D55B0"/>
    <w:rsid w:val="000D6395"/>
    <w:rsid w:val="000E3FA6"/>
    <w:rsid w:val="000F51BC"/>
    <w:rsid w:val="00101C35"/>
    <w:rsid w:val="00102409"/>
    <w:rsid w:val="00121F64"/>
    <w:rsid w:val="0012381D"/>
    <w:rsid w:val="00131A5D"/>
    <w:rsid w:val="0016292C"/>
    <w:rsid w:val="00171F66"/>
    <w:rsid w:val="00182BCD"/>
    <w:rsid w:val="00190FFA"/>
    <w:rsid w:val="00192F87"/>
    <w:rsid w:val="001932F5"/>
    <w:rsid w:val="0019445A"/>
    <w:rsid w:val="00197EF1"/>
    <w:rsid w:val="001A0F87"/>
    <w:rsid w:val="001A3547"/>
    <w:rsid w:val="001A446D"/>
    <w:rsid w:val="001B032A"/>
    <w:rsid w:val="001B30D4"/>
    <w:rsid w:val="001B3549"/>
    <w:rsid w:val="001B7D00"/>
    <w:rsid w:val="001C3C1B"/>
    <w:rsid w:val="001D15DE"/>
    <w:rsid w:val="001D3C59"/>
    <w:rsid w:val="001E0A03"/>
    <w:rsid w:val="001E260A"/>
    <w:rsid w:val="001F5804"/>
    <w:rsid w:val="00216F3E"/>
    <w:rsid w:val="002217E7"/>
    <w:rsid w:val="002265A5"/>
    <w:rsid w:val="002336C8"/>
    <w:rsid w:val="00245BC3"/>
    <w:rsid w:val="00247BF8"/>
    <w:rsid w:val="002514EA"/>
    <w:rsid w:val="00252FAE"/>
    <w:rsid w:val="00253C63"/>
    <w:rsid w:val="00256888"/>
    <w:rsid w:val="00257CA8"/>
    <w:rsid w:val="00272E59"/>
    <w:rsid w:val="00273E61"/>
    <w:rsid w:val="00274855"/>
    <w:rsid w:val="0027717B"/>
    <w:rsid w:val="00280308"/>
    <w:rsid w:val="002863BA"/>
    <w:rsid w:val="002A50F3"/>
    <w:rsid w:val="002A7545"/>
    <w:rsid w:val="002B3408"/>
    <w:rsid w:val="002C2B5D"/>
    <w:rsid w:val="002C61BA"/>
    <w:rsid w:val="002C73A8"/>
    <w:rsid w:val="002C7BCF"/>
    <w:rsid w:val="002F06AE"/>
    <w:rsid w:val="002F4B4B"/>
    <w:rsid w:val="002F659C"/>
    <w:rsid w:val="003052D7"/>
    <w:rsid w:val="00310A7E"/>
    <w:rsid w:val="00312E2C"/>
    <w:rsid w:val="003333D9"/>
    <w:rsid w:val="00333A85"/>
    <w:rsid w:val="00337A27"/>
    <w:rsid w:val="00337CA4"/>
    <w:rsid w:val="0034099E"/>
    <w:rsid w:val="00350875"/>
    <w:rsid w:val="00353AEA"/>
    <w:rsid w:val="00372435"/>
    <w:rsid w:val="003840ED"/>
    <w:rsid w:val="00385C42"/>
    <w:rsid w:val="003A5257"/>
    <w:rsid w:val="003A6A2A"/>
    <w:rsid w:val="003B2E7B"/>
    <w:rsid w:val="003C0DCD"/>
    <w:rsid w:val="003C4A75"/>
    <w:rsid w:val="003D115B"/>
    <w:rsid w:val="003D68FD"/>
    <w:rsid w:val="003F384E"/>
    <w:rsid w:val="003F71CA"/>
    <w:rsid w:val="003F76FE"/>
    <w:rsid w:val="00402AC3"/>
    <w:rsid w:val="00402C71"/>
    <w:rsid w:val="004115E8"/>
    <w:rsid w:val="00412C32"/>
    <w:rsid w:val="00450DC9"/>
    <w:rsid w:val="00450E68"/>
    <w:rsid w:val="004523D6"/>
    <w:rsid w:val="00454DF2"/>
    <w:rsid w:val="004569FD"/>
    <w:rsid w:val="00463B2B"/>
    <w:rsid w:val="004653DC"/>
    <w:rsid w:val="00474700"/>
    <w:rsid w:val="00484C69"/>
    <w:rsid w:val="00491060"/>
    <w:rsid w:val="004A63A7"/>
    <w:rsid w:val="004B5475"/>
    <w:rsid w:val="004B7379"/>
    <w:rsid w:val="004B7485"/>
    <w:rsid w:val="004C1BC2"/>
    <w:rsid w:val="004C4DB0"/>
    <w:rsid w:val="004C5AFE"/>
    <w:rsid w:val="004E7D43"/>
    <w:rsid w:val="004F7E9F"/>
    <w:rsid w:val="0050385E"/>
    <w:rsid w:val="005054AF"/>
    <w:rsid w:val="00506A74"/>
    <w:rsid w:val="00507D59"/>
    <w:rsid w:val="005208A9"/>
    <w:rsid w:val="00521BE8"/>
    <w:rsid w:val="00527C0D"/>
    <w:rsid w:val="00531A16"/>
    <w:rsid w:val="005405B7"/>
    <w:rsid w:val="005410FF"/>
    <w:rsid w:val="00554324"/>
    <w:rsid w:val="00556594"/>
    <w:rsid w:val="0057133E"/>
    <w:rsid w:val="005720B1"/>
    <w:rsid w:val="00597AFD"/>
    <w:rsid w:val="005A126E"/>
    <w:rsid w:val="005A64FF"/>
    <w:rsid w:val="005C39E9"/>
    <w:rsid w:val="005C578F"/>
    <w:rsid w:val="005C5A55"/>
    <w:rsid w:val="005D3BCB"/>
    <w:rsid w:val="005D721A"/>
    <w:rsid w:val="005F2854"/>
    <w:rsid w:val="005F4974"/>
    <w:rsid w:val="005F7A1F"/>
    <w:rsid w:val="00607698"/>
    <w:rsid w:val="00610B62"/>
    <w:rsid w:val="006304CF"/>
    <w:rsid w:val="006315A2"/>
    <w:rsid w:val="00634035"/>
    <w:rsid w:val="006518E7"/>
    <w:rsid w:val="00667563"/>
    <w:rsid w:val="00673119"/>
    <w:rsid w:val="00676B40"/>
    <w:rsid w:val="00680FDC"/>
    <w:rsid w:val="00681EBF"/>
    <w:rsid w:val="00683613"/>
    <w:rsid w:val="006922C5"/>
    <w:rsid w:val="0069616E"/>
    <w:rsid w:val="006A4D52"/>
    <w:rsid w:val="006A5B55"/>
    <w:rsid w:val="006A7479"/>
    <w:rsid w:val="006C069F"/>
    <w:rsid w:val="006C19AF"/>
    <w:rsid w:val="006D4356"/>
    <w:rsid w:val="006F60CE"/>
    <w:rsid w:val="006F7548"/>
    <w:rsid w:val="00700CC2"/>
    <w:rsid w:val="00700D84"/>
    <w:rsid w:val="0070246E"/>
    <w:rsid w:val="0070432A"/>
    <w:rsid w:val="00717638"/>
    <w:rsid w:val="007349E3"/>
    <w:rsid w:val="00735658"/>
    <w:rsid w:val="0075751C"/>
    <w:rsid w:val="007622CC"/>
    <w:rsid w:val="007628DB"/>
    <w:rsid w:val="00771069"/>
    <w:rsid w:val="00774ED1"/>
    <w:rsid w:val="007808C3"/>
    <w:rsid w:val="00786758"/>
    <w:rsid w:val="007B18C9"/>
    <w:rsid w:val="007C1912"/>
    <w:rsid w:val="007C64BD"/>
    <w:rsid w:val="007C7C3F"/>
    <w:rsid w:val="007D23DD"/>
    <w:rsid w:val="007D2A2D"/>
    <w:rsid w:val="007D70AF"/>
    <w:rsid w:val="007F1600"/>
    <w:rsid w:val="007F75E3"/>
    <w:rsid w:val="00806973"/>
    <w:rsid w:val="00821412"/>
    <w:rsid w:val="00821B9E"/>
    <w:rsid w:val="00824D25"/>
    <w:rsid w:val="00831A56"/>
    <w:rsid w:val="00831FDA"/>
    <w:rsid w:val="00840B18"/>
    <w:rsid w:val="00841E87"/>
    <w:rsid w:val="008435EE"/>
    <w:rsid w:val="008558CF"/>
    <w:rsid w:val="00862EE3"/>
    <w:rsid w:val="00874225"/>
    <w:rsid w:val="008753D5"/>
    <w:rsid w:val="00877D74"/>
    <w:rsid w:val="008A262B"/>
    <w:rsid w:val="008B07EF"/>
    <w:rsid w:val="008C0590"/>
    <w:rsid w:val="008E49A6"/>
    <w:rsid w:val="008E7BCC"/>
    <w:rsid w:val="00915E13"/>
    <w:rsid w:val="00923183"/>
    <w:rsid w:val="00930809"/>
    <w:rsid w:val="00931327"/>
    <w:rsid w:val="00943583"/>
    <w:rsid w:val="0094394C"/>
    <w:rsid w:val="00951606"/>
    <w:rsid w:val="009539BF"/>
    <w:rsid w:val="0097281D"/>
    <w:rsid w:val="0098183A"/>
    <w:rsid w:val="009A7CBA"/>
    <w:rsid w:val="009C22E0"/>
    <w:rsid w:val="009D414A"/>
    <w:rsid w:val="009D507D"/>
    <w:rsid w:val="00A055C2"/>
    <w:rsid w:val="00A05696"/>
    <w:rsid w:val="00A3342E"/>
    <w:rsid w:val="00A40E37"/>
    <w:rsid w:val="00A51BD6"/>
    <w:rsid w:val="00A70806"/>
    <w:rsid w:val="00A8425E"/>
    <w:rsid w:val="00A903F5"/>
    <w:rsid w:val="00A94C37"/>
    <w:rsid w:val="00AA65F4"/>
    <w:rsid w:val="00AB2239"/>
    <w:rsid w:val="00AB4562"/>
    <w:rsid w:val="00AC4023"/>
    <w:rsid w:val="00AD2D38"/>
    <w:rsid w:val="00AD4E36"/>
    <w:rsid w:val="00AD6C8B"/>
    <w:rsid w:val="00B12BE3"/>
    <w:rsid w:val="00B12F76"/>
    <w:rsid w:val="00B1322A"/>
    <w:rsid w:val="00B174E8"/>
    <w:rsid w:val="00B36663"/>
    <w:rsid w:val="00B446D9"/>
    <w:rsid w:val="00B50472"/>
    <w:rsid w:val="00B520EC"/>
    <w:rsid w:val="00B531DB"/>
    <w:rsid w:val="00B74E23"/>
    <w:rsid w:val="00B81A09"/>
    <w:rsid w:val="00B927FE"/>
    <w:rsid w:val="00B93AC3"/>
    <w:rsid w:val="00BA5DB9"/>
    <w:rsid w:val="00BA7FE9"/>
    <w:rsid w:val="00BC5786"/>
    <w:rsid w:val="00BD4015"/>
    <w:rsid w:val="00BD4D0E"/>
    <w:rsid w:val="00BD797C"/>
    <w:rsid w:val="00BE7208"/>
    <w:rsid w:val="00BF0E9E"/>
    <w:rsid w:val="00BF4B56"/>
    <w:rsid w:val="00C041B1"/>
    <w:rsid w:val="00C06DED"/>
    <w:rsid w:val="00C14790"/>
    <w:rsid w:val="00C14DC9"/>
    <w:rsid w:val="00C17039"/>
    <w:rsid w:val="00C4182E"/>
    <w:rsid w:val="00C42EF0"/>
    <w:rsid w:val="00C4614C"/>
    <w:rsid w:val="00C51D0B"/>
    <w:rsid w:val="00C534A7"/>
    <w:rsid w:val="00C620DD"/>
    <w:rsid w:val="00C64F42"/>
    <w:rsid w:val="00C663E0"/>
    <w:rsid w:val="00C7357C"/>
    <w:rsid w:val="00C76894"/>
    <w:rsid w:val="00C833F6"/>
    <w:rsid w:val="00C83620"/>
    <w:rsid w:val="00C87645"/>
    <w:rsid w:val="00C91C7C"/>
    <w:rsid w:val="00C9242F"/>
    <w:rsid w:val="00C93355"/>
    <w:rsid w:val="00CA0F07"/>
    <w:rsid w:val="00CB129F"/>
    <w:rsid w:val="00CB423A"/>
    <w:rsid w:val="00CE2313"/>
    <w:rsid w:val="00D0402E"/>
    <w:rsid w:val="00D11200"/>
    <w:rsid w:val="00D20E13"/>
    <w:rsid w:val="00D20EC6"/>
    <w:rsid w:val="00D624D8"/>
    <w:rsid w:val="00D73F58"/>
    <w:rsid w:val="00D75550"/>
    <w:rsid w:val="00D8471F"/>
    <w:rsid w:val="00D8550B"/>
    <w:rsid w:val="00D85834"/>
    <w:rsid w:val="00D94A95"/>
    <w:rsid w:val="00DB22B4"/>
    <w:rsid w:val="00DB5E6E"/>
    <w:rsid w:val="00DC21A1"/>
    <w:rsid w:val="00DC7E86"/>
    <w:rsid w:val="00DD2DBC"/>
    <w:rsid w:val="00DE4055"/>
    <w:rsid w:val="00DF0E0C"/>
    <w:rsid w:val="00E05446"/>
    <w:rsid w:val="00E17370"/>
    <w:rsid w:val="00E1766E"/>
    <w:rsid w:val="00E31227"/>
    <w:rsid w:val="00E36948"/>
    <w:rsid w:val="00E43DC7"/>
    <w:rsid w:val="00E43EBD"/>
    <w:rsid w:val="00E56F54"/>
    <w:rsid w:val="00E7127F"/>
    <w:rsid w:val="00E901C5"/>
    <w:rsid w:val="00EA4214"/>
    <w:rsid w:val="00EA4FE9"/>
    <w:rsid w:val="00EA5EEF"/>
    <w:rsid w:val="00EC0956"/>
    <w:rsid w:val="00EC62A1"/>
    <w:rsid w:val="00ED2B53"/>
    <w:rsid w:val="00EF0695"/>
    <w:rsid w:val="00EF3E65"/>
    <w:rsid w:val="00EF53F1"/>
    <w:rsid w:val="00F0003A"/>
    <w:rsid w:val="00F033BC"/>
    <w:rsid w:val="00F033F4"/>
    <w:rsid w:val="00F03A62"/>
    <w:rsid w:val="00F108F9"/>
    <w:rsid w:val="00F24355"/>
    <w:rsid w:val="00F34116"/>
    <w:rsid w:val="00F3773C"/>
    <w:rsid w:val="00F429FA"/>
    <w:rsid w:val="00F8484B"/>
    <w:rsid w:val="00F97106"/>
    <w:rsid w:val="00F97D9F"/>
    <w:rsid w:val="00FA0363"/>
    <w:rsid w:val="00FA4423"/>
    <w:rsid w:val="00FA6D85"/>
    <w:rsid w:val="00FB25DE"/>
    <w:rsid w:val="00FC282D"/>
    <w:rsid w:val="00FD1F49"/>
    <w:rsid w:val="00FD2A53"/>
    <w:rsid w:val="00FD2FC6"/>
    <w:rsid w:val="00FE150A"/>
    <w:rsid w:val="00FE1B37"/>
    <w:rsid w:val="00FE29A1"/>
    <w:rsid w:val="00FE6CD9"/>
    <w:rsid w:val="00FF2596"/>
    <w:rsid w:val="00FF34A9"/>
    <w:rsid w:val="00FF34D6"/>
    <w:rsid w:val="00FF5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37F6E"/>
  <w15:docId w15:val="{26207975-8F45-44CB-BD53-D838179D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l_Akapit z listą,normalny tekst,Numerowanie,BulletC,Obiekt,List Paragraph,Wyliczanie"/>
    <w:basedOn w:val="Normalny"/>
    <w:link w:val="AkapitzlistZnak"/>
    <w:uiPriority w:val="34"/>
    <w:qFormat/>
    <w:rsid w:val="002F659C"/>
    <w:pPr>
      <w:ind w:left="720"/>
      <w:contextualSpacing/>
    </w:pPr>
  </w:style>
  <w:style w:type="paragraph" w:styleId="Tekstprzypisukocowego">
    <w:name w:val="endnote text"/>
    <w:basedOn w:val="Normalny"/>
    <w:link w:val="TekstprzypisukocowegoZnak"/>
    <w:uiPriority w:val="99"/>
    <w:semiHidden/>
    <w:unhideWhenUsed/>
    <w:rsid w:val="00E054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446"/>
    <w:rPr>
      <w:sz w:val="20"/>
      <w:szCs w:val="20"/>
    </w:rPr>
  </w:style>
  <w:style w:type="character" w:styleId="Odwoanieprzypisukocowego">
    <w:name w:val="endnote reference"/>
    <w:basedOn w:val="Domylnaczcionkaakapitu"/>
    <w:uiPriority w:val="99"/>
    <w:semiHidden/>
    <w:unhideWhenUsed/>
    <w:rsid w:val="00E05446"/>
    <w:rPr>
      <w:vertAlign w:val="superscript"/>
    </w:rPr>
  </w:style>
  <w:style w:type="paragraph" w:styleId="Bezodstpw">
    <w:name w:val="No Spacing"/>
    <w:aliases w:val="NI No Spacing,PODSTAWOWY"/>
    <w:link w:val="BezodstpwZnak"/>
    <w:uiPriority w:val="1"/>
    <w:qFormat/>
    <w:rsid w:val="005410FF"/>
    <w:pPr>
      <w:spacing w:after="0" w:line="240" w:lineRule="auto"/>
    </w:pPr>
  </w:style>
  <w:style w:type="paragraph" w:styleId="Nagwek">
    <w:name w:val="header"/>
    <w:basedOn w:val="Normalny"/>
    <w:link w:val="NagwekZnak"/>
    <w:uiPriority w:val="99"/>
    <w:unhideWhenUsed/>
    <w:rsid w:val="00337C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CA4"/>
  </w:style>
  <w:style w:type="paragraph" w:styleId="Stopka">
    <w:name w:val="footer"/>
    <w:basedOn w:val="Normalny"/>
    <w:link w:val="StopkaZnak"/>
    <w:uiPriority w:val="99"/>
    <w:unhideWhenUsed/>
    <w:rsid w:val="00337C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CA4"/>
  </w:style>
  <w:style w:type="paragraph" w:styleId="Tekstdymka">
    <w:name w:val="Balloon Text"/>
    <w:basedOn w:val="Normalny"/>
    <w:link w:val="TekstdymkaZnak"/>
    <w:uiPriority w:val="99"/>
    <w:semiHidden/>
    <w:unhideWhenUsed/>
    <w:rsid w:val="002803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0308"/>
    <w:rPr>
      <w:rFonts w:ascii="Segoe UI" w:hAnsi="Segoe UI" w:cs="Segoe UI"/>
      <w:sz w:val="18"/>
      <w:szCs w:val="18"/>
    </w:rPr>
  </w:style>
  <w:style w:type="character" w:customStyle="1" w:styleId="StandardZnak">
    <w:name w:val="Standard Znak"/>
    <w:link w:val="Standard"/>
    <w:locked/>
    <w:rsid w:val="00E36948"/>
    <w:rPr>
      <w:rFonts w:eastAsia="Lucida Sans Unicode" w:cs="Tahoma"/>
      <w:kern w:val="3"/>
      <w:sz w:val="24"/>
      <w:szCs w:val="24"/>
    </w:rPr>
  </w:style>
  <w:style w:type="paragraph" w:customStyle="1" w:styleId="Standard">
    <w:name w:val="Standard"/>
    <w:link w:val="StandardZnak"/>
    <w:rsid w:val="00E36948"/>
    <w:pPr>
      <w:widowControl w:val="0"/>
      <w:suppressAutoHyphens/>
      <w:autoSpaceDN w:val="0"/>
      <w:spacing w:after="0" w:line="240" w:lineRule="auto"/>
    </w:pPr>
    <w:rPr>
      <w:rFonts w:eastAsia="Lucida Sans Unicode" w:cs="Tahoma"/>
      <w:kern w:val="3"/>
      <w:sz w:val="24"/>
      <w:szCs w:val="24"/>
    </w:rPr>
  </w:style>
  <w:style w:type="character" w:customStyle="1" w:styleId="BezodstpwZnak">
    <w:name w:val="Bez odstępów Znak"/>
    <w:aliases w:val="NI No Spacing Znak,PODSTAWOWY Znak"/>
    <w:link w:val="Bezodstpw"/>
    <w:uiPriority w:val="1"/>
    <w:rsid w:val="00E36948"/>
  </w:style>
  <w:style w:type="paragraph" w:customStyle="1" w:styleId="Default">
    <w:name w:val="Default"/>
    <w:qFormat/>
    <w:rsid w:val="00BE720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AkapitzlistZnak">
    <w:name w:val="Akapit z listą Znak"/>
    <w:aliases w:val="Sl_Akapit z listą Znak,normalny tekst Znak,Numerowanie Znak,BulletC Znak,Obiekt Znak,List Paragraph Znak,Wyliczanie Znak"/>
    <w:link w:val="Akapitzlist"/>
    <w:uiPriority w:val="34"/>
    <w:qFormat/>
    <w:locked/>
    <w:rsid w:val="00BE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4776</Words>
  <Characters>28662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Dąbrowska</dc:creator>
  <cp:keywords/>
  <dc:description/>
  <cp:lastModifiedBy>Martusia</cp:lastModifiedBy>
  <cp:revision>3</cp:revision>
  <cp:lastPrinted>2024-03-26T07:36:00Z</cp:lastPrinted>
  <dcterms:created xsi:type="dcterms:W3CDTF">2024-03-27T12:12:00Z</dcterms:created>
  <dcterms:modified xsi:type="dcterms:W3CDTF">2024-03-27T14:08:00Z</dcterms:modified>
</cp:coreProperties>
</file>