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0BF6F" w14:textId="1D3EEAB0" w:rsidR="00307A27" w:rsidRPr="00604F22" w:rsidRDefault="00307A27" w:rsidP="00521B09">
      <w:pPr>
        <w:pStyle w:val="Nagwek1"/>
        <w:spacing w:line="240" w:lineRule="auto"/>
        <w:ind w:left="4253"/>
        <w:jc w:val="right"/>
        <w:rPr>
          <w:rFonts w:asciiTheme="minorHAnsi" w:hAnsiTheme="minorHAnsi" w:cstheme="minorHAnsi"/>
          <w:sz w:val="24"/>
          <w:szCs w:val="24"/>
        </w:rPr>
      </w:pPr>
      <w:r w:rsidRPr="00604F22">
        <w:rPr>
          <w:rFonts w:asciiTheme="minorHAnsi" w:hAnsiTheme="minorHAnsi" w:cstheme="minorHAnsi"/>
          <w:sz w:val="24"/>
          <w:szCs w:val="24"/>
        </w:rPr>
        <w:t>Załącznik do Decyzji Burmistrza Sulejowa</w:t>
      </w:r>
      <w:r w:rsidR="00FB602A" w:rsidRPr="00604F22">
        <w:rPr>
          <w:rFonts w:asciiTheme="minorHAnsi" w:hAnsiTheme="minorHAnsi" w:cstheme="minorHAnsi"/>
          <w:sz w:val="24"/>
          <w:szCs w:val="24"/>
        </w:rPr>
        <w:br/>
      </w:r>
      <w:r w:rsidR="00840FC8" w:rsidRPr="00604F22">
        <w:rPr>
          <w:rFonts w:asciiTheme="minorHAnsi" w:hAnsiTheme="minorHAnsi" w:cstheme="minorHAnsi"/>
          <w:sz w:val="24"/>
          <w:szCs w:val="24"/>
        </w:rPr>
        <w:t xml:space="preserve">z dnia </w:t>
      </w:r>
      <w:r w:rsidR="007F6883" w:rsidRPr="00604F22">
        <w:rPr>
          <w:rFonts w:asciiTheme="minorHAnsi" w:hAnsiTheme="minorHAnsi" w:cstheme="minorHAnsi"/>
          <w:sz w:val="24"/>
          <w:szCs w:val="24"/>
        </w:rPr>
        <w:t>2</w:t>
      </w:r>
      <w:r w:rsidR="00681ECE">
        <w:rPr>
          <w:rFonts w:asciiTheme="minorHAnsi" w:hAnsiTheme="minorHAnsi" w:cstheme="minorHAnsi"/>
          <w:sz w:val="24"/>
          <w:szCs w:val="24"/>
        </w:rPr>
        <w:t>6</w:t>
      </w:r>
      <w:r w:rsidR="00FA1CF8">
        <w:rPr>
          <w:rFonts w:asciiTheme="minorHAnsi" w:hAnsiTheme="minorHAnsi" w:cstheme="minorHAnsi"/>
          <w:sz w:val="24"/>
          <w:szCs w:val="24"/>
        </w:rPr>
        <w:t xml:space="preserve"> marca</w:t>
      </w:r>
      <w:r w:rsidR="00B56368" w:rsidRPr="00604F22">
        <w:rPr>
          <w:rFonts w:asciiTheme="minorHAnsi" w:hAnsiTheme="minorHAnsi" w:cstheme="minorHAnsi"/>
          <w:sz w:val="24"/>
          <w:szCs w:val="24"/>
        </w:rPr>
        <w:t xml:space="preserve"> 202</w:t>
      </w:r>
      <w:r w:rsidR="00B43145" w:rsidRPr="00604F22">
        <w:rPr>
          <w:rFonts w:asciiTheme="minorHAnsi" w:hAnsiTheme="minorHAnsi" w:cstheme="minorHAnsi"/>
          <w:sz w:val="24"/>
          <w:szCs w:val="24"/>
        </w:rPr>
        <w:t>4</w:t>
      </w:r>
      <w:r w:rsidRPr="00604F22">
        <w:rPr>
          <w:rFonts w:asciiTheme="minorHAnsi" w:hAnsiTheme="minorHAnsi" w:cstheme="minorHAnsi"/>
          <w:sz w:val="24"/>
          <w:szCs w:val="24"/>
        </w:rPr>
        <w:t xml:space="preserve">r. </w:t>
      </w:r>
    </w:p>
    <w:p w14:paraId="544CCB75" w14:textId="7B97630E" w:rsidR="00307A27" w:rsidRDefault="00840FC8" w:rsidP="00521B09">
      <w:pPr>
        <w:spacing w:line="240" w:lineRule="auto"/>
        <w:ind w:left="4253"/>
        <w:jc w:val="right"/>
        <w:rPr>
          <w:rFonts w:asciiTheme="minorHAnsi" w:hAnsiTheme="minorHAnsi" w:cstheme="minorHAnsi"/>
          <w:b/>
          <w:szCs w:val="24"/>
        </w:rPr>
      </w:pPr>
      <w:r w:rsidRPr="00604F22">
        <w:rPr>
          <w:rFonts w:asciiTheme="minorHAnsi" w:hAnsiTheme="minorHAnsi" w:cstheme="minorHAnsi"/>
          <w:b/>
          <w:szCs w:val="24"/>
        </w:rPr>
        <w:t>znak: OŚ.6220.</w:t>
      </w:r>
      <w:r w:rsidR="00B43145" w:rsidRPr="00604F22">
        <w:rPr>
          <w:rFonts w:asciiTheme="minorHAnsi" w:hAnsiTheme="minorHAnsi" w:cstheme="minorHAnsi"/>
          <w:b/>
          <w:szCs w:val="24"/>
        </w:rPr>
        <w:t>1</w:t>
      </w:r>
      <w:r w:rsidR="00AE52BC" w:rsidRPr="00604F22">
        <w:rPr>
          <w:rFonts w:asciiTheme="minorHAnsi" w:hAnsiTheme="minorHAnsi" w:cstheme="minorHAnsi"/>
          <w:b/>
          <w:szCs w:val="24"/>
        </w:rPr>
        <w:t>.202</w:t>
      </w:r>
      <w:r w:rsidR="002F1788">
        <w:rPr>
          <w:rFonts w:asciiTheme="minorHAnsi" w:hAnsiTheme="minorHAnsi" w:cstheme="minorHAnsi"/>
          <w:b/>
          <w:szCs w:val="24"/>
        </w:rPr>
        <w:t>4</w:t>
      </w:r>
    </w:p>
    <w:p w14:paraId="28B7EE01" w14:textId="77777777" w:rsidR="00604F22" w:rsidRDefault="00604F22" w:rsidP="00604F22">
      <w:pPr>
        <w:spacing w:line="240" w:lineRule="auto"/>
        <w:jc w:val="center"/>
        <w:rPr>
          <w:rFonts w:asciiTheme="minorHAnsi" w:hAnsiTheme="minorHAnsi" w:cstheme="minorHAnsi"/>
          <w:b/>
          <w:sz w:val="28"/>
          <w:szCs w:val="28"/>
        </w:rPr>
      </w:pPr>
    </w:p>
    <w:p w14:paraId="7FFD4B4A" w14:textId="333263EC" w:rsidR="00665D28" w:rsidRPr="00604F22" w:rsidRDefault="00604F22" w:rsidP="00604F22">
      <w:pPr>
        <w:spacing w:line="240" w:lineRule="auto"/>
        <w:jc w:val="center"/>
        <w:rPr>
          <w:rFonts w:asciiTheme="minorHAnsi" w:hAnsiTheme="minorHAnsi" w:cstheme="minorHAnsi"/>
          <w:b/>
          <w:sz w:val="28"/>
          <w:szCs w:val="28"/>
        </w:rPr>
      </w:pPr>
      <w:r w:rsidRPr="00604F22">
        <w:rPr>
          <w:rFonts w:asciiTheme="minorHAnsi" w:hAnsiTheme="minorHAnsi" w:cstheme="minorHAnsi"/>
          <w:b/>
          <w:sz w:val="28"/>
          <w:szCs w:val="28"/>
        </w:rPr>
        <w:t>Charakterystyka przedsięwzięcia.</w:t>
      </w:r>
    </w:p>
    <w:p w14:paraId="0478C8C0" w14:textId="02CA040D" w:rsidR="002F1788" w:rsidRPr="002F1788" w:rsidRDefault="002F1788" w:rsidP="002F1788">
      <w:pPr>
        <w:pStyle w:val="Bezodstpw"/>
        <w:spacing w:line="276" w:lineRule="auto"/>
        <w:ind w:firstLine="708"/>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Planowane przedsięwzięcie polegać będzie na budowie instalacji fotowoltaicznej, m.in.: konstrukcji podparć dla paneli (konstrukcje, szyny montażowe stalowe, stal ocynkowana), montażu modułów fotowoltaicznych, budowie trasy kablowej, montażu stacji transformatorowej, ogrodzenia dla całej farmy, montażu systemu monitoringu na działce o</w:t>
      </w:r>
      <w:r w:rsidR="00ED5FB5">
        <w:rPr>
          <w:rFonts w:asciiTheme="minorHAnsi" w:hAnsiTheme="minorHAnsi" w:cstheme="minorHAnsi"/>
          <w:spacing w:val="-2"/>
          <w:sz w:val="24"/>
          <w:szCs w:val="24"/>
        </w:rPr>
        <w:t> </w:t>
      </w:r>
      <w:r w:rsidRPr="002F1788">
        <w:rPr>
          <w:rFonts w:asciiTheme="minorHAnsi" w:hAnsiTheme="minorHAnsi" w:cstheme="minorHAnsi"/>
          <w:spacing w:val="-2"/>
          <w:sz w:val="24"/>
          <w:szCs w:val="24"/>
        </w:rPr>
        <w:t>nr</w:t>
      </w:r>
      <w:r w:rsidR="00ED5FB5">
        <w:rPr>
          <w:rFonts w:asciiTheme="minorHAnsi" w:hAnsiTheme="minorHAnsi" w:cstheme="minorHAnsi"/>
          <w:spacing w:val="-2"/>
          <w:sz w:val="24"/>
          <w:szCs w:val="24"/>
        </w:rPr>
        <w:t> </w:t>
      </w:r>
      <w:proofErr w:type="spellStart"/>
      <w:r w:rsidRPr="002F1788">
        <w:rPr>
          <w:rFonts w:asciiTheme="minorHAnsi" w:hAnsiTheme="minorHAnsi" w:cstheme="minorHAnsi"/>
          <w:spacing w:val="-2"/>
          <w:sz w:val="24"/>
          <w:szCs w:val="24"/>
        </w:rPr>
        <w:t>ewid</w:t>
      </w:r>
      <w:proofErr w:type="spellEnd"/>
      <w:r w:rsidRPr="002F1788">
        <w:rPr>
          <w:rFonts w:asciiTheme="minorHAnsi" w:hAnsiTheme="minorHAnsi" w:cstheme="minorHAnsi"/>
          <w:spacing w:val="-2"/>
          <w:sz w:val="24"/>
          <w:szCs w:val="24"/>
        </w:rPr>
        <w:t xml:space="preserve">. 93 obręb Wójtostwo, gmina Sulejów, powiat piotrkowski, województwo łódzkie. Łączna powierzchnia terenu zajęta przez obiekty budowlane oraz pozostała powierzchnia przeznaczona do przekształcenia, w tym tymczasowego, w celu realizacji przedsięwzięcia będzie wynosić 1,67 ha. </w:t>
      </w:r>
    </w:p>
    <w:p w14:paraId="28BA2CFE" w14:textId="77777777" w:rsidR="002F1788" w:rsidRPr="002F1788" w:rsidRDefault="002F1788" w:rsidP="002F1788">
      <w:pPr>
        <w:pStyle w:val="Bezodstpw"/>
        <w:spacing w:line="276" w:lineRule="auto"/>
        <w:ind w:firstLine="708"/>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 xml:space="preserve">Obszar inwestycyjny otoczony jest terenami użytków rolnych. Przedmiotowe przedsięwzięcie zlokalizowane będzie na terenie użytkowanym rolniczo. </w:t>
      </w:r>
    </w:p>
    <w:p w14:paraId="095CCB71" w14:textId="77777777" w:rsidR="002F1788" w:rsidRPr="002F1788" w:rsidRDefault="002F1788" w:rsidP="002F1788">
      <w:pPr>
        <w:pStyle w:val="Bezodstpw"/>
        <w:spacing w:line="276" w:lineRule="auto"/>
        <w:ind w:firstLine="708"/>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 xml:space="preserve">Najbliższe obiekty mieszkalne oddalone są od granic terenu inwestycyjnego o kilkaset metrów. </w:t>
      </w:r>
    </w:p>
    <w:p w14:paraId="47F5663F" w14:textId="77777777" w:rsidR="002F1788" w:rsidRPr="002F1788" w:rsidRDefault="002F1788" w:rsidP="002F1788">
      <w:pPr>
        <w:pStyle w:val="Bezodstpw"/>
        <w:spacing w:line="276" w:lineRule="auto"/>
        <w:ind w:firstLine="708"/>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Farmę fotowoltaiczną będą tworzyć następujące główne elementy:</w:t>
      </w:r>
    </w:p>
    <w:p w14:paraId="2C606192" w14:textId="7889F475" w:rsidR="002F1788" w:rsidRPr="002F1788" w:rsidRDefault="002F1788" w:rsidP="002F1788">
      <w:pPr>
        <w:pStyle w:val="Bezodstpw"/>
        <w:numPr>
          <w:ilvl w:val="0"/>
          <w:numId w:val="14"/>
        </w:numPr>
        <w:spacing w:line="276" w:lineRule="auto"/>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panele fotowoltaiczne: do 4 500 sztuk;</w:t>
      </w:r>
    </w:p>
    <w:p w14:paraId="088BD9FC" w14:textId="071A9683" w:rsidR="002F1788" w:rsidRPr="002F1788" w:rsidRDefault="002F1788" w:rsidP="002F1788">
      <w:pPr>
        <w:pStyle w:val="Bezodstpw"/>
        <w:numPr>
          <w:ilvl w:val="0"/>
          <w:numId w:val="14"/>
        </w:numPr>
        <w:spacing w:line="276" w:lineRule="auto"/>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inwertery (falowniki):  do 40 sztuk;</w:t>
      </w:r>
    </w:p>
    <w:p w14:paraId="78365802" w14:textId="60942A26" w:rsidR="002F1788" w:rsidRPr="002F1788" w:rsidRDefault="002F1788" w:rsidP="002F1788">
      <w:pPr>
        <w:pStyle w:val="Bezodstpw"/>
        <w:numPr>
          <w:ilvl w:val="0"/>
          <w:numId w:val="14"/>
        </w:numPr>
        <w:spacing w:line="276" w:lineRule="auto"/>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konstrukcje wsporcze do montowania paneli;</w:t>
      </w:r>
    </w:p>
    <w:p w14:paraId="57DB3F29" w14:textId="411CCA9E" w:rsidR="002F1788" w:rsidRPr="002F1788" w:rsidRDefault="002F1788" w:rsidP="002F1788">
      <w:pPr>
        <w:pStyle w:val="Bezodstpw"/>
        <w:numPr>
          <w:ilvl w:val="0"/>
          <w:numId w:val="14"/>
        </w:numPr>
        <w:spacing w:line="276" w:lineRule="auto"/>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stacja transformatorowe: do 2 sztuk;</w:t>
      </w:r>
    </w:p>
    <w:p w14:paraId="1112DA3E" w14:textId="7C692093" w:rsidR="002F1788" w:rsidRPr="002F1788" w:rsidRDefault="002F1788" w:rsidP="002F1788">
      <w:pPr>
        <w:pStyle w:val="Bezodstpw"/>
        <w:numPr>
          <w:ilvl w:val="0"/>
          <w:numId w:val="14"/>
        </w:numPr>
        <w:spacing w:line="276" w:lineRule="auto"/>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 xml:space="preserve">magazyny energii (opcjonalnie); </w:t>
      </w:r>
    </w:p>
    <w:p w14:paraId="1B4B47E7" w14:textId="561D0AF4" w:rsidR="002F1788" w:rsidRPr="002F1788" w:rsidRDefault="002F1788" w:rsidP="002F1788">
      <w:pPr>
        <w:pStyle w:val="Bezodstpw"/>
        <w:numPr>
          <w:ilvl w:val="0"/>
          <w:numId w:val="14"/>
        </w:numPr>
        <w:spacing w:line="276" w:lineRule="auto"/>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ogrodzenie o wysokości do 2 m (bez podmurówki);</w:t>
      </w:r>
    </w:p>
    <w:p w14:paraId="3212386B" w14:textId="54FABC7C" w:rsidR="002F1788" w:rsidRPr="002F1788" w:rsidRDefault="002F1788" w:rsidP="002F1788">
      <w:pPr>
        <w:pStyle w:val="Bezodstpw"/>
        <w:numPr>
          <w:ilvl w:val="0"/>
          <w:numId w:val="14"/>
        </w:numPr>
        <w:spacing w:line="276" w:lineRule="auto"/>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inne urządzenia elektroenergetyczne – niezbędne do prawidłowego funkcjonowania instalacji (rodzaj zostanie wskazany na etapie uzyskania pozwolenia na budowę, obejmujące, m.in.: złącza, rozdzielnie, monitoring itp.).</w:t>
      </w:r>
    </w:p>
    <w:p w14:paraId="000B3000" w14:textId="77777777" w:rsidR="002F1788" w:rsidRPr="002F1788" w:rsidRDefault="002F1788" w:rsidP="002F1788">
      <w:pPr>
        <w:pStyle w:val="Bezodstpw"/>
        <w:spacing w:line="276" w:lineRule="auto"/>
        <w:ind w:firstLine="708"/>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Dopuszcza się możliwość etapowania i podziału inwestycji, tj. realizację kilku odrębnych instalacji o łącznej mocy nieprzekraczającej wnioskowanej maksymalnej mocy 2 MW.</w:t>
      </w:r>
    </w:p>
    <w:p w14:paraId="483D1C48" w14:textId="77777777" w:rsidR="002F1788" w:rsidRPr="002F1788" w:rsidRDefault="002F1788" w:rsidP="002F1788">
      <w:pPr>
        <w:pStyle w:val="Bezodstpw"/>
        <w:spacing w:line="276" w:lineRule="auto"/>
        <w:ind w:firstLine="708"/>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 xml:space="preserve">Dojazd do planowanej instalacji zostanie zapewniony po istniejących drogach publicznych. Z karty informacyjnej przedsięwzięcia wynika, że na terenie farmy nie przewidziano do realizacji utwardzonych dróg dojazdowych i placów postojowych. </w:t>
      </w:r>
    </w:p>
    <w:p w14:paraId="6B72DD68" w14:textId="6D3A2C99" w:rsidR="002F1788" w:rsidRPr="002F1788" w:rsidRDefault="002F1788" w:rsidP="002F1788">
      <w:pPr>
        <w:pStyle w:val="Bezodstpw"/>
        <w:spacing w:line="276" w:lineRule="auto"/>
        <w:ind w:firstLine="708"/>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Farma fotowoltaiczna nie będzie ogrodzona elektronicznym systemem przewodowym, bądź bezprzewodowym do płoszenia zwierząt. Przewody elektryczne zostaną ułożone bezpośrednio w płytkim wykopie i przykryte gruntem rodzimym. Dokładna lokalizacja i sposób wykonania przyłączenia do sieci ustalony zostanie przez operatora sieci elektroenergetycznej na</w:t>
      </w:r>
      <w:r w:rsidR="00ED5FB5">
        <w:rPr>
          <w:rFonts w:asciiTheme="minorHAnsi" w:hAnsiTheme="minorHAnsi" w:cstheme="minorHAnsi"/>
          <w:spacing w:val="-2"/>
          <w:sz w:val="24"/>
          <w:szCs w:val="24"/>
        </w:rPr>
        <w:t> </w:t>
      </w:r>
      <w:r w:rsidRPr="002F1788">
        <w:rPr>
          <w:rFonts w:asciiTheme="minorHAnsi" w:hAnsiTheme="minorHAnsi" w:cstheme="minorHAnsi"/>
          <w:spacing w:val="-2"/>
          <w:sz w:val="24"/>
          <w:szCs w:val="24"/>
        </w:rPr>
        <w:t xml:space="preserve">etapie uzyskania warunków przyłączenia do sieci elektroenergetycznej. </w:t>
      </w:r>
    </w:p>
    <w:p w14:paraId="30A4D1CC" w14:textId="77777777" w:rsidR="002F1788" w:rsidRPr="002F1788" w:rsidRDefault="002F1788" w:rsidP="002F1788">
      <w:pPr>
        <w:pStyle w:val="Bezodstpw"/>
        <w:spacing w:line="276" w:lineRule="auto"/>
        <w:ind w:firstLine="708"/>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 xml:space="preserve">Przewidziano możliwość zainstalowania systemu oświetlenia terenu farmy, przy czym lampy kierunkowe zostaną wyposażone w czujniki ruchu, w związku z czym na etapie </w:t>
      </w:r>
      <w:r w:rsidRPr="002F1788">
        <w:rPr>
          <w:rFonts w:asciiTheme="minorHAnsi" w:hAnsiTheme="minorHAnsi" w:cstheme="minorHAnsi"/>
          <w:spacing w:val="-2"/>
          <w:sz w:val="24"/>
          <w:szCs w:val="24"/>
        </w:rPr>
        <w:lastRenderedPageBreak/>
        <w:t>eksploatacji przedsięwzięcia nie będzie prowadzone stałe (ciągłe) nocne doświetlania/oświetlania farmy.</w:t>
      </w:r>
    </w:p>
    <w:p w14:paraId="3E11520E" w14:textId="51306826" w:rsidR="002F1788" w:rsidRPr="002F1788" w:rsidRDefault="002F1788" w:rsidP="002F1788">
      <w:pPr>
        <w:pStyle w:val="Bezodstpw"/>
        <w:spacing w:line="276" w:lineRule="auto"/>
        <w:ind w:firstLine="708"/>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Emisja hałasu oraz zanieczyszczeń występująca w trakcie budowy planowanego przedsięwzięcia, ze względu na ograniczony czas jej występowania oraz przy założeniu przestrzegania przepisów budowlanych, będzie miała zasięg lokalny ograniczający się do terenu przedsięwzięcia w sąsiedztwie placu budowy. Użycie ciężkiego sprzętu powodować będzie występowanie emisji zanieczyszczeń emitowanych przez silniki spalinowe (maszyny budowlane i pojazdy transportu) oraz emisji zanieczyszczeń w wyniku porwania przez wiatr pyłów cementu, kruszywa i innych sypkich materiałów pylistych. Uciążliwości te ustaną po zakończeniu prac montażowych. Prace realizacyjne związane będą z zapotrzebowaniem na typowe materiały budowlane: kruszywo, cement, beton, stal konstrukcyjna, profile aluminiowe oraz szereg elementów instalacyjnych (łączniki, kable, elementy montażowe paneli itp.). Podczas robót zajdzie, także konieczność wykorzystania sprzętu budowlanego: samochodów ciężarowych do transportu mas ziemnych, gotowych elementów prefabrykowanych, innych potrzebnych materiałów budowlanych oraz wywozu wytworzonych odpadów. Koparek i ładowarek do prac związanych z wykonywania robót ziemnych oraz przemieszczaniem materiałów budowlanych i</w:t>
      </w:r>
      <w:r w:rsidR="00ED5FB5">
        <w:rPr>
          <w:rFonts w:asciiTheme="minorHAnsi" w:hAnsiTheme="minorHAnsi" w:cstheme="minorHAnsi"/>
          <w:spacing w:val="-2"/>
          <w:sz w:val="24"/>
          <w:szCs w:val="24"/>
        </w:rPr>
        <w:t> </w:t>
      </w:r>
      <w:r w:rsidRPr="002F1788">
        <w:rPr>
          <w:rFonts w:asciiTheme="minorHAnsi" w:hAnsiTheme="minorHAnsi" w:cstheme="minorHAnsi"/>
          <w:spacing w:val="-2"/>
          <w:sz w:val="24"/>
          <w:szCs w:val="24"/>
        </w:rPr>
        <w:t xml:space="preserve">urządzeń po terenie placu budowy. </w:t>
      </w:r>
    </w:p>
    <w:p w14:paraId="3985BFD9" w14:textId="47A0EEA4" w:rsidR="002F1788" w:rsidRPr="002F1788" w:rsidRDefault="002F1788" w:rsidP="002F1788">
      <w:pPr>
        <w:pStyle w:val="Bezodstpw"/>
        <w:spacing w:line="276" w:lineRule="auto"/>
        <w:ind w:firstLine="708"/>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W trakcie budowy farmy fotowoltaicznej zostaną wytworzone odpady głównie z grup 15</w:t>
      </w:r>
      <w:r w:rsidR="00681ECE">
        <w:rPr>
          <w:rFonts w:asciiTheme="minorHAnsi" w:hAnsiTheme="minorHAnsi" w:cstheme="minorHAnsi"/>
          <w:spacing w:val="-2"/>
          <w:sz w:val="24"/>
          <w:szCs w:val="24"/>
        </w:rPr>
        <w:t> </w:t>
      </w:r>
      <w:r w:rsidRPr="002F1788">
        <w:rPr>
          <w:rFonts w:asciiTheme="minorHAnsi" w:hAnsiTheme="minorHAnsi" w:cstheme="minorHAnsi"/>
          <w:spacing w:val="-2"/>
          <w:sz w:val="24"/>
          <w:szCs w:val="24"/>
        </w:rPr>
        <w:t xml:space="preserve">i 17. Odpady gromadzone będą w obrębie placu budowy, na wyznaczonym do tego celu terenie, w specjalnie oznaczonych, szczelnych workach i kontenerach (zaleca się by teren, na którym gromadzone będą odpady wyłożony został </w:t>
      </w:r>
      <w:proofErr w:type="spellStart"/>
      <w:r w:rsidRPr="002F1788">
        <w:rPr>
          <w:rFonts w:asciiTheme="minorHAnsi" w:hAnsiTheme="minorHAnsi" w:cstheme="minorHAnsi"/>
          <w:spacing w:val="-2"/>
          <w:sz w:val="24"/>
          <w:szCs w:val="24"/>
        </w:rPr>
        <w:t>geomembraną</w:t>
      </w:r>
      <w:proofErr w:type="spellEnd"/>
      <w:r w:rsidRPr="002F1788">
        <w:rPr>
          <w:rFonts w:asciiTheme="minorHAnsi" w:hAnsiTheme="minorHAnsi" w:cstheme="minorHAnsi"/>
          <w:spacing w:val="-2"/>
          <w:sz w:val="24"/>
          <w:szCs w:val="24"/>
        </w:rPr>
        <w:t xml:space="preserve"> separacyjną, która będzie stanowiła ochronę przed przedostawaniem się zanieczyszczeń do środowiska gruntowo-wodnego). Przewiduje się, sortowanie różnych grup odpadów w pojemnikach. Po wypełnieniu worków, czy kontenerów odpady będą przekazywane posiadającym zezwolenia firmom, do odzysku lub unieszkodliwienia. Ścieki socjalno-bytowe będą odprowadzane do przenośnych toalet, a</w:t>
      </w:r>
      <w:r w:rsidR="00ED5FB5">
        <w:rPr>
          <w:rFonts w:asciiTheme="minorHAnsi" w:hAnsiTheme="minorHAnsi" w:cstheme="minorHAnsi"/>
          <w:spacing w:val="-2"/>
          <w:sz w:val="24"/>
          <w:szCs w:val="24"/>
        </w:rPr>
        <w:t> </w:t>
      </w:r>
      <w:r w:rsidRPr="002F1788">
        <w:rPr>
          <w:rFonts w:asciiTheme="minorHAnsi" w:hAnsiTheme="minorHAnsi" w:cstheme="minorHAnsi"/>
          <w:spacing w:val="-2"/>
          <w:sz w:val="24"/>
          <w:szCs w:val="24"/>
        </w:rPr>
        <w:t xml:space="preserve">następnie wywożone z terenu przedsięwzięcia przez wyspecjalizowana firmę. Powstałe podczas eksploatacji odpady będą usuwane z terenu przedsięwzięcia przez podmioty świadczące usługi serwisowe, bezpośrednio po ich wytworzeniu. Nie przewiduje się możliwości gromadzenia jakikolwiek odpadów na terenie funkcjonującej farmy fotowoltaicznej. </w:t>
      </w:r>
    </w:p>
    <w:p w14:paraId="5B1DBCB9" w14:textId="77777777" w:rsidR="002F1788" w:rsidRPr="002F1788" w:rsidRDefault="002F1788" w:rsidP="002F1788">
      <w:pPr>
        <w:pStyle w:val="Bezodstpw"/>
        <w:spacing w:line="276" w:lineRule="auto"/>
        <w:ind w:firstLine="708"/>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 xml:space="preserve">W trakcie prowadzonych prac budowlanych wykonane będą także na niektórych odcinkach wykopy otwarte pod ułożenie kabli (wykopanie rowu, wysypaniem podsypki, ułożenie systemu kabli, zasypanie kabli rodzimym gruntem oraz rekultywacja terenu). Poprowadzenie kabli będzie wymagało wykonania płytkich wykopów, jednak prace te nie będą związane z niwelacją gruntu, ani z przenoszeniem mas ziemnych. Prace te odbywać się będą ze szczególną ostrożnością, a roboty ziemne ograniczać do bezwzględnego minimum, aby uniemożliwić penetrację zanieczyszczonych wód opadowych do warstwy wodonośnej. </w:t>
      </w:r>
    </w:p>
    <w:p w14:paraId="1EDDFDB2" w14:textId="77777777" w:rsidR="002F1788" w:rsidRPr="002F1788" w:rsidRDefault="002F1788" w:rsidP="002F1788">
      <w:pPr>
        <w:pStyle w:val="Bezodstpw"/>
        <w:spacing w:line="276" w:lineRule="auto"/>
        <w:ind w:firstLine="708"/>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W celu ograniczenia oddziaływania na etapie prowadzonych prac budowlanych oraz eksploatacji farmy zaplanowano, m.in.:</w:t>
      </w:r>
    </w:p>
    <w:p w14:paraId="2BDE8BFA" w14:textId="5F75546C" w:rsidR="002F1788" w:rsidRDefault="002F1788" w:rsidP="002F1788">
      <w:pPr>
        <w:pStyle w:val="Bezodstpw"/>
        <w:numPr>
          <w:ilvl w:val="0"/>
          <w:numId w:val="15"/>
        </w:numPr>
        <w:spacing w:line="276" w:lineRule="auto"/>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prowadzenie wykopów (pod fundamenty oraz przewody elektryczne i</w:t>
      </w:r>
      <w:r w:rsidR="00ED5FB5">
        <w:rPr>
          <w:rFonts w:asciiTheme="minorHAnsi" w:hAnsiTheme="minorHAnsi" w:cstheme="minorHAnsi"/>
          <w:spacing w:val="-2"/>
          <w:sz w:val="24"/>
          <w:szCs w:val="24"/>
        </w:rPr>
        <w:t> </w:t>
      </w:r>
      <w:r w:rsidRPr="002F1788">
        <w:rPr>
          <w:rFonts w:asciiTheme="minorHAnsi" w:hAnsiTheme="minorHAnsi" w:cstheme="minorHAnsi"/>
          <w:spacing w:val="-2"/>
          <w:sz w:val="24"/>
          <w:szCs w:val="24"/>
        </w:rPr>
        <w:t>energetyczne) w sposób bezpieczny dla zwierząt;</w:t>
      </w:r>
    </w:p>
    <w:p w14:paraId="16D72DB6" w14:textId="77777777" w:rsidR="002F1788" w:rsidRDefault="002F1788" w:rsidP="002F1788">
      <w:pPr>
        <w:pStyle w:val="Bezodstpw"/>
        <w:numPr>
          <w:ilvl w:val="0"/>
          <w:numId w:val="15"/>
        </w:numPr>
        <w:spacing w:line="276" w:lineRule="auto"/>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lastRenderedPageBreak/>
        <w:t>koszenie trawy rozpoczynać od centrum farmy fotowoltaicznej w kierunku jej brzegów;</w:t>
      </w:r>
    </w:p>
    <w:p w14:paraId="729419C3" w14:textId="460A5E79" w:rsidR="002F1788" w:rsidRPr="002F1788" w:rsidRDefault="002F1788" w:rsidP="002F1788">
      <w:pPr>
        <w:pStyle w:val="Bezodstpw"/>
        <w:numPr>
          <w:ilvl w:val="0"/>
          <w:numId w:val="15"/>
        </w:numPr>
        <w:spacing w:line="276" w:lineRule="auto"/>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 xml:space="preserve">zastosowanie paneli z powłoką </w:t>
      </w:r>
      <w:proofErr w:type="spellStart"/>
      <w:r w:rsidRPr="002F1788">
        <w:rPr>
          <w:rFonts w:asciiTheme="minorHAnsi" w:hAnsiTheme="minorHAnsi" w:cstheme="minorHAnsi"/>
          <w:spacing w:val="-2"/>
          <w:sz w:val="24"/>
          <w:szCs w:val="24"/>
        </w:rPr>
        <w:t>antyrefleksową</w:t>
      </w:r>
      <w:proofErr w:type="spellEnd"/>
      <w:r w:rsidRPr="002F1788">
        <w:rPr>
          <w:rFonts w:asciiTheme="minorHAnsi" w:hAnsiTheme="minorHAnsi" w:cstheme="minorHAnsi"/>
          <w:spacing w:val="-2"/>
          <w:sz w:val="24"/>
          <w:szCs w:val="24"/>
        </w:rPr>
        <w:t>.</w:t>
      </w:r>
    </w:p>
    <w:p w14:paraId="36AD516A" w14:textId="02376207" w:rsidR="002F1788" w:rsidRPr="002F1788" w:rsidRDefault="002F1788" w:rsidP="002F1788">
      <w:pPr>
        <w:pStyle w:val="Bezodstpw"/>
        <w:spacing w:line="276" w:lineRule="auto"/>
        <w:ind w:firstLine="708"/>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Likwidacja przedsięwzięcia będzie wiązała się z pracami rozbiórkowymi elementów farmy fotowoltaicznej, ogrodzenia. Prace te prowadzone będą ręcznie, jedynie wbite uprzednio w grunt profile, będą musiały zostać wyciągnięte za pomocą maszyn budowlanych, np. ładowarki, bądź dźwigu. Po demontażu instalacji teren zostanie wyrównany i przywrócony dotychczasowy sposób użytkowania. Rekultywacja będzie miała na celu przywrócenie środowiska glebowego do stanu przed realizacyjnego, uzupełnieniu ewentualnych ubytków mas ziemnych powstałych w wyniku prowadzenia wykopów. Odpady powstałe na etapie likwidacji będą przekazane zewnętrznym, wyspecjalizowanym podmiotom, posiadającym odpowiednie zezwolenia, zgodnie z zasadą prewencji, w celu ich odzysku, a następnie recyklingu. Odpady niebezpieczne zostaną unieszkodliwione przez niezależne podmioty posiadające zezwolenia w</w:t>
      </w:r>
      <w:r w:rsidR="00ED5FB5">
        <w:rPr>
          <w:rFonts w:asciiTheme="minorHAnsi" w:hAnsiTheme="minorHAnsi" w:cstheme="minorHAnsi"/>
          <w:spacing w:val="-2"/>
          <w:sz w:val="24"/>
          <w:szCs w:val="24"/>
        </w:rPr>
        <w:t> </w:t>
      </w:r>
      <w:r w:rsidRPr="002F1788">
        <w:rPr>
          <w:rFonts w:asciiTheme="minorHAnsi" w:hAnsiTheme="minorHAnsi" w:cstheme="minorHAnsi"/>
          <w:spacing w:val="-2"/>
          <w:sz w:val="24"/>
          <w:szCs w:val="24"/>
        </w:rPr>
        <w:t xml:space="preserve">zakresie odbierania i unieszkodliwiania odpadów, zgodnie z obowiązującymi przepisami. </w:t>
      </w:r>
    </w:p>
    <w:p w14:paraId="321927D9" w14:textId="77777777" w:rsidR="002F1788" w:rsidRPr="002F1788" w:rsidRDefault="002F1788" w:rsidP="002F1788">
      <w:pPr>
        <w:pStyle w:val="Bezodstpw"/>
        <w:spacing w:line="276" w:lineRule="auto"/>
        <w:ind w:firstLine="708"/>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 xml:space="preserve">Etap eksploatacji farmy fotowoltaicznej oddziaływać będzie na środowisko w sposób ciągły, w zakresie emisji pól elektromagnetycznych oraz emisji hałasu. Z uwagi na niskie napięcie, wysoką jakość kabli, umieszczenie kabli pod ziemią oraz umieszczenie transformatora wewnątrz stacji nie nastąpi przekroczenie dopuszczalnych norm, w zakresie oddziaływania elektromagnetycznego. Oddziaływanie to będzie odwracalne – trwające do czasu zakończenia eksploatacji obiektu i zamknie się w granicach przedsięwzięcia. Podczas użytkowania przedsięwzięcia nie przewiduje się chłodzenia paneli fotowoltaicznych z użyciem wentylatorów. Zachowanie odległości między rzędami pozwoli na chłodzenie powietrzem. W celu ograniczenia oddziaływania akustycznego Wnioskodawca planuje umieszczenie transformatorów w stacjach kontenerowych. </w:t>
      </w:r>
    </w:p>
    <w:p w14:paraId="0A1A8F98" w14:textId="18C1D05C" w:rsidR="002F1788" w:rsidRPr="002F1788" w:rsidRDefault="002F1788" w:rsidP="002F1788">
      <w:pPr>
        <w:pStyle w:val="Bezodstpw"/>
        <w:spacing w:line="276" w:lineRule="auto"/>
        <w:ind w:firstLine="708"/>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 xml:space="preserve">W przedmiotowej farmie zaplanowano instalację do 40 inwerterów oraz </w:t>
      </w:r>
      <w:r w:rsidRPr="00ED5FB5">
        <w:t>2</w:t>
      </w:r>
      <w:r w:rsidR="00ED5FB5">
        <w:t> </w:t>
      </w:r>
      <w:r w:rsidRPr="00ED5FB5">
        <w:t>transformatorów</w:t>
      </w:r>
      <w:r w:rsidRPr="002F1788">
        <w:rPr>
          <w:rFonts w:asciiTheme="minorHAnsi" w:hAnsiTheme="minorHAnsi" w:cstheme="minorHAnsi"/>
          <w:spacing w:val="-2"/>
          <w:sz w:val="24"/>
          <w:szCs w:val="24"/>
        </w:rPr>
        <w:t xml:space="preserve"> umieszczonych w prefabrykowanych kontenerach. Z uwagi na to, że emisja hałasu z transformatorów będzie punktowa, z inwerterów praktycznie pomijalna oraz zachowana zostanie odległości między rzędami (co pozwoli na naturalne chłodzenie) to można przyjąć, że zostaną dotrzymane dopuszczalne poziomy hałasu dla terenów chronionych akustycznie oraz oddziaływanie z zakresu emisji hałasu będzie w niewielkim zakresie wykraczać poza granice przedmiotowych działek. </w:t>
      </w:r>
    </w:p>
    <w:p w14:paraId="380372F1" w14:textId="77777777" w:rsidR="002F1788" w:rsidRPr="002F1788" w:rsidRDefault="002F1788" w:rsidP="002F1788">
      <w:pPr>
        <w:pStyle w:val="Bezodstpw"/>
        <w:spacing w:line="276" w:lineRule="auto"/>
        <w:ind w:firstLine="708"/>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 xml:space="preserve">Z treści zgromadzonej dokumentacji wynika, iż w bezpośrednim sąsiedztwie lokalizacji przedsięwzięcia brak jest tożsamych zamierzeń inwestycyjnych. </w:t>
      </w:r>
    </w:p>
    <w:p w14:paraId="775D4E48" w14:textId="77777777" w:rsidR="002F1788" w:rsidRPr="002F1788" w:rsidRDefault="002F1788" w:rsidP="002F1788">
      <w:pPr>
        <w:pStyle w:val="Bezodstpw"/>
        <w:spacing w:line="276" w:lineRule="auto"/>
        <w:ind w:firstLine="708"/>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 xml:space="preserve">Funkcjonowanie elektrowni fotowoltaicznej nie będzie związane z bezpośrednim wykorzystaniem wody oraz z powstawaniem ścieków, technologicznych oraz ścieków bytowych. Dzięki ustawieniu paneli fotowoltaicznych pod odpowiednim kątem, wody opadowe będą odprowadzane bezpośrednio do gruntu. Panele fotowoltaiczne będą podlegały samooczyszczeniu podczas opadów deszczu. </w:t>
      </w:r>
    </w:p>
    <w:p w14:paraId="51910BFA" w14:textId="77777777" w:rsidR="002F1788" w:rsidRPr="002F1788" w:rsidRDefault="002F1788" w:rsidP="002F1788">
      <w:pPr>
        <w:pStyle w:val="Bezodstpw"/>
        <w:spacing w:line="276" w:lineRule="auto"/>
        <w:ind w:firstLine="708"/>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t xml:space="preserve">Na etapie realizacji oraz eksploatacji przedsięwzięcia nie będą powstawały żadne ścieki technologiczne. </w:t>
      </w:r>
    </w:p>
    <w:p w14:paraId="642B74B9" w14:textId="44855E58" w:rsidR="00FA1CF8" w:rsidRPr="002F1788" w:rsidRDefault="002F1788" w:rsidP="002F1788">
      <w:pPr>
        <w:pStyle w:val="Bezodstpw"/>
        <w:spacing w:line="276" w:lineRule="auto"/>
        <w:ind w:firstLine="708"/>
        <w:jc w:val="both"/>
        <w:rPr>
          <w:rFonts w:asciiTheme="minorHAnsi" w:hAnsiTheme="minorHAnsi" w:cstheme="minorHAnsi"/>
          <w:spacing w:val="-2"/>
          <w:sz w:val="24"/>
          <w:szCs w:val="24"/>
        </w:rPr>
      </w:pPr>
      <w:r w:rsidRPr="002F1788">
        <w:rPr>
          <w:rFonts w:asciiTheme="minorHAnsi" w:hAnsiTheme="minorHAnsi" w:cstheme="minorHAnsi"/>
          <w:spacing w:val="-2"/>
          <w:sz w:val="24"/>
          <w:szCs w:val="24"/>
        </w:rPr>
        <w:lastRenderedPageBreak/>
        <w:t>Eksploatacja farmy fotowoltaicznej związana jest z niewielkim zużyciem paliwa do maszyn rolniczych dokonujących czynności obsługowych, np. wykaszania terenu farmy, czynności serwisowych. Dodatkowo farma fotowoltaiczna zużywać będzie też pewne ilości energii elektrycznej koniecznej do zasilenia urządzeń elektro-energetycznych oraz systemu monitoringu w sytuacji, gdy sama nie produkuje energii (np. w nocy). Na etapie eksploatacji przedsięwzięcia powstać będą niewielkie ilości odpadów takich, jak zużyte urządzenia zawierające zużyte elementy instalacji, kable oraz materiały izolacyjne. Odpady te składowane będą w sposób selektywny w kontenerach i na bieżąco, tj. po zakończonych robotach odbierane będą przez wyspecjalizowane jednostki.</w:t>
      </w:r>
    </w:p>
    <w:p w14:paraId="1F8ECE9E" w14:textId="1594D9F6" w:rsidR="005413CB" w:rsidRDefault="005413CB" w:rsidP="00424670">
      <w:pPr>
        <w:pStyle w:val="Bezodstpw"/>
        <w:spacing w:line="276" w:lineRule="auto"/>
        <w:ind w:firstLine="708"/>
        <w:jc w:val="right"/>
        <w:rPr>
          <w:rFonts w:asciiTheme="minorHAnsi" w:hAnsiTheme="minorHAnsi" w:cstheme="minorHAnsi"/>
          <w:spacing w:val="-2"/>
          <w:sz w:val="24"/>
          <w:szCs w:val="24"/>
        </w:rPr>
      </w:pPr>
    </w:p>
    <w:p w14:paraId="146E2EF9" w14:textId="77777777" w:rsidR="009D02FC" w:rsidRDefault="009D02FC" w:rsidP="00424670">
      <w:pPr>
        <w:pStyle w:val="Bezodstpw"/>
        <w:spacing w:line="276" w:lineRule="auto"/>
        <w:ind w:firstLine="708"/>
        <w:jc w:val="right"/>
        <w:rPr>
          <w:rFonts w:asciiTheme="minorHAnsi" w:hAnsiTheme="minorHAnsi" w:cstheme="minorHAnsi"/>
          <w:spacing w:val="-2"/>
          <w:sz w:val="24"/>
          <w:szCs w:val="24"/>
        </w:rPr>
      </w:pPr>
    </w:p>
    <w:p w14:paraId="12A8171D" w14:textId="77777777" w:rsidR="009D02FC" w:rsidRPr="009D02FC" w:rsidRDefault="009D02FC" w:rsidP="009D02FC">
      <w:pPr>
        <w:pStyle w:val="Bezodstpw"/>
        <w:spacing w:line="276" w:lineRule="auto"/>
        <w:ind w:firstLine="708"/>
        <w:jc w:val="right"/>
        <w:rPr>
          <w:rFonts w:asciiTheme="minorHAnsi" w:hAnsiTheme="minorHAnsi" w:cstheme="minorHAnsi"/>
          <w:spacing w:val="-2"/>
          <w:sz w:val="24"/>
          <w:szCs w:val="24"/>
        </w:rPr>
      </w:pPr>
      <w:r w:rsidRPr="009D02FC">
        <w:rPr>
          <w:rFonts w:asciiTheme="minorHAnsi" w:hAnsiTheme="minorHAnsi" w:cstheme="minorHAnsi"/>
          <w:spacing w:val="-2"/>
          <w:sz w:val="24"/>
          <w:szCs w:val="24"/>
        </w:rPr>
        <w:t>Z up. Burmistrza</w:t>
      </w:r>
    </w:p>
    <w:p w14:paraId="558B6E0E" w14:textId="77777777" w:rsidR="009D02FC" w:rsidRPr="009D02FC" w:rsidRDefault="009D02FC" w:rsidP="009D02FC">
      <w:pPr>
        <w:pStyle w:val="Bezodstpw"/>
        <w:spacing w:line="276" w:lineRule="auto"/>
        <w:ind w:firstLine="708"/>
        <w:jc w:val="right"/>
        <w:rPr>
          <w:rFonts w:asciiTheme="minorHAnsi" w:hAnsiTheme="minorHAnsi" w:cstheme="minorHAnsi"/>
          <w:spacing w:val="-2"/>
          <w:sz w:val="24"/>
          <w:szCs w:val="24"/>
        </w:rPr>
      </w:pPr>
      <w:r w:rsidRPr="009D02FC">
        <w:rPr>
          <w:rFonts w:asciiTheme="minorHAnsi" w:hAnsiTheme="minorHAnsi" w:cstheme="minorHAnsi"/>
          <w:spacing w:val="-2"/>
          <w:sz w:val="24"/>
          <w:szCs w:val="24"/>
        </w:rPr>
        <w:t>/-/ Michał Gaczkowski</w:t>
      </w:r>
    </w:p>
    <w:p w14:paraId="1F04D363" w14:textId="6109E39A" w:rsidR="009D02FC" w:rsidRPr="002F1788" w:rsidRDefault="009D02FC" w:rsidP="009D02FC">
      <w:pPr>
        <w:pStyle w:val="Bezodstpw"/>
        <w:spacing w:line="276" w:lineRule="auto"/>
        <w:ind w:firstLine="708"/>
        <w:jc w:val="right"/>
        <w:rPr>
          <w:rFonts w:asciiTheme="minorHAnsi" w:hAnsiTheme="minorHAnsi" w:cstheme="minorHAnsi"/>
          <w:spacing w:val="-2"/>
          <w:sz w:val="24"/>
          <w:szCs w:val="24"/>
        </w:rPr>
      </w:pPr>
      <w:r w:rsidRPr="009D02FC">
        <w:rPr>
          <w:rFonts w:asciiTheme="minorHAnsi" w:hAnsiTheme="minorHAnsi" w:cstheme="minorHAnsi"/>
          <w:spacing w:val="-2"/>
          <w:sz w:val="24"/>
          <w:szCs w:val="24"/>
        </w:rPr>
        <w:t>Z-ca Burmistrza</w:t>
      </w:r>
    </w:p>
    <w:sectPr w:rsidR="009D02FC" w:rsidRPr="002F1788" w:rsidSect="007358A8">
      <w:headerReference w:type="even" r:id="rId7"/>
      <w:headerReference w:type="default" r:id="rId8"/>
      <w:footerReference w:type="even" r:id="rId9"/>
      <w:footerReference w:type="default" r:id="rId10"/>
      <w:headerReference w:type="first" r:id="rId11"/>
      <w:footerReference w:type="first" r:id="rId12"/>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CF508A" w14:textId="77777777" w:rsidR="007358A8" w:rsidRDefault="007358A8" w:rsidP="00DE4D08">
      <w:pPr>
        <w:spacing w:before="0" w:after="0" w:line="240" w:lineRule="auto"/>
      </w:pPr>
      <w:r>
        <w:separator/>
      </w:r>
    </w:p>
  </w:endnote>
  <w:endnote w:type="continuationSeparator" w:id="0">
    <w:p w14:paraId="7995E24D" w14:textId="77777777" w:rsidR="007358A8" w:rsidRDefault="007358A8" w:rsidP="00DE4D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DCAA6" w14:textId="77777777" w:rsidR="007254D7" w:rsidRDefault="007254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rPr>
      <w:id w:val="-107749746"/>
      <w:docPartObj>
        <w:docPartGallery w:val="Page Numbers (Bottom of Page)"/>
        <w:docPartUnique/>
      </w:docPartObj>
    </w:sdtPr>
    <w:sdtContent>
      <w:sdt>
        <w:sdtPr>
          <w:rPr>
            <w:i/>
          </w:rPr>
          <w:id w:val="1551032988"/>
          <w:docPartObj>
            <w:docPartGallery w:val="Page Numbers (Top of Page)"/>
            <w:docPartUnique/>
          </w:docPartObj>
        </w:sdtPr>
        <w:sdtContent>
          <w:p w14:paraId="5FC2193D" w14:textId="7A2CE315" w:rsidR="00DE4D08" w:rsidRPr="00DE4D08" w:rsidRDefault="00DE4D08">
            <w:pPr>
              <w:pStyle w:val="Stopka"/>
              <w:jc w:val="right"/>
              <w:rPr>
                <w:i/>
              </w:rPr>
            </w:pPr>
            <w:r w:rsidRPr="00DE4D08">
              <w:rPr>
                <w:i/>
              </w:rPr>
              <w:t>Załącznik do Decyzji Burmistrza OŚ.6220.</w:t>
            </w:r>
            <w:r w:rsidR="00B43145">
              <w:rPr>
                <w:i/>
              </w:rPr>
              <w:t>1</w:t>
            </w:r>
            <w:r w:rsidR="00840FC8">
              <w:rPr>
                <w:i/>
              </w:rPr>
              <w:t>.202</w:t>
            </w:r>
            <w:r w:rsidR="00ED5FB5">
              <w:rPr>
                <w:i/>
              </w:rPr>
              <w:t>4</w:t>
            </w:r>
            <w:r w:rsidR="00840FC8">
              <w:rPr>
                <w:i/>
              </w:rPr>
              <w:t xml:space="preserve"> z dnia </w:t>
            </w:r>
            <w:r w:rsidR="00A61C1B">
              <w:rPr>
                <w:i/>
              </w:rPr>
              <w:t>2</w:t>
            </w:r>
            <w:r w:rsidR="007254D7">
              <w:rPr>
                <w:i/>
              </w:rPr>
              <w:t>6</w:t>
            </w:r>
            <w:r w:rsidR="00FA1CF8">
              <w:rPr>
                <w:i/>
              </w:rPr>
              <w:t xml:space="preserve"> marca</w:t>
            </w:r>
            <w:r w:rsidR="00B56368">
              <w:rPr>
                <w:i/>
              </w:rPr>
              <w:t xml:space="preserve"> 202</w:t>
            </w:r>
            <w:r w:rsidR="00B43145">
              <w:rPr>
                <w:i/>
              </w:rPr>
              <w:t>4</w:t>
            </w:r>
            <w:r w:rsidRPr="00DE4D08">
              <w:rPr>
                <w:i/>
              </w:rPr>
              <w:t>r.</w:t>
            </w:r>
            <w:r w:rsidRPr="00DE4D08">
              <w:rPr>
                <w:i/>
              </w:rPr>
              <w:tab/>
              <w:t xml:space="preserve">Strona </w:t>
            </w:r>
            <w:r w:rsidRPr="00DE4D08">
              <w:rPr>
                <w:b/>
                <w:bCs/>
                <w:i/>
                <w:szCs w:val="24"/>
              </w:rPr>
              <w:fldChar w:fldCharType="begin"/>
            </w:r>
            <w:r w:rsidRPr="00DE4D08">
              <w:rPr>
                <w:b/>
                <w:bCs/>
                <w:i/>
              </w:rPr>
              <w:instrText>PAGE</w:instrText>
            </w:r>
            <w:r w:rsidRPr="00DE4D08">
              <w:rPr>
                <w:b/>
                <w:bCs/>
                <w:i/>
                <w:szCs w:val="24"/>
              </w:rPr>
              <w:fldChar w:fldCharType="separate"/>
            </w:r>
            <w:r w:rsidR="00464A2C">
              <w:rPr>
                <w:b/>
                <w:bCs/>
                <w:i/>
                <w:noProof/>
              </w:rPr>
              <w:t>1</w:t>
            </w:r>
            <w:r w:rsidRPr="00DE4D08">
              <w:rPr>
                <w:b/>
                <w:bCs/>
                <w:i/>
                <w:szCs w:val="24"/>
              </w:rPr>
              <w:fldChar w:fldCharType="end"/>
            </w:r>
            <w:r w:rsidRPr="00DE4D08">
              <w:rPr>
                <w:i/>
              </w:rPr>
              <w:t xml:space="preserve"> z </w:t>
            </w:r>
            <w:r w:rsidRPr="00DE4D08">
              <w:rPr>
                <w:b/>
                <w:bCs/>
                <w:i/>
                <w:szCs w:val="24"/>
              </w:rPr>
              <w:fldChar w:fldCharType="begin"/>
            </w:r>
            <w:r w:rsidRPr="00DE4D08">
              <w:rPr>
                <w:b/>
                <w:bCs/>
                <w:i/>
              </w:rPr>
              <w:instrText>NUMPAGES</w:instrText>
            </w:r>
            <w:r w:rsidRPr="00DE4D08">
              <w:rPr>
                <w:b/>
                <w:bCs/>
                <w:i/>
                <w:szCs w:val="24"/>
              </w:rPr>
              <w:fldChar w:fldCharType="separate"/>
            </w:r>
            <w:r w:rsidR="00464A2C">
              <w:rPr>
                <w:b/>
                <w:bCs/>
                <w:i/>
                <w:noProof/>
              </w:rPr>
              <w:t>3</w:t>
            </w:r>
            <w:r w:rsidRPr="00DE4D08">
              <w:rPr>
                <w:b/>
                <w:bCs/>
                <w:i/>
                <w:szCs w:val="24"/>
              </w:rPr>
              <w:fldChar w:fldCharType="end"/>
            </w:r>
          </w:p>
        </w:sdtContent>
      </w:sdt>
    </w:sdtContent>
  </w:sdt>
  <w:p w14:paraId="344F2CC7" w14:textId="77777777" w:rsidR="00DE4D08" w:rsidRPr="00DE4D08" w:rsidRDefault="00DE4D08">
    <w:pPr>
      <w:pStyle w:val="Stopka"/>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09A52" w14:textId="77777777" w:rsidR="007254D7" w:rsidRDefault="007254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FA98B" w14:textId="77777777" w:rsidR="007358A8" w:rsidRDefault="007358A8" w:rsidP="00DE4D08">
      <w:pPr>
        <w:spacing w:before="0" w:after="0" w:line="240" w:lineRule="auto"/>
      </w:pPr>
      <w:r>
        <w:separator/>
      </w:r>
    </w:p>
  </w:footnote>
  <w:footnote w:type="continuationSeparator" w:id="0">
    <w:p w14:paraId="7E9D5AAC" w14:textId="77777777" w:rsidR="007358A8" w:rsidRDefault="007358A8" w:rsidP="00DE4D0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84697" w14:textId="77777777" w:rsidR="007254D7" w:rsidRDefault="007254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74E19" w14:textId="77777777" w:rsidR="007254D7" w:rsidRDefault="007254D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B0BE3" w14:textId="77777777" w:rsidR="007254D7" w:rsidRDefault="007254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1C0EF6"/>
    <w:multiLevelType w:val="hybridMultilevel"/>
    <w:tmpl w:val="27A6778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250C70A9"/>
    <w:multiLevelType w:val="hybridMultilevel"/>
    <w:tmpl w:val="88A0D5F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2646137B"/>
    <w:multiLevelType w:val="hybridMultilevel"/>
    <w:tmpl w:val="EDA095CE"/>
    <w:lvl w:ilvl="0" w:tplc="DD00D9D2">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7E624E2"/>
    <w:multiLevelType w:val="hybridMultilevel"/>
    <w:tmpl w:val="76D8C4F4"/>
    <w:lvl w:ilvl="0" w:tplc="296A31B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5D361E5"/>
    <w:multiLevelType w:val="hybridMultilevel"/>
    <w:tmpl w:val="B80E97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715660"/>
    <w:multiLevelType w:val="hybridMultilevel"/>
    <w:tmpl w:val="EABE2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ACC0109"/>
    <w:multiLevelType w:val="hybridMultilevel"/>
    <w:tmpl w:val="78A84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BCF6BAB"/>
    <w:multiLevelType w:val="hybridMultilevel"/>
    <w:tmpl w:val="C1406E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F96ADD"/>
    <w:multiLevelType w:val="hybridMultilevel"/>
    <w:tmpl w:val="EEE42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4707564"/>
    <w:multiLevelType w:val="hybridMultilevel"/>
    <w:tmpl w:val="90E63C42"/>
    <w:lvl w:ilvl="0" w:tplc="A4AA952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6A2014E9"/>
    <w:multiLevelType w:val="hybridMultilevel"/>
    <w:tmpl w:val="AE125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AB607FB"/>
    <w:multiLevelType w:val="hybridMultilevel"/>
    <w:tmpl w:val="CD8E7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E3962DF"/>
    <w:multiLevelType w:val="hybridMultilevel"/>
    <w:tmpl w:val="816EDDA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71175E14"/>
    <w:multiLevelType w:val="hybridMultilevel"/>
    <w:tmpl w:val="CE4E370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7E804824"/>
    <w:multiLevelType w:val="hybridMultilevel"/>
    <w:tmpl w:val="9020B6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21268549">
    <w:abstractNumId w:val="6"/>
  </w:num>
  <w:num w:numId="2" w16cid:durableId="1454403104">
    <w:abstractNumId w:val="5"/>
  </w:num>
  <w:num w:numId="3" w16cid:durableId="1376003133">
    <w:abstractNumId w:val="3"/>
  </w:num>
  <w:num w:numId="4" w16cid:durableId="1197811272">
    <w:abstractNumId w:val="14"/>
  </w:num>
  <w:num w:numId="5" w16cid:durableId="887031058">
    <w:abstractNumId w:val="12"/>
  </w:num>
  <w:num w:numId="6" w16cid:durableId="1861358002">
    <w:abstractNumId w:val="9"/>
  </w:num>
  <w:num w:numId="7" w16cid:durableId="1862892940">
    <w:abstractNumId w:val="13"/>
  </w:num>
  <w:num w:numId="8" w16cid:durableId="1935817434">
    <w:abstractNumId w:val="11"/>
  </w:num>
  <w:num w:numId="9" w16cid:durableId="189612108">
    <w:abstractNumId w:val="10"/>
  </w:num>
  <w:num w:numId="10" w16cid:durableId="1598708197">
    <w:abstractNumId w:val="8"/>
  </w:num>
  <w:num w:numId="11" w16cid:durableId="364450281">
    <w:abstractNumId w:val="4"/>
  </w:num>
  <w:num w:numId="12" w16cid:durableId="1330451078">
    <w:abstractNumId w:val="2"/>
  </w:num>
  <w:num w:numId="13" w16cid:durableId="1966814126">
    <w:abstractNumId w:val="7"/>
  </w:num>
  <w:num w:numId="14" w16cid:durableId="483473255">
    <w:abstractNumId w:val="0"/>
  </w:num>
  <w:num w:numId="15" w16cid:durableId="2042322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A27"/>
    <w:rsid w:val="0003032D"/>
    <w:rsid w:val="000455D2"/>
    <w:rsid w:val="000E42B1"/>
    <w:rsid w:val="0018498C"/>
    <w:rsid w:val="001B5D7E"/>
    <w:rsid w:val="00266BB9"/>
    <w:rsid w:val="002C2B5D"/>
    <w:rsid w:val="002F1788"/>
    <w:rsid w:val="00307A27"/>
    <w:rsid w:val="00326B1A"/>
    <w:rsid w:val="00376216"/>
    <w:rsid w:val="00412E54"/>
    <w:rsid w:val="00424670"/>
    <w:rsid w:val="00452B94"/>
    <w:rsid w:val="00464A2C"/>
    <w:rsid w:val="00486BA6"/>
    <w:rsid w:val="004B3D3C"/>
    <w:rsid w:val="004B596C"/>
    <w:rsid w:val="004E7DA5"/>
    <w:rsid w:val="00521B09"/>
    <w:rsid w:val="005333A1"/>
    <w:rsid w:val="005413CB"/>
    <w:rsid w:val="00594442"/>
    <w:rsid w:val="005A3820"/>
    <w:rsid w:val="00604F22"/>
    <w:rsid w:val="00605BB5"/>
    <w:rsid w:val="00630CBE"/>
    <w:rsid w:val="00665D28"/>
    <w:rsid w:val="00681ECE"/>
    <w:rsid w:val="006C5A1A"/>
    <w:rsid w:val="007254D7"/>
    <w:rsid w:val="00733895"/>
    <w:rsid w:val="007358A8"/>
    <w:rsid w:val="0073726A"/>
    <w:rsid w:val="007F6883"/>
    <w:rsid w:val="00840FC8"/>
    <w:rsid w:val="00915E13"/>
    <w:rsid w:val="009B025A"/>
    <w:rsid w:val="009D02FC"/>
    <w:rsid w:val="00A57716"/>
    <w:rsid w:val="00A61C1B"/>
    <w:rsid w:val="00A64CCF"/>
    <w:rsid w:val="00A71A11"/>
    <w:rsid w:val="00A84348"/>
    <w:rsid w:val="00AA2B76"/>
    <w:rsid w:val="00AE52BC"/>
    <w:rsid w:val="00AF1253"/>
    <w:rsid w:val="00B21363"/>
    <w:rsid w:val="00B43145"/>
    <w:rsid w:val="00B56368"/>
    <w:rsid w:val="00B770D5"/>
    <w:rsid w:val="00BD5743"/>
    <w:rsid w:val="00C030A4"/>
    <w:rsid w:val="00C37B00"/>
    <w:rsid w:val="00C5596C"/>
    <w:rsid w:val="00C5715E"/>
    <w:rsid w:val="00CD3BB9"/>
    <w:rsid w:val="00D34EC5"/>
    <w:rsid w:val="00D439FE"/>
    <w:rsid w:val="00D5322F"/>
    <w:rsid w:val="00D66E5A"/>
    <w:rsid w:val="00DE4D08"/>
    <w:rsid w:val="00E41FC7"/>
    <w:rsid w:val="00E56277"/>
    <w:rsid w:val="00EA6C8C"/>
    <w:rsid w:val="00ED5FB5"/>
    <w:rsid w:val="00FA1CF8"/>
    <w:rsid w:val="00FB0DF2"/>
    <w:rsid w:val="00FB602A"/>
    <w:rsid w:val="00FD2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938A1"/>
  <w15:docId w15:val="{EE462C3E-1ED0-471D-9114-DB4A64DB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33A1"/>
    <w:pPr>
      <w:spacing w:before="120" w:after="120" w:line="288" w:lineRule="auto"/>
    </w:pPr>
    <w:rPr>
      <w:rFonts w:ascii="Calibri" w:hAnsi="Calibri"/>
      <w:sz w:val="24"/>
    </w:rPr>
  </w:style>
  <w:style w:type="paragraph" w:styleId="Nagwek1">
    <w:name w:val="heading 1"/>
    <w:basedOn w:val="Normalny"/>
    <w:next w:val="Normalny"/>
    <w:link w:val="Nagwek1Znak"/>
    <w:uiPriority w:val="9"/>
    <w:qFormat/>
    <w:rsid w:val="005333A1"/>
    <w:pPr>
      <w:keepNext/>
      <w:keepLines/>
      <w:spacing w:before="240" w:after="0"/>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FB602A"/>
    <w:pPr>
      <w:keepNext/>
      <w:keepLines/>
      <w:spacing w:before="240" w:after="240"/>
      <w:outlineLvl w:val="1"/>
    </w:pPr>
    <w:rPr>
      <w:rFonts w:eastAsiaTheme="majorEastAsia" w:cstheme="majorBidi"/>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1,Numerowanie,Wyliczanie,Obiekt,Akapit z listą31,Bullets,List Paragraph,normalny tekst,BulletC,Eko punkty,podpunkt,List Paragraph1,NOWY,Kolorowa lista — akcent 11,Wypunktowanie,Akapit z listą11,L1,Akapit z listą BS,AS"/>
    <w:basedOn w:val="Normalny"/>
    <w:link w:val="AkapitzlistZnak"/>
    <w:uiPriority w:val="34"/>
    <w:qFormat/>
    <w:rsid w:val="00307A27"/>
    <w:pPr>
      <w:ind w:left="720"/>
      <w:contextualSpacing/>
    </w:pPr>
  </w:style>
  <w:style w:type="character" w:customStyle="1" w:styleId="Nagwek1Znak">
    <w:name w:val="Nagłówek 1 Znak"/>
    <w:basedOn w:val="Domylnaczcionkaakapitu"/>
    <w:link w:val="Nagwek1"/>
    <w:uiPriority w:val="9"/>
    <w:rsid w:val="005333A1"/>
    <w:rPr>
      <w:rFonts w:ascii="Calibri" w:eastAsiaTheme="majorEastAsia" w:hAnsi="Calibri" w:cstheme="majorBidi"/>
      <w:b/>
      <w:sz w:val="28"/>
      <w:szCs w:val="32"/>
    </w:rPr>
  </w:style>
  <w:style w:type="character" w:customStyle="1" w:styleId="Nagwek2Znak">
    <w:name w:val="Nagłówek 2 Znak"/>
    <w:basedOn w:val="Domylnaczcionkaakapitu"/>
    <w:link w:val="Nagwek2"/>
    <w:uiPriority w:val="9"/>
    <w:rsid w:val="00FB602A"/>
    <w:rPr>
      <w:rFonts w:ascii="Calibri" w:eastAsiaTheme="majorEastAsia" w:hAnsi="Calibri" w:cstheme="majorBidi"/>
      <w:b/>
      <w:sz w:val="26"/>
      <w:szCs w:val="26"/>
    </w:rPr>
  </w:style>
  <w:style w:type="paragraph" w:styleId="Nagwek">
    <w:name w:val="header"/>
    <w:basedOn w:val="Normalny"/>
    <w:link w:val="NagwekZnak"/>
    <w:uiPriority w:val="99"/>
    <w:unhideWhenUsed/>
    <w:rsid w:val="00DE4D0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DE4D08"/>
    <w:rPr>
      <w:rFonts w:ascii="Calibri" w:hAnsi="Calibri"/>
      <w:sz w:val="24"/>
    </w:rPr>
  </w:style>
  <w:style w:type="paragraph" w:styleId="Stopka">
    <w:name w:val="footer"/>
    <w:basedOn w:val="Normalny"/>
    <w:link w:val="StopkaZnak"/>
    <w:uiPriority w:val="99"/>
    <w:unhideWhenUsed/>
    <w:rsid w:val="00DE4D0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DE4D08"/>
    <w:rPr>
      <w:rFonts w:ascii="Calibri" w:hAnsi="Calibri"/>
      <w:sz w:val="24"/>
    </w:rPr>
  </w:style>
  <w:style w:type="paragraph" w:styleId="Tekstdymka">
    <w:name w:val="Balloon Text"/>
    <w:basedOn w:val="Normalny"/>
    <w:link w:val="TekstdymkaZnak"/>
    <w:uiPriority w:val="99"/>
    <w:semiHidden/>
    <w:unhideWhenUsed/>
    <w:rsid w:val="00BD574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5743"/>
    <w:rPr>
      <w:rFonts w:ascii="Segoe UI" w:hAnsi="Segoe UI" w:cs="Segoe UI"/>
      <w:sz w:val="18"/>
      <w:szCs w:val="18"/>
    </w:rPr>
  </w:style>
  <w:style w:type="character" w:styleId="Odwoaniedokomentarza">
    <w:name w:val="annotation reference"/>
    <w:basedOn w:val="Domylnaczcionkaakapitu"/>
    <w:uiPriority w:val="99"/>
    <w:semiHidden/>
    <w:unhideWhenUsed/>
    <w:rsid w:val="00B56368"/>
    <w:rPr>
      <w:sz w:val="16"/>
      <w:szCs w:val="16"/>
    </w:rPr>
  </w:style>
  <w:style w:type="paragraph" w:styleId="Tekstkomentarza">
    <w:name w:val="annotation text"/>
    <w:basedOn w:val="Normalny"/>
    <w:link w:val="TekstkomentarzaZnak"/>
    <w:uiPriority w:val="99"/>
    <w:semiHidden/>
    <w:unhideWhenUsed/>
    <w:rsid w:val="00B563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6368"/>
    <w:rPr>
      <w:rFonts w:ascii="Calibri" w:hAnsi="Calibri"/>
      <w:sz w:val="20"/>
      <w:szCs w:val="20"/>
    </w:rPr>
  </w:style>
  <w:style w:type="paragraph" w:styleId="Tematkomentarza">
    <w:name w:val="annotation subject"/>
    <w:basedOn w:val="Tekstkomentarza"/>
    <w:next w:val="Tekstkomentarza"/>
    <w:link w:val="TematkomentarzaZnak"/>
    <w:uiPriority w:val="99"/>
    <w:semiHidden/>
    <w:unhideWhenUsed/>
    <w:rsid w:val="00B56368"/>
    <w:rPr>
      <w:b/>
      <w:bCs/>
    </w:rPr>
  </w:style>
  <w:style w:type="character" w:customStyle="1" w:styleId="TematkomentarzaZnak">
    <w:name w:val="Temat komentarza Znak"/>
    <w:basedOn w:val="TekstkomentarzaZnak"/>
    <w:link w:val="Tematkomentarza"/>
    <w:uiPriority w:val="99"/>
    <w:semiHidden/>
    <w:rsid w:val="00B56368"/>
    <w:rPr>
      <w:rFonts w:ascii="Calibri" w:hAnsi="Calibri"/>
      <w:b/>
      <w:bCs/>
      <w:sz w:val="20"/>
      <w:szCs w:val="20"/>
    </w:rPr>
  </w:style>
  <w:style w:type="paragraph" w:styleId="Bezodstpw">
    <w:name w:val="No Spacing"/>
    <w:aliases w:val="NI No Spacing,PODSTAWOWY"/>
    <w:link w:val="BezodstpwZnak"/>
    <w:uiPriority w:val="1"/>
    <w:qFormat/>
    <w:rsid w:val="00665D28"/>
    <w:pPr>
      <w:spacing w:after="0" w:line="240" w:lineRule="auto"/>
    </w:pPr>
    <w:rPr>
      <w:rFonts w:ascii="Calibri" w:eastAsia="Calibri" w:hAnsi="Calibri" w:cs="Times New Roman"/>
    </w:rPr>
  </w:style>
  <w:style w:type="character" w:customStyle="1" w:styleId="BezodstpwZnak">
    <w:name w:val="Bez odstępów Znak"/>
    <w:aliases w:val="NI No Spacing Znak,PODSTAWOWY Znak"/>
    <w:link w:val="Bezodstpw"/>
    <w:uiPriority w:val="1"/>
    <w:rsid w:val="00B43145"/>
    <w:rPr>
      <w:rFonts w:ascii="Calibri" w:eastAsia="Calibri" w:hAnsi="Calibri" w:cs="Times New Roman"/>
    </w:rPr>
  </w:style>
  <w:style w:type="paragraph" w:customStyle="1" w:styleId="Default">
    <w:name w:val="Default"/>
    <w:rsid w:val="00B4314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aliases w:val="Normal Znak,Akapit z listą1 Znak,Numerowanie Znak,Wyliczanie Znak,Obiekt Znak,Akapit z listą31 Znak,Bullets Znak,List Paragraph Znak,normalny tekst Znak,BulletC Znak,Eko punkty Znak,podpunkt Znak,List Paragraph1 Znak,NOWY Znak"/>
    <w:link w:val="Akapitzlist"/>
    <w:uiPriority w:val="34"/>
    <w:qFormat/>
    <w:rsid w:val="00FA1CF8"/>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1362</Words>
  <Characters>8178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Dąbrowska</dc:creator>
  <cp:lastModifiedBy>Martusia</cp:lastModifiedBy>
  <cp:revision>5</cp:revision>
  <cp:lastPrinted>2023-09-26T08:59:00Z</cp:lastPrinted>
  <dcterms:created xsi:type="dcterms:W3CDTF">2024-03-25T15:31:00Z</dcterms:created>
  <dcterms:modified xsi:type="dcterms:W3CDTF">2024-03-27T14:12:00Z</dcterms:modified>
</cp:coreProperties>
</file>