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4C" w:rsidRDefault="00B3744C" w:rsidP="00B3744C">
      <w:r>
        <w:t>Załącznik Nr 2</w:t>
      </w:r>
    </w:p>
    <w:p w:rsidR="00B3744C" w:rsidRDefault="004A1D2E" w:rsidP="00B3744C">
      <w:pPr>
        <w:rPr>
          <w:b/>
        </w:rPr>
      </w:pPr>
      <w:r>
        <w:t xml:space="preserve">do decyzji </w:t>
      </w:r>
      <w:r w:rsidR="00B3744C">
        <w:t>nr PP.6730.227.2021</w:t>
      </w:r>
    </w:p>
    <w:p w:rsidR="00B3744C" w:rsidRDefault="00B3744C" w:rsidP="00B3744C">
      <w:r>
        <w:t>z dnia 26.10.2022 r.</w:t>
      </w:r>
    </w:p>
    <w:p w:rsidR="00B3744C" w:rsidRDefault="00B3744C" w:rsidP="00B3744C"/>
    <w:p w:rsidR="00B3744C" w:rsidRPr="00F276CA" w:rsidRDefault="00B3744C" w:rsidP="00B3744C">
      <w:pPr>
        <w:pStyle w:val="Nagwek1"/>
        <w:rPr>
          <w:b/>
        </w:rPr>
      </w:pPr>
      <w:r w:rsidRPr="00F276CA">
        <w:rPr>
          <w:b/>
        </w:rPr>
        <w:t>Wyniki z analizy</w:t>
      </w:r>
    </w:p>
    <w:p w:rsidR="00B3744C" w:rsidRPr="00834AB3" w:rsidRDefault="00B3744C" w:rsidP="00B3744C">
      <w:pPr>
        <w:pStyle w:val="Nagwek1"/>
        <w:rPr>
          <w:b/>
          <w:bCs/>
        </w:rPr>
      </w:pPr>
      <w:r>
        <w:rPr>
          <w:b/>
          <w:bCs/>
        </w:rPr>
        <w:t>funkcji oraz cech zabudowy i zagospodarowania terenu</w:t>
      </w:r>
    </w:p>
    <w:p w:rsidR="00B3744C" w:rsidRPr="00F276CA" w:rsidRDefault="00B3744C" w:rsidP="00B3744C">
      <w:pPr>
        <w:spacing w:line="360" w:lineRule="auto"/>
        <w:rPr>
          <w:color w:val="000000"/>
        </w:rPr>
      </w:pPr>
      <w:r w:rsidRPr="00F276CA">
        <w:t xml:space="preserve">przeprowadzonej na podstawie </w:t>
      </w:r>
      <w:r w:rsidRPr="00F276CA">
        <w:rPr>
          <w:color w:val="000000"/>
        </w:rPr>
        <w:t xml:space="preserve">§ 3 ust. 1 </w:t>
      </w:r>
      <w:r w:rsidRPr="00F276CA">
        <w:t xml:space="preserve"> </w:t>
      </w:r>
      <w:r w:rsidRPr="00F276CA">
        <w:rPr>
          <w:color w:val="000000"/>
        </w:rPr>
        <w:t>Rozporządzenia Ministra Infrastruktury z dnia 26 sierpnia 2003 r. w sprawie sposobu ustalenia wymagań dotyczących nowej zabudowy i zagospodarowania terenu w przypadku braku miejscowego planu zagospodarowania przestrzennego (Dz. U. z 2003 r. Nr 164, poz. 1588):</w:t>
      </w:r>
    </w:p>
    <w:p w:rsidR="00B3744C" w:rsidRPr="00F276CA" w:rsidRDefault="00B3744C" w:rsidP="00B3744C">
      <w:pPr>
        <w:spacing w:line="360" w:lineRule="auto"/>
        <w:rPr>
          <w:b/>
        </w:rPr>
      </w:pPr>
      <w:r w:rsidRPr="00F276CA">
        <w:rPr>
          <w:b/>
        </w:rPr>
        <w:t>Rodzaj inwestycji: budowa farmy fotowoltaicznej o mocy do 1MW wraz z infrastrukturą techniczną – instalacja 4A.</w:t>
      </w:r>
    </w:p>
    <w:p w:rsidR="00B3744C" w:rsidRPr="00F276CA" w:rsidRDefault="00B3744C" w:rsidP="00B3744C">
      <w:pPr>
        <w:spacing w:line="360" w:lineRule="auto"/>
        <w:rPr>
          <w:b/>
        </w:rPr>
      </w:pPr>
      <w:r w:rsidRPr="00F276CA">
        <w:rPr>
          <w:b/>
        </w:rPr>
        <w:t xml:space="preserve">Lokalizacja inwestycji: na terenie części działek o numerze ewidencyjnym 102, 101, 99, 96 </w:t>
      </w:r>
    </w:p>
    <w:p w:rsidR="00B3744C" w:rsidRPr="00F276CA" w:rsidRDefault="00B3744C" w:rsidP="00B3744C">
      <w:pPr>
        <w:spacing w:line="360" w:lineRule="auto"/>
        <w:rPr>
          <w:b/>
        </w:rPr>
      </w:pPr>
      <w:r w:rsidRPr="00F276CA">
        <w:rPr>
          <w:b/>
        </w:rPr>
        <w:t>(obręb 0011 Sulejów) położonych w Sulejowie, gm. Sulejów.</w:t>
      </w:r>
    </w:p>
    <w:p w:rsidR="00B3744C" w:rsidRPr="00F276CA" w:rsidRDefault="00B3744C" w:rsidP="00B3744C">
      <w:pPr>
        <w:spacing w:line="360" w:lineRule="auto"/>
        <w:rPr>
          <w:bCs/>
        </w:rPr>
      </w:pPr>
    </w:p>
    <w:p w:rsidR="00B3744C" w:rsidRPr="00F276CA" w:rsidRDefault="00B3744C" w:rsidP="00B3744C">
      <w:pPr>
        <w:spacing w:line="360" w:lineRule="auto"/>
        <w:rPr>
          <w:bCs/>
          <w:color w:val="000000"/>
        </w:rPr>
      </w:pPr>
      <w:r w:rsidRPr="00F276CA">
        <w:rPr>
          <w:bCs/>
        </w:rPr>
        <w:t xml:space="preserve">W celu ustalenia wymagań dla nowej zabudowy i zagospodarowania terenu w zakresie warunków, o których mowa w </w:t>
      </w:r>
      <w:r w:rsidRPr="00F276CA">
        <w:rPr>
          <w:bCs/>
          <w:color w:val="000000"/>
        </w:rPr>
        <w:t>art. 61 ust. 1-5 ustawy z dnia 27 marca 2003 r. o pla</w:t>
      </w:r>
      <w:r>
        <w:rPr>
          <w:bCs/>
          <w:color w:val="000000"/>
        </w:rPr>
        <w:t xml:space="preserve">nowaniu </w:t>
      </w:r>
      <w:r w:rsidRPr="00F276CA">
        <w:rPr>
          <w:bCs/>
          <w:color w:val="000000"/>
        </w:rPr>
        <w:t>i zagospodarowaniu przestrzennym (</w:t>
      </w:r>
      <w:proofErr w:type="spellStart"/>
      <w:r w:rsidRPr="00F276CA">
        <w:rPr>
          <w:bCs/>
          <w:color w:val="000000"/>
        </w:rPr>
        <w:t>t.j</w:t>
      </w:r>
      <w:proofErr w:type="spellEnd"/>
      <w:r w:rsidRPr="00F276CA">
        <w:rPr>
          <w:bCs/>
          <w:color w:val="000000"/>
        </w:rPr>
        <w:t xml:space="preserve">. Dz. U. z 2021 r. poz. 741 z </w:t>
      </w:r>
      <w:proofErr w:type="spellStart"/>
      <w:r w:rsidRPr="00F276CA">
        <w:rPr>
          <w:bCs/>
          <w:color w:val="000000"/>
        </w:rPr>
        <w:t>późn</w:t>
      </w:r>
      <w:proofErr w:type="spellEnd"/>
      <w:r w:rsidRPr="00F276CA">
        <w:rPr>
          <w:bCs/>
          <w:color w:val="000000"/>
        </w:rPr>
        <w:t>. zm.) stwierdzono:</w:t>
      </w:r>
    </w:p>
    <w:p w:rsidR="00B3744C" w:rsidRDefault="00B3744C" w:rsidP="00B3744C">
      <w:pPr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rPr>
          <w:bCs/>
        </w:rPr>
      </w:pPr>
      <w:r w:rsidRPr="00F276CA">
        <w:rPr>
          <w:b/>
        </w:rPr>
        <w:t xml:space="preserve">Zgodnie z art. 61, ust.1 pkt 1 – </w:t>
      </w:r>
      <w:r w:rsidRPr="00F276CA">
        <w:rPr>
          <w:bCs/>
        </w:rPr>
        <w:t>nie stosuje się.</w:t>
      </w:r>
    </w:p>
    <w:p w:rsidR="00B3744C" w:rsidRDefault="00B3744C" w:rsidP="00B3744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bCs/>
        </w:rPr>
      </w:pPr>
      <w:r w:rsidRPr="00F276CA">
        <w:rPr>
          <w:b/>
        </w:rPr>
        <w:t xml:space="preserve">Zgodnie z art. 61, ust. 1 pkt 2 – </w:t>
      </w:r>
      <w:r w:rsidRPr="00F276CA">
        <w:rPr>
          <w:bCs/>
        </w:rPr>
        <w:t>nie stosuje się.</w:t>
      </w:r>
    </w:p>
    <w:p w:rsidR="00B3744C" w:rsidRDefault="00B3744C" w:rsidP="00B3744C">
      <w:pPr>
        <w:numPr>
          <w:ilvl w:val="0"/>
          <w:numId w:val="2"/>
        </w:numPr>
        <w:tabs>
          <w:tab w:val="left" w:pos="426"/>
          <w:tab w:val="left" w:pos="567"/>
        </w:tabs>
        <w:spacing w:line="360" w:lineRule="auto"/>
        <w:ind w:left="0" w:firstLine="0"/>
        <w:rPr>
          <w:bCs/>
        </w:rPr>
      </w:pPr>
      <w:r w:rsidRPr="00F276CA">
        <w:rPr>
          <w:b/>
        </w:rPr>
        <w:t xml:space="preserve">Zgodnie z art. 61, ust. 1 pkt 3 – </w:t>
      </w:r>
      <w:r w:rsidRPr="00F276CA">
        <w:rPr>
          <w:bCs/>
        </w:rPr>
        <w:t>istniejące i projektowane uzbrojenie terenu jest wystarczające dla zamierzenia budowlanego: istniejące sieci: elektroenergetyczna.</w:t>
      </w:r>
    </w:p>
    <w:p w:rsidR="00B3744C" w:rsidRDefault="00B3744C" w:rsidP="00B3744C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bCs/>
        </w:rPr>
      </w:pPr>
      <w:r w:rsidRPr="00F276CA">
        <w:rPr>
          <w:b/>
        </w:rPr>
        <w:t>Zgodnie z art. 61, ust 1 pkt 4</w:t>
      </w:r>
      <w:r w:rsidRPr="00F276CA">
        <w:rPr>
          <w:bCs/>
        </w:rPr>
        <w:t xml:space="preserve"> – teren objęty wnioskiem, nie wymaga zgody na zmianę przeznaczenia gruntów rolnych na cele nierolnicze – stosownie do wymaga</w:t>
      </w:r>
      <w:r>
        <w:rPr>
          <w:bCs/>
        </w:rPr>
        <w:t xml:space="preserve">ń ustawy z dnia </w:t>
      </w:r>
      <w:r w:rsidRPr="00F276CA">
        <w:rPr>
          <w:bCs/>
        </w:rPr>
        <w:t xml:space="preserve">3 lutego 1995 r. o ochronie gruntów rolnych i leśnych (jednolity tekst: </w:t>
      </w:r>
      <w:r w:rsidRPr="00F276CA">
        <w:t xml:space="preserve">Dz. U. z 2021 r. poz. 1326 z </w:t>
      </w:r>
      <w:proofErr w:type="spellStart"/>
      <w:r w:rsidRPr="00F276CA">
        <w:t>późn</w:t>
      </w:r>
      <w:proofErr w:type="spellEnd"/>
      <w:r w:rsidRPr="00F276CA">
        <w:t>. zm.).</w:t>
      </w:r>
    </w:p>
    <w:p w:rsidR="00B3744C" w:rsidRDefault="00B3744C" w:rsidP="00B3744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bCs/>
        </w:rPr>
      </w:pPr>
      <w:r w:rsidRPr="00F276CA">
        <w:rPr>
          <w:b/>
        </w:rPr>
        <w:t xml:space="preserve">Zgodnie z art. 61, ust 1 pkt 5– </w:t>
      </w:r>
      <w:r w:rsidRPr="00F276CA">
        <w:rPr>
          <w:bCs/>
        </w:rPr>
        <w:t>ustalenia warunków zabudowy dla przedstawionej inwestycji jest zgodna z przepisami odrębnymi.</w:t>
      </w:r>
    </w:p>
    <w:p w:rsidR="00B3744C" w:rsidRDefault="00B3744C" w:rsidP="00B3744C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Cs/>
        </w:rPr>
      </w:pPr>
      <w:r w:rsidRPr="00F276CA">
        <w:rPr>
          <w:b/>
        </w:rPr>
        <w:t>Zgodnie z art. 61, ust 1 pkt 6</w:t>
      </w:r>
      <w:r w:rsidRPr="00F276CA">
        <w:rPr>
          <w:bCs/>
        </w:rPr>
        <w:t xml:space="preserve"> </w:t>
      </w:r>
      <w:r w:rsidRPr="00F276CA">
        <w:t xml:space="preserve"> – zamierzenie budowlane nie znajdzie się w obszarze: </w:t>
      </w:r>
    </w:p>
    <w:p w:rsidR="00B3744C" w:rsidRPr="00F276CA" w:rsidRDefault="00B3744C" w:rsidP="00B3744C">
      <w:pPr>
        <w:numPr>
          <w:ilvl w:val="0"/>
          <w:numId w:val="3"/>
        </w:numPr>
        <w:tabs>
          <w:tab w:val="left" w:pos="426"/>
        </w:tabs>
        <w:spacing w:line="360" w:lineRule="auto"/>
        <w:rPr>
          <w:bCs/>
        </w:rPr>
      </w:pPr>
      <w:r w:rsidRPr="00F276CA">
        <w:t xml:space="preserve">w stosunku do którego decyzją o ustaleniu lokalizacji strategicznej inwestycji w zakresie sieci przesyłowej, o której mowa w art. 5 ust. 1 ustawy z dnia 24 lipca 2015 r. o przygotowaniu i realizacji strategicznych  inwestycji w zakresie sieci przesyłowych </w:t>
      </w:r>
      <w:r w:rsidRPr="00F276CA">
        <w:lastRenderedPageBreak/>
        <w:t>(Dz. U. z 2021 r. poz. 428, 784 i 922), ustanowiony został zakaz, o którym mowa w art. 22 ust. 2 pkt 1 tej ustawy,</w:t>
      </w:r>
    </w:p>
    <w:p w:rsidR="00B3744C" w:rsidRDefault="00B3744C" w:rsidP="00B3744C">
      <w:pPr>
        <w:numPr>
          <w:ilvl w:val="0"/>
          <w:numId w:val="3"/>
        </w:numPr>
        <w:tabs>
          <w:tab w:val="left" w:pos="426"/>
        </w:tabs>
        <w:spacing w:line="360" w:lineRule="auto"/>
      </w:pPr>
      <w:r w:rsidRPr="00F276CA">
        <w:t xml:space="preserve">strefy kontrolowanej wyznaczonej po obu stronach gazociągu, </w:t>
      </w:r>
    </w:p>
    <w:p w:rsidR="00B3744C" w:rsidRPr="00F276CA" w:rsidRDefault="00B3744C" w:rsidP="00B3744C">
      <w:pPr>
        <w:numPr>
          <w:ilvl w:val="0"/>
          <w:numId w:val="3"/>
        </w:numPr>
        <w:tabs>
          <w:tab w:val="left" w:pos="426"/>
        </w:tabs>
        <w:spacing w:line="360" w:lineRule="auto"/>
      </w:pPr>
      <w:r w:rsidRPr="00F276CA">
        <w:t>strefy bezpieczeństwa wyznaczonej po obu stronach rurociągu.</w:t>
      </w:r>
    </w:p>
    <w:p w:rsidR="00B3744C" w:rsidRPr="00F276CA" w:rsidRDefault="00B3744C" w:rsidP="00B3744C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Cs/>
        </w:rPr>
      </w:pPr>
      <w:r w:rsidRPr="00F276CA">
        <w:rPr>
          <w:b/>
        </w:rPr>
        <w:t>W zakresie art. 61, ust. 2 –</w:t>
      </w:r>
      <w:r w:rsidRPr="00F276CA">
        <w:rPr>
          <w:bCs/>
        </w:rPr>
        <w:t xml:space="preserve"> nie stosuje się.</w:t>
      </w:r>
    </w:p>
    <w:p w:rsidR="00B3744C" w:rsidRPr="00F276CA" w:rsidRDefault="00B3744C" w:rsidP="00B3744C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r w:rsidRPr="00F276CA">
        <w:rPr>
          <w:b/>
        </w:rPr>
        <w:t>W zakresie art. 61, ust. 3 –</w:t>
      </w:r>
      <w:r w:rsidRPr="00F276CA">
        <w:rPr>
          <w:bCs/>
        </w:rPr>
        <w:t xml:space="preserve"> stwierdzono, że w przedmiotowej sprawie ma zastosowanie regulacja prawna art. 61 ust. 3 stwierdzająca że „</w:t>
      </w:r>
      <w:r w:rsidRPr="00F276CA">
        <w:t xml:space="preserve">Przepisów ust.1 pkt. 1 i 2 nie stosuje się do linii kolejowych, obiektów liniowych i urządzeń infrastruktury technicznej, a także instalacji odnawialnego źródła energii w rozumieniu art. 2 pkt 13 ustawy z dnia 20 lutego </w:t>
      </w:r>
      <w:r>
        <w:t xml:space="preserve">2015 r. </w:t>
      </w:r>
      <w:r w:rsidRPr="00F276CA">
        <w:t>o odnawialnych źródłach energii”. Przedmiotowa instalacja stanowi wyodrębniony zespół urządzeń służących do wytwarzania energii opisanych pr</w:t>
      </w:r>
      <w:r>
        <w:t xml:space="preserve">zez dane techniczne i handlowe, </w:t>
      </w:r>
      <w:r w:rsidRPr="00F276CA">
        <w:t>w których energia jest wytwarzana z odnawialnych źródeł energii.</w:t>
      </w:r>
    </w:p>
    <w:p w:rsidR="00B3744C" w:rsidRPr="00F276CA" w:rsidRDefault="00B3744C" w:rsidP="00B3744C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Cs/>
        </w:rPr>
      </w:pPr>
      <w:r w:rsidRPr="00F276CA">
        <w:rPr>
          <w:b/>
        </w:rPr>
        <w:t>W zakresie art. 61, ust. 4 –</w:t>
      </w:r>
      <w:r w:rsidRPr="00F276CA">
        <w:rPr>
          <w:bCs/>
        </w:rPr>
        <w:t xml:space="preserve"> nie stosuje się.</w:t>
      </w:r>
    </w:p>
    <w:p w:rsidR="00B3744C" w:rsidRPr="00F276CA" w:rsidRDefault="00B3744C" w:rsidP="00B3744C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Cs/>
        </w:rPr>
      </w:pPr>
      <w:r w:rsidRPr="00F276CA">
        <w:rPr>
          <w:b/>
        </w:rPr>
        <w:t>W zakresie art. 61, ust. 5 –</w:t>
      </w:r>
      <w:r w:rsidRPr="00F276CA">
        <w:rPr>
          <w:bCs/>
        </w:rPr>
        <w:t xml:space="preserve"> wykonanie ewentualnych projektowanych przyłączy będzie zagwarantowane w drodze umów między inwestorem, a właścicielami sieci.</w:t>
      </w:r>
    </w:p>
    <w:p w:rsidR="00B3744C" w:rsidRPr="00F276CA" w:rsidRDefault="00B3744C" w:rsidP="00B3744C">
      <w:pPr>
        <w:spacing w:line="360" w:lineRule="auto"/>
        <w:rPr>
          <w:u w:val="single"/>
        </w:rPr>
      </w:pPr>
      <w:r w:rsidRPr="00F276CA">
        <w:rPr>
          <w:u w:val="single"/>
        </w:rPr>
        <w:t>Spełnione są łącznie warunki umożliwiające wydanie decyzji o warunkach zabudowy określone w art. 61, ust. 1-5 ustawy z dnia 27 marca 2003 r. o planowaniu i zagospodarowaniu przestrzennym (</w:t>
      </w:r>
      <w:proofErr w:type="spellStart"/>
      <w:r w:rsidRPr="00F276CA">
        <w:rPr>
          <w:u w:val="single"/>
        </w:rPr>
        <w:t>t.j</w:t>
      </w:r>
      <w:proofErr w:type="spellEnd"/>
      <w:r w:rsidRPr="00F276CA">
        <w:rPr>
          <w:u w:val="single"/>
        </w:rPr>
        <w:t xml:space="preserve">. Dz.U.  z 2021 r. poz. 741 z </w:t>
      </w:r>
      <w:proofErr w:type="spellStart"/>
      <w:r w:rsidRPr="00F276CA">
        <w:rPr>
          <w:u w:val="single"/>
        </w:rPr>
        <w:t>późn</w:t>
      </w:r>
      <w:proofErr w:type="spellEnd"/>
      <w:r w:rsidRPr="00F276CA">
        <w:rPr>
          <w:u w:val="single"/>
        </w:rPr>
        <w:t>. zm.).</w:t>
      </w:r>
    </w:p>
    <w:p w:rsidR="00B3744C" w:rsidRPr="00F276CA" w:rsidRDefault="00B3744C" w:rsidP="00B3744C">
      <w:pPr>
        <w:spacing w:line="360" w:lineRule="auto"/>
        <w:rPr>
          <w:bCs/>
        </w:rPr>
      </w:pPr>
    </w:p>
    <w:p w:rsidR="00B3744C" w:rsidRDefault="00B3744C" w:rsidP="00B3744C">
      <w:pPr>
        <w:spacing w:line="360" w:lineRule="auto"/>
      </w:pPr>
      <w:r>
        <w:rPr>
          <w:bCs/>
        </w:rPr>
        <w:t xml:space="preserve">Wynik przygotował : </w:t>
      </w:r>
      <w:r w:rsidRPr="00F276CA">
        <w:t>mgr Bohdan Wrzeszcz</w:t>
      </w:r>
      <w:r>
        <w:rPr>
          <w:bCs/>
        </w:rPr>
        <w:t xml:space="preserve"> </w:t>
      </w:r>
      <w:r w:rsidRPr="00F276CA">
        <w:t>uprawniony urbanista z art. 5 pkt 3 Ustawy z dnia 27 marca 2003 r.</w:t>
      </w:r>
      <w:r>
        <w:t xml:space="preserve"> </w:t>
      </w:r>
      <w:r w:rsidRPr="00F276CA">
        <w:t xml:space="preserve">o planowaniu i zagospodarowaniu przestrzennym </w:t>
      </w:r>
    </w:p>
    <w:p w:rsidR="00B3744C" w:rsidRDefault="00B3744C" w:rsidP="00B3744C">
      <w:pPr>
        <w:spacing w:line="360" w:lineRule="auto"/>
      </w:pPr>
      <w:r>
        <w:t>Z upoważnienia Burmistrza</w:t>
      </w:r>
    </w:p>
    <w:p w:rsidR="00B3744C" w:rsidRDefault="00B3744C" w:rsidP="00B3744C">
      <w:pPr>
        <w:spacing w:line="360" w:lineRule="auto"/>
      </w:pPr>
      <w:r>
        <w:t>Zastępca Burmistrza</w:t>
      </w:r>
    </w:p>
    <w:p w:rsidR="00B3744C" w:rsidRPr="00DF45A6" w:rsidRDefault="00B3744C" w:rsidP="00B3744C">
      <w:pPr>
        <w:spacing w:line="360" w:lineRule="auto"/>
        <w:rPr>
          <w:bCs/>
        </w:rPr>
      </w:pPr>
      <w:r>
        <w:t>/Małgorzata Just/</w:t>
      </w:r>
    </w:p>
    <w:p w:rsidR="003B64F7" w:rsidRDefault="003B64F7">
      <w:bookmarkStart w:id="0" w:name="_GoBack"/>
      <w:bookmarkEnd w:id="0"/>
    </w:p>
    <w:sectPr w:rsidR="003B64F7" w:rsidSect="00F276CA">
      <w:footerReference w:type="default" r:id="rId7"/>
      <w:pgSz w:w="11906" w:h="16838"/>
      <w:pgMar w:top="1417" w:right="1417" w:bottom="1417" w:left="1276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E4" w:rsidRDefault="006570E4">
      <w:r>
        <w:separator/>
      </w:r>
    </w:p>
  </w:endnote>
  <w:endnote w:type="continuationSeparator" w:id="0">
    <w:p w:rsidR="006570E4" w:rsidRDefault="0065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35" w:rsidRDefault="00B3744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A1D2E">
      <w:rPr>
        <w:noProof/>
      </w:rPr>
      <w:t>2</w:t>
    </w:r>
    <w:r>
      <w:fldChar w:fldCharType="end"/>
    </w:r>
  </w:p>
  <w:p w:rsidR="00E31635" w:rsidRDefault="006570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E4" w:rsidRDefault="006570E4">
      <w:r>
        <w:separator/>
      </w:r>
    </w:p>
  </w:footnote>
  <w:footnote w:type="continuationSeparator" w:id="0">
    <w:p w:rsidR="006570E4" w:rsidRDefault="0065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E660A7"/>
    <w:multiLevelType w:val="hybridMultilevel"/>
    <w:tmpl w:val="FF16BD58"/>
    <w:lvl w:ilvl="0" w:tplc="4EBE3810">
      <w:start w:val="1"/>
      <w:numFmt w:val="upperRoman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314C"/>
    <w:multiLevelType w:val="hybridMultilevel"/>
    <w:tmpl w:val="DCA64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78"/>
    <w:rsid w:val="000F5D78"/>
    <w:rsid w:val="003B64F7"/>
    <w:rsid w:val="004A1D2E"/>
    <w:rsid w:val="006570E4"/>
    <w:rsid w:val="00B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20420-19DF-432C-BB8C-AC5E4CDF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4C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744C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744C"/>
    <w:rPr>
      <w:rFonts w:ascii="Calibri" w:eastAsia="Times New Roman" w:hAnsi="Calibri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B37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744C"/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Bogumiała BG. Gorgoń</dc:creator>
  <cp:keywords/>
  <dc:description/>
  <cp:lastModifiedBy>Bogumiała BG. Gorgoń</cp:lastModifiedBy>
  <cp:revision>4</cp:revision>
  <dcterms:created xsi:type="dcterms:W3CDTF">2022-10-26T12:12:00Z</dcterms:created>
  <dcterms:modified xsi:type="dcterms:W3CDTF">2022-10-27T09:17:00Z</dcterms:modified>
</cp:coreProperties>
</file>