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1A0" w:rsidRPr="00770E25" w:rsidRDefault="00DF11A0" w:rsidP="009A386E">
      <w:r w:rsidRPr="00770E25">
        <w:t>BURMISTRZ SULEJOWA</w:t>
      </w:r>
    </w:p>
    <w:p w:rsidR="00DF11A0" w:rsidRPr="00DB344A" w:rsidRDefault="00DF11A0" w:rsidP="009A386E">
      <w:r w:rsidRPr="00DB344A">
        <w:t>Znak:PP.6730.229.2021</w:t>
      </w:r>
    </w:p>
    <w:p w:rsidR="00DF11A0" w:rsidRPr="00DB344A" w:rsidRDefault="00DF11A0" w:rsidP="009A386E">
      <w:r w:rsidRPr="00DB344A">
        <w:t>Sulejów, dnia 26.10.2022 r.</w:t>
      </w:r>
    </w:p>
    <w:p w:rsidR="00DF11A0" w:rsidRPr="00DB344A" w:rsidRDefault="00DF11A0" w:rsidP="009A386E">
      <w:pPr>
        <w:pStyle w:val="Tytu"/>
        <w:tabs>
          <w:tab w:val="left" w:pos="284"/>
        </w:tabs>
        <w:jc w:val="left"/>
        <w:rPr>
          <w:rFonts w:ascii="Calibri" w:hAnsi="Calibri" w:cs="Arial"/>
          <w:sz w:val="24"/>
        </w:rPr>
      </w:pPr>
    </w:p>
    <w:p w:rsidR="00DF11A0" w:rsidRPr="009A386E" w:rsidRDefault="00DF11A0" w:rsidP="009A386E">
      <w:pPr>
        <w:pStyle w:val="Nagwek1"/>
      </w:pPr>
      <w:r w:rsidRPr="009A386E">
        <w:t>DECYZJA o warunkach zabudowy</w:t>
      </w:r>
    </w:p>
    <w:p w:rsidR="00DF11A0" w:rsidRPr="00DB344A" w:rsidRDefault="00DF11A0" w:rsidP="009A386E">
      <w:pPr>
        <w:rPr>
          <w:rFonts w:ascii="Calibri" w:eastAsia="Lucida Sans Unicode" w:hAnsi="Calibri" w:cs="Arial"/>
          <w:b/>
        </w:rPr>
      </w:pPr>
      <w:r w:rsidRPr="00DB344A">
        <w:rPr>
          <w:rFonts w:ascii="Calibri" w:hAnsi="Calibri" w:cs="Arial"/>
        </w:rPr>
        <w:t xml:space="preserve">Na podstawie art. 4 ust. 2 pkt 2, art. 59 ust. 1, art. 60, art. 61 i art. 64 ust.1 ustawy z dnia </w:t>
      </w:r>
      <w:r w:rsidR="00B7180A">
        <w:rPr>
          <w:rFonts w:ascii="Calibri" w:hAnsi="Calibri" w:cs="Arial"/>
        </w:rPr>
        <w:t xml:space="preserve">27 marca 2003 r. o </w:t>
      </w:r>
      <w:r>
        <w:rPr>
          <w:rFonts w:ascii="Calibri" w:hAnsi="Calibri" w:cs="Arial"/>
        </w:rPr>
        <w:t xml:space="preserve">planowaniu i </w:t>
      </w:r>
      <w:r w:rsidRPr="00DB344A">
        <w:rPr>
          <w:rFonts w:ascii="Calibri" w:hAnsi="Calibri" w:cs="Arial"/>
        </w:rPr>
        <w:t>zagospodarowaniu przestrzennym (t.j. Dz. U. z 2021 r. poz. 741 z późn. zm.) oraz art. 104, art. 107 ustawy z dnia 14 czerwca 1960 r. Kodeks postępowania administracyjnego (t.j. Dz. U. z 2021 r. poz. 735 z późn. zm.), po rozpatrzeniu wniosku z dnia 11.10.2021 r. (uzupełnionego dnia 5.11.2021 r.) który złożył:</w:t>
      </w:r>
    </w:p>
    <w:p w:rsidR="00DF11A0" w:rsidRPr="00DB344A" w:rsidRDefault="00DF11A0" w:rsidP="009A386E">
      <w:pPr>
        <w:tabs>
          <w:tab w:val="left" w:pos="284"/>
        </w:tabs>
        <w:rPr>
          <w:rFonts w:ascii="Calibri" w:hAnsi="Calibri" w:cs="Arial"/>
          <w:b/>
        </w:rPr>
      </w:pPr>
      <w:r w:rsidRPr="00DB344A">
        <w:rPr>
          <w:rFonts w:ascii="Calibri" w:hAnsi="Calibri" w:cs="Arial"/>
          <w:b/>
        </w:rPr>
        <w:t>Wiento Energia Sp. z o.o.</w:t>
      </w:r>
    </w:p>
    <w:p w:rsidR="00DF11A0" w:rsidRPr="00DB344A" w:rsidRDefault="00DF11A0" w:rsidP="009A386E">
      <w:pPr>
        <w:tabs>
          <w:tab w:val="left" w:pos="284"/>
        </w:tabs>
        <w:rPr>
          <w:rFonts w:ascii="Calibri" w:hAnsi="Calibri" w:cs="Arial"/>
          <w:b/>
        </w:rPr>
      </w:pPr>
      <w:r w:rsidRPr="00DB344A">
        <w:rPr>
          <w:rFonts w:ascii="Calibri" w:hAnsi="Calibri" w:cs="Arial"/>
          <w:b/>
        </w:rPr>
        <w:t>30-703 Kraków, ul. Jana Dekerta 18</w:t>
      </w:r>
    </w:p>
    <w:p w:rsidR="00DF11A0" w:rsidRPr="00DB344A" w:rsidRDefault="00DF11A0" w:rsidP="009A386E">
      <w:pPr>
        <w:pStyle w:val="Tekstpodstawowywcity2"/>
        <w:tabs>
          <w:tab w:val="left" w:pos="284"/>
        </w:tabs>
        <w:ind w:left="0" w:firstLine="0"/>
        <w:jc w:val="left"/>
        <w:rPr>
          <w:rFonts w:ascii="Calibri" w:hAnsi="Calibri" w:cs="Arial"/>
        </w:rPr>
      </w:pPr>
    </w:p>
    <w:p w:rsidR="00DF11A0" w:rsidRDefault="00DF11A0" w:rsidP="009A386E">
      <w:pPr>
        <w:rPr>
          <w:rFonts w:ascii="Calibri" w:hAnsi="Calibri" w:cs="Arial"/>
        </w:rPr>
      </w:pPr>
      <w:r w:rsidRPr="00DB344A">
        <w:rPr>
          <w:rFonts w:ascii="Calibri" w:hAnsi="Calibri" w:cs="Arial"/>
        </w:rPr>
        <w:t>na inwestycję: budowie</w:t>
      </w:r>
      <w:r w:rsidRPr="00DB344A">
        <w:rPr>
          <w:rFonts w:ascii="Calibri" w:hAnsi="Calibri" w:cs="Arial"/>
          <w:b/>
        </w:rPr>
        <w:t xml:space="preserve"> </w:t>
      </w:r>
      <w:r w:rsidRPr="00DB344A">
        <w:rPr>
          <w:rFonts w:ascii="Calibri" w:hAnsi="Calibri" w:cs="Arial"/>
        </w:rPr>
        <w:t>farmy fotowoltaicznej o mo</w:t>
      </w:r>
      <w:r>
        <w:rPr>
          <w:rFonts w:ascii="Calibri" w:hAnsi="Calibri" w:cs="Arial"/>
        </w:rPr>
        <w:t xml:space="preserve">cy do 1MW wraz z infrastrukturą techniczną </w:t>
      </w:r>
      <w:r w:rsidRPr="00DB344A">
        <w:rPr>
          <w:rFonts w:ascii="Calibri" w:hAnsi="Calibri" w:cs="Arial"/>
        </w:rPr>
        <w:t>instalacja 6A,</w:t>
      </w:r>
      <w:r>
        <w:rPr>
          <w:rFonts w:ascii="Calibri" w:hAnsi="Calibri" w:cs="Arial"/>
        </w:rPr>
        <w:t xml:space="preserve"> </w:t>
      </w:r>
      <w:r w:rsidRPr="00DB344A">
        <w:rPr>
          <w:rFonts w:ascii="Calibri" w:hAnsi="Calibri" w:cs="Arial"/>
        </w:rPr>
        <w:t>przewidzianą do realizacji: na terenie działek o numerze ewidencyjnym 98, 100, i na terenie części działek o numerze ewidencyjnym 102, 101, 99, 96 (obręb 0011 Sulejów) położonych w Sulejowie, gm. Sulejów.</w:t>
      </w:r>
    </w:p>
    <w:p w:rsidR="00DF11A0" w:rsidRPr="00A92037" w:rsidRDefault="00DF11A0" w:rsidP="009A386E">
      <w:pPr>
        <w:pStyle w:val="Nagwek2"/>
      </w:pPr>
      <w:r w:rsidRPr="00DF11A0">
        <w:t>USTALAM WARUNKI ZABUDOWY</w:t>
      </w:r>
    </w:p>
    <w:p w:rsidR="00DF11A0" w:rsidRPr="00DB344A" w:rsidRDefault="00DF11A0" w:rsidP="009A386E">
      <w:pPr>
        <w:tabs>
          <w:tab w:val="left" w:pos="284"/>
        </w:tabs>
      </w:pPr>
      <w:r w:rsidRPr="00DB344A">
        <w:rPr>
          <w:b/>
        </w:rPr>
        <w:t xml:space="preserve">Rodzaj inwestycji: </w:t>
      </w:r>
      <w:r w:rsidRPr="00DB344A">
        <w:t>budowa</w:t>
      </w:r>
      <w:r w:rsidRPr="00DB344A">
        <w:rPr>
          <w:b/>
        </w:rPr>
        <w:t xml:space="preserve"> </w:t>
      </w:r>
      <w:r w:rsidRPr="00DB344A">
        <w:t>farmy fotowoltaicznej o mocy do 1MW wraz z infrastrukturą techniczną instalacja 6A.</w:t>
      </w:r>
    </w:p>
    <w:p w:rsidR="00DF11A0" w:rsidRPr="00DB344A" w:rsidRDefault="00DF11A0" w:rsidP="009A386E">
      <w:pPr>
        <w:tabs>
          <w:tab w:val="left" w:pos="284"/>
        </w:tabs>
        <w:rPr>
          <w:rFonts w:ascii="Calibri" w:hAnsi="Calibri" w:cs="Arial"/>
        </w:rPr>
      </w:pPr>
      <w:r w:rsidRPr="00DB344A">
        <w:rPr>
          <w:rFonts w:ascii="Calibri" w:hAnsi="Calibri" w:cs="Arial"/>
          <w:b/>
        </w:rPr>
        <w:t xml:space="preserve">Lokalizacja inwestycji: </w:t>
      </w:r>
      <w:r w:rsidRPr="00DB344A">
        <w:rPr>
          <w:rFonts w:ascii="Calibri" w:hAnsi="Calibri" w:cs="Arial"/>
        </w:rPr>
        <w:t>na terenie działek o numerze ewidencyjnym 98, 100, i na terenie części działek o numerze ewidencyjnym 102, 10</w:t>
      </w:r>
      <w:r>
        <w:rPr>
          <w:rFonts w:ascii="Calibri" w:hAnsi="Calibri" w:cs="Arial"/>
        </w:rPr>
        <w:t xml:space="preserve">1, 99, 96 (obręb 0011 Sulejów) </w:t>
      </w:r>
      <w:r w:rsidRPr="00DB344A">
        <w:rPr>
          <w:rFonts w:ascii="Calibri" w:hAnsi="Calibri" w:cs="Arial"/>
        </w:rPr>
        <w:t>położonych w Sulejowie, gm. Sulejów.</w:t>
      </w:r>
    </w:p>
    <w:p w:rsidR="00DF11A0" w:rsidRPr="00DB344A" w:rsidRDefault="00DF11A0" w:rsidP="009A386E">
      <w:pPr>
        <w:pStyle w:val="Tekstpodstawowywcity21"/>
        <w:tabs>
          <w:tab w:val="left" w:pos="284"/>
          <w:tab w:val="left" w:pos="1440"/>
        </w:tabs>
        <w:ind w:left="0" w:firstLine="0"/>
        <w:jc w:val="left"/>
        <w:rPr>
          <w:rFonts w:ascii="Calibri" w:hAnsi="Calibri" w:cs="Arial"/>
        </w:rPr>
      </w:pPr>
    </w:p>
    <w:p w:rsidR="00DF11A0" w:rsidRPr="00DB344A" w:rsidRDefault="00DF11A0" w:rsidP="009A386E">
      <w:pPr>
        <w:numPr>
          <w:ilvl w:val="0"/>
          <w:numId w:val="3"/>
        </w:numPr>
        <w:tabs>
          <w:tab w:val="left" w:pos="284"/>
        </w:tabs>
        <w:ind w:left="0" w:firstLine="0"/>
        <w:rPr>
          <w:rFonts w:ascii="Calibri" w:hAnsi="Calibri" w:cs="Arial"/>
        </w:rPr>
      </w:pPr>
      <w:r w:rsidRPr="00DB344A">
        <w:rPr>
          <w:rFonts w:ascii="Calibri" w:hAnsi="Calibri" w:cs="Arial"/>
          <w:b/>
        </w:rPr>
        <w:t xml:space="preserve">Rodzaj zabudowy: </w:t>
      </w:r>
      <w:r w:rsidRPr="00DB344A">
        <w:rPr>
          <w:rFonts w:ascii="Calibri" w:hAnsi="Calibri" w:cs="Arial"/>
        </w:rPr>
        <w:t>instalacja fotowoltaiczna.</w:t>
      </w:r>
    </w:p>
    <w:p w:rsidR="00DF11A0" w:rsidRPr="00DB344A" w:rsidRDefault="00DF11A0" w:rsidP="009A386E">
      <w:pPr>
        <w:tabs>
          <w:tab w:val="left" w:pos="242"/>
          <w:tab w:val="left" w:pos="284"/>
        </w:tabs>
        <w:rPr>
          <w:rFonts w:ascii="Calibri" w:hAnsi="Calibri" w:cs="Arial"/>
          <w:b/>
        </w:rPr>
      </w:pPr>
      <w:r w:rsidRPr="00DB344A">
        <w:rPr>
          <w:rFonts w:ascii="Calibri" w:hAnsi="Calibri" w:cs="Arial"/>
          <w:b/>
        </w:rPr>
        <w:t>funkcja zabudowy i zagospodarowania terenu :</w:t>
      </w:r>
    </w:p>
    <w:p w:rsidR="00DF11A0" w:rsidRDefault="00DF11A0" w:rsidP="009A386E">
      <w:pPr>
        <w:numPr>
          <w:ilvl w:val="4"/>
          <w:numId w:val="4"/>
        </w:numPr>
        <w:tabs>
          <w:tab w:val="left" w:pos="284"/>
          <w:tab w:val="left" w:pos="360"/>
          <w:tab w:val="left" w:pos="540"/>
          <w:tab w:val="left" w:pos="720"/>
          <w:tab w:val="left" w:pos="900"/>
          <w:tab w:val="left" w:pos="1080"/>
        </w:tabs>
        <w:ind w:left="0" w:firstLine="0"/>
        <w:rPr>
          <w:rFonts w:ascii="Calibri" w:hAnsi="Calibri" w:cs="Arial"/>
        </w:rPr>
      </w:pPr>
      <w:r w:rsidRPr="00DB344A">
        <w:rPr>
          <w:rFonts w:ascii="Calibri" w:hAnsi="Calibri" w:cs="Arial"/>
        </w:rPr>
        <w:t>sposób użytkowania obiektów budowlanych - zgodnie z przeznaczeniem;</w:t>
      </w:r>
    </w:p>
    <w:p w:rsidR="00DF11A0" w:rsidRPr="00586CC4" w:rsidRDefault="00DF11A0" w:rsidP="009A386E">
      <w:pPr>
        <w:numPr>
          <w:ilvl w:val="4"/>
          <w:numId w:val="4"/>
        </w:numPr>
        <w:tabs>
          <w:tab w:val="left" w:pos="284"/>
          <w:tab w:val="left" w:pos="360"/>
          <w:tab w:val="left" w:pos="540"/>
          <w:tab w:val="left" w:pos="720"/>
          <w:tab w:val="left" w:pos="900"/>
          <w:tab w:val="left" w:pos="1080"/>
        </w:tabs>
        <w:ind w:left="0" w:firstLine="0"/>
        <w:rPr>
          <w:rFonts w:ascii="Calibri" w:hAnsi="Calibri" w:cs="Arial"/>
        </w:rPr>
      </w:pPr>
      <w:r w:rsidRPr="00586CC4">
        <w:rPr>
          <w:rFonts w:ascii="Calibri" w:hAnsi="Calibri" w:cs="Arial"/>
        </w:rPr>
        <w:t>sposób zagospodarowania terenu</w:t>
      </w:r>
      <w:r w:rsidRPr="00586CC4">
        <w:rPr>
          <w:rFonts w:ascii="Calibri" w:hAnsi="Calibri" w:cs="Arial"/>
          <w:b/>
        </w:rPr>
        <w:t xml:space="preserve"> –</w:t>
      </w:r>
      <w:r w:rsidRPr="00586CC4">
        <w:rPr>
          <w:rFonts w:ascii="Calibri" w:hAnsi="Calibri" w:cs="Arial"/>
        </w:rPr>
        <w:t xml:space="preserve"> panele fotowoltaiczne, konstrukcja montażowa (stoły) pod panele fotowoltaiczne, inwertery (falowniki), kontenerowa stacja transformatorowa, linie kablowe, ogrodzenie z bramą, system monitoringu.</w:t>
      </w:r>
    </w:p>
    <w:p w:rsidR="00DF11A0" w:rsidRPr="00DB344A" w:rsidRDefault="00DF11A0" w:rsidP="009A386E">
      <w:pPr>
        <w:tabs>
          <w:tab w:val="left" w:pos="284"/>
          <w:tab w:val="left" w:pos="1080"/>
        </w:tabs>
        <w:rPr>
          <w:rFonts w:ascii="Calibri" w:hAnsi="Calibri" w:cs="Arial"/>
        </w:rPr>
      </w:pPr>
    </w:p>
    <w:p w:rsidR="00DF11A0" w:rsidRDefault="00DF11A0" w:rsidP="009A386E">
      <w:pPr>
        <w:numPr>
          <w:ilvl w:val="0"/>
          <w:numId w:val="3"/>
        </w:numPr>
        <w:tabs>
          <w:tab w:val="left" w:pos="284"/>
        </w:tabs>
        <w:ind w:left="0" w:firstLine="0"/>
        <w:rPr>
          <w:rFonts w:ascii="Calibri" w:hAnsi="Calibri" w:cs="Arial"/>
        </w:rPr>
      </w:pPr>
      <w:r w:rsidRPr="003B62EB">
        <w:rPr>
          <w:rFonts w:ascii="Calibri" w:hAnsi="Calibri" w:cs="Arial"/>
          <w:b/>
        </w:rPr>
        <w:lastRenderedPageBreak/>
        <w:t>Ustalenia – warunki zabudowy i szczegółowe zasady zagospodarowania terenu, wynikające z przepisów odrębnych</w:t>
      </w:r>
      <w:r w:rsidRPr="00DB344A">
        <w:rPr>
          <w:rFonts w:ascii="Calibri" w:hAnsi="Calibri" w:cs="Arial"/>
        </w:rPr>
        <w:t>:</w:t>
      </w:r>
    </w:p>
    <w:p w:rsidR="00DF11A0" w:rsidRPr="002C7802" w:rsidRDefault="00DF11A0" w:rsidP="002045C6">
      <w:pPr>
        <w:numPr>
          <w:ilvl w:val="1"/>
          <w:numId w:val="3"/>
        </w:numPr>
        <w:tabs>
          <w:tab w:val="left" w:pos="567"/>
        </w:tabs>
        <w:ind w:left="0" w:firstLine="0"/>
        <w:rPr>
          <w:rFonts w:ascii="Calibri" w:hAnsi="Calibri" w:cs="Arial"/>
        </w:rPr>
      </w:pPr>
      <w:r w:rsidRPr="002C7802">
        <w:rPr>
          <w:rFonts w:ascii="Calibri" w:hAnsi="Calibri" w:cs="Arial"/>
          <w:b/>
        </w:rPr>
        <w:t>Warunki i wymagania ochrony i kształtowania ładu przestrzennego:</w:t>
      </w:r>
    </w:p>
    <w:p w:rsidR="00DF11A0" w:rsidRPr="00DB344A" w:rsidRDefault="00DF11A0" w:rsidP="009A386E">
      <w:pPr>
        <w:numPr>
          <w:ilvl w:val="0"/>
          <w:numId w:val="1"/>
        </w:numPr>
        <w:tabs>
          <w:tab w:val="left" w:pos="284"/>
          <w:tab w:val="left" w:pos="1068"/>
          <w:tab w:val="left" w:pos="2520"/>
        </w:tabs>
        <w:suppressAutoHyphens/>
        <w:ind w:left="0" w:firstLine="0"/>
        <w:rPr>
          <w:rFonts w:ascii="Calibri" w:hAnsi="Calibri" w:cs="Arial"/>
        </w:rPr>
      </w:pPr>
      <w:r w:rsidRPr="00DB344A">
        <w:rPr>
          <w:rFonts w:ascii="Calibri" w:hAnsi="Calibri" w:cs="Arial"/>
        </w:rPr>
        <w:t>należy zachować warunki wynikające z rozporządzenia Ministra Infrastruktury z dnia 12 kwietnia 2002 r. w sprawie warunków technicznych j</w:t>
      </w:r>
      <w:r>
        <w:rPr>
          <w:rFonts w:ascii="Calibri" w:hAnsi="Calibri" w:cs="Arial"/>
        </w:rPr>
        <w:t>akim powinny odpowiadać budynki</w:t>
      </w:r>
      <w:r w:rsidRPr="00DB344A">
        <w:rPr>
          <w:rFonts w:ascii="Calibri" w:hAnsi="Calibri" w:cs="Arial"/>
        </w:rPr>
        <w:t xml:space="preserve"> i ich usytuowanie (t.j. Dz. U. z 2019 r. poz. 1065 z późn. zm.),</w:t>
      </w:r>
    </w:p>
    <w:p w:rsidR="00DF11A0" w:rsidRPr="00DB344A" w:rsidRDefault="00DF11A0" w:rsidP="009A386E">
      <w:pPr>
        <w:numPr>
          <w:ilvl w:val="0"/>
          <w:numId w:val="1"/>
        </w:numPr>
        <w:tabs>
          <w:tab w:val="left" w:pos="284"/>
          <w:tab w:val="left" w:pos="1068"/>
          <w:tab w:val="left" w:pos="2520"/>
        </w:tabs>
        <w:suppressAutoHyphens/>
        <w:ind w:left="0" w:firstLine="0"/>
        <w:rPr>
          <w:rFonts w:ascii="Calibri" w:hAnsi="Calibri" w:cs="Arial"/>
        </w:rPr>
      </w:pPr>
      <w:r w:rsidRPr="00DB344A">
        <w:rPr>
          <w:rFonts w:ascii="Calibri" w:hAnsi="Calibri" w:cs="Arial"/>
        </w:rPr>
        <w:t>linia zabudowy – nie ustala się z uwagi na lokalizację terenu inwestycji wz</w:t>
      </w:r>
      <w:r>
        <w:rPr>
          <w:rFonts w:ascii="Calibri" w:hAnsi="Calibri" w:cs="Arial"/>
        </w:rPr>
        <w:t>g</w:t>
      </w:r>
      <w:r w:rsidRPr="00DB344A">
        <w:rPr>
          <w:rFonts w:ascii="Calibri" w:hAnsi="Calibri" w:cs="Arial"/>
        </w:rPr>
        <w:t>lędem drogi publicznej,</w:t>
      </w:r>
    </w:p>
    <w:p w:rsidR="00DF11A0" w:rsidRPr="00DB344A" w:rsidRDefault="00DF11A0" w:rsidP="009A386E">
      <w:pPr>
        <w:numPr>
          <w:ilvl w:val="0"/>
          <w:numId w:val="1"/>
        </w:numPr>
        <w:tabs>
          <w:tab w:val="left" w:pos="284"/>
          <w:tab w:val="left" w:pos="1068"/>
          <w:tab w:val="left" w:pos="2520"/>
        </w:tabs>
        <w:suppressAutoHyphens/>
        <w:ind w:left="0" w:firstLine="0"/>
        <w:rPr>
          <w:rFonts w:ascii="Calibri" w:hAnsi="Calibri" w:cs="Arial"/>
        </w:rPr>
      </w:pPr>
      <w:r w:rsidRPr="00DB344A">
        <w:rPr>
          <w:rFonts w:ascii="Calibri" w:hAnsi="Calibri" w:cs="Arial"/>
          <w:color w:val="000000"/>
        </w:rPr>
        <w:t>projektuje się farmę fotowoltaiczną</w:t>
      </w:r>
      <w:r w:rsidRPr="00DB344A">
        <w:rPr>
          <w:rFonts w:ascii="Calibri" w:hAnsi="Calibri" w:cs="Arial"/>
        </w:rPr>
        <w:t xml:space="preserve"> o mocy do 1,0 MW wraz z niezbędną infrastrukturą techniczną,</w:t>
      </w:r>
    </w:p>
    <w:p w:rsidR="00DF11A0" w:rsidRPr="00DB344A" w:rsidRDefault="00DF11A0" w:rsidP="009A386E">
      <w:pPr>
        <w:numPr>
          <w:ilvl w:val="0"/>
          <w:numId w:val="1"/>
        </w:numPr>
        <w:tabs>
          <w:tab w:val="left" w:pos="284"/>
          <w:tab w:val="left" w:pos="1068"/>
          <w:tab w:val="left" w:pos="2520"/>
        </w:tabs>
        <w:suppressAutoHyphens/>
        <w:ind w:left="0" w:firstLine="0"/>
        <w:rPr>
          <w:rFonts w:ascii="Calibri" w:hAnsi="Calibri" w:cs="Arial"/>
        </w:rPr>
      </w:pPr>
      <w:r w:rsidRPr="00DB344A">
        <w:rPr>
          <w:rFonts w:ascii="Calibri" w:hAnsi="Calibri" w:cs="Arial"/>
        </w:rPr>
        <w:t>forma architektoniczna – nie dotyczy. Montaż gotowych elementów typowych dostarczonych przez producenta. Łączna wysokość farmy fotowoltaicznej (konstrukcji wsporczej pod panele fotowoltaiczne) nie przekroczy 4,0 m n.p.t.</w:t>
      </w:r>
    </w:p>
    <w:p w:rsidR="00DF11A0" w:rsidRPr="00DB344A" w:rsidRDefault="00DF11A0" w:rsidP="009A386E">
      <w:pPr>
        <w:numPr>
          <w:ilvl w:val="0"/>
          <w:numId w:val="1"/>
        </w:numPr>
        <w:tabs>
          <w:tab w:val="left" w:pos="284"/>
          <w:tab w:val="left" w:pos="1068"/>
          <w:tab w:val="left" w:pos="2520"/>
        </w:tabs>
        <w:suppressAutoHyphens/>
        <w:ind w:left="0" w:firstLine="0"/>
        <w:rPr>
          <w:rFonts w:ascii="Calibri" w:hAnsi="Calibri" w:cs="Arial"/>
        </w:rPr>
      </w:pPr>
      <w:r w:rsidRPr="00DB344A">
        <w:rPr>
          <w:rFonts w:ascii="Calibri" w:hAnsi="Calibri" w:cs="Arial"/>
        </w:rPr>
        <w:t>wielkość powierzchni zabudowy w stosunku do powierzchni terenu inwestycji – do 0,55 (powierzchnia terenu ogrodzonego pod inwestycję wyniesie maksymalnie 1,22 ha),</w:t>
      </w:r>
    </w:p>
    <w:p w:rsidR="00DF11A0" w:rsidRPr="00DB344A" w:rsidRDefault="00DF11A0" w:rsidP="009A386E">
      <w:pPr>
        <w:numPr>
          <w:ilvl w:val="0"/>
          <w:numId w:val="1"/>
        </w:numPr>
        <w:tabs>
          <w:tab w:val="left" w:pos="284"/>
          <w:tab w:val="left" w:pos="1068"/>
          <w:tab w:val="left" w:pos="2520"/>
        </w:tabs>
        <w:suppressAutoHyphens/>
        <w:ind w:left="0" w:firstLine="0"/>
        <w:rPr>
          <w:rFonts w:ascii="Calibri" w:hAnsi="Calibri" w:cs="Arial"/>
        </w:rPr>
      </w:pPr>
      <w:r w:rsidRPr="00DB344A">
        <w:rPr>
          <w:rFonts w:ascii="Calibri" w:hAnsi="Calibri" w:cs="Arial"/>
        </w:rPr>
        <w:t>szerokość elewacji frontowej – nie dotyczy,</w:t>
      </w:r>
    </w:p>
    <w:p w:rsidR="00DF11A0" w:rsidRPr="00DB344A" w:rsidRDefault="00DF11A0" w:rsidP="009A386E">
      <w:pPr>
        <w:numPr>
          <w:ilvl w:val="0"/>
          <w:numId w:val="1"/>
        </w:numPr>
        <w:tabs>
          <w:tab w:val="left" w:pos="284"/>
          <w:tab w:val="left" w:pos="1068"/>
          <w:tab w:val="left" w:pos="2520"/>
        </w:tabs>
        <w:suppressAutoHyphens/>
        <w:ind w:left="0" w:firstLine="0"/>
        <w:rPr>
          <w:rFonts w:ascii="Calibri" w:hAnsi="Calibri" w:cs="Arial"/>
        </w:rPr>
      </w:pPr>
      <w:r w:rsidRPr="00DB344A">
        <w:rPr>
          <w:rFonts w:ascii="Calibri" w:hAnsi="Calibri" w:cs="Arial"/>
        </w:rPr>
        <w:t>wysokość górnej krawędzi elewacji frontowej (mierzonej od średniego poziomu terenu przed głównym wejściem do budynku) – nie dotyczy,</w:t>
      </w:r>
    </w:p>
    <w:p w:rsidR="00DF11A0" w:rsidRPr="00DB344A" w:rsidRDefault="00DF11A0" w:rsidP="009A386E">
      <w:pPr>
        <w:numPr>
          <w:ilvl w:val="0"/>
          <w:numId w:val="1"/>
        </w:numPr>
        <w:tabs>
          <w:tab w:val="left" w:pos="284"/>
          <w:tab w:val="left" w:pos="1068"/>
          <w:tab w:val="left" w:pos="2520"/>
        </w:tabs>
        <w:suppressAutoHyphens/>
        <w:ind w:left="0" w:firstLine="0"/>
        <w:rPr>
          <w:rFonts w:ascii="Calibri" w:hAnsi="Calibri" w:cs="Arial"/>
        </w:rPr>
      </w:pPr>
      <w:r w:rsidRPr="00DB344A">
        <w:rPr>
          <w:rFonts w:ascii="Calibri" w:hAnsi="Calibri" w:cs="Arial"/>
        </w:rPr>
        <w:t>geometria dachów zabudowy – nie dotyczy,</w:t>
      </w:r>
    </w:p>
    <w:p w:rsidR="00DF11A0" w:rsidRPr="00DB344A" w:rsidRDefault="00DF11A0" w:rsidP="009A386E">
      <w:pPr>
        <w:numPr>
          <w:ilvl w:val="0"/>
          <w:numId w:val="1"/>
        </w:numPr>
        <w:tabs>
          <w:tab w:val="left" w:pos="284"/>
          <w:tab w:val="left" w:pos="1068"/>
          <w:tab w:val="left" w:pos="2520"/>
        </w:tabs>
        <w:suppressAutoHyphens/>
        <w:ind w:left="0" w:firstLine="0"/>
        <w:rPr>
          <w:rFonts w:ascii="Calibri" w:hAnsi="Calibri" w:cs="Arial"/>
        </w:rPr>
      </w:pPr>
      <w:r w:rsidRPr="00DB344A">
        <w:rPr>
          <w:rFonts w:ascii="Calibri" w:hAnsi="Calibri" w:cs="Arial"/>
        </w:rPr>
        <w:t>projektowana farma fotowoltaiczna pozyskiwać będzie energię elektryczną ze źródła odnawialnego,</w:t>
      </w:r>
    </w:p>
    <w:p w:rsidR="00DF11A0" w:rsidRPr="00DB344A" w:rsidRDefault="00DF11A0" w:rsidP="009A386E">
      <w:pPr>
        <w:numPr>
          <w:ilvl w:val="0"/>
          <w:numId w:val="1"/>
        </w:numPr>
        <w:tabs>
          <w:tab w:val="left" w:pos="284"/>
          <w:tab w:val="left" w:pos="1068"/>
          <w:tab w:val="left" w:pos="2520"/>
        </w:tabs>
        <w:suppressAutoHyphens/>
        <w:ind w:left="0" w:firstLine="0"/>
        <w:rPr>
          <w:rFonts w:ascii="Calibri" w:hAnsi="Calibri" w:cs="Arial"/>
        </w:rPr>
      </w:pPr>
      <w:r w:rsidRPr="00DB344A">
        <w:rPr>
          <w:rFonts w:ascii="Calibri" w:hAnsi="Calibri" w:cs="Arial"/>
        </w:rPr>
        <w:t>w skład farmy fotowoltaicznej wchodzą następujące urządzenia i obiekty budowlane:</w:t>
      </w:r>
    </w:p>
    <w:p w:rsidR="002045C6" w:rsidRDefault="00DF11A0" w:rsidP="002045C6">
      <w:pPr>
        <w:pStyle w:val="Akapitzlist"/>
        <w:numPr>
          <w:ilvl w:val="0"/>
          <w:numId w:val="30"/>
        </w:numPr>
        <w:tabs>
          <w:tab w:val="left" w:pos="284"/>
          <w:tab w:val="left" w:pos="2520"/>
        </w:tabs>
        <w:suppressAutoHyphens/>
        <w:rPr>
          <w:rFonts w:ascii="Calibri" w:hAnsi="Calibri" w:cs="Arial"/>
          <w:color w:val="000000"/>
        </w:rPr>
      </w:pPr>
      <w:r w:rsidRPr="002045C6">
        <w:rPr>
          <w:rFonts w:ascii="Calibri" w:hAnsi="Calibri" w:cs="Arial"/>
          <w:color w:val="000000"/>
        </w:rPr>
        <w:t>panele fotowoltaiczne w ilości do 3700 szt. o łącznej mocy do 1,0 MW,</w:t>
      </w:r>
    </w:p>
    <w:p w:rsidR="002045C6" w:rsidRDefault="00DF11A0" w:rsidP="002045C6">
      <w:pPr>
        <w:pStyle w:val="Akapitzlist"/>
        <w:numPr>
          <w:ilvl w:val="0"/>
          <w:numId w:val="30"/>
        </w:numPr>
        <w:tabs>
          <w:tab w:val="left" w:pos="284"/>
          <w:tab w:val="left" w:pos="2520"/>
        </w:tabs>
        <w:suppressAutoHyphens/>
        <w:rPr>
          <w:rFonts w:ascii="Calibri" w:hAnsi="Calibri" w:cs="Arial"/>
          <w:color w:val="000000"/>
        </w:rPr>
      </w:pPr>
      <w:r w:rsidRPr="002045C6">
        <w:rPr>
          <w:rFonts w:ascii="Calibri" w:hAnsi="Calibri" w:cs="Arial"/>
          <w:color w:val="000000"/>
        </w:rPr>
        <w:t>moc pojedynczego panelu: od 250 W do 1000 W,</w:t>
      </w:r>
    </w:p>
    <w:p w:rsidR="002045C6" w:rsidRDefault="00DF11A0" w:rsidP="002045C6">
      <w:pPr>
        <w:pStyle w:val="Akapitzlist"/>
        <w:numPr>
          <w:ilvl w:val="0"/>
          <w:numId w:val="30"/>
        </w:numPr>
        <w:tabs>
          <w:tab w:val="left" w:pos="284"/>
          <w:tab w:val="left" w:pos="2520"/>
        </w:tabs>
        <w:suppressAutoHyphens/>
        <w:rPr>
          <w:rFonts w:ascii="Calibri" w:hAnsi="Calibri" w:cs="Arial"/>
          <w:color w:val="000000"/>
        </w:rPr>
      </w:pPr>
      <w:r w:rsidRPr="002045C6">
        <w:rPr>
          <w:rFonts w:ascii="Calibri" w:hAnsi="Calibri" w:cs="Arial"/>
          <w:color w:val="000000"/>
        </w:rPr>
        <w:t>falowniki (inwentery) przekształcające prąd stały na prąd zmienny,</w:t>
      </w:r>
    </w:p>
    <w:p w:rsidR="002045C6" w:rsidRPr="002045C6" w:rsidRDefault="00DF11A0" w:rsidP="002045C6">
      <w:pPr>
        <w:pStyle w:val="Akapitzlist"/>
        <w:numPr>
          <w:ilvl w:val="0"/>
          <w:numId w:val="30"/>
        </w:numPr>
        <w:tabs>
          <w:tab w:val="left" w:pos="284"/>
          <w:tab w:val="left" w:pos="2520"/>
        </w:tabs>
        <w:suppressAutoHyphens/>
        <w:rPr>
          <w:rFonts w:ascii="Calibri" w:hAnsi="Calibri" w:cs="Arial"/>
          <w:color w:val="000000"/>
        </w:rPr>
      </w:pPr>
      <w:r w:rsidRPr="002045C6">
        <w:rPr>
          <w:rFonts w:ascii="Calibri" w:hAnsi="Calibri" w:cs="Arial"/>
          <w:color w:val="000000"/>
        </w:rPr>
        <w:t>kontenerowa stacja (transformatorowo-kontrolna), wymiary stacji: szerokość elewacji frontowej do 7,0 m, powierzchnia zabudowy do 50,0 m</w:t>
      </w:r>
      <w:r w:rsidRPr="002045C6">
        <w:rPr>
          <w:rFonts w:ascii="Calibri" w:hAnsi="Calibri" w:cs="Arial"/>
          <w:color w:val="000000"/>
          <w:vertAlign w:val="superscript"/>
        </w:rPr>
        <w:t>2</w:t>
      </w:r>
      <w:r w:rsidRPr="002045C6">
        <w:rPr>
          <w:rFonts w:ascii="Calibri" w:hAnsi="Calibri" w:cs="Arial"/>
          <w:color w:val="000000"/>
        </w:rPr>
        <w:t xml:space="preserve">, wysokość do 3,5 m n.p.t., dach płaski bądź jedno-, dwuspadowy o nachyleniu połaci od </w:t>
      </w:r>
      <w:r w:rsidRPr="002045C6">
        <w:rPr>
          <w:rFonts w:ascii="Calibri" w:hAnsi="Calibri" w:cs="Arial"/>
        </w:rPr>
        <w:t>0-15</w:t>
      </w:r>
      <w:r w:rsidRPr="002045C6">
        <w:rPr>
          <w:rFonts w:ascii="Calibri" w:hAnsi="Calibri" w:cs="Arial"/>
          <w:vertAlign w:val="superscript"/>
        </w:rPr>
        <w:t>o</w:t>
      </w:r>
      <w:r w:rsidRPr="002045C6">
        <w:rPr>
          <w:rFonts w:ascii="Calibri" w:hAnsi="Calibri" w:cs="Arial"/>
        </w:rPr>
        <w:t>,</w:t>
      </w:r>
    </w:p>
    <w:p w:rsidR="002045C6" w:rsidRPr="002045C6" w:rsidRDefault="00DF11A0" w:rsidP="002045C6">
      <w:pPr>
        <w:pStyle w:val="Akapitzlist"/>
        <w:numPr>
          <w:ilvl w:val="0"/>
          <w:numId w:val="30"/>
        </w:numPr>
        <w:tabs>
          <w:tab w:val="left" w:pos="284"/>
          <w:tab w:val="left" w:pos="2520"/>
        </w:tabs>
        <w:suppressAutoHyphens/>
        <w:rPr>
          <w:rFonts w:ascii="Calibri" w:hAnsi="Calibri" w:cs="Arial"/>
          <w:color w:val="000000"/>
        </w:rPr>
      </w:pPr>
      <w:r w:rsidRPr="002045C6">
        <w:rPr>
          <w:rFonts w:ascii="Calibri" w:hAnsi="Calibri" w:cs="Arial"/>
        </w:rPr>
        <w:t>kable solarne, linie kablowe nN,</w:t>
      </w:r>
    </w:p>
    <w:p w:rsidR="002045C6" w:rsidRPr="002045C6" w:rsidRDefault="00DF11A0" w:rsidP="002045C6">
      <w:pPr>
        <w:pStyle w:val="Akapitzlist"/>
        <w:numPr>
          <w:ilvl w:val="0"/>
          <w:numId w:val="30"/>
        </w:numPr>
        <w:tabs>
          <w:tab w:val="left" w:pos="284"/>
          <w:tab w:val="left" w:pos="2520"/>
        </w:tabs>
        <w:suppressAutoHyphens/>
        <w:rPr>
          <w:rFonts w:ascii="Calibri" w:hAnsi="Calibri" w:cs="Arial"/>
          <w:color w:val="000000"/>
        </w:rPr>
      </w:pPr>
      <w:r w:rsidRPr="002045C6">
        <w:rPr>
          <w:rFonts w:ascii="Calibri" w:hAnsi="Calibri" w:cs="Arial"/>
        </w:rPr>
        <w:t>zabudowa układu pomiarowo-rozliczeniowego na nacięciu SN oraz nN,</w:t>
      </w:r>
    </w:p>
    <w:p w:rsidR="002045C6" w:rsidRPr="002045C6" w:rsidRDefault="00DF11A0" w:rsidP="002045C6">
      <w:pPr>
        <w:pStyle w:val="Akapitzlist"/>
        <w:numPr>
          <w:ilvl w:val="0"/>
          <w:numId w:val="30"/>
        </w:numPr>
        <w:tabs>
          <w:tab w:val="left" w:pos="284"/>
          <w:tab w:val="left" w:pos="2520"/>
        </w:tabs>
        <w:suppressAutoHyphens/>
        <w:rPr>
          <w:rFonts w:ascii="Calibri" w:hAnsi="Calibri" w:cs="Arial"/>
          <w:color w:val="000000"/>
        </w:rPr>
      </w:pPr>
      <w:r w:rsidRPr="002045C6">
        <w:rPr>
          <w:rFonts w:ascii="Calibri" w:hAnsi="Calibri" w:cs="Arial"/>
        </w:rPr>
        <w:t xml:space="preserve">montaż systemu monitoringu oraz pozostałego oprzyrządowania, </w:t>
      </w:r>
    </w:p>
    <w:p w:rsidR="00DF11A0" w:rsidRPr="002045C6" w:rsidRDefault="00DF11A0" w:rsidP="002045C6">
      <w:pPr>
        <w:pStyle w:val="Akapitzlist"/>
        <w:numPr>
          <w:ilvl w:val="0"/>
          <w:numId w:val="30"/>
        </w:numPr>
        <w:tabs>
          <w:tab w:val="left" w:pos="284"/>
          <w:tab w:val="left" w:pos="2520"/>
        </w:tabs>
        <w:suppressAutoHyphens/>
        <w:rPr>
          <w:rFonts w:ascii="Calibri" w:hAnsi="Calibri" w:cs="Arial"/>
          <w:color w:val="000000"/>
        </w:rPr>
      </w:pPr>
      <w:r w:rsidRPr="002045C6">
        <w:rPr>
          <w:rFonts w:ascii="Calibri" w:hAnsi="Calibri" w:cs="Arial"/>
        </w:rPr>
        <w:lastRenderedPageBreak/>
        <w:t>ogrodzenie siatkowe wraz z bramę o wysokości do 2,2 m.</w:t>
      </w:r>
    </w:p>
    <w:p w:rsidR="00DF11A0" w:rsidRPr="00DB344A" w:rsidRDefault="00DF11A0" w:rsidP="009A386E">
      <w:pPr>
        <w:tabs>
          <w:tab w:val="left" w:pos="284"/>
          <w:tab w:val="left" w:pos="1068"/>
          <w:tab w:val="left" w:pos="2520"/>
        </w:tabs>
        <w:suppressAutoHyphens/>
        <w:rPr>
          <w:rFonts w:ascii="Calibri" w:hAnsi="Calibri" w:cs="Arial"/>
          <w:color w:val="000000"/>
        </w:rPr>
      </w:pPr>
    </w:p>
    <w:p w:rsidR="00DF11A0" w:rsidRPr="00DB344A" w:rsidRDefault="00DF11A0" w:rsidP="009A386E">
      <w:pPr>
        <w:numPr>
          <w:ilvl w:val="1"/>
          <w:numId w:val="3"/>
        </w:numPr>
        <w:tabs>
          <w:tab w:val="left" w:pos="284"/>
        </w:tabs>
        <w:ind w:left="0" w:firstLine="0"/>
        <w:rPr>
          <w:rFonts w:ascii="Calibri" w:hAnsi="Calibri" w:cs="Arial"/>
          <w:b/>
        </w:rPr>
      </w:pPr>
      <w:r w:rsidRPr="00DB344A">
        <w:rPr>
          <w:rFonts w:ascii="Calibri" w:hAnsi="Calibri" w:cs="Arial"/>
          <w:b/>
        </w:rPr>
        <w:t>Warunki ochrony środowiska, zdrowia i życia ludzi, przyrody i krajobrazu:</w:t>
      </w:r>
    </w:p>
    <w:p w:rsidR="00DF11A0" w:rsidRPr="00DB344A" w:rsidRDefault="00DF11A0" w:rsidP="009A386E">
      <w:pPr>
        <w:numPr>
          <w:ilvl w:val="0"/>
          <w:numId w:val="14"/>
        </w:numPr>
        <w:tabs>
          <w:tab w:val="clear" w:pos="360"/>
          <w:tab w:val="num" w:pos="142"/>
          <w:tab w:val="left" w:pos="284"/>
          <w:tab w:val="left" w:pos="2520"/>
        </w:tabs>
        <w:suppressAutoHyphens/>
        <w:ind w:left="0" w:firstLine="0"/>
        <w:rPr>
          <w:rFonts w:ascii="Calibri" w:hAnsi="Calibri" w:cs="Arial"/>
        </w:rPr>
      </w:pPr>
      <w:r w:rsidRPr="00DB344A">
        <w:rPr>
          <w:rFonts w:ascii="Calibri" w:hAnsi="Calibri" w:cs="Arial"/>
        </w:rPr>
        <w:t xml:space="preserve">planowana inwestycja jest przedsięwzięciem mogącym znacząco potencjalnie </w:t>
      </w:r>
      <w:r>
        <w:rPr>
          <w:rFonts w:ascii="Calibri" w:hAnsi="Calibri" w:cs="Arial"/>
        </w:rPr>
        <w:t xml:space="preserve">oddziaływać na </w:t>
      </w:r>
      <w:r w:rsidRPr="00DB344A">
        <w:rPr>
          <w:rFonts w:ascii="Calibri" w:hAnsi="Calibri" w:cs="Arial"/>
        </w:rPr>
        <w:t>środowisko - zgodnie z rozporządzeniem Rady Mi</w:t>
      </w:r>
      <w:r>
        <w:rPr>
          <w:rFonts w:ascii="Calibri" w:hAnsi="Calibri" w:cs="Arial"/>
        </w:rPr>
        <w:t xml:space="preserve">nistrów </w:t>
      </w:r>
      <w:r w:rsidRPr="00DB344A">
        <w:rPr>
          <w:rFonts w:ascii="Calibri" w:hAnsi="Calibri" w:cs="Arial"/>
        </w:rPr>
        <w:t>z dnia 9 listopada 2010 r. w sprawie przedsięwzięć mogących znacząco oddziaływać na środowisko (t.j. Dz.U. z 2019 r. poz. 1839). Realizacja inwestycji zgodnie z decyzją o środowiskowych uwarunkowaniach z dnia 8 czerwca 2021 r. (IZOŚ.6220.4.2020) wydanej przez Burmistrza Sulejowa.</w:t>
      </w:r>
    </w:p>
    <w:p w:rsidR="00DF11A0" w:rsidRPr="00DB344A" w:rsidRDefault="00DF11A0" w:rsidP="009A386E">
      <w:pPr>
        <w:numPr>
          <w:ilvl w:val="0"/>
          <w:numId w:val="14"/>
        </w:numPr>
        <w:tabs>
          <w:tab w:val="clear" w:pos="360"/>
          <w:tab w:val="num" w:pos="142"/>
          <w:tab w:val="left" w:pos="284"/>
          <w:tab w:val="left" w:pos="2520"/>
        </w:tabs>
        <w:suppressAutoHyphens/>
        <w:ind w:left="0" w:firstLine="0"/>
        <w:rPr>
          <w:rFonts w:ascii="Calibri" w:hAnsi="Calibri" w:cs="Arial"/>
        </w:rPr>
      </w:pPr>
      <w:r w:rsidRPr="00DB344A">
        <w:rPr>
          <w:rFonts w:ascii="Calibri" w:hAnsi="Calibri" w:cs="Arial"/>
        </w:rPr>
        <w:t>planowana inwestycja winna być zgodna z ustawą z dnia 27 kwietnia 2001 r. Prawo ochrony środowiska (t.j. Dz. U. z 2021 r. poz. 1973 z</w:t>
      </w:r>
      <w:r>
        <w:rPr>
          <w:rFonts w:ascii="Calibri" w:hAnsi="Calibri" w:cs="Arial"/>
        </w:rPr>
        <w:t xml:space="preserve"> późn. zm.), z ustawą z dnia 3 </w:t>
      </w:r>
      <w:r w:rsidRPr="00DB344A">
        <w:rPr>
          <w:rFonts w:ascii="Calibri" w:hAnsi="Calibri" w:cs="Arial"/>
        </w:rPr>
        <w:t>października 2008 r. o udostępnianiu informacji o środowisku i jego ochronie, udziale społeczeństwa  w ochronie środowiska oraz o ocenach oddziaływania na środowisko (t.j. Dz. U. z 2021 r. poz. 2373 z późn. zm.) i z ustawą z dnia 16 kwietnia 2004 r. o ochronie przyrody (t.j. Dz.U. z 2021 r. poz. 1098 z późn. zm.),</w:t>
      </w:r>
    </w:p>
    <w:p w:rsidR="00DF11A0" w:rsidRPr="00DB344A" w:rsidRDefault="00DF11A0" w:rsidP="009A386E">
      <w:pPr>
        <w:numPr>
          <w:ilvl w:val="0"/>
          <w:numId w:val="14"/>
        </w:numPr>
        <w:tabs>
          <w:tab w:val="clear" w:pos="360"/>
          <w:tab w:val="num" w:pos="142"/>
          <w:tab w:val="left" w:pos="284"/>
          <w:tab w:val="left" w:pos="2520"/>
        </w:tabs>
        <w:suppressAutoHyphens/>
        <w:ind w:left="0" w:firstLine="0"/>
        <w:rPr>
          <w:rFonts w:ascii="Calibri" w:hAnsi="Calibri" w:cs="Arial"/>
        </w:rPr>
      </w:pPr>
      <w:r w:rsidRPr="00DB344A">
        <w:rPr>
          <w:rFonts w:ascii="Calibri" w:hAnsi="Calibri" w:cs="Arial"/>
        </w:rPr>
        <w:t>w przypadku kolizji istniejących drzew i krzewów z projektowaną inwestycją, jeśli na ich wycięcie lub przesadzenie wymagane jest oddzielne zezwolenie – zgodnie z wymogami</w:t>
      </w:r>
      <w:r>
        <w:rPr>
          <w:rFonts w:ascii="Calibri" w:hAnsi="Calibri" w:cs="Arial"/>
        </w:rPr>
        <w:t xml:space="preserve"> </w:t>
      </w:r>
      <w:r w:rsidRPr="00DB344A">
        <w:rPr>
          <w:rFonts w:ascii="Calibri" w:hAnsi="Calibri" w:cs="Arial"/>
        </w:rPr>
        <w:t>z dnia 16 kwietnia 2004 r. o ochronie przyrody (t.j. Dz. U. z 2021 r. poz. 1098 z późn. zm.) – z wnioskiem w tej sprawie należy wystąpić do właściwego organu,</w:t>
      </w:r>
    </w:p>
    <w:p w:rsidR="00DF11A0" w:rsidRPr="00DB344A" w:rsidRDefault="00DF11A0" w:rsidP="009A386E">
      <w:pPr>
        <w:numPr>
          <w:ilvl w:val="0"/>
          <w:numId w:val="14"/>
        </w:numPr>
        <w:tabs>
          <w:tab w:val="clear" w:pos="360"/>
          <w:tab w:val="num" w:pos="142"/>
          <w:tab w:val="left" w:pos="284"/>
          <w:tab w:val="left" w:pos="2520"/>
        </w:tabs>
        <w:suppressAutoHyphens/>
        <w:ind w:left="0" w:firstLine="0"/>
        <w:rPr>
          <w:rFonts w:ascii="Calibri" w:hAnsi="Calibri" w:cs="Arial"/>
        </w:rPr>
      </w:pPr>
      <w:r w:rsidRPr="00DB344A">
        <w:rPr>
          <w:rFonts w:ascii="Calibri" w:hAnsi="Calibri" w:cs="Arial"/>
        </w:rPr>
        <w:t>planowana inwestycja winna być realizo</w:t>
      </w:r>
      <w:r>
        <w:rPr>
          <w:rFonts w:ascii="Calibri" w:hAnsi="Calibri" w:cs="Arial"/>
        </w:rPr>
        <w:t>wana na zasadach przewidzianych</w:t>
      </w:r>
      <w:r w:rsidRPr="00DB344A">
        <w:rPr>
          <w:rFonts w:ascii="Calibri" w:hAnsi="Calibri" w:cs="Arial"/>
        </w:rPr>
        <w:t xml:space="preserve"> w przepisach, w tym techniczno – budowlanych,</w:t>
      </w:r>
      <w:r>
        <w:rPr>
          <w:rFonts w:ascii="Calibri" w:hAnsi="Calibri" w:cs="Arial"/>
        </w:rPr>
        <w:t xml:space="preserve"> zgodnie z art. 5 ustawy z dnia</w:t>
      </w:r>
      <w:r w:rsidRPr="00DB344A">
        <w:rPr>
          <w:rFonts w:ascii="Calibri" w:hAnsi="Calibri" w:cs="Arial"/>
        </w:rPr>
        <w:t xml:space="preserve"> 7 lipca 1994r. – Prawo </w:t>
      </w:r>
      <w:r>
        <w:rPr>
          <w:rFonts w:ascii="Calibri" w:hAnsi="Calibri" w:cs="Arial"/>
        </w:rPr>
        <w:t>b</w:t>
      </w:r>
      <w:r w:rsidRPr="00DB344A">
        <w:rPr>
          <w:rFonts w:ascii="Calibri" w:hAnsi="Calibri" w:cs="Arial"/>
        </w:rPr>
        <w:t>udowlane (t.j. Dz. U. z 2020 r. poz. 1333 z późn. zm.),</w:t>
      </w:r>
    </w:p>
    <w:p w:rsidR="00DF11A0" w:rsidRPr="00DB344A" w:rsidRDefault="00DF11A0" w:rsidP="009A386E">
      <w:pPr>
        <w:numPr>
          <w:ilvl w:val="0"/>
          <w:numId w:val="14"/>
        </w:numPr>
        <w:tabs>
          <w:tab w:val="clear" w:pos="360"/>
          <w:tab w:val="num" w:pos="142"/>
          <w:tab w:val="left" w:pos="284"/>
          <w:tab w:val="left" w:pos="2520"/>
        </w:tabs>
        <w:suppressAutoHyphens/>
        <w:ind w:left="0" w:firstLine="0"/>
        <w:rPr>
          <w:rFonts w:ascii="Calibri" w:hAnsi="Calibri" w:cs="Arial"/>
        </w:rPr>
      </w:pPr>
      <w:r w:rsidRPr="00DB344A">
        <w:rPr>
          <w:rFonts w:ascii="Calibri" w:hAnsi="Calibri" w:cs="Arial"/>
        </w:rPr>
        <w:t>wnioskowaną inwestycję należy zaprojektować i zrealizować zgodnie z zasadami wiedzy technicznej, obowiązującymi Normami Polskimi i przepisami, z uwzględnieniem wymagań wynikających z Rozporządzenia Ministra Infrastruktury z dnia 12 kwietnia 2002 r. w sprawie warunków technicznych jakim powinny odpowiadać budynki i ich usytuowanie (t.j. Dz. U. z 2019 r. poz. 1065 z późn. zm.), a także zgodnie z</w:t>
      </w:r>
      <w:r>
        <w:rPr>
          <w:rFonts w:ascii="Calibri" w:hAnsi="Calibri" w:cs="Arial"/>
        </w:rPr>
        <w:t xml:space="preserve"> innymi przepisami szczególnymi </w:t>
      </w:r>
      <w:r w:rsidRPr="00DB344A">
        <w:rPr>
          <w:rFonts w:ascii="Calibri" w:hAnsi="Calibri" w:cs="Arial"/>
        </w:rPr>
        <w:t>wynikającymi ze specyfikacji planowanej inwestycji i jej usytuowania,</w:t>
      </w:r>
    </w:p>
    <w:p w:rsidR="00DF11A0" w:rsidRPr="00DB344A" w:rsidRDefault="00DF11A0" w:rsidP="009A386E">
      <w:pPr>
        <w:numPr>
          <w:ilvl w:val="0"/>
          <w:numId w:val="14"/>
        </w:numPr>
        <w:tabs>
          <w:tab w:val="clear" w:pos="360"/>
          <w:tab w:val="num" w:pos="142"/>
          <w:tab w:val="left" w:pos="284"/>
          <w:tab w:val="left" w:pos="2520"/>
        </w:tabs>
        <w:suppressAutoHyphens/>
        <w:ind w:left="0" w:firstLine="0"/>
        <w:rPr>
          <w:rFonts w:ascii="Calibri" w:hAnsi="Calibri" w:cs="Arial"/>
        </w:rPr>
      </w:pPr>
      <w:r w:rsidRPr="00DB344A">
        <w:rPr>
          <w:rFonts w:ascii="Calibri" w:hAnsi="Calibri" w:cs="Arial"/>
        </w:rPr>
        <w:t>przy realizacji inwestycji należy spełnić warunki wynikające z ustawy z dnia 20 lipca 2017 r. Prawo wodne (t.j. Dz.U. z 2021 r. poz. 2233 z późn. zm.</w:t>
      </w:r>
      <w:r>
        <w:rPr>
          <w:rFonts w:ascii="Calibri" w:hAnsi="Calibri" w:cs="Arial"/>
        </w:rPr>
        <w:t>),</w:t>
      </w:r>
    </w:p>
    <w:p w:rsidR="00DF11A0" w:rsidRPr="009A386E" w:rsidRDefault="00DF11A0" w:rsidP="009A386E">
      <w:pPr>
        <w:numPr>
          <w:ilvl w:val="0"/>
          <w:numId w:val="14"/>
        </w:numPr>
        <w:tabs>
          <w:tab w:val="clear" w:pos="360"/>
          <w:tab w:val="num" w:pos="142"/>
          <w:tab w:val="left" w:pos="284"/>
          <w:tab w:val="left" w:pos="2520"/>
        </w:tabs>
        <w:suppressAutoHyphens/>
        <w:ind w:left="0" w:firstLine="0"/>
        <w:rPr>
          <w:rFonts w:ascii="Calibri" w:hAnsi="Calibri" w:cs="Arial"/>
        </w:rPr>
      </w:pPr>
      <w:r w:rsidRPr="009A386E">
        <w:rPr>
          <w:rFonts w:ascii="Calibri" w:hAnsi="Calibri" w:cs="Arial"/>
        </w:rPr>
        <w:lastRenderedPageBreak/>
        <w:t>przyjęte rozwiązania projektowe winny gwarantować pełną ochronę gleby, wód podziemnych i atmosfery przed przedostawaniem się zanieczyszczeń powstających w trakcie realizacji i eksploatacji obiektu,</w:t>
      </w:r>
    </w:p>
    <w:p w:rsidR="00DF11A0" w:rsidRPr="00DB344A" w:rsidRDefault="00DF11A0" w:rsidP="009A386E">
      <w:pPr>
        <w:numPr>
          <w:ilvl w:val="0"/>
          <w:numId w:val="14"/>
        </w:numPr>
        <w:tabs>
          <w:tab w:val="clear" w:pos="360"/>
          <w:tab w:val="num" w:pos="142"/>
          <w:tab w:val="left" w:pos="284"/>
          <w:tab w:val="left" w:pos="2520"/>
        </w:tabs>
        <w:suppressAutoHyphens/>
        <w:ind w:left="0" w:firstLine="0"/>
        <w:rPr>
          <w:rFonts w:ascii="Calibri" w:hAnsi="Calibri" w:cs="Arial"/>
        </w:rPr>
      </w:pPr>
      <w:r w:rsidRPr="00DB344A">
        <w:rPr>
          <w:rFonts w:ascii="Calibri" w:hAnsi="Calibri" w:cs="Arial"/>
        </w:rPr>
        <w:t xml:space="preserve">inwestycja </w:t>
      </w:r>
      <w:r w:rsidRPr="009A386E">
        <w:rPr>
          <w:rFonts w:ascii="Calibri" w:hAnsi="Calibri" w:cs="Arial"/>
        </w:rPr>
        <w:t>realizowana będzie w granicach otuliny „Sulejowskiego Parku Krajobrazowego”,</w:t>
      </w:r>
    </w:p>
    <w:p w:rsidR="00DF11A0" w:rsidRPr="00B7180A" w:rsidRDefault="00DF11A0" w:rsidP="009A386E">
      <w:pPr>
        <w:numPr>
          <w:ilvl w:val="0"/>
          <w:numId w:val="14"/>
        </w:numPr>
        <w:tabs>
          <w:tab w:val="clear" w:pos="360"/>
          <w:tab w:val="num" w:pos="284"/>
          <w:tab w:val="left" w:pos="2520"/>
        </w:tabs>
        <w:suppressAutoHyphens/>
        <w:ind w:left="0" w:firstLine="0"/>
        <w:rPr>
          <w:rFonts w:ascii="Calibri" w:hAnsi="Calibri" w:cs="Arial"/>
        </w:rPr>
      </w:pPr>
      <w:r w:rsidRPr="00DB344A">
        <w:rPr>
          <w:rFonts w:ascii="Calibri" w:hAnsi="Calibri" w:cs="Arial"/>
        </w:rPr>
        <w:t>teren inwestycji nie jest położony w obszarze Natura 2000.</w:t>
      </w:r>
    </w:p>
    <w:p w:rsidR="00DF11A0" w:rsidRPr="00DB344A" w:rsidRDefault="00DF11A0" w:rsidP="009A386E">
      <w:pPr>
        <w:numPr>
          <w:ilvl w:val="1"/>
          <w:numId w:val="3"/>
        </w:numPr>
        <w:tabs>
          <w:tab w:val="left" w:pos="284"/>
        </w:tabs>
        <w:ind w:left="0" w:firstLine="0"/>
        <w:rPr>
          <w:rFonts w:ascii="Calibri" w:hAnsi="Calibri" w:cs="Arial"/>
          <w:b/>
        </w:rPr>
      </w:pPr>
      <w:r w:rsidRPr="00DB344A">
        <w:rPr>
          <w:rFonts w:ascii="Calibri" w:hAnsi="Calibri" w:cs="Arial"/>
          <w:b/>
        </w:rPr>
        <w:t>Warunki i wymagania ochrony dziedzictwa kulturowego i zabytków oraz dóbr kultury współczesnej:</w:t>
      </w:r>
    </w:p>
    <w:p w:rsidR="00DF11A0" w:rsidRPr="00DB344A" w:rsidRDefault="00DF11A0" w:rsidP="009A386E">
      <w:pPr>
        <w:tabs>
          <w:tab w:val="left" w:pos="284"/>
        </w:tabs>
        <w:rPr>
          <w:rFonts w:ascii="Calibri" w:hAnsi="Calibri" w:cs="Arial"/>
          <w:color w:val="000000"/>
        </w:rPr>
      </w:pPr>
      <w:r w:rsidRPr="00DB344A">
        <w:rPr>
          <w:rFonts w:ascii="Calibri" w:hAnsi="Calibri" w:cs="Arial"/>
          <w:color w:val="000000"/>
        </w:rPr>
        <w:t xml:space="preserve">Osoby prowadzące roboty budowlane i ziemne w razie ujawnienia przedmiotu, co do którego istnieje przypuszczenie, iż jest ona zabytkiem archeologicznym, są obowiązane przy użyciu dostępnych środków zabezpieczyć ten przedmiot i oznakować miejsce jego znalezienia oraz niezwłocznie zawiadomić o znalezieniu tego przedmiotu Wojewódzkiego Konserwatora Zabytków </w:t>
      </w:r>
      <w:r w:rsidRPr="00DB344A">
        <w:rPr>
          <w:rFonts w:ascii="Calibri" w:hAnsi="Calibri" w:cs="Arial"/>
        </w:rPr>
        <w:t>(Łódzki Wojewódzki Konserwator Zabytków – ul. Piotrkowska 99, 90-425 Łódź), a jeśli nie jest to możliwe Burmistrza Sulejowa.</w:t>
      </w:r>
    </w:p>
    <w:p w:rsidR="00DF11A0" w:rsidRPr="00DB344A" w:rsidRDefault="00DF11A0" w:rsidP="009A386E">
      <w:pPr>
        <w:pStyle w:val="Tekstpodstawowywcity21"/>
        <w:tabs>
          <w:tab w:val="clear" w:pos="360"/>
          <w:tab w:val="left" w:pos="284"/>
        </w:tabs>
        <w:ind w:left="0" w:firstLine="0"/>
        <w:jc w:val="left"/>
        <w:rPr>
          <w:rFonts w:ascii="Calibri" w:hAnsi="Calibri" w:cs="Arial"/>
        </w:rPr>
      </w:pPr>
      <w:r w:rsidRPr="00DB344A">
        <w:rPr>
          <w:rFonts w:ascii="Calibri" w:hAnsi="Calibri" w:cs="Arial"/>
        </w:rPr>
        <w:t>Projektowane przedsięwzięcie nie może stwarzać zagroże</w:t>
      </w:r>
      <w:r>
        <w:rPr>
          <w:rFonts w:ascii="Calibri" w:hAnsi="Calibri" w:cs="Arial"/>
        </w:rPr>
        <w:t xml:space="preserve">nia dla zdrowia ludzi a także </w:t>
      </w:r>
      <w:r w:rsidRPr="00DB344A">
        <w:rPr>
          <w:rFonts w:ascii="Calibri" w:hAnsi="Calibri" w:cs="Arial"/>
        </w:rPr>
        <w:t>oddziaływać niekorzystnie na chronione obiekty dziedzictwa kulturowego.</w:t>
      </w:r>
    </w:p>
    <w:p w:rsidR="00DF11A0" w:rsidRPr="00DB344A" w:rsidRDefault="00DF11A0" w:rsidP="009A386E">
      <w:pPr>
        <w:numPr>
          <w:ilvl w:val="1"/>
          <w:numId w:val="3"/>
        </w:numPr>
        <w:tabs>
          <w:tab w:val="left" w:pos="284"/>
        </w:tabs>
        <w:ind w:left="0" w:firstLine="0"/>
        <w:rPr>
          <w:rFonts w:ascii="Calibri" w:hAnsi="Calibri" w:cs="Arial"/>
          <w:b/>
        </w:rPr>
      </w:pPr>
      <w:r w:rsidRPr="00DB344A">
        <w:rPr>
          <w:rFonts w:ascii="Calibri" w:hAnsi="Calibri" w:cs="Arial"/>
          <w:b/>
        </w:rPr>
        <w:t>Obsługa w zakresie infrastruktury technicznej i komunikacji:</w:t>
      </w:r>
    </w:p>
    <w:p w:rsidR="00DF11A0" w:rsidRPr="00DB344A" w:rsidRDefault="00DF11A0" w:rsidP="009A386E">
      <w:pPr>
        <w:numPr>
          <w:ilvl w:val="0"/>
          <w:numId w:val="15"/>
        </w:numPr>
        <w:tabs>
          <w:tab w:val="clear" w:pos="360"/>
          <w:tab w:val="num" w:pos="284"/>
          <w:tab w:val="left" w:pos="2520"/>
        </w:tabs>
        <w:suppressAutoHyphens/>
        <w:ind w:left="0" w:firstLine="0"/>
        <w:rPr>
          <w:rFonts w:ascii="Calibri" w:hAnsi="Calibri" w:cs="Arial"/>
          <w:bCs/>
        </w:rPr>
      </w:pPr>
      <w:r w:rsidRPr="00DB344A">
        <w:rPr>
          <w:rFonts w:ascii="Calibri" w:hAnsi="Calibri" w:cs="Arial"/>
          <w:bCs/>
        </w:rPr>
        <w:t>realizacja infrastruktury technicznej i obsługi komunikacyjnej zgodnie z przepisami na warunkach zarządców sieci, dróg,</w:t>
      </w:r>
    </w:p>
    <w:p w:rsidR="00DF11A0" w:rsidRPr="00DB344A" w:rsidRDefault="00DF11A0" w:rsidP="005648A3">
      <w:pPr>
        <w:numPr>
          <w:ilvl w:val="0"/>
          <w:numId w:val="15"/>
        </w:numPr>
        <w:tabs>
          <w:tab w:val="clear" w:pos="360"/>
          <w:tab w:val="num" w:pos="284"/>
          <w:tab w:val="left" w:pos="2520"/>
        </w:tabs>
        <w:suppressAutoHyphens/>
        <w:ind w:left="0" w:firstLine="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woda – </w:t>
      </w:r>
      <w:r w:rsidRPr="00DB344A">
        <w:rPr>
          <w:rFonts w:ascii="Calibri" w:hAnsi="Calibri" w:cs="Arial"/>
          <w:bCs/>
        </w:rPr>
        <w:t>nie dotyczy,</w:t>
      </w:r>
    </w:p>
    <w:p w:rsidR="00DF11A0" w:rsidRPr="005648A3" w:rsidRDefault="00DF11A0" w:rsidP="005648A3">
      <w:pPr>
        <w:numPr>
          <w:ilvl w:val="0"/>
          <w:numId w:val="15"/>
        </w:numPr>
        <w:tabs>
          <w:tab w:val="clear" w:pos="360"/>
          <w:tab w:val="num" w:pos="284"/>
          <w:tab w:val="left" w:pos="2520"/>
        </w:tabs>
        <w:suppressAutoHyphens/>
        <w:ind w:left="0" w:firstLine="0"/>
        <w:rPr>
          <w:rFonts w:ascii="Calibri" w:hAnsi="Calibri" w:cs="Arial"/>
          <w:bCs/>
        </w:rPr>
      </w:pPr>
      <w:r w:rsidRPr="00DB344A">
        <w:rPr>
          <w:rFonts w:ascii="Calibri" w:hAnsi="Calibri" w:cs="Arial"/>
          <w:bCs/>
        </w:rPr>
        <w:t xml:space="preserve">energia elektryczna – </w:t>
      </w:r>
      <w:r w:rsidRPr="005648A3">
        <w:rPr>
          <w:rFonts w:ascii="Calibri" w:hAnsi="Calibri" w:cs="Arial"/>
          <w:bCs/>
        </w:rPr>
        <w:t>przyłączenie przedsięwzięcia do sieci elektroenergetycznej i urządzeń na warunkach określonych przez gestora w Warunkach Technicznych Przyłączenia,</w:t>
      </w:r>
    </w:p>
    <w:p w:rsidR="00DF11A0" w:rsidRPr="00DB344A" w:rsidRDefault="00DF11A0" w:rsidP="005648A3">
      <w:pPr>
        <w:numPr>
          <w:ilvl w:val="0"/>
          <w:numId w:val="15"/>
        </w:numPr>
        <w:tabs>
          <w:tab w:val="clear" w:pos="360"/>
          <w:tab w:val="num" w:pos="284"/>
          <w:tab w:val="left" w:pos="2520"/>
        </w:tabs>
        <w:suppressAutoHyphens/>
        <w:ind w:left="0" w:firstLine="0"/>
        <w:rPr>
          <w:rFonts w:ascii="Calibri" w:hAnsi="Calibri" w:cs="Arial"/>
          <w:bCs/>
        </w:rPr>
      </w:pPr>
      <w:r w:rsidRPr="00DB344A">
        <w:rPr>
          <w:rFonts w:ascii="Calibri" w:hAnsi="Calibri" w:cs="Arial"/>
          <w:bCs/>
        </w:rPr>
        <w:t>zaopatrzenie w energię cieplną – nie dotyczy,</w:t>
      </w:r>
    </w:p>
    <w:p w:rsidR="00DF11A0" w:rsidRPr="00DB344A" w:rsidRDefault="00DF11A0" w:rsidP="005648A3">
      <w:pPr>
        <w:numPr>
          <w:ilvl w:val="0"/>
          <w:numId w:val="15"/>
        </w:numPr>
        <w:tabs>
          <w:tab w:val="clear" w:pos="360"/>
          <w:tab w:val="num" w:pos="284"/>
          <w:tab w:val="left" w:pos="2520"/>
        </w:tabs>
        <w:suppressAutoHyphens/>
        <w:ind w:left="0" w:firstLine="0"/>
        <w:rPr>
          <w:rFonts w:ascii="Calibri" w:hAnsi="Calibri" w:cs="Arial"/>
          <w:bCs/>
        </w:rPr>
      </w:pPr>
      <w:r w:rsidRPr="00DB344A">
        <w:rPr>
          <w:rFonts w:ascii="Calibri" w:hAnsi="Calibri" w:cs="Arial"/>
          <w:bCs/>
        </w:rPr>
        <w:t>odprowadzenie wód opadowych – powierzchniowe na terenie własnej nieruchomości,</w:t>
      </w:r>
    </w:p>
    <w:p w:rsidR="00DF11A0" w:rsidRPr="00DB344A" w:rsidRDefault="00DF11A0" w:rsidP="005648A3">
      <w:pPr>
        <w:numPr>
          <w:ilvl w:val="0"/>
          <w:numId w:val="15"/>
        </w:numPr>
        <w:tabs>
          <w:tab w:val="clear" w:pos="360"/>
          <w:tab w:val="num" w:pos="284"/>
          <w:tab w:val="left" w:pos="2520"/>
        </w:tabs>
        <w:suppressAutoHyphens/>
        <w:ind w:left="0" w:firstLine="0"/>
        <w:rPr>
          <w:rFonts w:ascii="Calibri" w:hAnsi="Calibri" w:cs="Arial"/>
          <w:bCs/>
        </w:rPr>
      </w:pPr>
      <w:r w:rsidRPr="00DB344A">
        <w:rPr>
          <w:rFonts w:ascii="Calibri" w:hAnsi="Calibri" w:cs="Arial"/>
          <w:bCs/>
        </w:rPr>
        <w:t>odprowadzenie ścieków – nie dotyczy,</w:t>
      </w:r>
    </w:p>
    <w:p w:rsidR="00DF11A0" w:rsidRPr="00DB344A" w:rsidRDefault="00DF11A0" w:rsidP="005648A3">
      <w:pPr>
        <w:numPr>
          <w:ilvl w:val="0"/>
          <w:numId w:val="15"/>
        </w:numPr>
        <w:tabs>
          <w:tab w:val="clear" w:pos="360"/>
          <w:tab w:val="num" w:pos="284"/>
          <w:tab w:val="left" w:pos="2520"/>
        </w:tabs>
        <w:suppressAutoHyphens/>
        <w:ind w:left="0" w:firstLine="0"/>
        <w:rPr>
          <w:rFonts w:ascii="Calibri" w:hAnsi="Calibri" w:cs="Arial"/>
          <w:bCs/>
        </w:rPr>
      </w:pPr>
      <w:r w:rsidRPr="00DB344A">
        <w:rPr>
          <w:rFonts w:ascii="Calibri" w:hAnsi="Calibri" w:cs="Arial"/>
          <w:bCs/>
        </w:rPr>
        <w:t>sposób gospodarowania odpadami – nie dotyczy,</w:t>
      </w:r>
    </w:p>
    <w:p w:rsidR="00DF11A0" w:rsidRPr="00DB344A" w:rsidRDefault="00DF11A0" w:rsidP="005648A3">
      <w:pPr>
        <w:numPr>
          <w:ilvl w:val="0"/>
          <w:numId w:val="15"/>
        </w:numPr>
        <w:tabs>
          <w:tab w:val="clear" w:pos="360"/>
          <w:tab w:val="num" w:pos="284"/>
          <w:tab w:val="left" w:pos="2520"/>
        </w:tabs>
        <w:suppressAutoHyphens/>
        <w:ind w:left="0" w:firstLine="0"/>
        <w:rPr>
          <w:rFonts w:ascii="Calibri" w:hAnsi="Calibri" w:cs="Arial"/>
          <w:bCs/>
        </w:rPr>
      </w:pPr>
      <w:r w:rsidRPr="00DB344A">
        <w:rPr>
          <w:rFonts w:ascii="Calibri" w:hAnsi="Calibri" w:cs="Arial"/>
          <w:bCs/>
        </w:rPr>
        <w:t xml:space="preserve">obsługa komunikacyjna – z drogi wewnętrznej (ul. Polna) poprzez projektowany zjazd i przejazd przez działkę nr ewid. 102 </w:t>
      </w:r>
      <w:r w:rsidRPr="005648A3">
        <w:rPr>
          <w:rFonts w:ascii="Calibri" w:hAnsi="Calibri" w:cs="Arial"/>
          <w:bCs/>
        </w:rPr>
        <w:t>(obręb 0011 Sulejów).</w:t>
      </w:r>
    </w:p>
    <w:p w:rsidR="00DF11A0" w:rsidRPr="00DB344A" w:rsidRDefault="00DF11A0" w:rsidP="005648A3">
      <w:r w:rsidRPr="00DB344A">
        <w:t>Na przebieg przyłączy infrastruktury technicznej przez działki nie stanowiące własności inwestora, należy uzyskać zgodę właściciela.</w:t>
      </w:r>
    </w:p>
    <w:p w:rsidR="00DF11A0" w:rsidRPr="00DB344A" w:rsidRDefault="00DF11A0" w:rsidP="005648A3">
      <w:pPr>
        <w:rPr>
          <w:rFonts w:ascii="Calibri" w:hAnsi="Calibri" w:cs="Arial"/>
          <w:bCs/>
        </w:rPr>
      </w:pPr>
      <w:r w:rsidRPr="005648A3">
        <w:lastRenderedPageBreak/>
        <w:t>Lokalizacja przyłączy infrastruktury technicznej związanych z projektowanym obiektem, poza terenem w liniach rozgraniczających, jest zgodna z niniejszą decyzją pod warunkiem uzyskania stosownych uzgodnień, decyzji czy opinii wymaganych przepisami prawa</w:t>
      </w:r>
      <w:r w:rsidRPr="00DB344A">
        <w:rPr>
          <w:rFonts w:ascii="Calibri" w:hAnsi="Calibri" w:cs="Arial"/>
          <w:bCs/>
        </w:rPr>
        <w:t>.</w:t>
      </w:r>
    </w:p>
    <w:p w:rsidR="00DF11A0" w:rsidRPr="00DB344A" w:rsidRDefault="00DF11A0" w:rsidP="009A386E">
      <w:pPr>
        <w:pStyle w:val="Tekstpodstawowy21"/>
        <w:tabs>
          <w:tab w:val="left" w:pos="284"/>
          <w:tab w:val="left" w:pos="360"/>
        </w:tabs>
        <w:spacing w:after="0" w:line="360" w:lineRule="auto"/>
        <w:rPr>
          <w:rFonts w:ascii="Calibri" w:hAnsi="Calibri" w:cs="Arial"/>
          <w:bCs/>
        </w:rPr>
      </w:pPr>
    </w:p>
    <w:p w:rsidR="005648A3" w:rsidRDefault="00DF11A0" w:rsidP="005648A3">
      <w:pPr>
        <w:numPr>
          <w:ilvl w:val="0"/>
          <w:numId w:val="3"/>
        </w:numPr>
        <w:tabs>
          <w:tab w:val="left" w:pos="284"/>
        </w:tabs>
        <w:ind w:left="0" w:firstLine="0"/>
        <w:rPr>
          <w:rFonts w:ascii="Calibri" w:hAnsi="Calibri" w:cs="Arial"/>
          <w:b/>
        </w:rPr>
      </w:pPr>
      <w:r w:rsidRPr="00DB344A">
        <w:rPr>
          <w:rFonts w:ascii="Calibri" w:hAnsi="Calibri" w:cs="Arial"/>
          <w:b/>
        </w:rPr>
        <w:t>Wymagania dotyczące ochrony interesów osób trzecich:</w:t>
      </w:r>
    </w:p>
    <w:p w:rsidR="005648A3" w:rsidRDefault="00DF11A0" w:rsidP="005648A3">
      <w:pPr>
        <w:numPr>
          <w:ilvl w:val="1"/>
          <w:numId w:val="3"/>
        </w:numPr>
        <w:tabs>
          <w:tab w:val="left" w:pos="284"/>
        </w:tabs>
        <w:ind w:left="0" w:firstLine="0"/>
        <w:rPr>
          <w:rFonts w:ascii="Calibri" w:hAnsi="Calibri" w:cs="Arial"/>
          <w:b/>
        </w:rPr>
      </w:pPr>
      <w:r w:rsidRPr="005648A3">
        <w:rPr>
          <w:rFonts w:ascii="Calibri" w:hAnsi="Calibri" w:cs="Arial"/>
          <w:color w:val="000000"/>
        </w:rPr>
        <w:t>planowana</w:t>
      </w:r>
      <w:r w:rsidRPr="00DB344A">
        <w:t xml:space="preserve"> inwestycja winna być realizowana na zasadach przewidzianych w przepisach,</w:t>
      </w:r>
      <w:r>
        <w:t xml:space="preserve"> </w:t>
      </w:r>
      <w:r w:rsidRPr="00DB344A">
        <w:t>w tym techniczno – budowlanych, zgodnie z art. 5 ustawy z dnia 7 lipca 1994 r. – Prawo budowlane (t.j. Dz. U. z 2021 r. poz. 2351 z późn. zm.).</w:t>
      </w:r>
    </w:p>
    <w:p w:rsidR="00DF11A0" w:rsidRPr="005648A3" w:rsidRDefault="00DF11A0" w:rsidP="005648A3">
      <w:pPr>
        <w:numPr>
          <w:ilvl w:val="1"/>
          <w:numId w:val="3"/>
        </w:numPr>
        <w:tabs>
          <w:tab w:val="left" w:pos="284"/>
        </w:tabs>
        <w:ind w:left="0" w:firstLine="0"/>
        <w:rPr>
          <w:rFonts w:ascii="Calibri" w:hAnsi="Calibri" w:cs="Arial"/>
          <w:b/>
        </w:rPr>
      </w:pPr>
      <w:r w:rsidRPr="005648A3">
        <w:t>planowana</w:t>
      </w:r>
      <w:r w:rsidRPr="005648A3">
        <w:rPr>
          <w:rFonts w:ascii="Calibri" w:hAnsi="Calibri" w:cs="Arial"/>
        </w:rPr>
        <w:t xml:space="preserve"> </w:t>
      </w:r>
      <w:r w:rsidRPr="005648A3">
        <w:rPr>
          <w:rFonts w:ascii="Calibri" w:hAnsi="Calibri" w:cs="Arial"/>
          <w:color w:val="000000"/>
        </w:rPr>
        <w:t>inwestycja</w:t>
      </w:r>
      <w:r w:rsidRPr="005648A3">
        <w:rPr>
          <w:rFonts w:ascii="Calibri" w:hAnsi="Calibri" w:cs="Arial"/>
        </w:rPr>
        <w:t xml:space="preserve"> na etapie wykonywania i użytkowania nie może powodować ograniczenia użytkowania terenów sąsiednich, zgodnie z ich przeznaczeniem, poprzez ochronę przed:</w:t>
      </w:r>
    </w:p>
    <w:p w:rsidR="00DF11A0" w:rsidRPr="00DB344A" w:rsidRDefault="00DF11A0" w:rsidP="005648A3">
      <w:pPr>
        <w:numPr>
          <w:ilvl w:val="0"/>
          <w:numId w:val="19"/>
        </w:numPr>
        <w:tabs>
          <w:tab w:val="left" w:pos="2520"/>
        </w:tabs>
        <w:suppressAutoHyphens/>
        <w:rPr>
          <w:rFonts w:ascii="Calibri" w:hAnsi="Calibri" w:cs="Arial"/>
        </w:rPr>
      </w:pPr>
      <w:r w:rsidRPr="00DB344A">
        <w:rPr>
          <w:rFonts w:ascii="Calibri" w:hAnsi="Calibri" w:cs="Arial"/>
        </w:rPr>
        <w:t>pozbawienia:</w:t>
      </w:r>
    </w:p>
    <w:p w:rsidR="00DF11A0" w:rsidRPr="00EA0972" w:rsidRDefault="00DF11A0" w:rsidP="00EA0972">
      <w:pPr>
        <w:numPr>
          <w:ilvl w:val="1"/>
          <w:numId w:val="19"/>
        </w:numPr>
        <w:tabs>
          <w:tab w:val="clear" w:pos="1440"/>
          <w:tab w:val="num" w:pos="426"/>
          <w:tab w:val="left" w:pos="2520"/>
        </w:tabs>
        <w:suppressAutoHyphens/>
        <w:ind w:left="0" w:firstLine="0"/>
      </w:pPr>
      <w:r w:rsidRPr="00EA0972">
        <w:rPr>
          <w:rFonts w:ascii="Calibri" w:hAnsi="Calibri" w:cs="Arial"/>
        </w:rPr>
        <w:t>dostępu</w:t>
      </w:r>
      <w:r w:rsidRPr="00EA0972">
        <w:t xml:space="preserve"> do drogi publicznej,</w:t>
      </w:r>
    </w:p>
    <w:p w:rsidR="00DF11A0" w:rsidRPr="00DB344A" w:rsidRDefault="00DF11A0" w:rsidP="00EA0972">
      <w:pPr>
        <w:numPr>
          <w:ilvl w:val="1"/>
          <w:numId w:val="19"/>
        </w:numPr>
        <w:tabs>
          <w:tab w:val="clear" w:pos="1440"/>
          <w:tab w:val="num" w:pos="426"/>
          <w:tab w:val="left" w:pos="2520"/>
        </w:tabs>
        <w:suppressAutoHyphens/>
        <w:ind w:left="0" w:firstLine="0"/>
        <w:rPr>
          <w:rFonts w:ascii="Calibri" w:hAnsi="Calibri" w:cs="Arial"/>
        </w:rPr>
      </w:pPr>
      <w:r w:rsidRPr="00DB344A">
        <w:rPr>
          <w:rFonts w:ascii="Calibri" w:hAnsi="Calibri" w:cs="Arial"/>
        </w:rPr>
        <w:t>możliwości korzystania z wody, kanalizacji, energii elektrycznej i cieplnej oraz środków łączności,</w:t>
      </w:r>
    </w:p>
    <w:p w:rsidR="00DF11A0" w:rsidRPr="00DB344A" w:rsidRDefault="00DF11A0" w:rsidP="00EA0972">
      <w:pPr>
        <w:numPr>
          <w:ilvl w:val="1"/>
          <w:numId w:val="19"/>
        </w:numPr>
        <w:tabs>
          <w:tab w:val="clear" w:pos="1440"/>
          <w:tab w:val="num" w:pos="426"/>
          <w:tab w:val="left" w:pos="2520"/>
        </w:tabs>
        <w:suppressAutoHyphens/>
        <w:ind w:left="0" w:firstLine="0"/>
        <w:rPr>
          <w:rFonts w:ascii="Calibri" w:hAnsi="Calibri" w:cs="Arial"/>
          <w:bCs/>
        </w:rPr>
      </w:pPr>
      <w:r w:rsidRPr="00DB344A">
        <w:rPr>
          <w:rFonts w:ascii="Calibri" w:hAnsi="Calibri" w:cs="Arial"/>
          <w:bCs/>
        </w:rPr>
        <w:t>dostępu światła dziennego do pomieszczeń przeznaczonych na pobyt ludzi,</w:t>
      </w:r>
    </w:p>
    <w:p w:rsidR="00DF11A0" w:rsidRPr="00DB344A" w:rsidRDefault="00DF11A0" w:rsidP="00EA0972">
      <w:pPr>
        <w:numPr>
          <w:ilvl w:val="0"/>
          <w:numId w:val="19"/>
        </w:numPr>
        <w:tabs>
          <w:tab w:val="left" w:pos="2520"/>
        </w:tabs>
        <w:suppressAutoHyphens/>
        <w:rPr>
          <w:rFonts w:ascii="Calibri" w:hAnsi="Calibri" w:cs="Arial"/>
          <w:bCs/>
        </w:rPr>
      </w:pPr>
      <w:r w:rsidRPr="00DB344A">
        <w:rPr>
          <w:rFonts w:ascii="Calibri" w:hAnsi="Calibri" w:cs="Arial"/>
          <w:bCs/>
        </w:rPr>
        <w:t>uciążliwościami powodowanymi przez hałas, wibracje, zakłócenia elektryczne</w:t>
      </w:r>
      <w:r>
        <w:rPr>
          <w:rFonts w:ascii="Calibri" w:hAnsi="Calibri" w:cs="Arial"/>
          <w:bCs/>
        </w:rPr>
        <w:t xml:space="preserve"> i </w:t>
      </w:r>
      <w:r w:rsidRPr="00DB344A">
        <w:rPr>
          <w:rFonts w:ascii="Calibri" w:hAnsi="Calibri" w:cs="Arial"/>
          <w:bCs/>
        </w:rPr>
        <w:t>promieniowanie,</w:t>
      </w:r>
    </w:p>
    <w:p w:rsidR="00DF11A0" w:rsidRPr="00DB344A" w:rsidRDefault="00DF11A0" w:rsidP="00EA0972">
      <w:pPr>
        <w:numPr>
          <w:ilvl w:val="0"/>
          <w:numId w:val="19"/>
        </w:numPr>
        <w:tabs>
          <w:tab w:val="left" w:pos="2520"/>
        </w:tabs>
        <w:suppressAutoHyphens/>
        <w:rPr>
          <w:rFonts w:ascii="Calibri" w:hAnsi="Calibri" w:cs="Arial"/>
          <w:bCs/>
        </w:rPr>
      </w:pPr>
      <w:r w:rsidRPr="00DB344A">
        <w:rPr>
          <w:rFonts w:ascii="Calibri" w:hAnsi="Calibri" w:cs="Arial"/>
          <w:bCs/>
        </w:rPr>
        <w:t>zanieczyszczeniem powietrza, wody i gleby.</w:t>
      </w:r>
    </w:p>
    <w:p w:rsidR="00DF11A0" w:rsidRPr="00DB344A" w:rsidRDefault="00DF11A0" w:rsidP="00EA0972">
      <w:pPr>
        <w:numPr>
          <w:ilvl w:val="1"/>
          <w:numId w:val="3"/>
        </w:numPr>
        <w:tabs>
          <w:tab w:val="left" w:pos="284"/>
        </w:tabs>
        <w:ind w:left="0" w:firstLine="0"/>
        <w:rPr>
          <w:rFonts w:ascii="Calibri" w:hAnsi="Calibri" w:cs="Arial"/>
          <w:bCs/>
        </w:rPr>
      </w:pPr>
      <w:r w:rsidRPr="00DB344A">
        <w:rPr>
          <w:rFonts w:ascii="Calibri" w:hAnsi="Calibri" w:cs="Arial"/>
          <w:bCs/>
        </w:rPr>
        <w:t>w przypadku kolizji inwestycji z istniejącą infrastrukturą techniczną należy usunąć je</w:t>
      </w:r>
      <w:r>
        <w:rPr>
          <w:rFonts w:ascii="Calibri" w:hAnsi="Calibri" w:cs="Arial"/>
          <w:bCs/>
        </w:rPr>
        <w:t xml:space="preserve"> </w:t>
      </w:r>
      <w:r w:rsidRPr="00DB344A">
        <w:rPr>
          <w:rFonts w:ascii="Calibri" w:hAnsi="Calibri" w:cs="Arial"/>
          <w:bCs/>
        </w:rPr>
        <w:t>w uzgodnieniu z właściwymi gestorami sieci,</w:t>
      </w:r>
    </w:p>
    <w:p w:rsidR="00DF11A0" w:rsidRPr="00DB344A" w:rsidRDefault="00DF11A0" w:rsidP="00EA0972">
      <w:pPr>
        <w:numPr>
          <w:ilvl w:val="1"/>
          <w:numId w:val="3"/>
        </w:numPr>
        <w:tabs>
          <w:tab w:val="left" w:pos="284"/>
        </w:tabs>
        <w:ind w:left="0" w:firstLine="0"/>
        <w:rPr>
          <w:rFonts w:ascii="Calibri" w:hAnsi="Calibri" w:cs="Arial"/>
        </w:rPr>
      </w:pPr>
      <w:r w:rsidRPr="00DB344A">
        <w:rPr>
          <w:rFonts w:ascii="Calibri" w:hAnsi="Calibri" w:cs="Arial"/>
        </w:rPr>
        <w:t>na terenie inwestycji nie występują urządzenia melioracji wodnych,</w:t>
      </w:r>
    </w:p>
    <w:p w:rsidR="00DF11A0" w:rsidRPr="00DB344A" w:rsidRDefault="00DF11A0" w:rsidP="00EA0972">
      <w:pPr>
        <w:numPr>
          <w:ilvl w:val="1"/>
          <w:numId w:val="3"/>
        </w:numPr>
        <w:tabs>
          <w:tab w:val="left" w:pos="284"/>
        </w:tabs>
        <w:ind w:left="0" w:firstLine="0"/>
        <w:rPr>
          <w:rFonts w:ascii="Calibri" w:hAnsi="Calibri" w:cs="Arial"/>
        </w:rPr>
      </w:pPr>
      <w:r w:rsidRPr="00DB344A">
        <w:rPr>
          <w:rFonts w:ascii="Calibri" w:hAnsi="Calibri" w:cs="Arial"/>
        </w:rPr>
        <w:t>w przypadku stwierdzenia na przedmiotowym obszarze urządzeń melioracji wodnych kolidujących z realizowaną inwestycją, inwestor zobowiązany jest we własnym zakresie do przebudowy urządzeń zgodnie z przepisami ustawy z dnia 20 lipca 2017 r. Prawo wodne (t.j. Dz.U. z 2021 r. poz. 2233 z późn. zm.),</w:t>
      </w:r>
    </w:p>
    <w:p w:rsidR="00DF11A0" w:rsidRPr="00B7180A" w:rsidRDefault="00DF11A0" w:rsidP="00B7180A">
      <w:pPr>
        <w:numPr>
          <w:ilvl w:val="1"/>
          <w:numId w:val="3"/>
        </w:numPr>
        <w:tabs>
          <w:tab w:val="left" w:pos="284"/>
        </w:tabs>
        <w:ind w:left="0" w:firstLine="0"/>
        <w:rPr>
          <w:rFonts w:ascii="Calibri" w:hAnsi="Calibri" w:cs="Arial"/>
          <w:color w:val="000000"/>
        </w:rPr>
      </w:pPr>
      <w:r w:rsidRPr="005D5913">
        <w:rPr>
          <w:rFonts w:ascii="Calibri" w:hAnsi="Calibri" w:cs="Arial"/>
        </w:rPr>
        <w:t>ustala się nakaz by wszelkie uciążliwości generowane przez farmę fotowoltaiczną zawierały się w granicach do których inwestor posiada tytuł prawny.</w:t>
      </w:r>
    </w:p>
    <w:p w:rsidR="00B7180A" w:rsidRPr="00B7180A" w:rsidRDefault="00B7180A" w:rsidP="00B7180A">
      <w:pPr>
        <w:tabs>
          <w:tab w:val="left" w:pos="284"/>
        </w:tabs>
        <w:rPr>
          <w:rFonts w:ascii="Calibri" w:hAnsi="Calibri" w:cs="Arial"/>
          <w:color w:val="000000"/>
        </w:rPr>
      </w:pPr>
    </w:p>
    <w:p w:rsidR="00DF11A0" w:rsidRPr="00DB344A" w:rsidRDefault="00DF11A0" w:rsidP="009A386E">
      <w:pPr>
        <w:numPr>
          <w:ilvl w:val="0"/>
          <w:numId w:val="3"/>
        </w:numPr>
        <w:tabs>
          <w:tab w:val="left" w:pos="284"/>
        </w:tabs>
        <w:ind w:left="0" w:firstLine="0"/>
        <w:rPr>
          <w:rFonts w:ascii="Calibri" w:hAnsi="Calibri" w:cs="Arial"/>
          <w:b/>
        </w:rPr>
      </w:pPr>
      <w:r w:rsidRPr="00DB344A">
        <w:rPr>
          <w:rFonts w:ascii="Calibri" w:hAnsi="Calibri" w:cs="Arial"/>
          <w:b/>
        </w:rPr>
        <w:t>Ochrona obiektów budowlanych na terenach górniczych:</w:t>
      </w:r>
    </w:p>
    <w:p w:rsidR="00DF11A0" w:rsidRDefault="00DF11A0" w:rsidP="00B7180A">
      <w:r w:rsidRPr="00DB344A">
        <w:t xml:space="preserve">Nieruchomość objęta niniejszą decyzją, jest zlokalizowana poza terenami górniczymi, w związku z tym realizacja przedsięwzięcia inwestycyjnego nie podlega wymogom i </w:t>
      </w:r>
      <w:r w:rsidRPr="00DB344A">
        <w:lastRenderedPageBreak/>
        <w:t>uwarunkowaniom określonym w ustawie z dnia 9 czerwca 2011 r. Prawo geologiczne i górnicze (t.j. Dz. U. z 2021 r. poz. 1420 z późn. zm.).</w:t>
      </w:r>
    </w:p>
    <w:p w:rsidR="00B7180A" w:rsidRPr="00B7180A" w:rsidRDefault="00B7180A" w:rsidP="00B7180A"/>
    <w:p w:rsidR="00DF11A0" w:rsidRPr="00DB344A" w:rsidRDefault="00DF11A0" w:rsidP="009A386E">
      <w:pPr>
        <w:numPr>
          <w:ilvl w:val="0"/>
          <w:numId w:val="3"/>
        </w:numPr>
        <w:tabs>
          <w:tab w:val="left" w:pos="284"/>
        </w:tabs>
        <w:ind w:left="0" w:firstLine="0"/>
        <w:rPr>
          <w:rFonts w:ascii="Calibri" w:hAnsi="Calibri" w:cs="Arial"/>
          <w:b/>
        </w:rPr>
      </w:pPr>
      <w:r w:rsidRPr="00DB344A">
        <w:rPr>
          <w:rFonts w:ascii="Calibri" w:hAnsi="Calibri" w:cs="Arial"/>
          <w:b/>
        </w:rPr>
        <w:t>Warunków wynikających z przepisów odrębnych.</w:t>
      </w:r>
    </w:p>
    <w:p w:rsidR="00DF11A0" w:rsidRPr="00DB344A" w:rsidRDefault="00DF11A0" w:rsidP="00EA0972">
      <w:r w:rsidRPr="00DB344A">
        <w:rPr>
          <w:bCs/>
        </w:rPr>
        <w:t>Wnioskowaną inwestycję</w:t>
      </w:r>
      <w:r w:rsidRPr="00DB344A">
        <w:t xml:space="preserve"> należy zaprojektować i zrealizować zgodnie z zasadami wiedzy technicznej, obowiązującymi Normami Polskimi i przepisami, z uwzględnieniem wymagań wynikających z Rozporządzenia Ministra Infrastruktury z dnia 12 kwietnia 2002 r. w sprawie warunków technicznych jakim powinny odpowiadać budynki i ich usytuowanie (t.j. Dz. U. z 2019 r. poz. 1065 z późn. zm.), a także zgodnie z innymi przepisami szczególnymi wynikającymi ze specyfikacji planowanej inwestycji i jej usytuowania.</w:t>
      </w:r>
    </w:p>
    <w:p w:rsidR="00DF11A0" w:rsidRPr="00DB344A" w:rsidRDefault="00DF11A0" w:rsidP="009A386E">
      <w:pPr>
        <w:pStyle w:val="Tekstpodstawowy21"/>
        <w:tabs>
          <w:tab w:val="left" w:pos="284"/>
          <w:tab w:val="left" w:pos="4640"/>
        </w:tabs>
        <w:spacing w:after="0" w:line="360" w:lineRule="auto"/>
        <w:rPr>
          <w:rFonts w:ascii="Calibri" w:hAnsi="Calibri" w:cs="Arial"/>
        </w:rPr>
      </w:pPr>
      <w:r w:rsidRPr="00DB344A">
        <w:rPr>
          <w:rFonts w:ascii="Calibri" w:hAnsi="Calibri" w:cs="Arial"/>
        </w:rPr>
        <w:t>Projekt budowlany winien spełniać warunki określone w:</w:t>
      </w:r>
    </w:p>
    <w:p w:rsidR="00DF11A0" w:rsidRPr="00DB344A" w:rsidRDefault="00DF11A0" w:rsidP="00EA0972">
      <w:pPr>
        <w:numPr>
          <w:ilvl w:val="0"/>
          <w:numId w:val="24"/>
        </w:numPr>
        <w:tabs>
          <w:tab w:val="left" w:pos="2520"/>
        </w:tabs>
        <w:suppressAutoHyphens/>
        <w:rPr>
          <w:rFonts w:ascii="Calibri" w:hAnsi="Calibri" w:cs="Arial"/>
        </w:rPr>
      </w:pPr>
      <w:bookmarkStart w:id="0" w:name="_GoBack"/>
      <w:bookmarkEnd w:id="0"/>
      <w:r w:rsidRPr="00DB344A">
        <w:rPr>
          <w:rFonts w:ascii="Calibri" w:hAnsi="Calibri" w:cs="Arial"/>
        </w:rPr>
        <w:t>ustawie z dnia 7 lipca1994r. – Prawo budowlane (t.j. Dz. U. z 2021 r. poz. 2351 z późn. zm.),</w:t>
      </w:r>
    </w:p>
    <w:p w:rsidR="00DF11A0" w:rsidRPr="00DB344A" w:rsidRDefault="00DF11A0" w:rsidP="00EA0972">
      <w:pPr>
        <w:numPr>
          <w:ilvl w:val="0"/>
          <w:numId w:val="24"/>
        </w:numPr>
        <w:tabs>
          <w:tab w:val="clear" w:pos="360"/>
          <w:tab w:val="num" w:pos="0"/>
          <w:tab w:val="left" w:pos="426"/>
        </w:tabs>
        <w:suppressAutoHyphens/>
        <w:ind w:left="0" w:firstLine="0"/>
        <w:rPr>
          <w:rFonts w:ascii="Calibri" w:hAnsi="Calibri" w:cs="Arial"/>
        </w:rPr>
      </w:pPr>
      <w:r w:rsidRPr="00DB344A">
        <w:rPr>
          <w:rFonts w:ascii="Calibri" w:hAnsi="Calibri" w:cs="Arial"/>
        </w:rPr>
        <w:t>ustawie z dnia 3 lutego 1995 r. o ochronie gruntów rolnych i leśnych (t.j. Dz. U. z 2021 r. poz. 1326),</w:t>
      </w:r>
    </w:p>
    <w:p w:rsidR="00DF11A0" w:rsidRPr="00DB344A" w:rsidRDefault="00DF11A0" w:rsidP="00EA0972">
      <w:pPr>
        <w:numPr>
          <w:ilvl w:val="0"/>
          <w:numId w:val="24"/>
        </w:numPr>
        <w:tabs>
          <w:tab w:val="clear" w:pos="360"/>
          <w:tab w:val="num" w:pos="0"/>
          <w:tab w:val="left" w:pos="426"/>
        </w:tabs>
        <w:suppressAutoHyphens/>
        <w:ind w:left="0" w:firstLine="0"/>
        <w:rPr>
          <w:rFonts w:ascii="Calibri" w:hAnsi="Calibri" w:cs="Arial"/>
        </w:rPr>
      </w:pPr>
      <w:r w:rsidRPr="00DB344A">
        <w:rPr>
          <w:rFonts w:ascii="Calibri" w:hAnsi="Calibri" w:cs="Arial"/>
        </w:rPr>
        <w:t>ustawie z dnia 21 marca 1985 r. o drogach publicznych (t.j. Dz. U. z 2021 r. poz. 1376 z późn. zm. Zm.),</w:t>
      </w:r>
    </w:p>
    <w:p w:rsidR="00DF11A0" w:rsidRPr="00DB344A" w:rsidRDefault="00DF11A0" w:rsidP="00EA0972">
      <w:pPr>
        <w:numPr>
          <w:ilvl w:val="0"/>
          <w:numId w:val="24"/>
        </w:numPr>
        <w:tabs>
          <w:tab w:val="clear" w:pos="360"/>
          <w:tab w:val="num" w:pos="0"/>
          <w:tab w:val="left" w:pos="426"/>
        </w:tabs>
        <w:suppressAutoHyphens/>
        <w:ind w:left="0" w:firstLine="0"/>
        <w:rPr>
          <w:rFonts w:ascii="Calibri" w:hAnsi="Calibri" w:cs="Arial"/>
        </w:rPr>
      </w:pPr>
      <w:r w:rsidRPr="00DB344A">
        <w:rPr>
          <w:rFonts w:ascii="Calibri" w:hAnsi="Calibri" w:cs="Arial"/>
        </w:rPr>
        <w:t xml:space="preserve">ustawie z dnia 27 kwietnia 2001 r. Prawo ochrony środowiska (t.j. Dz. U. z 2021 r. poz. 1973 z późn. zm.),  </w:t>
      </w:r>
    </w:p>
    <w:p w:rsidR="00DF11A0" w:rsidRPr="00B7180A" w:rsidRDefault="00DF11A0" w:rsidP="00B7180A">
      <w:pPr>
        <w:numPr>
          <w:ilvl w:val="0"/>
          <w:numId w:val="24"/>
        </w:numPr>
        <w:tabs>
          <w:tab w:val="clear" w:pos="360"/>
          <w:tab w:val="num" w:pos="0"/>
          <w:tab w:val="left" w:pos="426"/>
        </w:tabs>
        <w:suppressAutoHyphens/>
        <w:ind w:left="0" w:firstLine="0"/>
        <w:rPr>
          <w:rFonts w:ascii="Calibri" w:hAnsi="Calibri" w:cs="Arial"/>
        </w:rPr>
      </w:pPr>
      <w:r w:rsidRPr="00DB344A">
        <w:rPr>
          <w:rFonts w:ascii="Calibri" w:hAnsi="Calibri" w:cs="Arial"/>
        </w:rPr>
        <w:t>ustawy z dnia 20 lipca 2017 r. Prawo wodne (t.j. Dz.U. z 2021 r. poz. 2233 z późn. zm.).</w:t>
      </w:r>
    </w:p>
    <w:p w:rsidR="00DF11A0" w:rsidRPr="003B62EB" w:rsidRDefault="00DF11A0" w:rsidP="009A386E">
      <w:pPr>
        <w:numPr>
          <w:ilvl w:val="0"/>
          <w:numId w:val="3"/>
        </w:numPr>
        <w:tabs>
          <w:tab w:val="left" w:pos="284"/>
        </w:tabs>
        <w:ind w:left="0" w:firstLine="0"/>
        <w:rPr>
          <w:rFonts w:ascii="Calibri" w:hAnsi="Calibri" w:cs="Arial"/>
          <w:b/>
          <w:bCs/>
        </w:rPr>
      </w:pPr>
      <w:r w:rsidRPr="003B62EB">
        <w:rPr>
          <w:rFonts w:ascii="Calibri" w:hAnsi="Calibri" w:cs="Arial"/>
          <w:b/>
          <w:bCs/>
        </w:rPr>
        <w:t>Projekt decyzji został uzgodniony:</w:t>
      </w:r>
      <w:r w:rsidRPr="003B62EB">
        <w:rPr>
          <w:rFonts w:ascii="Calibri" w:hAnsi="Calibri" w:cs="Arial"/>
          <w:b/>
        </w:rPr>
        <w:t xml:space="preserve"> </w:t>
      </w:r>
    </w:p>
    <w:p w:rsidR="00BC0EA2" w:rsidRDefault="00DF11A0" w:rsidP="00BC0EA2">
      <w:pPr>
        <w:numPr>
          <w:ilvl w:val="1"/>
          <w:numId w:val="19"/>
        </w:numPr>
        <w:tabs>
          <w:tab w:val="clear" w:pos="1440"/>
          <w:tab w:val="num" w:pos="426"/>
          <w:tab w:val="left" w:pos="2520"/>
        </w:tabs>
        <w:suppressAutoHyphens/>
        <w:ind w:left="0" w:firstLine="0"/>
        <w:rPr>
          <w:rFonts w:ascii="Calibri" w:hAnsi="Calibri" w:cs="Arial"/>
        </w:rPr>
      </w:pPr>
      <w:r w:rsidRPr="00BC0EA2">
        <w:rPr>
          <w:rFonts w:ascii="Calibri" w:hAnsi="Calibri" w:cs="Arial"/>
        </w:rPr>
        <w:t>Organem właściwym w zakresie melioracji wodnych:</w:t>
      </w:r>
      <w:r w:rsidR="00BC0EA2" w:rsidRPr="00BC0EA2">
        <w:rPr>
          <w:rFonts w:ascii="Calibri" w:hAnsi="Calibri" w:cs="Arial"/>
        </w:rPr>
        <w:t xml:space="preserve"> </w:t>
      </w:r>
      <w:r w:rsidR="00BC0EA2" w:rsidRPr="00BC0EA2">
        <w:rPr>
          <w:rFonts w:cs="Arial"/>
        </w:rPr>
        <w:t>zgodnie z art. 53 ust. 5 w przypadku niezajęcia stanowiska przez organ uzgadniający w terminie 2 tygodni od dnia doręczenia wystąpienia o uzgodnienie – uzgodnienie uważa się za dokonane</w:t>
      </w:r>
    </w:p>
    <w:p w:rsidR="00DF11A0" w:rsidRPr="00BC0EA2" w:rsidRDefault="00DF11A0" w:rsidP="00BC0EA2">
      <w:pPr>
        <w:numPr>
          <w:ilvl w:val="1"/>
          <w:numId w:val="19"/>
        </w:numPr>
        <w:tabs>
          <w:tab w:val="clear" w:pos="1440"/>
          <w:tab w:val="num" w:pos="426"/>
          <w:tab w:val="left" w:pos="2520"/>
        </w:tabs>
        <w:suppressAutoHyphens/>
        <w:ind w:left="0" w:firstLine="0"/>
        <w:rPr>
          <w:rFonts w:ascii="Calibri" w:hAnsi="Calibri" w:cs="Arial"/>
        </w:rPr>
      </w:pPr>
      <w:r w:rsidRPr="00BC0EA2">
        <w:rPr>
          <w:rFonts w:ascii="Calibri" w:hAnsi="Calibri" w:cs="Arial"/>
        </w:rPr>
        <w:t xml:space="preserve">Regionalnym Dyrektorem Ochrony Środowiska w zakresie terenów objętych ochroną na </w:t>
      </w:r>
    </w:p>
    <w:p w:rsidR="00DF11A0" w:rsidRPr="00BC0EA2" w:rsidRDefault="00DF11A0" w:rsidP="00BC0EA2">
      <w:pPr>
        <w:tabs>
          <w:tab w:val="left" w:pos="2520"/>
        </w:tabs>
        <w:suppressAutoHyphens/>
        <w:ind w:left="360"/>
        <w:rPr>
          <w:rFonts w:ascii="Calibri" w:hAnsi="Calibri" w:cs="Arial"/>
        </w:rPr>
      </w:pPr>
      <w:r w:rsidRPr="00DF11A0">
        <w:rPr>
          <w:rFonts w:ascii="Calibri" w:hAnsi="Calibri" w:cs="Arial"/>
        </w:rPr>
        <w:t>podstawie przepisów o ochronie przyrody:</w:t>
      </w:r>
      <w:r w:rsidR="00BC0EA2" w:rsidRPr="00BC0EA2">
        <w:rPr>
          <w:rFonts w:ascii="Calibri" w:hAnsi="Calibri" w:cs="Arial"/>
        </w:rPr>
        <w:t xml:space="preserve"> </w:t>
      </w:r>
      <w:r w:rsidR="00BC0EA2">
        <w:rPr>
          <w:rFonts w:ascii="Calibri" w:hAnsi="Calibri" w:cs="Arial"/>
        </w:rPr>
        <w:t>zgodnie z art. 53ust.5 niewyrażenie stanowiska w terminie 21 dni od dnia otrzymania projektu decyzji, o której mowa w art. 51 ust.1, przez regionalnego dyrektora ochrony środowiska uznaje się za uzgodnienie decyzji</w:t>
      </w:r>
    </w:p>
    <w:p w:rsidR="00DF11A0" w:rsidRPr="003B62EB" w:rsidRDefault="00DF11A0" w:rsidP="009A386E">
      <w:pPr>
        <w:numPr>
          <w:ilvl w:val="0"/>
          <w:numId w:val="3"/>
        </w:numPr>
        <w:tabs>
          <w:tab w:val="left" w:pos="284"/>
        </w:tabs>
        <w:ind w:left="0" w:firstLine="0"/>
        <w:rPr>
          <w:rFonts w:ascii="Calibri" w:hAnsi="Calibri" w:cs="Arial"/>
          <w:b/>
        </w:rPr>
      </w:pPr>
      <w:r w:rsidRPr="003B62EB">
        <w:rPr>
          <w:rFonts w:ascii="Calibri" w:hAnsi="Calibri" w:cs="Arial"/>
          <w:b/>
        </w:rPr>
        <w:t>Integralną część niniejszej decyzji stanowi:</w:t>
      </w:r>
    </w:p>
    <w:p w:rsidR="00DF11A0" w:rsidRPr="00DF11A0" w:rsidRDefault="00DF11A0" w:rsidP="00BC0EA2">
      <w:pPr>
        <w:numPr>
          <w:ilvl w:val="1"/>
          <w:numId w:val="3"/>
        </w:numPr>
        <w:tabs>
          <w:tab w:val="left" w:pos="284"/>
        </w:tabs>
        <w:ind w:left="0" w:firstLine="0"/>
        <w:rPr>
          <w:rFonts w:ascii="Calibri" w:hAnsi="Calibri" w:cs="Arial"/>
          <w:bCs/>
        </w:rPr>
      </w:pPr>
      <w:r w:rsidRPr="00DF11A0">
        <w:rPr>
          <w:rFonts w:ascii="Calibri" w:hAnsi="Calibri" w:cs="Arial"/>
          <w:bCs/>
        </w:rPr>
        <w:lastRenderedPageBreak/>
        <w:t>załącznik Nr 1 - załącznik graficzny do decyzji sporządzony na kopii mapy ewidencyjnej w skali  1:1000, na którym wyznaczono linie rozgraniczające teren inwestycji opisany literami ABCDEFA,</w:t>
      </w:r>
    </w:p>
    <w:p w:rsidR="00DF11A0" w:rsidRPr="00DB344A" w:rsidRDefault="00DF11A0" w:rsidP="00BC0EA2">
      <w:pPr>
        <w:numPr>
          <w:ilvl w:val="1"/>
          <w:numId w:val="3"/>
        </w:numPr>
        <w:tabs>
          <w:tab w:val="left" w:pos="284"/>
        </w:tabs>
        <w:ind w:left="0" w:firstLine="0"/>
        <w:rPr>
          <w:rFonts w:ascii="Calibri" w:hAnsi="Calibri" w:cs="Arial"/>
          <w:bCs/>
        </w:rPr>
      </w:pPr>
      <w:r w:rsidRPr="00DB344A">
        <w:rPr>
          <w:rFonts w:ascii="Calibri" w:hAnsi="Calibri" w:cs="Arial"/>
          <w:bCs/>
        </w:rPr>
        <w:t>załącznik Nr 2 - wyniki analizy funkcji oraz cech zabudowy i zagospodarowania terenu – część tekstowa.</w:t>
      </w:r>
    </w:p>
    <w:p w:rsidR="00DF11A0" w:rsidRPr="00B7180A" w:rsidRDefault="00DF11A0" w:rsidP="00B7180A">
      <w:r w:rsidRPr="00DB344A">
        <w:t>Odstąpiono od sporządzenia części graficznej wyników analizy funkcji oraz cech zabudowy</w:t>
      </w:r>
      <w:r>
        <w:t xml:space="preserve"> </w:t>
      </w:r>
      <w:r w:rsidRPr="00DB344A">
        <w:t>i zagospodarowania terenu z uwagi na charakter inwestycji.</w:t>
      </w:r>
    </w:p>
    <w:p w:rsidR="00DF11A0" w:rsidRPr="00DB344A" w:rsidRDefault="00DF11A0" w:rsidP="009A386E">
      <w:pPr>
        <w:pStyle w:val="Nagwek2"/>
      </w:pPr>
      <w:r w:rsidRPr="00DF11A0">
        <w:t>UZASADNIENIE</w:t>
      </w:r>
    </w:p>
    <w:p w:rsidR="00DF11A0" w:rsidRPr="00DB344A" w:rsidRDefault="00DF11A0" w:rsidP="009A386E">
      <w:pPr>
        <w:tabs>
          <w:tab w:val="left" w:pos="284"/>
        </w:tabs>
        <w:rPr>
          <w:rFonts w:ascii="Calibri" w:hAnsi="Calibri" w:cs="Arial"/>
        </w:rPr>
      </w:pPr>
      <w:r w:rsidRPr="00DB344A">
        <w:rPr>
          <w:rFonts w:ascii="Calibri" w:hAnsi="Calibri" w:cs="Arial"/>
        </w:rPr>
        <w:t xml:space="preserve">Wnioskodawca, Wiento Energia Sp. z o.o., złożył w dniu 11.10.2021 r. (uzupełnionego dnia 5.11.2021 r.) </w:t>
      </w:r>
      <w:r>
        <w:rPr>
          <w:rFonts w:ascii="Calibri" w:hAnsi="Calibri" w:cs="Arial"/>
        </w:rPr>
        <w:t xml:space="preserve">wniosek o wydanie decyzji o </w:t>
      </w:r>
      <w:r w:rsidRPr="00DB344A">
        <w:rPr>
          <w:rFonts w:ascii="Calibri" w:hAnsi="Calibri" w:cs="Arial"/>
        </w:rPr>
        <w:t>warunkach zabudowy w związku z planowaną inwestycją, polegającą na budowie farmy fotowoltaicznej o mocy do 1MW wraz</w:t>
      </w:r>
      <w:r>
        <w:rPr>
          <w:rFonts w:ascii="Calibri" w:hAnsi="Calibri" w:cs="Arial"/>
        </w:rPr>
        <w:t xml:space="preserve"> z infrastrukturą techniczną – </w:t>
      </w:r>
      <w:r w:rsidRPr="00DB344A">
        <w:rPr>
          <w:rFonts w:ascii="Calibri" w:hAnsi="Calibri" w:cs="Arial"/>
        </w:rPr>
        <w:t xml:space="preserve">instalacja 6A, </w:t>
      </w:r>
      <w:r w:rsidRPr="00DB344A">
        <w:rPr>
          <w:rFonts w:ascii="Calibri" w:hAnsi="Calibri" w:cs="Arial"/>
          <w:bCs/>
        </w:rPr>
        <w:t xml:space="preserve">na </w:t>
      </w:r>
      <w:r w:rsidRPr="00DB344A">
        <w:rPr>
          <w:rFonts w:ascii="Calibri" w:hAnsi="Calibri" w:cs="Arial"/>
        </w:rPr>
        <w:t xml:space="preserve">terenie działek o numerze ewidencyjnym 98, 100, i na terenie części </w:t>
      </w:r>
      <w:r>
        <w:rPr>
          <w:rFonts w:ascii="Calibri" w:hAnsi="Calibri" w:cs="Arial"/>
        </w:rPr>
        <w:t xml:space="preserve">działek </w:t>
      </w:r>
      <w:r w:rsidRPr="00DB344A">
        <w:rPr>
          <w:rFonts w:ascii="Calibri" w:hAnsi="Calibri" w:cs="Arial"/>
        </w:rPr>
        <w:t>o numerze ewidencyjnym 102, 101, 99, 96 (obręb 0011 Sulejów) położonych w Sulejowie, gm. Sulejów.</w:t>
      </w:r>
    </w:p>
    <w:p w:rsidR="00DF11A0" w:rsidRPr="00DF11A0" w:rsidRDefault="00DF11A0" w:rsidP="00BC0EA2">
      <w:r w:rsidRPr="00DF11A0">
        <w:t>Z uwagi na brak miejscowego planu zagospodarowania przestrzennego dla terenu, na którym planowana jest w/w inwestycja, warunki zabudowy dla działki określonej we wniosku, ustala się na podstawie art. 61 ustawy z dnia 27 marca 2003 r. o planowaniu i zagospodarowaniu przestrzennym (t.j. Dz.U. z 2021 r. poz. 741 z późn. zm.), zgodnie z Rozporządzeniem Ministra Infrastruktury z dnia 26 sierpnia 2003 r. w sprawie sposobu ustalania wymagań dotyczących nowej zabudowy i zagospodarowania terenu w przypadku braku miejscowego planu zagospodarowania przestrzennego (Dz.U. z 2003 r. Nr 164 poz.1588).</w:t>
      </w:r>
    </w:p>
    <w:p w:rsidR="00DF11A0" w:rsidRPr="00DF11A0" w:rsidRDefault="00DF11A0" w:rsidP="00BC0EA2">
      <w:r w:rsidRPr="00DF11A0">
        <w:t>Wniosek w przedmiotowej sprawie zawierał wszystkie elementy wymagane art. 52 ust. 2 ustawy o planowaniu i zagospodarowaniu przestrzennym, a zatem stanowił podstawę do dokonania uzgodnień i ustalenia warunków zabudowy w zakresie wymaganym art. 54 w związku z art. 64 ust. 1 ustawy.</w:t>
      </w:r>
    </w:p>
    <w:p w:rsidR="00DF11A0" w:rsidRPr="00DF11A0" w:rsidRDefault="00DF11A0" w:rsidP="00BC0EA2">
      <w:r w:rsidRPr="00DF11A0">
        <w:t xml:space="preserve">Stosownie do art. 10 § 1 Kodeksu postępowania administracyjnego wszystkie strony zostały zawiadomione o wszczęciu postępowania administracyjnego w przedmiotowej sprawie i poinformowane o przysługujących im uprawnieniach, z których mogły korzystać bez ograniczeń. </w:t>
      </w:r>
    </w:p>
    <w:p w:rsidR="00DF11A0" w:rsidRPr="00DF11A0" w:rsidRDefault="00DF11A0" w:rsidP="00BC0EA2">
      <w:r w:rsidRPr="00DF11A0">
        <w:t xml:space="preserve">Zgodnie z art. 60 ust. 1 powołanej ustawy przedmiotowa decyzja została podjęta po wcześniejszym uzgodnieniu przedsięwzięcia inwestycyjnego z właściwymi organami </w:t>
      </w:r>
      <w:r w:rsidRPr="00DF11A0">
        <w:lastRenderedPageBreak/>
        <w:t>określonymi w art. 53 ust. 4 i uzyskaniu uzgodnień lub decyzji wymaganych przepisami odrębnymi.</w:t>
      </w:r>
    </w:p>
    <w:p w:rsidR="00DF11A0" w:rsidRPr="00DF11A0" w:rsidRDefault="00DF11A0" w:rsidP="00BC0EA2">
      <w:r w:rsidRPr="00DF11A0">
        <w:t>Teren objęty wnioskiem, nie wymaga zgody na zmianę przeznaczenia gruntów rolnych na cele nierolnicze – stosownie do wymagań ustawy z dnia 3 lutego 1995 r. o ochronie gruntów rolnych i leśnych (jednolity tekst: Dz. U. z 2021 r. poz. 1326 z późn. zm.).</w:t>
      </w:r>
    </w:p>
    <w:p w:rsidR="00DF11A0" w:rsidRPr="00DF11A0" w:rsidRDefault="00DF11A0" w:rsidP="00BC0EA2">
      <w:r w:rsidRPr="00DF11A0">
        <w:t>Projektowana inwestycja spełnia łącznie warunki umożliwiające wydanie decyzji o warunkach zabudowy, określone w art.61 ust.1 ustawy z dnia 27 marca 2003 r. o planowaniu i zagospodarowaniu przestrzennym.</w:t>
      </w:r>
    </w:p>
    <w:p w:rsidR="00DF11A0" w:rsidRPr="005D5913" w:rsidRDefault="00DF11A0" w:rsidP="00BC0EA2">
      <w:pPr>
        <w:pStyle w:val="Nagwek2"/>
      </w:pPr>
      <w:r w:rsidRPr="00DB344A">
        <w:tab/>
        <w:t>Mając na uwadze powyż</w:t>
      </w:r>
      <w:r>
        <w:t>sze, orzeczono jak w sentencji.</w:t>
      </w:r>
    </w:p>
    <w:p w:rsidR="00DF11A0" w:rsidRPr="00DF11A0" w:rsidRDefault="00DF11A0" w:rsidP="00BC0EA2">
      <w:r w:rsidRPr="00DF11A0">
        <w:t>Od niniejszej decyzji służy stronom odwołanie do Samorządowego Kolegium Odwoławczego w Piotrkowie Trybunalskim, ul. Słowackiego 19 za pośrednictwem Burmistrza Sulejowa w terminie 14 dni od daty jej doręczenia.</w:t>
      </w:r>
    </w:p>
    <w:p w:rsidR="00DF11A0" w:rsidRPr="00DB344A" w:rsidRDefault="00DF11A0" w:rsidP="00BC0EA2">
      <w:r w:rsidRPr="00DB344A">
        <w:t>W trakcie biegu terminu do wniesienia odwołania strona może zrzec się prawa do wniesienia odwołania poprzez złożenie stosownego oświadczenia organowi administracji publicznej, który wydała decyzję. Z chwilą złożenia takiego oświadczenia poprzez ostatnią ze stron, decyzja staje się ostateczna i prawomocna.</w:t>
      </w:r>
    </w:p>
    <w:p w:rsidR="00DF11A0" w:rsidRDefault="00DF11A0" w:rsidP="00BC0EA2">
      <w:r w:rsidRPr="00DF11A0">
        <w:t>Decyzja podlega wykonaniu przed upływem terminu do wniesienia odwołania, jeżeli wszystkie strony zrzekły się prawa do wniesienia odwołania.</w:t>
      </w:r>
    </w:p>
    <w:p w:rsidR="00BC0EA2" w:rsidRDefault="00BC0EA2" w:rsidP="00BC0EA2"/>
    <w:p w:rsidR="00BC0EA2" w:rsidRDefault="00BC0EA2" w:rsidP="00BC0EA2">
      <w:r>
        <w:t>/Zastępca Burmistrza/</w:t>
      </w:r>
    </w:p>
    <w:p w:rsidR="00BC0EA2" w:rsidRPr="00A92037" w:rsidRDefault="00BC0EA2" w:rsidP="00BC0EA2">
      <w:r>
        <w:t>Małgorzata Just</w:t>
      </w:r>
    </w:p>
    <w:p w:rsidR="00DF11A0" w:rsidRPr="00DF11A0" w:rsidRDefault="00DF11A0" w:rsidP="009A386E">
      <w:pPr>
        <w:pStyle w:val="Nagwek2"/>
      </w:pPr>
      <w:r w:rsidRPr="00DF11A0">
        <w:t>POUCZENIE:</w:t>
      </w:r>
    </w:p>
    <w:p w:rsidR="00DF11A0" w:rsidRPr="00DF11A0" w:rsidRDefault="00DF11A0" w:rsidP="00BC0EA2">
      <w:pPr>
        <w:numPr>
          <w:ilvl w:val="1"/>
          <w:numId w:val="26"/>
        </w:numPr>
        <w:tabs>
          <w:tab w:val="left" w:pos="284"/>
        </w:tabs>
        <w:ind w:left="0" w:firstLine="0"/>
        <w:rPr>
          <w:rFonts w:ascii="Calibri" w:hAnsi="Calibri" w:cs="Arial"/>
        </w:rPr>
      </w:pPr>
      <w:r w:rsidRPr="00DF11A0">
        <w:rPr>
          <w:rFonts w:ascii="Calibri" w:hAnsi="Calibri" w:cs="Arial"/>
        </w:rPr>
        <w:t>Decyzja o warunkach zabudowy nie przesądza o miejscu usytuowania obiektu na działce. Jego usytuowanie w stosunku do granic działek sąsiednich winno spełniać warunki przewidziane w Rozporządzeniu Ministra Infrastruktury z dnia 12 kwietnia 2002 roku w sprawie warunków technicznych, jakim powinny odpowiadać budynki i ich usytuowanie (t.j. Dz. U. z 2019 r. poz. 1065 z późn. zm.).</w:t>
      </w:r>
    </w:p>
    <w:p w:rsidR="00DF11A0" w:rsidRPr="00DB344A" w:rsidRDefault="00DF11A0" w:rsidP="00BC0EA2">
      <w:pPr>
        <w:numPr>
          <w:ilvl w:val="1"/>
          <w:numId w:val="26"/>
        </w:numPr>
        <w:tabs>
          <w:tab w:val="left" w:pos="284"/>
        </w:tabs>
        <w:ind w:left="0" w:firstLine="0"/>
        <w:rPr>
          <w:rFonts w:ascii="Calibri" w:hAnsi="Calibri" w:cs="Arial"/>
        </w:rPr>
      </w:pPr>
      <w:r w:rsidRPr="00DB344A">
        <w:rPr>
          <w:rFonts w:ascii="Calibri" w:hAnsi="Calibri" w:cs="Arial"/>
        </w:rPr>
        <w:t>Decyzja o warunkach zabudowy wiąże organ wydający decyzje o pozwoleniu na budowę (art. 55 ustawy o planowaniu i zagospodarowaniu przestrzennym).</w:t>
      </w:r>
    </w:p>
    <w:p w:rsidR="00DF11A0" w:rsidRPr="00DB344A" w:rsidRDefault="00DF11A0" w:rsidP="00BC0EA2">
      <w:pPr>
        <w:numPr>
          <w:ilvl w:val="1"/>
          <w:numId w:val="26"/>
        </w:numPr>
        <w:tabs>
          <w:tab w:val="left" w:pos="284"/>
        </w:tabs>
        <w:ind w:left="0" w:firstLine="0"/>
        <w:rPr>
          <w:rFonts w:ascii="Calibri" w:hAnsi="Calibri" w:cs="Arial"/>
        </w:rPr>
      </w:pPr>
      <w:r w:rsidRPr="00DB344A">
        <w:rPr>
          <w:rFonts w:ascii="Calibri" w:hAnsi="Calibri" w:cs="Arial"/>
        </w:rPr>
        <w:t xml:space="preserve"> Decyzja niniejsza nie uprawnia do podejmowania jakichkolwiek działań, związanych</w:t>
      </w:r>
      <w:r>
        <w:rPr>
          <w:rFonts w:ascii="Calibri" w:hAnsi="Calibri" w:cs="Arial"/>
        </w:rPr>
        <w:t xml:space="preserve"> </w:t>
      </w:r>
      <w:r w:rsidRPr="00DB344A">
        <w:rPr>
          <w:rFonts w:ascii="Calibri" w:hAnsi="Calibri" w:cs="Arial"/>
        </w:rPr>
        <w:t>z rozpoczęciem robót budowlanych.</w:t>
      </w:r>
    </w:p>
    <w:p w:rsidR="00DF11A0" w:rsidRPr="00DB344A" w:rsidRDefault="00DF11A0" w:rsidP="00BC0EA2">
      <w:pPr>
        <w:numPr>
          <w:ilvl w:val="1"/>
          <w:numId w:val="26"/>
        </w:numPr>
        <w:tabs>
          <w:tab w:val="left" w:pos="284"/>
        </w:tabs>
        <w:ind w:left="0" w:firstLine="0"/>
        <w:rPr>
          <w:rFonts w:ascii="Calibri" w:hAnsi="Calibri" w:cs="Arial"/>
        </w:rPr>
      </w:pPr>
      <w:r w:rsidRPr="00DB344A">
        <w:rPr>
          <w:rFonts w:ascii="Calibri" w:hAnsi="Calibri" w:cs="Arial"/>
        </w:rPr>
        <w:lastRenderedPageBreak/>
        <w:t>W odniesieniu do tego samego terenu decyzję o warunkach zabudowy można wydać więcej niż jednemu wnioskodawcy, dostarczając odpis decyzji do wiadomości pozostałym</w:t>
      </w:r>
      <w:r>
        <w:rPr>
          <w:rFonts w:ascii="Calibri" w:hAnsi="Calibri" w:cs="Arial"/>
        </w:rPr>
        <w:t xml:space="preserve"> wnioskodawcom </w:t>
      </w:r>
      <w:r w:rsidRPr="00DB344A">
        <w:rPr>
          <w:rFonts w:ascii="Calibri" w:hAnsi="Calibri" w:cs="Arial"/>
        </w:rPr>
        <w:t>i właścicielowi lub użytkownikowi wieczystemu (art.</w:t>
      </w:r>
      <w:r>
        <w:rPr>
          <w:rFonts w:ascii="Calibri" w:hAnsi="Calibri" w:cs="Arial"/>
        </w:rPr>
        <w:t xml:space="preserve"> 63 ust. 1 ustawy o planowaniu</w:t>
      </w:r>
      <w:r w:rsidRPr="00DB344A">
        <w:rPr>
          <w:rFonts w:ascii="Calibri" w:hAnsi="Calibri" w:cs="Arial"/>
        </w:rPr>
        <w:t xml:space="preserve"> i zagospodarowaniu przestrzennym).</w:t>
      </w:r>
    </w:p>
    <w:p w:rsidR="00DF11A0" w:rsidRPr="00DB344A" w:rsidRDefault="00DF11A0" w:rsidP="00BC0EA2">
      <w:pPr>
        <w:numPr>
          <w:ilvl w:val="1"/>
          <w:numId w:val="26"/>
        </w:numPr>
        <w:tabs>
          <w:tab w:val="left" w:pos="284"/>
        </w:tabs>
        <w:ind w:left="0" w:firstLine="0"/>
        <w:rPr>
          <w:rFonts w:ascii="Calibri" w:hAnsi="Calibri" w:cs="Arial"/>
        </w:rPr>
      </w:pPr>
      <w:r w:rsidRPr="00DB344A">
        <w:rPr>
          <w:rFonts w:ascii="Calibri" w:hAnsi="Calibri" w:cs="Arial"/>
        </w:rPr>
        <w:t xml:space="preserve">Wnioskodawcy, który nie uzyskał praw do terenu nie przysługuje roszczenie o zwrot nakładów poniesionych w związku z otrzymaną decyzją o warunkach zabudowy (art. 63 ust. </w:t>
      </w:r>
      <w:r>
        <w:rPr>
          <w:rFonts w:ascii="Calibri" w:hAnsi="Calibri" w:cs="Arial"/>
        </w:rPr>
        <w:t>4 ustawy</w:t>
      </w:r>
      <w:r w:rsidRPr="00DB344A">
        <w:rPr>
          <w:rFonts w:ascii="Calibri" w:hAnsi="Calibri" w:cs="Arial"/>
        </w:rPr>
        <w:t xml:space="preserve"> o planowaniu i zagospodarowaniu przestrzennym).</w:t>
      </w:r>
    </w:p>
    <w:p w:rsidR="00DF11A0" w:rsidRPr="00DB344A" w:rsidRDefault="00DF11A0" w:rsidP="00BC0EA2">
      <w:pPr>
        <w:numPr>
          <w:ilvl w:val="1"/>
          <w:numId w:val="26"/>
        </w:numPr>
        <w:tabs>
          <w:tab w:val="left" w:pos="284"/>
        </w:tabs>
        <w:ind w:left="0" w:firstLine="0"/>
        <w:rPr>
          <w:rFonts w:ascii="Calibri" w:hAnsi="Calibri" w:cs="Arial"/>
        </w:rPr>
      </w:pPr>
      <w:r w:rsidRPr="00DB344A">
        <w:rPr>
          <w:rFonts w:ascii="Calibri" w:hAnsi="Calibri" w:cs="Arial"/>
        </w:rPr>
        <w:t>Decyzja niniejsza wygasa jeśli:</w:t>
      </w:r>
    </w:p>
    <w:p w:rsidR="00DF11A0" w:rsidRPr="00564A57" w:rsidRDefault="00DF11A0" w:rsidP="00564A57">
      <w:pPr>
        <w:pStyle w:val="Akapitzlist"/>
        <w:numPr>
          <w:ilvl w:val="0"/>
          <w:numId w:val="28"/>
        </w:numPr>
        <w:ind w:left="426"/>
      </w:pPr>
      <w:r w:rsidRPr="00564A57">
        <w:t>inny wnioskodawca uzyska pozwolenie na budowę,</w:t>
      </w:r>
    </w:p>
    <w:p w:rsidR="00DF11A0" w:rsidRPr="005D5913" w:rsidRDefault="00DF11A0" w:rsidP="00564A57">
      <w:pPr>
        <w:pStyle w:val="Akapitzlist"/>
        <w:numPr>
          <w:ilvl w:val="0"/>
          <w:numId w:val="28"/>
        </w:numPr>
        <w:ind w:left="426"/>
        <w:rPr>
          <w:rFonts w:ascii="Calibri" w:hAnsi="Calibri" w:cs="Arial"/>
        </w:rPr>
      </w:pPr>
      <w:r w:rsidRPr="005D5913">
        <w:rPr>
          <w:rFonts w:ascii="Calibri" w:hAnsi="Calibri" w:cs="Arial"/>
        </w:rPr>
        <w:t>dla przedmiotowego terenu uchwalony zostanie miejscowy plan zagospodarowania przestrzennego, którego ustalenia są inne niż niniejszej decyzji; przepisu tego nie stosuje się, jeżeli została wydana ostateczna decyzja o pozwoleniu na budowę.</w:t>
      </w:r>
    </w:p>
    <w:p w:rsidR="00DF11A0" w:rsidRPr="00DB344A" w:rsidRDefault="00DF11A0" w:rsidP="00564A57">
      <w:pPr>
        <w:numPr>
          <w:ilvl w:val="1"/>
          <w:numId w:val="26"/>
        </w:numPr>
        <w:tabs>
          <w:tab w:val="left" w:pos="284"/>
        </w:tabs>
        <w:ind w:left="0" w:firstLine="0"/>
        <w:rPr>
          <w:rFonts w:ascii="Calibri" w:hAnsi="Calibri" w:cs="Arial"/>
        </w:rPr>
      </w:pPr>
      <w:r w:rsidRPr="00DB344A">
        <w:rPr>
          <w:rFonts w:ascii="Calibri" w:hAnsi="Calibri" w:cs="Arial"/>
        </w:rPr>
        <w:t>Decyzję o pozwoleniu na budowę należy uzyskać w Starostwie Powiatowym w Piotrkowie Trybunalskim.</w:t>
      </w:r>
    </w:p>
    <w:p w:rsidR="00DF11A0" w:rsidRPr="00C01ED4" w:rsidRDefault="00DF11A0" w:rsidP="00564A57">
      <w:pPr>
        <w:numPr>
          <w:ilvl w:val="1"/>
          <w:numId w:val="26"/>
        </w:numPr>
        <w:tabs>
          <w:tab w:val="left" w:pos="284"/>
        </w:tabs>
        <w:ind w:left="0" w:firstLine="0"/>
        <w:rPr>
          <w:rFonts w:ascii="Calibri" w:hAnsi="Calibri" w:cs="Arial"/>
          <w:b/>
          <w:bCs/>
        </w:rPr>
      </w:pPr>
      <w:r w:rsidRPr="00DB344A">
        <w:rPr>
          <w:rFonts w:ascii="Calibri" w:hAnsi="Calibri" w:cs="Arial"/>
        </w:rPr>
        <w:t xml:space="preserve">Decyzja </w:t>
      </w:r>
      <w:r w:rsidRPr="00DB344A">
        <w:rPr>
          <w:rFonts w:ascii="Calibri" w:hAnsi="Calibri" w:cs="Arial"/>
          <w:bCs/>
        </w:rPr>
        <w:t>podlega opłacie skarbowej w wysokości 598,00 zł zgodnie z ustawą o opłacie skarbowej z 16.11.2006 r. (t.j. Dz. U. z 2021 r. poz. 1923 z późn. zm.).</w:t>
      </w:r>
    </w:p>
    <w:p w:rsidR="00C01ED4" w:rsidRPr="00DB344A" w:rsidRDefault="00C01ED4" w:rsidP="00564A57">
      <w:pPr>
        <w:numPr>
          <w:ilvl w:val="1"/>
          <w:numId w:val="26"/>
        </w:numPr>
        <w:tabs>
          <w:tab w:val="left" w:pos="284"/>
        </w:tabs>
        <w:ind w:left="0" w:firstLine="0"/>
        <w:rPr>
          <w:rFonts w:ascii="Calibri" w:hAnsi="Calibri" w:cs="Arial"/>
          <w:b/>
          <w:bCs/>
        </w:rPr>
      </w:pPr>
      <w:r>
        <w:rPr>
          <w:rFonts w:ascii="Calibri" w:hAnsi="Calibri" w:cs="Arial"/>
          <w:bCs/>
        </w:rPr>
        <w:t xml:space="preserve">Na podstawie przepisu art. 72 ust.6 w związku z art. 72 ust.1 pkt.3 ustawy z dnia </w:t>
      </w:r>
      <w:r w:rsidR="00B7180A">
        <w:rPr>
          <w:rFonts w:ascii="Calibri" w:hAnsi="Calibri" w:cs="Arial"/>
          <w:bCs/>
        </w:rPr>
        <w:t>03 października 2008r.o udostępnianiu informacji o środowisku i jego ochronie, udziale społeczeństwa w ochronie środowiska oraz ocenach oddziaływania na środowisko treść niniejszej decyzji została udostępniona na okres 14 dni na stronie Biuletynu Informacji Publicznej Urzędu Miasta w Sulejowie.</w:t>
      </w:r>
    </w:p>
    <w:p w:rsidR="00DF11A0" w:rsidRPr="00DB344A" w:rsidRDefault="00DF11A0" w:rsidP="009A386E">
      <w:pPr>
        <w:tabs>
          <w:tab w:val="left" w:pos="284"/>
        </w:tabs>
        <w:rPr>
          <w:rFonts w:ascii="Calibri" w:hAnsi="Calibri" w:cs="Arial"/>
          <w:b/>
          <w:bCs/>
        </w:rPr>
      </w:pPr>
    </w:p>
    <w:p w:rsidR="00DF11A0" w:rsidRPr="00DB344A" w:rsidRDefault="00DF11A0" w:rsidP="00564A57">
      <w:r w:rsidRPr="00DB344A">
        <w:t>Załączniki do decyzji:</w:t>
      </w:r>
    </w:p>
    <w:p w:rsidR="001612F6" w:rsidRDefault="00DF11A0" w:rsidP="00564A57">
      <w:pPr>
        <w:numPr>
          <w:ilvl w:val="1"/>
          <w:numId w:val="29"/>
        </w:numPr>
        <w:tabs>
          <w:tab w:val="left" w:pos="284"/>
        </w:tabs>
        <w:ind w:left="0" w:firstLine="0"/>
        <w:rPr>
          <w:rFonts w:ascii="Calibri" w:hAnsi="Calibri" w:cs="Arial"/>
          <w:bCs/>
        </w:rPr>
      </w:pPr>
      <w:r w:rsidRPr="00DF11A0">
        <w:rPr>
          <w:rFonts w:ascii="Calibri" w:hAnsi="Calibri" w:cs="Arial"/>
          <w:bCs/>
        </w:rPr>
        <w:t>załącznik Nr 1 - załącznik graficzny do decyzji sporządzony na kopii mapy ewidencyjnej w skali  1:1000, na którym wyznaczono linie rozgraniczające teren inwestycji opisany literami ABCDEFA,</w:t>
      </w:r>
    </w:p>
    <w:p w:rsidR="00DF11A0" w:rsidRPr="001612F6" w:rsidRDefault="00DF11A0" w:rsidP="00564A57">
      <w:pPr>
        <w:numPr>
          <w:ilvl w:val="1"/>
          <w:numId w:val="29"/>
        </w:numPr>
        <w:tabs>
          <w:tab w:val="left" w:pos="284"/>
        </w:tabs>
        <w:ind w:left="0" w:firstLine="0"/>
        <w:rPr>
          <w:rFonts w:ascii="Calibri" w:hAnsi="Calibri" w:cs="Arial"/>
          <w:bCs/>
        </w:rPr>
      </w:pPr>
      <w:r w:rsidRPr="001612F6">
        <w:rPr>
          <w:rFonts w:ascii="Calibri" w:hAnsi="Calibri" w:cs="Arial"/>
          <w:bCs/>
        </w:rPr>
        <w:t>załącznik Nr 2 - wyniki analizy funkcji oraz cech zabudowy i zagospodarowania terenu – część tekstowa.</w:t>
      </w:r>
    </w:p>
    <w:p w:rsidR="00DF11A0" w:rsidRPr="00DF11A0" w:rsidRDefault="00DF11A0" w:rsidP="00564A57">
      <w:r w:rsidRPr="00DB344A">
        <w:t>Odstąpiono od sporządzenia części graficznej wyników analizy funkcji oraz cech zabudowy i zagospodarowania terenu z uwagi na charakter inwestycji.</w:t>
      </w:r>
    </w:p>
    <w:p w:rsidR="00DF11A0" w:rsidRPr="00DB344A" w:rsidRDefault="00DF11A0" w:rsidP="00564A57">
      <w:r w:rsidRPr="00DB344A">
        <w:t>Otrzymują:</w:t>
      </w:r>
    </w:p>
    <w:p w:rsidR="00DF11A0" w:rsidRDefault="00DF11A0" w:rsidP="009A386E">
      <w:pPr>
        <w:numPr>
          <w:ilvl w:val="0"/>
          <w:numId w:val="9"/>
        </w:numPr>
        <w:tabs>
          <w:tab w:val="left" w:pos="284"/>
        </w:tabs>
        <w:ind w:left="0" w:firstLine="0"/>
        <w:rPr>
          <w:rFonts w:ascii="Calibri" w:hAnsi="Calibri" w:cs="Arial"/>
        </w:rPr>
      </w:pPr>
      <w:r>
        <w:rPr>
          <w:rFonts w:ascii="Calibri" w:hAnsi="Calibri" w:cs="Arial"/>
        </w:rPr>
        <w:t>wnioskodawca</w:t>
      </w:r>
    </w:p>
    <w:p w:rsidR="00DF11A0" w:rsidRDefault="00A92037" w:rsidP="009A386E">
      <w:pPr>
        <w:numPr>
          <w:ilvl w:val="0"/>
          <w:numId w:val="9"/>
        </w:numPr>
        <w:tabs>
          <w:tab w:val="left" w:pos="284"/>
          <w:tab w:val="left" w:pos="426"/>
        </w:tabs>
        <w:ind w:left="0" w:hanging="11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…</w:t>
      </w:r>
    </w:p>
    <w:p w:rsidR="00DF11A0" w:rsidRPr="00B7180A" w:rsidRDefault="00DF11A0" w:rsidP="00B7180A">
      <w:pPr>
        <w:numPr>
          <w:ilvl w:val="0"/>
          <w:numId w:val="9"/>
        </w:numPr>
        <w:tabs>
          <w:tab w:val="left" w:pos="284"/>
          <w:tab w:val="left" w:pos="426"/>
        </w:tabs>
        <w:ind w:left="0" w:hanging="11"/>
        <w:rPr>
          <w:rFonts w:ascii="Calibri" w:hAnsi="Calibri" w:cs="Arial"/>
        </w:rPr>
      </w:pPr>
      <w:r w:rsidRPr="005D5913">
        <w:rPr>
          <w:rFonts w:ascii="Calibri" w:hAnsi="Calibri" w:cs="Arial"/>
        </w:rPr>
        <w:t>a/a</w:t>
      </w:r>
    </w:p>
    <w:p w:rsidR="00225BF7" w:rsidRPr="00A92037" w:rsidRDefault="00DF11A0" w:rsidP="009A386E">
      <w:pPr>
        <w:tabs>
          <w:tab w:val="left" w:pos="284"/>
        </w:tabs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Projekt decyzji przygotował: </w:t>
      </w:r>
      <w:r w:rsidRPr="00DB344A">
        <w:rPr>
          <w:rFonts w:ascii="Calibri" w:hAnsi="Calibri" w:cs="Arial"/>
        </w:rPr>
        <w:t>mgr Bohdan Wrzeszcz</w:t>
      </w:r>
      <w:r>
        <w:rPr>
          <w:rFonts w:ascii="Calibri" w:hAnsi="Calibri" w:cs="Arial"/>
          <w:b/>
          <w:bCs/>
        </w:rPr>
        <w:t xml:space="preserve"> </w:t>
      </w:r>
      <w:r w:rsidRPr="00DB344A">
        <w:rPr>
          <w:rFonts w:ascii="Calibri" w:hAnsi="Calibri" w:cs="Arial"/>
        </w:rPr>
        <w:t>uprawniony urbanista z art. 5 pkt 3 Ustawy z dnia 27 marca 2003 r.</w:t>
      </w:r>
      <w:r>
        <w:rPr>
          <w:rFonts w:ascii="Calibri" w:hAnsi="Calibri" w:cs="Arial"/>
          <w:b/>
          <w:bCs/>
        </w:rPr>
        <w:t xml:space="preserve"> </w:t>
      </w:r>
      <w:r w:rsidRPr="00DB344A">
        <w:rPr>
          <w:rFonts w:ascii="Calibri" w:hAnsi="Calibri" w:cs="Arial"/>
        </w:rPr>
        <w:t xml:space="preserve">o planowaniu i zagospodarowaniu przestrzennym </w:t>
      </w:r>
    </w:p>
    <w:sectPr w:rsidR="00225BF7" w:rsidRPr="00A92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62C" w:rsidRDefault="0030162C" w:rsidP="00DF11A0">
      <w:r>
        <w:separator/>
      </w:r>
    </w:p>
  </w:endnote>
  <w:endnote w:type="continuationSeparator" w:id="0">
    <w:p w:rsidR="0030162C" w:rsidRDefault="0030162C" w:rsidP="00DF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62C" w:rsidRDefault="0030162C" w:rsidP="00DF11A0">
      <w:r>
        <w:separator/>
      </w:r>
    </w:p>
  </w:footnote>
  <w:footnote w:type="continuationSeparator" w:id="0">
    <w:p w:rsidR="0030162C" w:rsidRDefault="0030162C" w:rsidP="00DF1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56D8F7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3B3BC2"/>
    <w:multiLevelType w:val="hybridMultilevel"/>
    <w:tmpl w:val="84F8BBF4"/>
    <w:lvl w:ilvl="0" w:tplc="04150011">
      <w:start w:val="1"/>
      <w:numFmt w:val="decimal"/>
      <w:lvlText w:val="%1)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4FC6A54"/>
    <w:multiLevelType w:val="hybridMultilevel"/>
    <w:tmpl w:val="85C8CE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7">
      <w:start w:val="1"/>
      <w:numFmt w:val="lowerLetter"/>
      <w:lvlText w:val="%5)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3E32E5"/>
    <w:multiLevelType w:val="multilevel"/>
    <w:tmpl w:val="045232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C704BC"/>
    <w:multiLevelType w:val="hybridMultilevel"/>
    <w:tmpl w:val="84F8BBF4"/>
    <w:lvl w:ilvl="0" w:tplc="04150011">
      <w:start w:val="1"/>
      <w:numFmt w:val="decimal"/>
      <w:lvlText w:val="%1)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905489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1F1157"/>
    <w:multiLevelType w:val="hybridMultilevel"/>
    <w:tmpl w:val="F9002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C3E92"/>
    <w:multiLevelType w:val="multilevel"/>
    <w:tmpl w:val="3726009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405" w:hanging="5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14E26660"/>
    <w:multiLevelType w:val="multilevel"/>
    <w:tmpl w:val="3726009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405" w:hanging="5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1A7C3A3B"/>
    <w:multiLevelType w:val="hybridMultilevel"/>
    <w:tmpl w:val="68B691B2"/>
    <w:lvl w:ilvl="0" w:tplc="7A822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05840"/>
    <w:multiLevelType w:val="hybridMultilevel"/>
    <w:tmpl w:val="92B4A97C"/>
    <w:lvl w:ilvl="0" w:tplc="7A822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9531E"/>
    <w:multiLevelType w:val="hybridMultilevel"/>
    <w:tmpl w:val="DC24FD5A"/>
    <w:lvl w:ilvl="0" w:tplc="7A822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46E88"/>
    <w:multiLevelType w:val="hybridMultilevel"/>
    <w:tmpl w:val="677A2D30"/>
    <w:lvl w:ilvl="0" w:tplc="0A526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C0A3A"/>
    <w:multiLevelType w:val="multilevel"/>
    <w:tmpl w:val="045232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802676"/>
    <w:multiLevelType w:val="hybridMultilevel"/>
    <w:tmpl w:val="520E71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AC2B27"/>
    <w:multiLevelType w:val="multilevel"/>
    <w:tmpl w:val="045232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884084"/>
    <w:multiLevelType w:val="hybridMultilevel"/>
    <w:tmpl w:val="9BDA6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F1F9D"/>
    <w:multiLevelType w:val="multilevel"/>
    <w:tmpl w:val="7D9E80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5E2A453B"/>
    <w:multiLevelType w:val="multilevel"/>
    <w:tmpl w:val="1BE6A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7336935"/>
    <w:multiLevelType w:val="hybridMultilevel"/>
    <w:tmpl w:val="E9FAB666"/>
    <w:lvl w:ilvl="0" w:tplc="7A822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32029"/>
    <w:multiLevelType w:val="hybridMultilevel"/>
    <w:tmpl w:val="0C6E1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B0A2D"/>
    <w:multiLevelType w:val="multilevel"/>
    <w:tmpl w:val="2496DD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 w15:restartNumberingAfterBreak="0">
    <w:nsid w:val="706534AC"/>
    <w:multiLevelType w:val="hybridMultilevel"/>
    <w:tmpl w:val="E7E29122"/>
    <w:lvl w:ilvl="0" w:tplc="7A822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D5D7D"/>
    <w:multiLevelType w:val="hybridMultilevel"/>
    <w:tmpl w:val="B1766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774C6F"/>
    <w:multiLevelType w:val="multilevel"/>
    <w:tmpl w:val="7D9E80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 w15:restartNumberingAfterBreak="0">
    <w:nsid w:val="75A17EEE"/>
    <w:multiLevelType w:val="hybridMultilevel"/>
    <w:tmpl w:val="7654E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75586"/>
    <w:multiLevelType w:val="multilevel"/>
    <w:tmpl w:val="E0FCDCB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054EF8"/>
    <w:multiLevelType w:val="hybridMultilevel"/>
    <w:tmpl w:val="6C64C7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4"/>
  </w:num>
  <w:num w:numId="5">
    <w:abstractNumId w:val="2"/>
  </w:num>
  <w:num w:numId="6">
    <w:abstractNumId w:val="26"/>
  </w:num>
  <w:num w:numId="7">
    <w:abstractNumId w:val="19"/>
  </w:num>
  <w:num w:numId="8">
    <w:abstractNumId w:val="23"/>
  </w:num>
  <w:num w:numId="9">
    <w:abstractNumId w:val="27"/>
  </w:num>
  <w:num w:numId="10">
    <w:abstractNumId w:val="29"/>
  </w:num>
  <w:num w:numId="11">
    <w:abstractNumId w:val="8"/>
  </w:num>
  <w:num w:numId="12">
    <w:abstractNumId w:val="6"/>
  </w:num>
  <w:num w:numId="13">
    <w:abstractNumId w:val="3"/>
  </w:num>
  <w:num w:numId="14">
    <w:abstractNumId w:val="7"/>
  </w:num>
  <w:num w:numId="15">
    <w:abstractNumId w:val="5"/>
  </w:num>
  <w:num w:numId="16">
    <w:abstractNumId w:val="18"/>
  </w:num>
  <w:num w:numId="17">
    <w:abstractNumId w:val="25"/>
  </w:num>
  <w:num w:numId="18">
    <w:abstractNumId w:val="22"/>
  </w:num>
  <w:num w:numId="19">
    <w:abstractNumId w:val="17"/>
  </w:num>
  <w:num w:numId="20">
    <w:abstractNumId w:val="11"/>
  </w:num>
  <w:num w:numId="21">
    <w:abstractNumId w:val="21"/>
  </w:num>
  <w:num w:numId="22">
    <w:abstractNumId w:val="12"/>
  </w:num>
  <w:num w:numId="23">
    <w:abstractNumId w:val="24"/>
  </w:num>
  <w:num w:numId="24">
    <w:abstractNumId w:val="28"/>
  </w:num>
  <w:num w:numId="25">
    <w:abstractNumId w:val="15"/>
  </w:num>
  <w:num w:numId="26">
    <w:abstractNumId w:val="9"/>
  </w:num>
  <w:num w:numId="27">
    <w:abstractNumId w:val="16"/>
  </w:num>
  <w:num w:numId="28">
    <w:abstractNumId w:val="14"/>
  </w:num>
  <w:num w:numId="29">
    <w:abstractNumId w:val="1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CF7"/>
    <w:rsid w:val="000F1C9A"/>
    <w:rsid w:val="001612F6"/>
    <w:rsid w:val="0017001A"/>
    <w:rsid w:val="002045C6"/>
    <w:rsid w:val="00225BF7"/>
    <w:rsid w:val="0030162C"/>
    <w:rsid w:val="00315C60"/>
    <w:rsid w:val="005648A3"/>
    <w:rsid w:val="00564A57"/>
    <w:rsid w:val="00635E65"/>
    <w:rsid w:val="00704CF7"/>
    <w:rsid w:val="009A386E"/>
    <w:rsid w:val="00A92037"/>
    <w:rsid w:val="00B7180A"/>
    <w:rsid w:val="00BC0EA2"/>
    <w:rsid w:val="00C01ED4"/>
    <w:rsid w:val="00DF11A0"/>
    <w:rsid w:val="00EA0972"/>
    <w:rsid w:val="00EC7EAF"/>
    <w:rsid w:val="00F8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970D2-1F7F-4F4B-8802-1D43C061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8A3"/>
    <w:pPr>
      <w:spacing w:after="0" w:line="36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386E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qFormat/>
    <w:rsid w:val="00635E65"/>
    <w:pPr>
      <w:keepNext/>
      <w:suppressAutoHyphens/>
      <w:jc w:val="center"/>
      <w:outlineLvl w:val="1"/>
    </w:pPr>
    <w:rPr>
      <w:rFonts w:ascii="Calibri" w:hAnsi="Calibri"/>
      <w:b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35E65"/>
    <w:rPr>
      <w:rFonts w:ascii="Calibri" w:eastAsia="Times New Roman" w:hAnsi="Calibri" w:cs="Times New Roman"/>
      <w:b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635E65"/>
    <w:pPr>
      <w:suppressAutoHyphens/>
      <w:jc w:val="center"/>
    </w:pPr>
    <w:rPr>
      <w:b/>
      <w:bCs/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635E6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635E65"/>
    <w:pPr>
      <w:tabs>
        <w:tab w:val="left" w:pos="360"/>
      </w:tabs>
      <w:ind w:left="360" w:hanging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35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635E65"/>
    <w:pPr>
      <w:tabs>
        <w:tab w:val="left" w:pos="360"/>
      </w:tabs>
      <w:suppressAutoHyphens/>
      <w:ind w:left="360" w:hanging="360"/>
      <w:jc w:val="both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35E65"/>
    <w:pPr>
      <w:suppressAutoHyphens/>
      <w:ind w:left="1620" w:hanging="1620"/>
      <w:jc w:val="both"/>
    </w:pPr>
    <w:rPr>
      <w:lang w:eastAsia="ar-SA"/>
    </w:rPr>
  </w:style>
  <w:style w:type="paragraph" w:customStyle="1" w:styleId="Tekstpodstawowy21">
    <w:name w:val="Tekst podstawowy 21"/>
    <w:basedOn w:val="Normalny"/>
    <w:rsid w:val="00635E65"/>
    <w:pPr>
      <w:suppressAutoHyphens/>
      <w:spacing w:after="120" w:line="480" w:lineRule="auto"/>
    </w:pPr>
    <w:rPr>
      <w:lang w:eastAsia="ar-SA"/>
    </w:rPr>
  </w:style>
  <w:style w:type="paragraph" w:customStyle="1" w:styleId="Tekstpodstawowy22">
    <w:name w:val="Tekst podstawowy 22"/>
    <w:basedOn w:val="Normalny"/>
    <w:rsid w:val="00635E65"/>
    <w:pPr>
      <w:suppressAutoHyphens/>
      <w:spacing w:after="120" w:line="480" w:lineRule="auto"/>
    </w:pPr>
    <w:rPr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5E65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35E65"/>
    <w:rPr>
      <w:rFonts w:eastAsiaTheme="minorEastAsia"/>
      <w:color w:val="5A5A5A" w:themeColor="text1" w:themeTint="A5"/>
      <w:spacing w:val="15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11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1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11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11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F11A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F11A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link w:val="Zwykytekst"/>
    <w:locked/>
    <w:rsid w:val="00DF11A0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DF11A0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DF11A0"/>
    <w:rPr>
      <w:rFonts w:ascii="Consolas" w:eastAsia="Times New Roman" w:hAnsi="Consolas" w:cs="Times New Roman"/>
      <w:sz w:val="21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DF11A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A386E"/>
    <w:rPr>
      <w:rFonts w:eastAsiaTheme="majorEastAsia" w:cstheme="majorBidi"/>
      <w:b/>
      <w:sz w:val="24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2553</Words>
  <Characters>15321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Bogumiała BG. Gorgoń</dc:creator>
  <cp:keywords/>
  <dc:description/>
  <cp:lastModifiedBy>Bogumiała BG. Gorgoń</cp:lastModifiedBy>
  <cp:revision>11</cp:revision>
  <dcterms:created xsi:type="dcterms:W3CDTF">2022-10-25T07:41:00Z</dcterms:created>
  <dcterms:modified xsi:type="dcterms:W3CDTF">2022-10-26T12:42:00Z</dcterms:modified>
</cp:coreProperties>
</file>