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AB" w:rsidRPr="007245AB" w:rsidRDefault="00FE03B3" w:rsidP="00FE03B3">
      <w:pPr>
        <w:keepNext/>
        <w:jc w:val="center"/>
        <w:outlineLvl w:val="0"/>
        <w:rPr>
          <w:b/>
          <w:sz w:val="28"/>
          <w:szCs w:val="20"/>
        </w:rPr>
      </w:pPr>
      <w:r w:rsidRPr="007245AB">
        <w:rPr>
          <w:b/>
          <w:sz w:val="28"/>
          <w:szCs w:val="20"/>
        </w:rPr>
        <w:t>Załącznik Nr 2 do decyzji</w:t>
      </w:r>
    </w:p>
    <w:p w:rsidR="007245AB" w:rsidRPr="007245AB" w:rsidRDefault="00FE03B3" w:rsidP="00FE03B3">
      <w:pPr>
        <w:keepNext/>
        <w:jc w:val="center"/>
        <w:outlineLvl w:val="0"/>
        <w:rPr>
          <w:b/>
          <w:sz w:val="28"/>
          <w:szCs w:val="20"/>
        </w:rPr>
      </w:pPr>
      <w:r w:rsidRPr="007245AB">
        <w:rPr>
          <w:b/>
          <w:sz w:val="28"/>
          <w:szCs w:val="20"/>
        </w:rPr>
        <w:t>z dnia 18.11.2022 r. o ustaleniu warunków zabudowy</w:t>
      </w:r>
    </w:p>
    <w:p w:rsidR="00FE03B3" w:rsidRPr="007245AB" w:rsidRDefault="00FE03B3" w:rsidP="00FE03B3">
      <w:r w:rsidRPr="007245AB">
        <w:t>znak sprawy: PP.6730.230.2021</w:t>
      </w:r>
    </w:p>
    <w:p w:rsidR="007245AB" w:rsidRPr="007245AB" w:rsidRDefault="00FE03B3" w:rsidP="00FE03B3">
      <w:pPr>
        <w:keepNext/>
        <w:spacing w:before="240" w:after="60"/>
        <w:outlineLvl w:val="1"/>
        <w:rPr>
          <w:rFonts w:cs="Calibri"/>
          <w:b/>
          <w:bCs/>
          <w:i/>
          <w:iCs/>
          <w:sz w:val="24"/>
        </w:rPr>
      </w:pPr>
      <w:r w:rsidRPr="007245AB">
        <w:rPr>
          <w:rFonts w:cs="Calibri"/>
          <w:b/>
          <w:bCs/>
          <w:i/>
          <w:iCs/>
          <w:sz w:val="24"/>
        </w:rPr>
        <w:t>WYNIKI ANALIZY ARCHITEKTONICZNO – URBANISTYCZNEJ</w:t>
      </w:r>
    </w:p>
    <w:p w:rsidR="007245AB" w:rsidRPr="007245AB" w:rsidRDefault="00FE03B3" w:rsidP="00FE03B3">
      <w:r w:rsidRPr="007245AB">
        <w:t>przeprowadzonej na podstawie  art. 61 ust. 5a ustawy z dnia 27 marca 2003 r. o planowaniu i zagospodarowaniu przestrzennym (t. j. Dz. U. z 2022 r., poz. 503 ze zmianami) oraz przepisów rozporządzenia Ministra Infrastruktury z dnia 26 sierpnia 2003 r. w sprawie sposobu ustalania wymagań dotyczących nowej zabudowy i zagospodarowania terenu w przypadku braku miejscowego planu zagospodarowania przestrzennego (Dz. U. 2003 r., Nr 164, poz. 1588 ze zmianami) dla zamierzenia inwestycyjnego polegającego na</w:t>
      </w:r>
      <w:r w:rsidRPr="007245AB">
        <w:rPr>
          <w:szCs w:val="20"/>
        </w:rPr>
        <w:t>:</w:t>
      </w:r>
    </w:p>
    <w:p w:rsidR="00FE03B3" w:rsidRPr="007245AB" w:rsidRDefault="00FE03B3" w:rsidP="00FE03B3">
      <w:pPr>
        <w:jc w:val="center"/>
        <w:rPr>
          <w:rFonts w:ascii="Arial" w:hAnsi="Arial" w:cs="Arial"/>
          <w:b/>
          <w:color w:val="000000"/>
          <w:sz w:val="20"/>
        </w:rPr>
      </w:pPr>
      <w:r w:rsidRPr="007245AB">
        <w:rPr>
          <w:b/>
        </w:rPr>
        <w:t xml:space="preserve">budowę farmy fotowoltaicznej o mocy do 1,0MW wraz z niezbędną infrastrukturą techniczną – instalacja 1B na terenie nieruchomości obejmującej części działek </w:t>
      </w:r>
      <w:r w:rsidRPr="007245AB">
        <w:rPr>
          <w:b/>
        </w:rPr>
        <w:br/>
        <w:t>o nr ewid. 1, 7 i 8, obręb 12, m. Sulejów</w:t>
      </w:r>
      <w:r w:rsidRPr="007245AB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7245AB" w:rsidRPr="007245AB" w:rsidRDefault="00FE03B3" w:rsidP="00FE03B3">
      <w:r w:rsidRPr="007245AB">
        <w:t xml:space="preserve">Rodzaj zabudowy – </w:t>
      </w:r>
      <w:r w:rsidRPr="007245AB">
        <w:rPr>
          <w:b/>
        </w:rPr>
        <w:t>instalacja odnawialnego źródła energii w rozumieniu art. 2 pkt. 13 ustawy z dnia 20 lutego 2015 r. o odnawialnych źródłach energii.</w:t>
      </w:r>
    </w:p>
    <w:p w:rsidR="007245AB" w:rsidRPr="007245AB" w:rsidRDefault="00FE03B3" w:rsidP="00FE03B3">
      <w:pPr>
        <w:rPr>
          <w:b/>
        </w:rPr>
      </w:pPr>
      <w:r w:rsidRPr="007245AB">
        <w:t xml:space="preserve">Funkcja zabudowy i zagospodarowania terenu – </w:t>
      </w:r>
      <w:r w:rsidRPr="007245AB">
        <w:rPr>
          <w:b/>
        </w:rPr>
        <w:t xml:space="preserve">instalacja fotowoltaiczna o mocy do 1,0MW wraz z </w:t>
      </w:r>
      <w:r w:rsidRPr="007245AB">
        <w:rPr>
          <w:b/>
          <w:bCs/>
          <w:lang w:eastAsia="ar-SA"/>
        </w:rPr>
        <w:t>infrastrukturą techniczną</w:t>
      </w:r>
      <w:r w:rsidRPr="007245AB">
        <w:rPr>
          <w:b/>
        </w:rPr>
        <w:t xml:space="preserve"> – urządzenia służące do wytwarzania i wyprowadzania mocy, w których energia elektryczna wytwarzana będzie z odnawialnego źródła energii – energii promieniowania słonecznego.</w:t>
      </w:r>
    </w:p>
    <w:p w:rsidR="00FE03B3" w:rsidRPr="007245AB" w:rsidRDefault="00FE03B3" w:rsidP="00FE03B3">
      <w:pPr>
        <w:rPr>
          <w:b/>
        </w:rPr>
      </w:pPr>
      <w:r w:rsidRPr="007245AB">
        <w:t xml:space="preserve">Teren inwestycji – </w:t>
      </w:r>
      <w:r w:rsidRPr="007245AB">
        <w:rPr>
          <w:b/>
        </w:rPr>
        <w:t xml:space="preserve">części działek nr ewid.: </w:t>
      </w:r>
      <w:r w:rsidRPr="007245AB">
        <w:rPr>
          <w:b/>
          <w:color w:val="000000"/>
        </w:rPr>
        <w:t>1, 7 i 8, obręb 12, m. Sulejów</w:t>
      </w:r>
      <w:r w:rsidRPr="007245AB">
        <w:rPr>
          <w:b/>
        </w:rPr>
        <w:t>.</w:t>
      </w:r>
    </w:p>
    <w:p w:rsidR="007245AB" w:rsidRPr="007245AB" w:rsidRDefault="00FE03B3" w:rsidP="00FE03B3">
      <w:pPr>
        <w:tabs>
          <w:tab w:val="left" w:pos="0"/>
          <w:tab w:val="left" w:pos="142"/>
          <w:tab w:val="left" w:pos="284"/>
        </w:tabs>
      </w:pPr>
      <w:r w:rsidRPr="007245AB">
        <w:t>Wydanie decyzji o warunkach zabudowy na podstawie art. 61 ust. 1 ustawy z dnia 27 marca 2003 r. o planowaniu i zagospodarowaniu przestrzennym (t. j. Dz. U. z 2022 r., poz. 503 ze zmianami) wymaga łącznego spełnienia warunków określonych w punktach 1-6:</w:t>
      </w:r>
    </w:p>
    <w:p w:rsidR="007245AB" w:rsidRPr="007245AB" w:rsidRDefault="00FE03B3" w:rsidP="00FE03B3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</w:pPr>
      <w:r w:rsidRPr="007245AB">
        <w:t>co najmniej jedna działka sąsiednia jest dostępna z tej samej drogi publicznej, jest zabudowana w sposób pozwalający na określenie wymagań dotyczących nowej zabudowy w zakresie kontynuacji funkcji, parametrów, cech i wskaźników kształtowania zabudowy oraz zagospodarowania terenu, w tym gabarytów i formy architektonicznej obiektów budowlanych, linii zabudowy oraz intensywności wykorzystania terenu;</w:t>
      </w:r>
    </w:p>
    <w:p w:rsidR="007245AB" w:rsidRPr="007245AB" w:rsidRDefault="00FE03B3" w:rsidP="00FE03B3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</w:pPr>
      <w:r w:rsidRPr="007245AB">
        <w:t>teren ma dostęp do drogi publicznej;</w:t>
      </w:r>
    </w:p>
    <w:p w:rsidR="007245AB" w:rsidRPr="007245AB" w:rsidRDefault="00FE03B3" w:rsidP="00FE03B3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</w:pPr>
      <w:r w:rsidRPr="007245AB">
        <w:t>istniejące lub projektowane uzbrojenie terenu jest wystarczające dla zamierzenia budowlanego;</w:t>
      </w:r>
    </w:p>
    <w:p w:rsidR="007245AB" w:rsidRPr="007245AB" w:rsidRDefault="00FE03B3" w:rsidP="00FE03B3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</w:pPr>
      <w:r w:rsidRPr="007245AB">
        <w:t>teren nie wymaga uzyskania zgody na zmianę przeznaczenia gruntów rolnych i leśnych na cele nierolnicze i nieleśne;</w:t>
      </w:r>
    </w:p>
    <w:p w:rsidR="007245AB" w:rsidRDefault="00FE03B3" w:rsidP="00FE03B3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</w:pPr>
      <w:r w:rsidRPr="007245AB">
        <w:t>decyzja jest zgodna z przepisami odrębnymi;</w:t>
      </w:r>
    </w:p>
    <w:p w:rsidR="00D517C9" w:rsidRPr="00D517C9" w:rsidRDefault="00D517C9" w:rsidP="00D517C9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</w:pPr>
      <w:r w:rsidRPr="00D517C9">
        <w:lastRenderedPageBreak/>
        <w:t>zamierzenie budowlane nie znajdzie się w obszarze:</w:t>
      </w:r>
    </w:p>
    <w:p w:rsidR="00D517C9" w:rsidRPr="00D517C9" w:rsidRDefault="00D517C9" w:rsidP="00D517C9">
      <w:pPr>
        <w:numPr>
          <w:ilvl w:val="0"/>
          <w:numId w:val="3"/>
        </w:numPr>
        <w:tabs>
          <w:tab w:val="left" w:pos="426"/>
        </w:tabs>
        <w:ind w:left="0" w:hanging="11"/>
      </w:pPr>
      <w:r w:rsidRPr="00D517C9">
        <w:t>w stosunku do którego decyzją o ustaleniu lokalizacji strategicznej inwestycji w zakresie sieci przesyłowej, o której mowa w art. 5 ust. 1 ustawy z dnia 24 lipca 2015 r. o przygotowaniu i realizacji strategicznych inwestycji w zakresie sieci przesyłowych (Dz. U. z 2021 r. poz. 428, 784 i 000), ustanowiony został zakaz, o którym mowa w art. 22 ust. 2 pkt 1 tej ustawy,</w:t>
      </w:r>
    </w:p>
    <w:p w:rsidR="00D517C9" w:rsidRPr="00D517C9" w:rsidRDefault="00D517C9" w:rsidP="00D517C9">
      <w:pPr>
        <w:numPr>
          <w:ilvl w:val="0"/>
          <w:numId w:val="3"/>
        </w:numPr>
        <w:tabs>
          <w:tab w:val="left" w:pos="426"/>
        </w:tabs>
        <w:ind w:left="0" w:hanging="11"/>
      </w:pPr>
      <w:r w:rsidRPr="00D517C9">
        <w:t>strefy kontrolowanej wyznaczonej po obu stronach gazociągu,</w:t>
      </w:r>
    </w:p>
    <w:p w:rsidR="00D517C9" w:rsidRPr="00D517C9" w:rsidRDefault="00D517C9" w:rsidP="00D517C9">
      <w:pPr>
        <w:numPr>
          <w:ilvl w:val="0"/>
          <w:numId w:val="3"/>
        </w:numPr>
        <w:tabs>
          <w:tab w:val="left" w:pos="426"/>
        </w:tabs>
        <w:ind w:left="0" w:hanging="11"/>
      </w:pPr>
      <w:r w:rsidRPr="00D517C9">
        <w:t>strefy bezpieczeństwa wyznaczonej po obu stronach rurociągu.</w:t>
      </w:r>
    </w:p>
    <w:p w:rsidR="00D517C9" w:rsidRPr="00D517C9" w:rsidRDefault="00D517C9" w:rsidP="00D517C9">
      <w:pPr>
        <w:rPr>
          <w:bCs/>
        </w:rPr>
      </w:pPr>
      <w:r w:rsidRPr="00D517C9">
        <w:t>Projektowane przedsięwzięcie zaliczono do grupy instalacji odnawialnych źródeł energii w rozumieniu przepisów ustawy z dnia 20 lutego 2015 r. o odnawialnych źródłach energii. Zgodnie bowiem z art. 2 pkt. 13 ustawy z dnia 20 lutego 2015 r. o odnawialnych źródłach energii (t. j. z 2021 r., poz. 610 ze zmianami) za instalację odnawialnego źródła energii uważa się instalację stanowiącą wyodrębniony zespół:</w:t>
      </w:r>
    </w:p>
    <w:p w:rsidR="00D517C9" w:rsidRPr="00D517C9" w:rsidRDefault="00D517C9" w:rsidP="00D517C9">
      <w:pPr>
        <w:numPr>
          <w:ilvl w:val="0"/>
          <w:numId w:val="4"/>
        </w:numPr>
        <w:tabs>
          <w:tab w:val="left" w:pos="426"/>
        </w:tabs>
        <w:ind w:left="0" w:hanging="11"/>
      </w:pPr>
      <w:r w:rsidRPr="00D517C9">
        <w:t>urządzeń służących do wytwarzania energii i wyprowadzania mocy, w których energia elektryczna lub ciepło są wytwarzane z odnawialnych źródeł energii,  lub</w:t>
      </w:r>
    </w:p>
    <w:p w:rsidR="00D517C9" w:rsidRPr="00D517C9" w:rsidRDefault="00D517C9" w:rsidP="00D517C9">
      <w:pPr>
        <w:numPr>
          <w:ilvl w:val="0"/>
          <w:numId w:val="4"/>
        </w:numPr>
        <w:tabs>
          <w:tab w:val="left" w:pos="426"/>
        </w:tabs>
        <w:ind w:left="-142" w:hanging="11"/>
      </w:pPr>
      <w:r w:rsidRPr="00D517C9">
        <w:t>obiektów budowlanych i urządzeń stanowiących całość techniczno-użytkową służący do wytwarzania biogazu rolniczego</w:t>
      </w:r>
    </w:p>
    <w:p w:rsidR="00D517C9" w:rsidRPr="00D517C9" w:rsidRDefault="00D517C9" w:rsidP="00D517C9">
      <w:pPr>
        <w:numPr>
          <w:ilvl w:val="0"/>
          <w:numId w:val="2"/>
        </w:numPr>
        <w:tabs>
          <w:tab w:val="left" w:pos="142"/>
          <w:tab w:val="left" w:pos="851"/>
        </w:tabs>
        <w:ind w:left="11" w:hanging="11"/>
      </w:pPr>
      <w:r w:rsidRPr="00D517C9">
        <w:t>a także połączony z tym zespołem magazyn energii, w tym magazyn biogazu rolniczego”.</w:t>
      </w:r>
    </w:p>
    <w:p w:rsidR="00D517C9" w:rsidRPr="00D517C9" w:rsidRDefault="00D517C9" w:rsidP="00D517C9">
      <w:r w:rsidRPr="00D517C9">
        <w:t>Odnawialne źródło energii natomiast, to zgodnie z art. 2 pkt. 22 ustawy</w:t>
      </w:r>
      <w:r w:rsidRPr="00D517C9">
        <w:rPr>
          <w:b/>
          <w:bCs/>
        </w:rPr>
        <w:t xml:space="preserve"> - </w:t>
      </w:r>
      <w:r w:rsidRPr="00D517C9">
        <w:t xml:space="preserve">odnawialne, niekopalne źródła energii obejmujące energię wiatru, </w:t>
      </w:r>
      <w:r w:rsidRPr="00D517C9">
        <w:rPr>
          <w:u w:val="single"/>
        </w:rPr>
        <w:t>energię promieniowania słonecznego</w:t>
      </w:r>
      <w:r w:rsidRPr="00D517C9">
        <w:t xml:space="preserve">, energię </w:t>
      </w:r>
      <w:proofErr w:type="spellStart"/>
      <w:r w:rsidRPr="00D517C9">
        <w:t>aerotermalną</w:t>
      </w:r>
      <w:proofErr w:type="spellEnd"/>
      <w:r w:rsidRPr="00D517C9">
        <w:t xml:space="preserve">, energię geotermalną, energię hydrotermalną, hydroenergię, energię fal, prądów i pływów morskich, energię otrzymywaną z biomasy, biogazu, biogazu rolniczego oraz z </w:t>
      </w:r>
      <w:proofErr w:type="spellStart"/>
      <w:r w:rsidRPr="00D517C9">
        <w:t>biopłynów</w:t>
      </w:r>
      <w:proofErr w:type="spellEnd"/>
      <w:r w:rsidRPr="00D517C9">
        <w:t>.</w:t>
      </w:r>
    </w:p>
    <w:p w:rsidR="00D517C9" w:rsidRPr="00D517C9" w:rsidRDefault="00D517C9" w:rsidP="00D517C9">
      <w:r w:rsidRPr="00D517C9">
        <w:t>W przedmiotowej sprawie mamy zatem do czynienia z wystąpieniem Wnioskodawcy o ustalenie warunków zabudowy dla lokalizacji odnawialnego źródła energii - instalacji fotowoltaicznej w której energia elektryczna produkowana będzie ze źródła odnawialnego, tj. promieniowania słonecznego. Zastosowanie ma zatem w przedmiotowej sprawie regulacja prawna art. 61. ust. 3 ustawy o planowaniu i zagospodarowaniu przestrzennym stanowiąca, iż: „</w:t>
      </w:r>
      <w:r w:rsidRPr="00D517C9">
        <w:rPr>
          <w:i/>
        </w:rPr>
        <w:t>Przepisów ust. 1 pkt. 1 i 2 nie stosuje się do linii kolejowych, obiektów liniowych i urządzeń infrastruktury technicznej, a także instalacji odnawialnego źródła energii w rozumieniu art. 2 pkt 13 ustawy z dnia 20 lutego 2015 r. o odnawialnych źródłach energii</w:t>
      </w:r>
      <w:r w:rsidRPr="00D517C9">
        <w:t>”.</w:t>
      </w:r>
    </w:p>
    <w:p w:rsidR="00D517C9" w:rsidRDefault="00D517C9" w:rsidP="00D517C9">
      <w:pPr>
        <w:tabs>
          <w:tab w:val="left" w:pos="0"/>
          <w:tab w:val="left" w:pos="142"/>
          <w:tab w:val="left" w:pos="284"/>
        </w:tabs>
      </w:pPr>
      <w:r w:rsidRPr="00D517C9">
        <w:t>Burmistrzowi Sulejowa znane jest przy tym orzecznictwo sądów administracyjnych, w tym orzeczenie Naczelnego Sądu Administracyjnego z dnia 19 grudnia 2020 r. (sygn. akt II OSK 3705/19), w którym uznano, że przepisy art. 61 ust. 3 mogą mieć zastosowanie wyłącznie do mikro instalacji w rozumieniu przepisów ustawy o odnawialnych źródłach energii, natomiast większe instalacje  lokalizowane winny być na zasadach ogólnych, tj. z zastosowaniem zasady tzw. dobrego sąsiedztwa wyrażonej w art. 61 ust. 1 pkt. 1 ustawy o planowaniu i zagospodarowaniu przestrzennym. Zgodnie</w:t>
      </w:r>
    </w:p>
    <w:p w:rsidR="0055768A" w:rsidRPr="007245AB" w:rsidRDefault="0055768A" w:rsidP="00D517C9">
      <w:pPr>
        <w:tabs>
          <w:tab w:val="left" w:pos="0"/>
          <w:tab w:val="left" w:pos="142"/>
          <w:tab w:val="left" w:pos="284"/>
        </w:tabs>
      </w:pPr>
    </w:p>
    <w:p w:rsidR="0055768A" w:rsidRPr="0055768A" w:rsidRDefault="0055768A" w:rsidP="0055768A">
      <w:r w:rsidRPr="0055768A">
        <w:t>jednak z ogólną zasadą wyrażoną w art. 6 ustawy z dnia 14 czerwca 1960 r. – Kodeks Postępowania Administracyjnego (t. j. Dz. U. z 2022 r., poz. 2000) organy administracji publicznej działają na podstawie przepisów prawa. Przepis ten w powiązaniu z art. 87 Konstytucji Rzeczypospolitej Polskiej z dnia 2 kwietnia 1997 r.  (Dz. U. z 1997 r. Nr 78, poz. 483, z 2001 r. Nr 28, poz. 319, z 2006 r. Nr 200, poz. 1471, z 2009 r., Nr 114, poz. 946), który stanowi, że źródłami powszechnie obowiązującego prawa Rzeczypospolitej Polskiej są: Konstytucja, ustawy, ratyfikowane umowy międzynarodowe oraz rozporządzenia, a na obszarze działania organów, które je ustanowiły, również akty prawa miejscowego, Burmistrz Sulejowa stwierdził, że w przedmiotowej sprawie zastosowanie mają przede wszystkim przepisy ustawy z dnia 27 marca 2003 r. o planowaniu i zagospodarowaniu przestrzennym (t. j. Dz. U. z 2022 r., poz. 503 ze zmianami) w powiązaniu z przepisami ustawy z dnia 20 lutego 2015 r. o odnawialnych źródłach energii (t. j. z 2021 r., poz. 610 ze zmianami). W przedmiotowej sprawie jak to wskazano powyżej ma bowiem wprost zastosowanie regulacji prawnej art. 61. ust. 3 ustawy o planowaniu i zagospodarowaniu przestrzennym stanowiącej, że: „Przepisów ust. 1 pkt. 1 i 2 nie stosuje się do linii kolejowych, obiektów liniowych i urządzeń infrastruktury technicznej, a także instalacji odnawialnego źródła energii w rozumieniu art. 2 pkt 13 ustawy z dnia 20 lutego 2015 r. o odnawialnych źródłach energii”. Nie ma w tym miejscu żadnego pola do interpretacji oraz doszukiwania się innego znaczenia przywołanych w przepisach powszechnie obowiązującego prawa określeń oraz zasad postępowania przy ocenie spełnienia warunków, o których mowa w art. 61 ustawy o planowaniu i zagospodarowaniu przestrzennym.</w:t>
      </w:r>
    </w:p>
    <w:p w:rsidR="0055768A" w:rsidRPr="0055768A" w:rsidRDefault="0055768A" w:rsidP="0055768A">
      <w:r w:rsidRPr="0055768A">
        <w:t xml:space="preserve">Zwalnia to organ prowadzący postępowanie w sprawie ustalenia warunków zabudowy i zagospodarowania terenu od obowiązku poszukiwania na działkach sąsiednich wzorca dla nowej zabudowy w zakresie kontynuacji funkcji, parametrów, cech i wskaźników kształtowania zabudowy oraz zagospodarowania terenu, w tym gabarytów i formy architektonicznej obiektów budowlanych, linii zabudowy oraz intensywności wykorzystania terenu oraz dostępności do drogi publicznej. Wokół terenu inwestycji wyznaczono obszar analizy w celu sprawdzenia spełnienia pozostałych warunków określonych w art. 61 ust. 1 pkt. 3-6. Obszar ten oznaczono na załączniku graficznym do analizy w oparciu o przepisy </w:t>
      </w:r>
      <w:r w:rsidRPr="0055768A">
        <w:rPr>
          <w:bCs/>
        </w:rPr>
        <w:t>rozporządzenia Ministra Infrastruktury</w:t>
      </w:r>
      <w:r w:rsidRPr="0055768A">
        <w:rPr>
          <w:bCs/>
          <w:vertAlign w:val="superscript"/>
        </w:rPr>
        <w:t xml:space="preserve"> </w:t>
      </w:r>
      <w:r w:rsidRPr="0055768A">
        <w:t>z dnia 26 sierpnia 2003 r.</w:t>
      </w:r>
      <w:r w:rsidRPr="0055768A">
        <w:rPr>
          <w:bCs/>
        </w:rPr>
        <w:t xml:space="preserve"> w sprawie sposobu ustalania wymagań dotyczących nowej zabudowy i zagospodarowania terenu w przypadku braku miejscowego planu zagospodarowania przestrzennego. </w:t>
      </w:r>
      <w:r w:rsidRPr="0055768A">
        <w:t xml:space="preserve">W przedmiotowej sprawie obszar analizy wyznaczono w odległości po około 50,0m we wszystkich kierunkach od granic przedmiotowego terenu inwestycji. Obszar taki daje możliwość przeanalizowania uwarunkowań wynikających z pkt 3-6 przywołanego powyżej przepisu. W toku postępowania ustalono, że </w:t>
      </w:r>
      <w:r w:rsidRPr="0055768A">
        <w:rPr>
          <w:b/>
          <w:u w:val="single"/>
        </w:rPr>
        <w:t>zostały łącznie spełnione</w:t>
      </w:r>
      <w:r w:rsidRPr="0055768A">
        <w:t xml:space="preserve"> wszystkie pozostałe warunki dla wydania decyzji o warunkach zabudowy określone powyżej.</w:t>
      </w:r>
    </w:p>
    <w:p w:rsidR="0055768A" w:rsidRPr="0055768A" w:rsidRDefault="0055768A" w:rsidP="0055768A">
      <w:r w:rsidRPr="0055768A">
        <w:lastRenderedPageBreak/>
        <w:t>W toku prowadzonego postępowania stwierdzono, że przedmiotowa inwestycja zgodnie z regulacjami ustawy z dnia 03 października 2008 r. o udostępnianiu informacji o środowisku i jego ochronie, udziale społeczeństwa w ochronie środowiska oraz ocenach oddziaływania na środowisko oraz zgodnie z rozporządzeniem Rady Ministrów z dnia 10 września 2019 r. w sprawie przedsięwzięć mogących znacząco oddziaływać na środowisko, jest zaliczana do przedsięwzięć mogących znacząco oddziaływać na środowisko, dla których przed wydaniem decyzji o ustaleniu warunków zabudowy konieczne jest uzyskanie decyzji o środowiskowych uwarunkowaniach.</w:t>
      </w:r>
    </w:p>
    <w:p w:rsidR="0055768A" w:rsidRPr="0055768A" w:rsidRDefault="0055768A" w:rsidP="0055768A">
      <w:r w:rsidRPr="0055768A">
        <w:t>Do wniosku dołączona została decyzja Burmistrza Sulejowa IZOŚ.6220.3.2020 z dnia 10 czerwca 2021 r. o środowiskowych uwarunkowaniach dla przedsięwzięcia pn.: „</w:t>
      </w:r>
      <w:r w:rsidRPr="0055768A">
        <w:rPr>
          <w:i/>
        </w:rPr>
        <w:t>Budowa 6 odrębnych farm fotowoltaicznych, o mocy do 1MW (każda) w miejscowości Sulejów na terenie działek o nr ewid.: 1, 4, 5, 6, 7, 8 w obrębie 0012 Sulejów oraz 125 w obrębie 0011 Sulejów</w:t>
      </w:r>
      <w:r w:rsidRPr="0055768A">
        <w:t>””. Zgodnie natomiast z przepisem art. 86 ustawy z dnia 3 października 2008 r. o udostępnianiu informacji o środowisku i jego ochronie, udziale społeczeństwa w ochronie środowiska oraz o ocenach oddziaływania na środowisko decyzja o środowiskowych uwarunkowaniach wiąże organy wydające decyzje, o których mowa w art. 72 ust. 1, w tym decyzje o warunkach zabudowy. Ustalając zatem warunki zabudowy dla projektowanego przedsięwzięcia oparto się na parametrach wnioskowanych oraz tych określonych w decyzji środowiskowej j. w.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t>SPRAWDZENIE ŁĄCZNEGO SPEŁNIENIA WARUNKÓW</w:t>
      </w:r>
    </w:p>
    <w:p w:rsidR="0055768A" w:rsidRPr="0055768A" w:rsidRDefault="0055768A" w:rsidP="0055768A">
      <w:r w:rsidRPr="0055768A">
        <w:t>określonych na podstawie art. 61 ustawy o planowaniu i zagospodarowaniu przestrzennym:</w:t>
      </w:r>
    </w:p>
    <w:p w:rsidR="0055768A" w:rsidRPr="0055768A" w:rsidRDefault="0055768A" w:rsidP="0055768A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</w:pPr>
      <w:r w:rsidRPr="0055768A">
        <w:t>co najmniej jedna działka sąsiednia, dostępna z tej samej drogi publicznej jest zabudowana zabudową, która pozwala na określenie wymagań dotyczących nowej zabudowy w zakresie kontynuacji funkcji, jej parametrów, cech i wskaźników kształtowania zabudowy oraz zagospodarowania terenu w tym gabarytów, formy architektonicznej obiektów budowlanych, linii zabudowy oraz intensywności wykorzystania terenu: Z uwagi na zastosowanie regulacji prawnej art. 61 ust. 3 ustawy o planowaniu i zagospodarowaniu przestrzennym art. 61 ust. 1 pkt. 1 nie ma zastosowania w przedmiotowej sprawie.</w:t>
      </w:r>
    </w:p>
    <w:p w:rsidR="0055768A" w:rsidRPr="0055768A" w:rsidRDefault="0055768A" w:rsidP="0055768A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</w:pPr>
      <w:bookmarkStart w:id="0" w:name="_GoBack"/>
      <w:bookmarkEnd w:id="0"/>
      <w:r w:rsidRPr="0055768A">
        <w:rPr>
          <w:rFonts w:ascii="Arial" w:hAnsi="Arial" w:cs="Arial"/>
          <w:i/>
          <w:sz w:val="20"/>
          <w:szCs w:val="20"/>
        </w:rPr>
        <w:t>nieruchomość</w:t>
      </w:r>
      <w:r w:rsidRPr="0055768A">
        <w:t xml:space="preserve"> będąca przedmiotem rozpatrywania ma zapewniony dostęp do drogi publicznej: 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t xml:space="preserve">Z uwagi na zastosowanie regulacji prawnej art. 61 ust. 3 ustawy o planowaniu </w:t>
      </w:r>
      <w:r w:rsidRPr="0055768A">
        <w:rPr>
          <w:b/>
        </w:rPr>
        <w:br/>
        <w:t xml:space="preserve">i zagospodarowaniu przestrzennym art. 61 ust. 1 pkt. 2 nie ma zastosowania w przedmiotowej sprawie. Ustalono natomiast zgodnie z wnioskiem, że obsługa komunikacyjna terenu inwestycji odbywać się będzie z drogi wewnętrznej (ul. Polna) będącej w zarządzie gminy Sulejów) oraz przejazd przez działki nr ewid.: 7 i 8, </w:t>
      </w:r>
      <w:proofErr w:type="spellStart"/>
      <w:r w:rsidRPr="0055768A">
        <w:rPr>
          <w:b/>
        </w:rPr>
        <w:t>obr</w:t>
      </w:r>
      <w:proofErr w:type="spellEnd"/>
      <w:r w:rsidRPr="0055768A">
        <w:rPr>
          <w:b/>
        </w:rPr>
        <w:t xml:space="preserve">. 12, m. Sulejów. </w:t>
      </w:r>
    </w:p>
    <w:p w:rsidR="0055768A" w:rsidRPr="0055768A" w:rsidRDefault="0055768A" w:rsidP="0055768A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</w:pPr>
      <w:r w:rsidRPr="0055768A">
        <w:t xml:space="preserve"> istniejące uzbrojenie terenu jest wystarczające dla zamierzenia budowlanego: </w:t>
      </w:r>
    </w:p>
    <w:p w:rsidR="00B56E9F" w:rsidRDefault="0055768A" w:rsidP="0055768A">
      <w:pPr>
        <w:rPr>
          <w:b/>
        </w:rPr>
      </w:pPr>
      <w:r w:rsidRPr="0055768A">
        <w:rPr>
          <w:b/>
        </w:rPr>
        <w:t>zaopatrzenie w energię elektryczną – z projektowanego przyłącza do sieci elektroenergetycznej zgodnie z warunkami przyłączenia. W celu uzyskania warunków przyłączenia jednostki wytwórczej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lastRenderedPageBreak/>
        <w:t>do krajowej sieci elektroenergetycznej Inwestor wystąpi ze stosownym wnioskiem do właściwego gestora sieci elektroenergetycznej załączając dokumenty zgodnie z regulacjami ustawy z dnia 10 kwietnia 1997r. Prawo Energetyczne;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t>odprowadzenie ścieków bytowych – nie dotyczy;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t>zaopatrzenie w wodę – nie dotyczy;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t>zaopatrzenie w energie cieplną – nie dotyczy;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t>odprowadzenie wód opadowych – powierzchniowo na teren przedmiotowej działki.</w:t>
      </w:r>
    </w:p>
    <w:p w:rsidR="0055768A" w:rsidRPr="0055768A" w:rsidRDefault="0055768A" w:rsidP="0055768A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</w:pPr>
      <w:r w:rsidRPr="0055768A">
        <w:t xml:space="preserve"> teren nie wymaga uzyskania zgody na zmianę przeznaczenia gruntów rolnych i leśnych na cele nierolnicze i nieleśne: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t xml:space="preserve">Teren objęty wnioskiem nie wymaga uzyskania zgody na zmianę przeznaczenia gruntów rolnych i leśnych na cele nierolnicze i nieleśne, ze względu na klasę bonitacyjną gleby. Na terenie przedmiotowych działek występują użytki rolnicze sklasyfikowane, jako grunty orne </w:t>
      </w:r>
      <w:r w:rsidRPr="0055768A">
        <w:rPr>
          <w:b/>
        </w:rPr>
        <w:br/>
        <w:t xml:space="preserve">kl. </w:t>
      </w:r>
      <w:proofErr w:type="spellStart"/>
      <w:r w:rsidRPr="0055768A">
        <w:rPr>
          <w:b/>
        </w:rPr>
        <w:t>RIVa</w:t>
      </w:r>
      <w:proofErr w:type="spellEnd"/>
      <w:r w:rsidRPr="0055768A">
        <w:rPr>
          <w:b/>
        </w:rPr>
        <w:t xml:space="preserve">, </w:t>
      </w:r>
      <w:proofErr w:type="spellStart"/>
      <w:r w:rsidRPr="0055768A">
        <w:rPr>
          <w:b/>
        </w:rPr>
        <w:t>RIVb</w:t>
      </w:r>
      <w:proofErr w:type="spellEnd"/>
      <w:r w:rsidRPr="0055768A">
        <w:rPr>
          <w:b/>
        </w:rPr>
        <w:t xml:space="preserve">, RV i RVI oraz lasy </w:t>
      </w:r>
      <w:proofErr w:type="spellStart"/>
      <w:r w:rsidRPr="0055768A">
        <w:rPr>
          <w:b/>
        </w:rPr>
        <w:t>Ls</w:t>
      </w:r>
      <w:proofErr w:type="spellEnd"/>
      <w:r w:rsidRPr="0055768A">
        <w:rPr>
          <w:b/>
        </w:rPr>
        <w:t xml:space="preserve">. Zgodnie z regulacjami ustawy z dnia 3 lutego 1995 r. o ochronie gruntów rolnych i leśnych (t. j. Dz. U. z 2021, poz. 1326 ze zmianami) ochronie podlegają grunty rolnicze klasy I-III oraz lasy. Zmiana przeznaczenia tych gruntów wymaga uzyskania zgody na zmianę przeznaczenia z użytkowania rolniczego na nierolnicze, która może być dokonana wyłącznie w trybie uchwalania planu miejscowego. Teren inwestycji wyznaczono natomiast na gruntach ornych kl. </w:t>
      </w:r>
      <w:proofErr w:type="spellStart"/>
      <w:r w:rsidRPr="0055768A">
        <w:rPr>
          <w:b/>
        </w:rPr>
        <w:t>RIVa</w:t>
      </w:r>
      <w:proofErr w:type="spellEnd"/>
      <w:r w:rsidRPr="0055768A">
        <w:rPr>
          <w:b/>
        </w:rPr>
        <w:t xml:space="preserve">, </w:t>
      </w:r>
      <w:proofErr w:type="spellStart"/>
      <w:r w:rsidRPr="0055768A">
        <w:rPr>
          <w:b/>
        </w:rPr>
        <w:t>RIVb</w:t>
      </w:r>
      <w:proofErr w:type="spellEnd"/>
      <w:r w:rsidRPr="0055768A">
        <w:rPr>
          <w:b/>
        </w:rPr>
        <w:t xml:space="preserve"> i RV, które zlokalizowane są w granicach administracyjnych miasta Sulejów. W granicach terenu inwestycji nie występują zatem grunty rolnicze kl. I-III oraz lasy. W związku z powyższym przedmiotowy teren nie wymaga uzyskania zgody na zmianę przeznaczenia z użytkowania rolniczego i leśnego na cele nierolnicze i nieleśne.</w:t>
      </w:r>
    </w:p>
    <w:p w:rsidR="0055768A" w:rsidRPr="0055768A" w:rsidRDefault="0055768A" w:rsidP="0055768A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</w:pPr>
      <w:r w:rsidRPr="0055768A">
        <w:t xml:space="preserve">decyzja jest zgodna z przepisami odrębnymi: </w:t>
      </w:r>
    </w:p>
    <w:p w:rsidR="0055768A" w:rsidRPr="0055768A" w:rsidRDefault="0055768A" w:rsidP="0055768A">
      <w:pPr>
        <w:rPr>
          <w:b/>
        </w:rPr>
      </w:pPr>
      <w:r w:rsidRPr="0055768A">
        <w:rPr>
          <w:b/>
        </w:rPr>
        <w:t>Planowane przedsięwzięcie znajduje się na terenie wymagającym szczególnej ochrony prawnej w zakresie ochrony środowiska przyrodniczego:</w:t>
      </w:r>
    </w:p>
    <w:p w:rsidR="0055768A" w:rsidRPr="0055768A" w:rsidRDefault="0055768A" w:rsidP="0055768A">
      <w:pPr>
        <w:numPr>
          <w:ilvl w:val="0"/>
          <w:numId w:val="6"/>
        </w:numPr>
        <w:tabs>
          <w:tab w:val="clear" w:pos="720"/>
          <w:tab w:val="left" w:pos="284"/>
          <w:tab w:val="num" w:pos="851"/>
        </w:tabs>
        <w:ind w:left="0" w:hanging="11"/>
        <w:rPr>
          <w:b/>
        </w:rPr>
      </w:pPr>
      <w:r w:rsidRPr="0055768A">
        <w:rPr>
          <w:b/>
        </w:rPr>
        <w:t>w granicach otuliny Sulejowskiego Parku Krajobrazowego,</w:t>
      </w:r>
    </w:p>
    <w:p w:rsidR="0055768A" w:rsidRPr="0055768A" w:rsidRDefault="0055768A" w:rsidP="0055768A">
      <w:pPr>
        <w:numPr>
          <w:ilvl w:val="0"/>
          <w:numId w:val="6"/>
        </w:numPr>
        <w:tabs>
          <w:tab w:val="clear" w:pos="720"/>
          <w:tab w:val="left" w:pos="284"/>
          <w:tab w:val="num" w:pos="993"/>
        </w:tabs>
        <w:ind w:left="0" w:hanging="11"/>
        <w:rPr>
          <w:b/>
        </w:rPr>
      </w:pPr>
      <w:r w:rsidRPr="0055768A">
        <w:rPr>
          <w:b/>
        </w:rPr>
        <w:t>poza obszarem Natura2000;</w:t>
      </w:r>
    </w:p>
    <w:p w:rsidR="0055768A" w:rsidRPr="0055768A" w:rsidRDefault="0055768A" w:rsidP="0055768A">
      <w:pPr>
        <w:numPr>
          <w:ilvl w:val="0"/>
          <w:numId w:val="6"/>
        </w:numPr>
        <w:tabs>
          <w:tab w:val="clear" w:pos="720"/>
          <w:tab w:val="left" w:pos="284"/>
          <w:tab w:val="num" w:pos="1276"/>
        </w:tabs>
        <w:ind w:left="0" w:hanging="11"/>
        <w:rPr>
          <w:b/>
        </w:rPr>
      </w:pPr>
      <w:r w:rsidRPr="0055768A">
        <w:rPr>
          <w:b/>
        </w:rPr>
        <w:t>poza granicami obszarów chronionego krajobrazu;</w:t>
      </w:r>
    </w:p>
    <w:p w:rsidR="0055768A" w:rsidRPr="0055768A" w:rsidRDefault="0055768A" w:rsidP="0055768A">
      <w:pPr>
        <w:numPr>
          <w:ilvl w:val="0"/>
          <w:numId w:val="6"/>
        </w:numPr>
        <w:tabs>
          <w:tab w:val="clear" w:pos="720"/>
          <w:tab w:val="left" w:pos="284"/>
          <w:tab w:val="num" w:pos="851"/>
        </w:tabs>
        <w:ind w:left="0" w:hanging="11"/>
        <w:rPr>
          <w:b/>
        </w:rPr>
      </w:pPr>
      <w:r w:rsidRPr="0055768A">
        <w:rPr>
          <w:b/>
        </w:rPr>
        <w:t xml:space="preserve">poza innymi obszarami na których ustanowiono formy ochrony zgodnie z ustawą z dnia </w:t>
      </w:r>
      <w:r w:rsidRPr="0055768A">
        <w:rPr>
          <w:b/>
        </w:rPr>
        <w:br/>
        <w:t>16 kwietnia 2004 r. o ochronie przyrody oraz z dnia 27 kwietnia 2001 r. Prawo ochrony środowiska.</w:t>
      </w:r>
    </w:p>
    <w:p w:rsidR="0055768A" w:rsidRPr="0055768A" w:rsidRDefault="0055768A" w:rsidP="00317AA2">
      <w:pPr>
        <w:numPr>
          <w:ilvl w:val="0"/>
          <w:numId w:val="6"/>
        </w:numPr>
        <w:tabs>
          <w:tab w:val="clear" w:pos="720"/>
          <w:tab w:val="left" w:pos="284"/>
          <w:tab w:val="num" w:pos="851"/>
        </w:tabs>
        <w:ind w:left="0" w:hanging="11"/>
        <w:rPr>
          <w:b/>
        </w:rPr>
      </w:pPr>
      <w:r w:rsidRPr="0055768A">
        <w:rPr>
          <w:b/>
        </w:rPr>
        <w:t>Na terenie przedmiotowej nieruchomości nie występują obiekty i obszary objęte ochroną zgodnie z zapisami ustawy z dnia 23 lipca 2003 r. o ochronie zabytków i opiece nad zabytkami.</w:t>
      </w:r>
    </w:p>
    <w:p w:rsidR="0055768A" w:rsidRPr="0055768A" w:rsidRDefault="0055768A" w:rsidP="00317AA2">
      <w:pPr>
        <w:numPr>
          <w:ilvl w:val="0"/>
          <w:numId w:val="6"/>
        </w:numPr>
        <w:tabs>
          <w:tab w:val="clear" w:pos="720"/>
          <w:tab w:val="left" w:pos="284"/>
          <w:tab w:val="num" w:pos="851"/>
        </w:tabs>
        <w:ind w:left="0" w:hanging="11"/>
        <w:rPr>
          <w:b/>
        </w:rPr>
      </w:pPr>
      <w:r w:rsidRPr="0055768A">
        <w:rPr>
          <w:b/>
        </w:rPr>
        <w:t>Na terenie przedmiotowej nieruchomości nie występują urządzenia melioracji wodnych.</w:t>
      </w:r>
    </w:p>
    <w:p w:rsidR="0055768A" w:rsidRPr="00317AA2" w:rsidRDefault="0055768A" w:rsidP="00317AA2">
      <w:pPr>
        <w:numPr>
          <w:ilvl w:val="0"/>
          <w:numId w:val="6"/>
        </w:numPr>
        <w:tabs>
          <w:tab w:val="clear" w:pos="720"/>
          <w:tab w:val="left" w:pos="284"/>
          <w:tab w:val="num" w:pos="851"/>
        </w:tabs>
        <w:ind w:left="0" w:hanging="11"/>
        <w:rPr>
          <w:rFonts w:asciiTheme="minorHAnsi" w:hAnsiTheme="minorHAnsi" w:cstheme="minorHAnsi"/>
          <w:b/>
          <w:szCs w:val="22"/>
        </w:rPr>
      </w:pPr>
      <w:r w:rsidRPr="00317AA2">
        <w:rPr>
          <w:b/>
        </w:rPr>
        <w:t>Inwestycja</w:t>
      </w:r>
      <w:r w:rsidRPr="00317AA2">
        <w:rPr>
          <w:rFonts w:asciiTheme="minorHAnsi" w:hAnsiTheme="minorHAnsi" w:cstheme="minorHAnsi"/>
          <w:b/>
          <w:szCs w:val="22"/>
        </w:rPr>
        <w:t xml:space="preserve"> nie będzie naruszała przepisów ustawy  z dnia 20 lipca 2017 r. Prawo Wodne.</w:t>
      </w:r>
    </w:p>
    <w:p w:rsidR="0055768A" w:rsidRPr="00317AA2" w:rsidRDefault="0055768A" w:rsidP="00317AA2">
      <w:pPr>
        <w:numPr>
          <w:ilvl w:val="0"/>
          <w:numId w:val="6"/>
        </w:numPr>
        <w:tabs>
          <w:tab w:val="clear" w:pos="720"/>
          <w:tab w:val="left" w:pos="284"/>
          <w:tab w:val="num" w:pos="851"/>
        </w:tabs>
        <w:ind w:left="0" w:hanging="11"/>
        <w:rPr>
          <w:rFonts w:asciiTheme="minorHAnsi" w:hAnsiTheme="minorHAnsi" w:cstheme="minorHAnsi"/>
          <w:b/>
          <w:szCs w:val="22"/>
        </w:rPr>
      </w:pPr>
      <w:r w:rsidRPr="00317AA2">
        <w:rPr>
          <w:b/>
        </w:rPr>
        <w:t>Realizacja</w:t>
      </w:r>
      <w:r w:rsidRPr="00317AA2">
        <w:rPr>
          <w:rFonts w:asciiTheme="minorHAnsi" w:hAnsiTheme="minorHAnsi" w:cstheme="minorHAnsi"/>
          <w:b/>
          <w:szCs w:val="22"/>
        </w:rPr>
        <w:t xml:space="preserve"> inwestycji nie będzie naruszać przepisów ustawy z dnia 28 września 1991 r. o lasach. </w:t>
      </w:r>
    </w:p>
    <w:p w:rsidR="0085597B" w:rsidRPr="0085597B" w:rsidRDefault="0085597B" w:rsidP="0085597B">
      <w:pPr>
        <w:numPr>
          <w:ilvl w:val="0"/>
          <w:numId w:val="6"/>
        </w:numPr>
        <w:tabs>
          <w:tab w:val="clear" w:pos="720"/>
          <w:tab w:val="left" w:pos="284"/>
          <w:tab w:val="num" w:pos="1134"/>
        </w:tabs>
        <w:ind w:left="0" w:hanging="11"/>
        <w:rPr>
          <w:b/>
        </w:rPr>
      </w:pPr>
      <w:r w:rsidRPr="0085597B">
        <w:rPr>
          <w:rFonts w:cs="Calibri"/>
          <w:b/>
          <w:szCs w:val="22"/>
        </w:rPr>
        <w:lastRenderedPageBreak/>
        <w:t>Realizacja</w:t>
      </w:r>
      <w:r w:rsidRPr="0085597B">
        <w:rPr>
          <w:b/>
        </w:rPr>
        <w:t xml:space="preserve"> inwestycji nie będzie naruszać przepisów ustawy z dnia 3 lutego 1995 r. o ochronie gruntów rolnych i leśnych.</w:t>
      </w:r>
    </w:p>
    <w:p w:rsidR="0085597B" w:rsidRPr="0085597B" w:rsidRDefault="0085597B" w:rsidP="0085597B">
      <w:pPr>
        <w:numPr>
          <w:ilvl w:val="0"/>
          <w:numId w:val="6"/>
        </w:numPr>
        <w:tabs>
          <w:tab w:val="clear" w:pos="720"/>
          <w:tab w:val="left" w:pos="284"/>
          <w:tab w:val="num" w:pos="993"/>
        </w:tabs>
        <w:ind w:left="0" w:hanging="11"/>
        <w:rPr>
          <w:b/>
        </w:rPr>
      </w:pPr>
      <w:r w:rsidRPr="0085597B">
        <w:rPr>
          <w:rFonts w:cs="Calibri"/>
          <w:b/>
          <w:szCs w:val="22"/>
        </w:rPr>
        <w:t>Inwestycja</w:t>
      </w:r>
      <w:r w:rsidRPr="0085597B">
        <w:rPr>
          <w:b/>
        </w:rPr>
        <w:t xml:space="preserve"> nie będzie naruszała przepisów ustawy z dnia 21 marca 1985 r. o drogach publicznych.</w:t>
      </w:r>
    </w:p>
    <w:p w:rsidR="0085597B" w:rsidRPr="0085597B" w:rsidRDefault="0085597B" w:rsidP="0085597B">
      <w:pPr>
        <w:numPr>
          <w:ilvl w:val="0"/>
          <w:numId w:val="6"/>
        </w:numPr>
        <w:tabs>
          <w:tab w:val="clear" w:pos="720"/>
          <w:tab w:val="left" w:pos="284"/>
          <w:tab w:val="num" w:pos="993"/>
        </w:tabs>
        <w:ind w:left="0" w:hanging="11"/>
        <w:rPr>
          <w:b/>
        </w:rPr>
      </w:pPr>
      <w:r w:rsidRPr="0085597B">
        <w:rPr>
          <w:rFonts w:cs="Calibri"/>
          <w:b/>
          <w:szCs w:val="22"/>
        </w:rPr>
        <w:t>Inwestycja</w:t>
      </w:r>
      <w:r w:rsidRPr="0085597B">
        <w:rPr>
          <w:b/>
        </w:rPr>
        <w:t xml:space="preserve"> nie będzie związana z wykorzystywaniem zasobów naturalnych, nie będą też miały miejsca znaczące emisje, ani inne uciążliwości. Inwestycja realizowana będzie zgodnie z obowiązującymi przepisami odrębnymi i szczególnymi przy zastosowaniu nowoczesnych technologii.</w:t>
      </w:r>
    </w:p>
    <w:p w:rsidR="0085597B" w:rsidRPr="0085597B" w:rsidRDefault="0085597B" w:rsidP="0085597B">
      <w:pPr>
        <w:numPr>
          <w:ilvl w:val="0"/>
          <w:numId w:val="6"/>
        </w:numPr>
        <w:tabs>
          <w:tab w:val="clear" w:pos="720"/>
          <w:tab w:val="left" w:pos="284"/>
          <w:tab w:val="num" w:pos="851"/>
        </w:tabs>
        <w:ind w:left="0" w:hanging="11"/>
        <w:rPr>
          <w:b/>
        </w:rPr>
      </w:pPr>
      <w:r w:rsidRPr="0085597B">
        <w:rPr>
          <w:rFonts w:cs="Calibri"/>
          <w:b/>
          <w:szCs w:val="22"/>
        </w:rPr>
        <w:t>Projekt</w:t>
      </w:r>
      <w:r w:rsidRPr="0085597B">
        <w:rPr>
          <w:b/>
        </w:rPr>
        <w:t xml:space="preserve"> budowlany uwzględniać będzie zapisy i ustalenia przepisów w zakresie lokalizacji budynków, w tym między innymi rozporządzenia Ministra Infrastruktury z dnia 12 kwietnia 2002 r. w/s warunków technicznych, jakim powinny odpowiadać budynki i ich usytuowanie.</w:t>
      </w:r>
    </w:p>
    <w:p w:rsidR="0085597B" w:rsidRPr="0085597B" w:rsidRDefault="0085597B" w:rsidP="0085597B">
      <w:pPr>
        <w:numPr>
          <w:ilvl w:val="0"/>
          <w:numId w:val="6"/>
        </w:numPr>
        <w:tabs>
          <w:tab w:val="clear" w:pos="720"/>
          <w:tab w:val="left" w:pos="284"/>
          <w:tab w:val="num" w:pos="993"/>
        </w:tabs>
        <w:ind w:left="0" w:hanging="11"/>
        <w:rPr>
          <w:b/>
        </w:rPr>
      </w:pPr>
      <w:r w:rsidRPr="0085597B">
        <w:rPr>
          <w:rFonts w:cs="Calibri"/>
          <w:b/>
          <w:szCs w:val="22"/>
        </w:rPr>
        <w:t>Projektowana</w:t>
      </w:r>
      <w:r w:rsidRPr="0085597B">
        <w:rPr>
          <w:b/>
        </w:rPr>
        <w:t xml:space="preserve"> inwestycja jest zgodna z przepisami odrębnymi oraz przepisami w zakresie ochrony środowiska i nie wymaga przeprowadzenia postępowania w sprawie oceny oddziaływania inwestycji na środowisko.</w:t>
      </w:r>
    </w:p>
    <w:p w:rsidR="0085597B" w:rsidRPr="0085597B" w:rsidRDefault="0085597B" w:rsidP="0085597B">
      <w:pPr>
        <w:numPr>
          <w:ilvl w:val="0"/>
          <w:numId w:val="6"/>
        </w:numPr>
        <w:tabs>
          <w:tab w:val="clear" w:pos="720"/>
          <w:tab w:val="left" w:pos="284"/>
          <w:tab w:val="num" w:pos="1418"/>
        </w:tabs>
        <w:ind w:left="0" w:hanging="11"/>
        <w:rPr>
          <w:b/>
        </w:rPr>
      </w:pPr>
      <w:r w:rsidRPr="0085597B">
        <w:rPr>
          <w:b/>
        </w:rPr>
        <w:t>W toku prowadzonego postępowania stwierdzono, iż przedmiotowa</w:t>
      </w:r>
      <w:r>
        <w:rPr>
          <w:b/>
        </w:rPr>
        <w:t xml:space="preserve"> inwestycja zgodnie </w:t>
      </w:r>
      <w:r w:rsidRPr="0085597B">
        <w:rPr>
          <w:b/>
        </w:rPr>
        <w:t xml:space="preserve">z regulacjami ustawy z dnia 03 października 2008 r. o udostępnianiu informacji </w:t>
      </w:r>
      <w:r w:rsidRPr="0085597B">
        <w:rPr>
          <w:b/>
        </w:rPr>
        <w:br/>
        <w:t xml:space="preserve">o środowisku i jego ochronie, udziale społeczeństwa w ochronie środowiska oraz ocenach oddziaływania na środowisko oraz zgodnie z rozporządzeniem Rady Ministrów z dnia </w:t>
      </w:r>
      <w:r w:rsidRPr="0085597B">
        <w:rPr>
          <w:b/>
        </w:rPr>
        <w:br/>
        <w:t xml:space="preserve">10 września 2019 r. w sprawie przedsięwzięć mogących znacząco oddziaływać na środowisko (Dz. U. z 2019 r., poz. 1839 ze zmianami), jest zaliczana do przedsięwzięć mogących znacząco oddziaływać na środowisko, dla których przed wydaniem decyzji </w:t>
      </w:r>
      <w:r w:rsidRPr="0085597B">
        <w:rPr>
          <w:b/>
        </w:rPr>
        <w:br/>
        <w:t>o ustaleniu warunków zabudowy konieczne jest uzyskanie decyzji.</w:t>
      </w:r>
    </w:p>
    <w:p w:rsidR="0085597B" w:rsidRPr="0085597B" w:rsidRDefault="0085597B" w:rsidP="0085597B">
      <w:pPr>
        <w:numPr>
          <w:ilvl w:val="0"/>
          <w:numId w:val="6"/>
        </w:numPr>
        <w:tabs>
          <w:tab w:val="clear" w:pos="720"/>
          <w:tab w:val="left" w:pos="284"/>
          <w:tab w:val="num" w:pos="1134"/>
        </w:tabs>
        <w:ind w:left="0" w:hanging="11"/>
        <w:rPr>
          <w:b/>
        </w:rPr>
      </w:pPr>
      <w:r w:rsidRPr="0085597B">
        <w:rPr>
          <w:b/>
        </w:rPr>
        <w:t>Zgodnie</w:t>
      </w:r>
      <w:r w:rsidRPr="0085597B">
        <w:rPr>
          <w:b/>
          <w:lang w:eastAsia="ar-SA"/>
        </w:rPr>
        <w:t xml:space="preserve"> z §3 ust. 1 pkt 54 rozporządzenia Rady Ministrów z dnia 10 września 2019 r. w sprawie przedsięwzięć mogących znacząco oddziaływać na środowisko (Dz. U. z 2019 r., poz. 1839) do przedsięwzięć mogących znacząco oddziaływać na środowisko zalicza się, z</w:t>
      </w:r>
      <w:r w:rsidRPr="0085597B">
        <w:rPr>
          <w:b/>
        </w:rPr>
        <w:t>abudowa przemysłowa, w tym zabudowa systemami fotowoltaicznymi, lub magazynowa, wraz z towarzyszącą jej infrastrukturą, o powierzchni zabudowy nie mniejszej niż:</w:t>
      </w:r>
    </w:p>
    <w:p w:rsidR="0085597B" w:rsidRPr="0085597B" w:rsidRDefault="0085597B" w:rsidP="0085597B">
      <w:pPr>
        <w:numPr>
          <w:ilvl w:val="0"/>
          <w:numId w:val="7"/>
        </w:numPr>
        <w:tabs>
          <w:tab w:val="left" w:pos="426"/>
        </w:tabs>
        <w:ind w:left="0" w:hanging="11"/>
        <w:rPr>
          <w:b/>
        </w:rPr>
      </w:pPr>
      <w:r w:rsidRPr="0085597B">
        <w:rPr>
          <w:b/>
        </w:rPr>
        <w:t>0,5 ha na obszarach objętych formami ochrony przyrody, o których mowa w art. 6 ust. 1 pkt 1–5, 8 i 9 ustawy z dnia 16 kwietnia 2004 r. o ochronie przyrody, lub w otulinach form ochrony przyrody, o których mowa w art. 6 ust. 1 pkt 1–3 tej ustawy,</w:t>
      </w:r>
    </w:p>
    <w:p w:rsidR="0085597B" w:rsidRPr="0085597B" w:rsidRDefault="0085597B" w:rsidP="0085597B">
      <w:pPr>
        <w:numPr>
          <w:ilvl w:val="0"/>
          <w:numId w:val="7"/>
        </w:numPr>
        <w:tabs>
          <w:tab w:val="left" w:pos="426"/>
        </w:tabs>
        <w:ind w:left="0" w:hanging="11"/>
        <w:rPr>
          <w:b/>
        </w:rPr>
      </w:pPr>
      <w:r w:rsidRPr="0085597B">
        <w:rPr>
          <w:b/>
        </w:rPr>
        <w:t xml:space="preserve"> 1 ha na obszarach innych niż wymienione w lit. a</w:t>
      </w:r>
      <w:r w:rsidRPr="0085597B">
        <w:rPr>
          <w:b/>
          <w:lang w:eastAsia="ar-SA"/>
        </w:rPr>
        <w:t>”.</w:t>
      </w:r>
    </w:p>
    <w:p w:rsidR="00AC0096" w:rsidRPr="00AC0096" w:rsidRDefault="00AC0096" w:rsidP="00AC0096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b/>
          <w:szCs w:val="22"/>
        </w:rPr>
      </w:pPr>
      <w:r w:rsidRPr="00AC0096">
        <w:rPr>
          <w:rFonts w:asciiTheme="minorHAnsi" w:hAnsiTheme="minorHAnsi" w:cstheme="minorHAnsi"/>
          <w:b/>
          <w:szCs w:val="22"/>
        </w:rPr>
        <w:t xml:space="preserve">Łączna powierzchnia zabudowy projektowanej instalacji w rozumieniu przepisów powyższego rozporządzenia wyniesie 1,15ha, tj. osiąga i przekracza próg 0,5ha wskazany </w:t>
      </w:r>
      <w:r w:rsidRPr="00AC0096">
        <w:rPr>
          <w:rFonts w:asciiTheme="minorHAnsi" w:hAnsiTheme="minorHAnsi" w:cstheme="minorHAnsi"/>
          <w:b/>
          <w:szCs w:val="22"/>
        </w:rPr>
        <w:br/>
        <w:t>w przepisach rozporządzenia, o którym mowa powyżej.</w:t>
      </w:r>
    </w:p>
    <w:p w:rsidR="00AC0096" w:rsidRPr="00AC0096" w:rsidRDefault="00AC0096" w:rsidP="00AC0096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b/>
          <w:szCs w:val="22"/>
        </w:rPr>
      </w:pPr>
      <w:r w:rsidRPr="00AC0096">
        <w:rPr>
          <w:rFonts w:asciiTheme="minorHAnsi" w:hAnsiTheme="minorHAnsi" w:cstheme="minorHAnsi"/>
          <w:b/>
          <w:szCs w:val="22"/>
        </w:rPr>
        <w:lastRenderedPageBreak/>
        <w:t xml:space="preserve">Inwestycja objęta wnioskiem realizowana będzie w ramach przedsięwzięcia polegającego na budowie 6 odrębnych farm fotowoltaicznych, o mocy do 1MW (każda) w miejscowości Sulejów na terenie działek o nr ewid.: 1, 4, 5, 6, 7, 8 w obrębie 0012 Sulejów oraz 125 w obrębie 0011 Sulejów. </w:t>
      </w:r>
    </w:p>
    <w:p w:rsidR="00AC0096" w:rsidRPr="00AC0096" w:rsidRDefault="00AC0096" w:rsidP="00AC0096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b/>
          <w:szCs w:val="22"/>
        </w:rPr>
      </w:pPr>
      <w:r w:rsidRPr="00AC0096">
        <w:t>Do</w:t>
      </w:r>
      <w:r w:rsidRPr="00AC0096">
        <w:rPr>
          <w:rFonts w:asciiTheme="minorHAnsi" w:hAnsiTheme="minorHAnsi" w:cstheme="minorHAnsi"/>
          <w:b/>
          <w:szCs w:val="22"/>
        </w:rPr>
        <w:t xml:space="preserve"> wniosku dołączona została decyzja Burmistrza Sulejowa IZOŚ.6220.3.2020 z dnia 10 czerwca 2021 r. o środowiskowych uwarunkowaniach dla przedsięwzięcia pn.: „</w:t>
      </w:r>
      <w:r w:rsidRPr="00AC0096">
        <w:rPr>
          <w:rFonts w:asciiTheme="minorHAnsi" w:hAnsiTheme="minorHAnsi" w:cstheme="minorHAnsi"/>
          <w:b/>
          <w:i/>
          <w:szCs w:val="22"/>
        </w:rPr>
        <w:t>Budowa 6 odrębnych farm fotowoltaicznych, o mocy do 1MW (każda) w miejscowości Sulejów na terenie działek o nr ewid.: 1, 4, 5, 6, 7, 8 w obrębie 0012 Sulejów oraz 125 w obrębie 0011 Sulejów</w:t>
      </w:r>
      <w:r w:rsidRPr="00AC0096">
        <w:rPr>
          <w:rFonts w:asciiTheme="minorHAnsi" w:hAnsiTheme="minorHAnsi" w:cstheme="minorHAnsi"/>
          <w:b/>
          <w:szCs w:val="22"/>
        </w:rPr>
        <w:t xml:space="preserve">”. </w:t>
      </w:r>
    </w:p>
    <w:p w:rsidR="00AC0096" w:rsidRPr="00AC0096" w:rsidRDefault="00AC0096" w:rsidP="00AC0096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b/>
          <w:szCs w:val="22"/>
        </w:rPr>
      </w:pPr>
      <w:r w:rsidRPr="00AC0096">
        <w:t>Zgodnie</w:t>
      </w:r>
      <w:r w:rsidRPr="00AC0096">
        <w:rPr>
          <w:rFonts w:asciiTheme="minorHAnsi" w:hAnsiTheme="minorHAnsi" w:cstheme="minorHAnsi"/>
          <w:b/>
          <w:szCs w:val="22"/>
        </w:rPr>
        <w:t xml:space="preserve"> z przepisem art. 86 ustawy z dnia 3 października 2008 r. o udostępnianiu informacji o środowisku i jego ochronie, udziale społeczeństwa w ochronie środowiska oraz </w:t>
      </w:r>
      <w:r w:rsidRPr="00AC0096">
        <w:rPr>
          <w:rFonts w:asciiTheme="minorHAnsi" w:hAnsiTheme="minorHAnsi" w:cstheme="minorHAnsi"/>
          <w:b/>
          <w:szCs w:val="22"/>
        </w:rPr>
        <w:br/>
        <w:t xml:space="preserve">o ocenach oddziaływania na środowisko decyzja o środowiskowych uwarunkowaniach wiąże organy wydające decyzje, o których mowa w art. 72 ust. 1, w tym decyzje o warunkach zabudowy. </w:t>
      </w:r>
    </w:p>
    <w:p w:rsidR="00AC0096" w:rsidRPr="00AC0096" w:rsidRDefault="00AC0096" w:rsidP="00AC0096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b/>
          <w:szCs w:val="22"/>
        </w:rPr>
      </w:pPr>
      <w:r w:rsidRPr="00AC0096">
        <w:rPr>
          <w:rFonts w:asciiTheme="minorHAnsi" w:hAnsiTheme="minorHAnsi" w:cstheme="minorHAnsi"/>
          <w:b/>
          <w:szCs w:val="22"/>
        </w:rPr>
        <w:t>Ustalając zatem warunki zabudowy dla projektowanego przedsięwzięcia oparto się na parametrach wnioskowanych oraz tych określonych w decyzji środowiskowej j. w.</w:t>
      </w:r>
    </w:p>
    <w:p w:rsidR="00AC0096" w:rsidRPr="00AC0096" w:rsidRDefault="00AC0096" w:rsidP="00AC0096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b/>
          <w:szCs w:val="22"/>
        </w:rPr>
      </w:pPr>
      <w:r w:rsidRPr="00AC0096">
        <w:rPr>
          <w:rFonts w:asciiTheme="minorHAnsi" w:hAnsiTheme="minorHAnsi" w:cstheme="minorHAnsi"/>
          <w:b/>
          <w:szCs w:val="22"/>
        </w:rPr>
        <w:t xml:space="preserve">Realizacja inwestycji nie narusza przepisów szczególnych. </w:t>
      </w:r>
    </w:p>
    <w:p w:rsidR="00AC0096" w:rsidRPr="00AC0096" w:rsidRDefault="00AC0096" w:rsidP="00AC0096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b/>
        </w:rPr>
      </w:pPr>
      <w:r w:rsidRPr="00AC0096">
        <w:rPr>
          <w:rFonts w:ascii="Arial" w:hAnsi="Arial" w:cs="Arial"/>
          <w:color w:val="000000"/>
          <w:sz w:val="20"/>
          <w:szCs w:val="20"/>
        </w:rPr>
        <w:t>-</w:t>
      </w:r>
      <w:r w:rsidRPr="00AC0096">
        <w:rPr>
          <w:rFonts w:asciiTheme="minorHAnsi" w:hAnsiTheme="minorHAnsi" w:cstheme="minorHAnsi"/>
          <w:szCs w:val="22"/>
        </w:rPr>
        <w:t>zamierzenie</w:t>
      </w:r>
      <w:r w:rsidRPr="00AC0096">
        <w:t xml:space="preserve"> budowlane nie znajdzie się w obszarze: </w:t>
      </w:r>
      <w:r w:rsidRPr="00AC0096">
        <w:rPr>
          <w:b/>
        </w:rPr>
        <w:t xml:space="preserve">w stosunku do którego decyzją o ustaleniu lokalizacji strategicznej inwestycji w zakresie sieci przesyłowej, o której mowa w art. 5 ust. 1 ustawy z dnia 24 lipca 2015 r. o przygotowaniu i realizacji strategicznych inwestycji w zakresie sieci przesyłowych (Dz. U. z 2021 r. poz. 428, 784 i 000), ustanowiony został zakaz, </w:t>
      </w:r>
      <w:proofErr w:type="spellStart"/>
      <w:r w:rsidRPr="00AC0096">
        <w:rPr>
          <w:b/>
        </w:rPr>
        <w:t>októrym</w:t>
      </w:r>
      <w:proofErr w:type="spellEnd"/>
      <w:r w:rsidRPr="00AC0096">
        <w:rPr>
          <w:b/>
        </w:rPr>
        <w:t xml:space="preserve"> mowa w art. 22 ust. 2 pkt 1 tej ustawy; strefy kontrolowanej wyznaczonej po obu stronach gazociągu;  strefy bezpieczeństwa wyznaczonej po obu stronach rurociągu.</w:t>
      </w:r>
    </w:p>
    <w:p w:rsidR="00AC0096" w:rsidRPr="00AC0096" w:rsidRDefault="00AC0096" w:rsidP="00AC0096">
      <w:pPr>
        <w:rPr>
          <w:rFonts w:cs="Arial"/>
          <w:b/>
          <w:color w:val="000000"/>
        </w:rPr>
      </w:pPr>
      <w:r w:rsidRPr="00AC0096">
        <w:rPr>
          <w:rFonts w:cs="Arial"/>
          <w:b/>
          <w:color w:val="000000"/>
        </w:rPr>
        <w:t>Stwierdza się łączne spełnienie warunków określonych w art. 61 ustawy o planowaniu i zagospodarowaniu przestrzennym.</w:t>
      </w:r>
    </w:p>
    <w:p w:rsidR="00AC0096" w:rsidRPr="00AC0096" w:rsidRDefault="00AC0096" w:rsidP="00AC0096">
      <w:pPr>
        <w:rPr>
          <w:rFonts w:cs="Arial"/>
          <w:b/>
          <w:color w:val="000000"/>
        </w:rPr>
      </w:pPr>
      <w:r w:rsidRPr="00AC0096">
        <w:rPr>
          <w:rFonts w:cs="Arial"/>
          <w:b/>
          <w:color w:val="000000"/>
        </w:rPr>
        <w:t>Na podstawie przeprowadzonej analizy oraz zgodnie z wnioskiem i przepisami odrębnymi ustalono następujące warunki:</w:t>
      </w:r>
    </w:p>
    <w:p w:rsidR="00AC0096" w:rsidRPr="00AC0096" w:rsidRDefault="00AC0096" w:rsidP="00AC0096">
      <w:pPr>
        <w:numPr>
          <w:ilvl w:val="0"/>
          <w:numId w:val="8"/>
        </w:numPr>
        <w:rPr>
          <w:b/>
        </w:rPr>
      </w:pPr>
      <w:r w:rsidRPr="00AC0096">
        <w:rPr>
          <w:b/>
        </w:rPr>
        <w:t>LINIA ZABUDOWY – nie ustala się.</w:t>
      </w:r>
    </w:p>
    <w:p w:rsidR="00AC0096" w:rsidRPr="00AC0096" w:rsidRDefault="00AC0096" w:rsidP="00AC0096">
      <w:pPr>
        <w:numPr>
          <w:ilvl w:val="0"/>
          <w:numId w:val="8"/>
        </w:numPr>
        <w:rPr>
          <w:b/>
        </w:rPr>
      </w:pPr>
      <w:r w:rsidRPr="00AC0096">
        <w:rPr>
          <w:b/>
        </w:rPr>
        <w:t xml:space="preserve"> WIELKOŚĆ POWIERZCHNI ZABUDOWY W STOSUNKU DO POWIERZCHNI DZIAŁKI, W TYM UDZIAŁ POWIERZCHNI BIOLOGICZNIE CZYNNEJ: </w:t>
      </w:r>
    </w:p>
    <w:p w:rsidR="00AC0096" w:rsidRPr="00AC0096" w:rsidRDefault="00AC0096" w:rsidP="00AC0096">
      <w:pPr>
        <w:rPr>
          <w:b/>
        </w:rPr>
      </w:pPr>
      <w:r w:rsidRPr="00AC0096">
        <w:rPr>
          <w:b/>
        </w:rPr>
        <w:t>Ustalono:</w:t>
      </w:r>
    </w:p>
    <w:p w:rsidR="00BA05DC" w:rsidRPr="00BA05DC" w:rsidRDefault="00AC0096" w:rsidP="00BA05DC">
      <w:pPr>
        <w:numPr>
          <w:ilvl w:val="0"/>
          <w:numId w:val="9"/>
        </w:numPr>
        <w:tabs>
          <w:tab w:val="left" w:pos="284"/>
        </w:tabs>
        <w:ind w:left="0" w:hanging="11"/>
        <w:rPr>
          <w:bCs/>
        </w:rPr>
      </w:pPr>
      <w:r w:rsidRPr="00AC0096">
        <w:t>wielkość powierzchni zabudowy rozumianej jako powierzchnia zabudowy instalacji fotowoltaicznej, stacji transformatorowej, terenów utwardzonych i linii kablowych oraz</w:t>
      </w:r>
      <w:r w:rsidR="00BA05DC" w:rsidRPr="00BA05DC">
        <w:t xml:space="preserve"> pozostała powierzchnia przeznaczona do przekształcenia w wyniku realizacji przedsięwzięcia – </w:t>
      </w:r>
      <w:r w:rsidR="00BA05DC" w:rsidRPr="00BA05DC">
        <w:rPr>
          <w:b/>
        </w:rPr>
        <w:t>1,15ha</w:t>
      </w:r>
      <w:r w:rsidR="00BA05DC" w:rsidRPr="00BA05DC">
        <w:rPr>
          <w:bCs/>
        </w:rPr>
        <w:t>;</w:t>
      </w:r>
    </w:p>
    <w:p w:rsidR="00BA05DC" w:rsidRPr="00BA05DC" w:rsidRDefault="00BA05DC" w:rsidP="00BA05DC">
      <w:pPr>
        <w:numPr>
          <w:ilvl w:val="0"/>
          <w:numId w:val="9"/>
        </w:numPr>
        <w:tabs>
          <w:tab w:val="left" w:pos="284"/>
        </w:tabs>
        <w:ind w:left="0" w:hanging="11"/>
      </w:pPr>
      <w:r w:rsidRPr="00BA05DC">
        <w:t>powierzchnia podlegająca przekształceniu (powierzchnia zajmowa</w:t>
      </w:r>
      <w:r>
        <w:t xml:space="preserve">na przez panele fotowoltaiczne </w:t>
      </w:r>
      <w:r w:rsidRPr="00BA05DC">
        <w:t xml:space="preserve">i stację transformatorową) – </w:t>
      </w:r>
      <w:r w:rsidRPr="00BA05DC">
        <w:rPr>
          <w:b/>
        </w:rPr>
        <w:t>0,5925ha</w:t>
      </w:r>
      <w:r w:rsidRPr="00BA05DC">
        <w:t>;</w:t>
      </w:r>
    </w:p>
    <w:p w:rsidR="00BA05DC" w:rsidRPr="00BA05DC" w:rsidRDefault="00BA05DC" w:rsidP="00BA05DC">
      <w:pPr>
        <w:numPr>
          <w:ilvl w:val="0"/>
          <w:numId w:val="9"/>
        </w:numPr>
        <w:tabs>
          <w:tab w:val="left" w:pos="284"/>
        </w:tabs>
        <w:ind w:left="0" w:hanging="11"/>
      </w:pPr>
      <w:r w:rsidRPr="00BA05DC">
        <w:t xml:space="preserve">wskaźnik zabudowy (stosunek powierzchni zabudowy do powierzchni terenu) – </w:t>
      </w:r>
      <w:r w:rsidRPr="00BA05DC">
        <w:rPr>
          <w:b/>
        </w:rPr>
        <w:t>nie ustala się</w:t>
      </w:r>
      <w:r w:rsidRPr="00BA05DC">
        <w:t>;</w:t>
      </w:r>
    </w:p>
    <w:p w:rsidR="00BA05DC" w:rsidRPr="00BA05DC" w:rsidRDefault="00BA05DC" w:rsidP="00BA05DC">
      <w:pPr>
        <w:numPr>
          <w:ilvl w:val="0"/>
          <w:numId w:val="9"/>
        </w:numPr>
        <w:tabs>
          <w:tab w:val="left" w:pos="284"/>
        </w:tabs>
        <w:ind w:left="0" w:hanging="11"/>
      </w:pPr>
      <w:r w:rsidRPr="00BA05DC">
        <w:lastRenderedPageBreak/>
        <w:t xml:space="preserve">powierzchnia biologicznie czynna - </w:t>
      </w:r>
      <w:r w:rsidRPr="00BA05DC">
        <w:rPr>
          <w:b/>
        </w:rPr>
        <w:t xml:space="preserve">min. 70% </w:t>
      </w:r>
      <w:r w:rsidRPr="00BA05DC">
        <w:t>pow. terenu inwestycji.</w:t>
      </w:r>
    </w:p>
    <w:p w:rsidR="00BA05DC" w:rsidRPr="00BA05DC" w:rsidRDefault="00BA05DC" w:rsidP="00BA05DC">
      <w:pPr>
        <w:numPr>
          <w:ilvl w:val="0"/>
          <w:numId w:val="8"/>
        </w:numPr>
        <w:rPr>
          <w:rFonts w:asciiTheme="minorHAnsi" w:hAnsiTheme="minorHAnsi" w:cstheme="minorHAnsi"/>
          <w:b/>
          <w:szCs w:val="22"/>
        </w:rPr>
      </w:pPr>
      <w:r w:rsidRPr="00BA05DC">
        <w:rPr>
          <w:rFonts w:asciiTheme="minorHAnsi" w:hAnsiTheme="minorHAnsi" w:cstheme="minorHAnsi"/>
          <w:b/>
          <w:szCs w:val="22"/>
        </w:rPr>
        <w:t>GABARYTY PROJEKTOWANEJ ZABUDOWY ORAZ ZAKRES PRZEDSIĘWZIĘCIA:</w:t>
      </w:r>
    </w:p>
    <w:p w:rsidR="00BA05DC" w:rsidRPr="00BA05DC" w:rsidRDefault="00BA05DC" w:rsidP="00BA05DC">
      <w:pPr>
        <w:numPr>
          <w:ilvl w:val="0"/>
          <w:numId w:val="9"/>
        </w:numPr>
        <w:tabs>
          <w:tab w:val="left" w:pos="284"/>
        </w:tabs>
        <w:ind w:left="0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przedsięwzięcie obejmie: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panele fotowoltaiczne;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konstrukcje nośne do instalacji paneli (stoły fotowoltaiczne);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falowniki (inwertery) przekształcające energię prądu stał</w:t>
      </w:r>
      <w:r>
        <w:rPr>
          <w:rFonts w:asciiTheme="minorHAnsi" w:hAnsiTheme="minorHAnsi" w:cstheme="minorHAnsi"/>
          <w:szCs w:val="22"/>
        </w:rPr>
        <w:t xml:space="preserve">ego na energię prądu zmiennego </w:t>
      </w:r>
      <w:r w:rsidRPr="00BA05DC">
        <w:rPr>
          <w:rFonts w:asciiTheme="minorHAnsi" w:hAnsiTheme="minorHAnsi" w:cstheme="minorHAnsi"/>
          <w:szCs w:val="22"/>
        </w:rPr>
        <w:t>o parametrach dostosowanych do sieci odbiorczej;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instalację monitorującą ilość wyprodukowanej energii oraz pracę elektrowni słonecznej;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stację transformatorową wraz z transformatorem i linią kablowa doziemną;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ogrodzenie;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instalację odgromową i zabezpieczającą;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 xml:space="preserve">pozostałe elementy infrastruktury niezbędne do funkcjonowania farmy.  </w:t>
      </w:r>
    </w:p>
    <w:p w:rsidR="00BA05DC" w:rsidRPr="00BA05DC" w:rsidRDefault="00BA05DC" w:rsidP="00BA05DC">
      <w:pPr>
        <w:numPr>
          <w:ilvl w:val="0"/>
          <w:numId w:val="9"/>
        </w:numPr>
        <w:tabs>
          <w:tab w:val="left" w:pos="284"/>
        </w:tabs>
        <w:ind w:left="0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projektowaną inwestycję realizować z zachowaniem wyznaczonych linii rozgraniczających teren inwestycji oraz obowiązujących przepisów odrębnych.</w:t>
      </w:r>
    </w:p>
    <w:p w:rsidR="00BA05DC" w:rsidRPr="00BA05DC" w:rsidRDefault="00BA05DC" w:rsidP="00BA05DC">
      <w:pPr>
        <w:numPr>
          <w:ilvl w:val="0"/>
          <w:numId w:val="9"/>
        </w:numPr>
        <w:tabs>
          <w:tab w:val="left" w:pos="284"/>
        </w:tabs>
        <w:ind w:left="0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instalacje fotowoltaiczną zaprojektować z zachowaniem następujących parametrów technicznych: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 xml:space="preserve">moc maksymalna instalacji – do </w:t>
      </w:r>
      <w:r w:rsidRPr="00BA05DC">
        <w:rPr>
          <w:rFonts w:asciiTheme="minorHAnsi" w:hAnsiTheme="minorHAnsi" w:cstheme="minorHAnsi"/>
          <w:b/>
          <w:szCs w:val="22"/>
        </w:rPr>
        <w:t>1,0 MW</w:t>
      </w:r>
      <w:r w:rsidRPr="00BA05DC">
        <w:rPr>
          <w:rFonts w:asciiTheme="minorHAnsi" w:hAnsiTheme="minorHAnsi" w:cstheme="minorHAnsi"/>
          <w:szCs w:val="22"/>
        </w:rPr>
        <w:t>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liczba projektowanych paneli fotowoltaicznych –</w:t>
      </w:r>
      <w:r w:rsidRPr="00BA05DC">
        <w:rPr>
          <w:rFonts w:asciiTheme="minorHAnsi" w:hAnsiTheme="minorHAnsi" w:cstheme="minorHAnsi"/>
          <w:b/>
          <w:color w:val="000000"/>
          <w:szCs w:val="22"/>
        </w:rPr>
        <w:t xml:space="preserve"> do 3700 </w:t>
      </w:r>
      <w:r w:rsidRPr="00BA05DC">
        <w:rPr>
          <w:rFonts w:asciiTheme="minorHAnsi" w:hAnsiTheme="minorHAnsi" w:cstheme="minorHAnsi"/>
          <w:color w:val="000000"/>
          <w:szCs w:val="22"/>
        </w:rPr>
        <w:t>szt.;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nachylenie</w:t>
      </w:r>
      <w:r w:rsidRPr="00BA05DC">
        <w:rPr>
          <w:rFonts w:asciiTheme="minorHAnsi" w:hAnsiTheme="minorHAnsi" w:cstheme="minorHAnsi"/>
          <w:color w:val="000000"/>
          <w:szCs w:val="22"/>
        </w:rPr>
        <w:t xml:space="preserve"> paneli fotowoltaicznych – </w:t>
      </w:r>
      <w:r w:rsidRPr="00BA05DC">
        <w:rPr>
          <w:rFonts w:asciiTheme="minorHAnsi" w:hAnsiTheme="minorHAnsi" w:cstheme="minorHAnsi"/>
          <w:b/>
          <w:color w:val="000000"/>
          <w:szCs w:val="22"/>
        </w:rPr>
        <w:t>15</w:t>
      </w:r>
      <w:r w:rsidRPr="00BA05DC">
        <w:rPr>
          <w:rFonts w:asciiTheme="minorHAnsi" w:hAnsiTheme="minorHAnsi" w:cstheme="minorHAnsi"/>
          <w:b/>
          <w:color w:val="000000"/>
          <w:szCs w:val="22"/>
          <w:vertAlign w:val="superscript"/>
        </w:rPr>
        <w:t>o</w:t>
      </w:r>
      <w:r w:rsidRPr="00BA05DC">
        <w:rPr>
          <w:rFonts w:asciiTheme="minorHAnsi" w:hAnsiTheme="minorHAnsi" w:cstheme="minorHAnsi"/>
          <w:b/>
          <w:color w:val="000000"/>
          <w:szCs w:val="22"/>
        </w:rPr>
        <w:t xml:space="preserve"> – 35</w:t>
      </w:r>
      <w:r w:rsidRPr="00BA05DC">
        <w:rPr>
          <w:rFonts w:asciiTheme="minorHAnsi" w:hAnsiTheme="minorHAnsi" w:cstheme="minorHAnsi"/>
          <w:b/>
          <w:color w:val="000000"/>
          <w:szCs w:val="22"/>
          <w:vertAlign w:val="superscript"/>
        </w:rPr>
        <w:t>o</w:t>
      </w:r>
      <w:r w:rsidRPr="00BA05DC">
        <w:rPr>
          <w:rFonts w:asciiTheme="minorHAnsi" w:hAnsiTheme="minorHAnsi" w:cstheme="minorHAnsi"/>
          <w:color w:val="000000"/>
          <w:szCs w:val="22"/>
        </w:rPr>
        <w:t>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szCs w:val="22"/>
        </w:rPr>
        <w:t>liczba projektowanych falowników –</w:t>
      </w:r>
      <w:r w:rsidRPr="00BA05DC">
        <w:rPr>
          <w:rFonts w:asciiTheme="minorHAnsi" w:hAnsiTheme="minorHAnsi" w:cstheme="minorHAnsi"/>
          <w:b/>
          <w:color w:val="000000"/>
          <w:szCs w:val="22"/>
        </w:rPr>
        <w:t xml:space="preserve"> do 9 </w:t>
      </w:r>
      <w:r w:rsidRPr="00BA05DC">
        <w:rPr>
          <w:rFonts w:asciiTheme="minorHAnsi" w:hAnsiTheme="minorHAnsi" w:cstheme="minorHAnsi"/>
          <w:color w:val="000000"/>
          <w:szCs w:val="22"/>
        </w:rPr>
        <w:t>szt.;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color w:val="000000"/>
          <w:szCs w:val="22"/>
        </w:rPr>
        <w:t xml:space="preserve">maksymalna wysokość stołów z panelami fotowoltaicznymi – do </w:t>
      </w:r>
      <w:r w:rsidRPr="00BA05DC">
        <w:rPr>
          <w:rFonts w:asciiTheme="minorHAnsi" w:hAnsiTheme="minorHAnsi" w:cstheme="minorHAnsi"/>
          <w:b/>
          <w:color w:val="000000"/>
          <w:szCs w:val="22"/>
        </w:rPr>
        <w:t>4,0m</w:t>
      </w:r>
      <w:r w:rsidRPr="00BA05DC">
        <w:rPr>
          <w:rFonts w:asciiTheme="minorHAnsi" w:hAnsiTheme="minorHAnsi" w:cstheme="minorHAnsi"/>
          <w:color w:val="000000"/>
          <w:szCs w:val="22"/>
        </w:rPr>
        <w:t xml:space="preserve"> n.p.t.;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color w:val="000000"/>
          <w:szCs w:val="22"/>
        </w:rPr>
        <w:t>wymiary kontenerowej stacji transformatorowej: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color w:val="000000"/>
          <w:szCs w:val="22"/>
        </w:rPr>
      </w:pPr>
      <w:r w:rsidRPr="00BA05DC">
        <w:rPr>
          <w:rFonts w:asciiTheme="minorHAnsi" w:hAnsiTheme="minorHAnsi" w:cstheme="minorHAnsi"/>
          <w:color w:val="000000"/>
          <w:szCs w:val="22"/>
        </w:rPr>
        <w:t xml:space="preserve">powierzchnia zabudowy – do </w:t>
      </w:r>
      <w:r w:rsidRPr="00BA05DC">
        <w:rPr>
          <w:rFonts w:asciiTheme="minorHAnsi" w:hAnsiTheme="minorHAnsi" w:cstheme="minorHAnsi"/>
          <w:b/>
          <w:color w:val="000000"/>
          <w:szCs w:val="22"/>
        </w:rPr>
        <w:t>50,0m</w:t>
      </w:r>
      <w:r w:rsidRPr="00BA05DC">
        <w:rPr>
          <w:rFonts w:asciiTheme="minorHAnsi" w:hAnsiTheme="minorHAnsi" w:cstheme="minorHAnsi"/>
          <w:b/>
          <w:color w:val="000000"/>
          <w:szCs w:val="22"/>
          <w:vertAlign w:val="superscript"/>
        </w:rPr>
        <w:t>2</w:t>
      </w:r>
      <w:r w:rsidRPr="00BA05DC">
        <w:rPr>
          <w:rFonts w:asciiTheme="minorHAnsi" w:hAnsiTheme="minorHAnsi" w:cstheme="minorHAnsi"/>
          <w:color w:val="000000"/>
          <w:szCs w:val="22"/>
        </w:rPr>
        <w:t>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color w:val="000000"/>
          <w:szCs w:val="22"/>
        </w:rPr>
      </w:pPr>
      <w:r w:rsidRPr="00BA05DC">
        <w:rPr>
          <w:rFonts w:asciiTheme="minorHAnsi" w:hAnsiTheme="minorHAnsi" w:cstheme="minorHAnsi"/>
          <w:color w:val="000000"/>
          <w:szCs w:val="22"/>
        </w:rPr>
        <w:t>szerokość do</w:t>
      </w:r>
      <w:r w:rsidRPr="00BA05DC">
        <w:rPr>
          <w:rFonts w:asciiTheme="minorHAnsi" w:hAnsiTheme="minorHAnsi" w:cstheme="minorHAnsi"/>
          <w:b/>
          <w:color w:val="000000"/>
          <w:szCs w:val="22"/>
        </w:rPr>
        <w:t xml:space="preserve"> 10,0m</w:t>
      </w:r>
      <w:r w:rsidRPr="00BA05DC">
        <w:rPr>
          <w:rFonts w:asciiTheme="minorHAnsi" w:hAnsiTheme="minorHAnsi" w:cstheme="minorHAnsi"/>
          <w:color w:val="000000"/>
          <w:szCs w:val="22"/>
        </w:rPr>
        <w:t>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color w:val="000000"/>
          <w:szCs w:val="22"/>
        </w:rPr>
        <w:t xml:space="preserve">wysokość – do </w:t>
      </w:r>
      <w:r w:rsidRPr="00BA05DC">
        <w:rPr>
          <w:rFonts w:asciiTheme="minorHAnsi" w:hAnsiTheme="minorHAnsi" w:cstheme="minorHAnsi"/>
          <w:b/>
          <w:color w:val="000000"/>
          <w:szCs w:val="22"/>
        </w:rPr>
        <w:t>5,0m</w:t>
      </w:r>
      <w:r w:rsidRPr="00BA05DC">
        <w:rPr>
          <w:rFonts w:asciiTheme="minorHAnsi" w:hAnsiTheme="minorHAnsi" w:cstheme="minorHAnsi"/>
          <w:color w:val="000000"/>
          <w:szCs w:val="22"/>
        </w:rPr>
        <w:t xml:space="preserve"> n.p.t.;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  <w:rPr>
          <w:rFonts w:asciiTheme="minorHAnsi" w:hAnsiTheme="minorHAnsi" w:cstheme="minorHAnsi"/>
          <w:szCs w:val="22"/>
        </w:rPr>
      </w:pPr>
      <w:r w:rsidRPr="00BA05DC">
        <w:rPr>
          <w:rFonts w:asciiTheme="minorHAnsi" w:hAnsiTheme="minorHAnsi" w:cstheme="minorHAnsi"/>
          <w:color w:val="000000"/>
          <w:szCs w:val="22"/>
        </w:rPr>
        <w:t xml:space="preserve">dach – </w:t>
      </w:r>
      <w:r w:rsidRPr="00BA05DC">
        <w:rPr>
          <w:rFonts w:asciiTheme="minorHAnsi" w:hAnsiTheme="minorHAnsi" w:cstheme="minorHAnsi"/>
          <w:b/>
          <w:color w:val="000000"/>
          <w:szCs w:val="22"/>
        </w:rPr>
        <w:t>płaski</w:t>
      </w:r>
      <w:r w:rsidRPr="00BA05DC">
        <w:rPr>
          <w:rFonts w:asciiTheme="minorHAnsi" w:hAnsiTheme="minorHAnsi" w:cstheme="minorHAnsi"/>
          <w:color w:val="000000"/>
          <w:szCs w:val="22"/>
        </w:rPr>
        <w:t xml:space="preserve">, </w:t>
      </w:r>
      <w:r w:rsidRPr="00BA05DC">
        <w:rPr>
          <w:rFonts w:asciiTheme="minorHAnsi" w:hAnsiTheme="minorHAnsi" w:cstheme="minorHAnsi"/>
          <w:b/>
          <w:color w:val="000000"/>
          <w:szCs w:val="22"/>
        </w:rPr>
        <w:t>jedno</w:t>
      </w:r>
      <w:r w:rsidRPr="00BA05DC">
        <w:rPr>
          <w:rFonts w:asciiTheme="minorHAnsi" w:hAnsiTheme="minorHAnsi" w:cstheme="minorHAnsi"/>
          <w:color w:val="000000"/>
          <w:szCs w:val="22"/>
        </w:rPr>
        <w:t xml:space="preserve">-, </w:t>
      </w:r>
      <w:r w:rsidRPr="00BA05DC">
        <w:rPr>
          <w:rFonts w:asciiTheme="minorHAnsi" w:hAnsiTheme="minorHAnsi" w:cstheme="minorHAnsi"/>
          <w:b/>
          <w:color w:val="000000"/>
          <w:szCs w:val="22"/>
        </w:rPr>
        <w:t>dwu</w:t>
      </w:r>
      <w:r w:rsidRPr="00BA05DC">
        <w:rPr>
          <w:rFonts w:asciiTheme="minorHAnsi" w:hAnsiTheme="minorHAnsi" w:cstheme="minorHAnsi"/>
          <w:color w:val="000000"/>
          <w:szCs w:val="22"/>
        </w:rPr>
        <w:t xml:space="preserve">- lub </w:t>
      </w:r>
      <w:r w:rsidRPr="00BA05DC">
        <w:rPr>
          <w:rFonts w:asciiTheme="minorHAnsi" w:hAnsiTheme="minorHAnsi" w:cstheme="minorHAnsi"/>
          <w:b/>
          <w:color w:val="000000"/>
          <w:szCs w:val="22"/>
        </w:rPr>
        <w:t>wielospadowy</w:t>
      </w:r>
      <w:r w:rsidRPr="00BA05DC">
        <w:rPr>
          <w:rFonts w:asciiTheme="minorHAnsi" w:hAnsiTheme="minorHAnsi" w:cstheme="minorHAnsi"/>
          <w:color w:val="000000"/>
          <w:szCs w:val="22"/>
        </w:rPr>
        <w:t>;</w:t>
      </w:r>
    </w:p>
    <w:p w:rsidR="00BA05DC" w:rsidRPr="00BA05DC" w:rsidRDefault="00BA05DC" w:rsidP="00BA05DC">
      <w:pPr>
        <w:numPr>
          <w:ilvl w:val="0"/>
          <w:numId w:val="2"/>
        </w:numPr>
        <w:tabs>
          <w:tab w:val="left" w:pos="284"/>
          <w:tab w:val="left" w:pos="851"/>
        </w:tabs>
        <w:ind w:left="11" w:hanging="11"/>
      </w:pPr>
      <w:r w:rsidRPr="00BA05DC">
        <w:rPr>
          <w:rFonts w:asciiTheme="minorHAnsi" w:hAnsiTheme="minorHAnsi" w:cstheme="minorHAnsi"/>
          <w:color w:val="000000"/>
          <w:szCs w:val="22"/>
        </w:rPr>
        <w:t>kąt</w:t>
      </w:r>
      <w:r w:rsidRPr="00BA05DC">
        <w:t xml:space="preserve"> nachylenia dachu – </w:t>
      </w:r>
      <w:r w:rsidRPr="00BA05DC">
        <w:rPr>
          <w:b/>
        </w:rPr>
        <w:t>2</w:t>
      </w:r>
      <w:r w:rsidRPr="00BA05DC">
        <w:rPr>
          <w:vertAlign w:val="superscript"/>
        </w:rPr>
        <w:t>o</w:t>
      </w:r>
      <w:r w:rsidRPr="00BA05DC">
        <w:rPr>
          <w:b/>
        </w:rPr>
        <w:t xml:space="preserve"> – 35</w:t>
      </w:r>
      <w:r w:rsidRPr="00BA05DC">
        <w:rPr>
          <w:vertAlign w:val="superscript"/>
        </w:rPr>
        <w:t>o</w:t>
      </w:r>
      <w:r w:rsidRPr="00BA05DC">
        <w:t>.</w:t>
      </w:r>
    </w:p>
    <w:p w:rsidR="00BA05DC" w:rsidRPr="00BA05DC" w:rsidRDefault="00BA05DC" w:rsidP="00BA05DC">
      <w:pPr>
        <w:rPr>
          <w:b/>
        </w:rPr>
      </w:pPr>
      <w:r w:rsidRPr="00BA05DC">
        <w:rPr>
          <w:b/>
        </w:rPr>
        <w:t xml:space="preserve">INNE: </w:t>
      </w:r>
    </w:p>
    <w:p w:rsidR="00BA05DC" w:rsidRPr="00BA05DC" w:rsidRDefault="00BA05DC" w:rsidP="00BA05DC">
      <w:pPr>
        <w:numPr>
          <w:ilvl w:val="0"/>
          <w:numId w:val="9"/>
        </w:numPr>
        <w:tabs>
          <w:tab w:val="left" w:pos="284"/>
        </w:tabs>
        <w:ind w:left="0" w:hanging="11"/>
      </w:pPr>
      <w:r w:rsidRPr="00BA05DC">
        <w:rPr>
          <w:rFonts w:asciiTheme="minorHAnsi" w:hAnsiTheme="minorHAnsi" w:cstheme="minorHAnsi"/>
          <w:szCs w:val="22"/>
        </w:rPr>
        <w:t>nie</w:t>
      </w:r>
      <w:r w:rsidRPr="00BA05DC">
        <w:t xml:space="preserve"> dotyczy.</w:t>
      </w:r>
    </w:p>
    <w:p w:rsidR="0055768A" w:rsidRDefault="00BA05DC" w:rsidP="00AC0096">
      <w:r w:rsidRPr="00BA05DC">
        <w:rPr>
          <w:b/>
        </w:rPr>
        <w:t xml:space="preserve">Wyniki analizy sporządził: </w:t>
      </w:r>
      <w:r w:rsidRPr="00BA05DC">
        <w:t>mgr Piotr Łaszek posiadający kwalifikacje do projektowania w planowaniu i zagospodarowaniu przestrzennym zgodnie z art. 5 ustawy z dnia 27 marca 2003 r. o planowaniu i zagospodarowaniu przestrzenny (t. j. Dz. U. z 2022 r., poz. 503 ze zmianami).</w:t>
      </w:r>
    </w:p>
    <w:sectPr w:rsidR="00557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BCF"/>
    <w:multiLevelType w:val="hybridMultilevel"/>
    <w:tmpl w:val="DA0C9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245"/>
    <w:multiLevelType w:val="hybridMultilevel"/>
    <w:tmpl w:val="DA0C9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015"/>
    <w:multiLevelType w:val="hybridMultilevel"/>
    <w:tmpl w:val="9DCAD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12CC"/>
    <w:multiLevelType w:val="hybridMultilevel"/>
    <w:tmpl w:val="7DD02C66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A2E60"/>
    <w:multiLevelType w:val="hybridMultilevel"/>
    <w:tmpl w:val="EC7E5ABA"/>
    <w:lvl w:ilvl="0" w:tplc="70748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8351F"/>
    <w:multiLevelType w:val="hybridMultilevel"/>
    <w:tmpl w:val="B04AB39C"/>
    <w:lvl w:ilvl="0" w:tplc="72C09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DB0EF2"/>
    <w:multiLevelType w:val="hybridMultilevel"/>
    <w:tmpl w:val="0E24F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94BE1"/>
    <w:multiLevelType w:val="hybridMultilevel"/>
    <w:tmpl w:val="8FB6D48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50039"/>
    <w:multiLevelType w:val="hybridMultilevel"/>
    <w:tmpl w:val="DA0C9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B3"/>
    <w:rsid w:val="00317AA2"/>
    <w:rsid w:val="0055768A"/>
    <w:rsid w:val="0085597B"/>
    <w:rsid w:val="00AC0096"/>
    <w:rsid w:val="00B56E9F"/>
    <w:rsid w:val="00BA05DC"/>
    <w:rsid w:val="00D517C9"/>
    <w:rsid w:val="00F97137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D4E73-6C81-431F-8A34-F4166136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3B3"/>
    <w:pPr>
      <w:spacing w:after="0" w:line="36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2959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Karolina KP. Pittner</cp:lastModifiedBy>
  <cp:revision>8</cp:revision>
  <dcterms:created xsi:type="dcterms:W3CDTF">2022-12-02T08:38:00Z</dcterms:created>
  <dcterms:modified xsi:type="dcterms:W3CDTF">2022-12-07T13:45:00Z</dcterms:modified>
</cp:coreProperties>
</file>