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58E39" w14:textId="430FECF3" w:rsidR="00E54D36" w:rsidRPr="000F69C0" w:rsidRDefault="00E54D36" w:rsidP="00E54D36">
      <w:pPr>
        <w:suppressAutoHyphens w:val="0"/>
        <w:spacing w:before="100" w:beforeAutospacing="1" w:after="100" w:afterAutospacing="1" w:line="276" w:lineRule="auto"/>
        <w:jc w:val="right"/>
        <w:rPr>
          <w:rFonts w:asciiTheme="minorHAnsi" w:hAnsiTheme="minorHAnsi" w:cstheme="minorHAnsi"/>
          <w:bCs/>
          <w:color w:val="272725"/>
          <w:lang w:eastAsia="pl-PL"/>
        </w:rPr>
      </w:pPr>
      <w:r w:rsidRPr="000F69C0">
        <w:rPr>
          <w:rFonts w:asciiTheme="minorHAnsi" w:hAnsiTheme="minorHAnsi" w:cstheme="minorHAnsi"/>
          <w:bCs/>
          <w:color w:val="272725"/>
          <w:lang w:eastAsia="pl-PL"/>
        </w:rPr>
        <w:t xml:space="preserve">Sulejów, dnia </w:t>
      </w:r>
      <w:r w:rsidR="00E062BE">
        <w:rPr>
          <w:rFonts w:asciiTheme="minorHAnsi" w:hAnsiTheme="minorHAnsi" w:cstheme="minorHAnsi"/>
          <w:bCs/>
          <w:color w:val="272725"/>
          <w:lang w:eastAsia="pl-PL"/>
        </w:rPr>
        <w:t>1</w:t>
      </w:r>
      <w:r w:rsidR="001E3D3A">
        <w:rPr>
          <w:rFonts w:asciiTheme="minorHAnsi" w:hAnsiTheme="minorHAnsi" w:cstheme="minorHAnsi"/>
          <w:bCs/>
          <w:color w:val="272725"/>
          <w:lang w:eastAsia="pl-PL"/>
        </w:rPr>
        <w:t>5 kwietnia</w:t>
      </w:r>
      <w:r w:rsidR="00883ADD" w:rsidRPr="000F69C0">
        <w:rPr>
          <w:rFonts w:asciiTheme="minorHAnsi" w:hAnsiTheme="minorHAnsi" w:cstheme="minorHAnsi"/>
          <w:bCs/>
          <w:color w:val="272725"/>
          <w:lang w:eastAsia="pl-PL"/>
        </w:rPr>
        <w:t xml:space="preserve"> 202</w:t>
      </w:r>
      <w:r w:rsidR="001E3D3A">
        <w:rPr>
          <w:rFonts w:asciiTheme="minorHAnsi" w:hAnsiTheme="minorHAnsi" w:cstheme="minorHAnsi"/>
          <w:bCs/>
          <w:color w:val="272725"/>
          <w:lang w:eastAsia="pl-PL"/>
        </w:rPr>
        <w:t>4</w:t>
      </w:r>
      <w:r w:rsidRPr="000F69C0">
        <w:rPr>
          <w:rFonts w:asciiTheme="minorHAnsi" w:hAnsiTheme="minorHAnsi" w:cstheme="minorHAnsi"/>
          <w:bCs/>
          <w:color w:val="272725"/>
          <w:lang w:eastAsia="pl-PL"/>
        </w:rPr>
        <w:t>r.</w:t>
      </w:r>
    </w:p>
    <w:p w14:paraId="50CDDFB9" w14:textId="5EDCA67F" w:rsidR="00E54D36" w:rsidRPr="000F69C0" w:rsidRDefault="00883ADD" w:rsidP="00E54D36">
      <w:pPr>
        <w:suppressAutoHyphens w:val="0"/>
        <w:spacing w:before="100" w:beforeAutospacing="1" w:after="100" w:afterAutospacing="1"/>
        <w:rPr>
          <w:rFonts w:asciiTheme="minorHAnsi" w:hAnsiTheme="minorHAnsi" w:cstheme="minorHAnsi"/>
          <w:b/>
          <w:bCs/>
          <w:lang w:eastAsia="pl-PL"/>
        </w:rPr>
      </w:pPr>
      <w:r w:rsidRPr="000F69C0">
        <w:rPr>
          <w:rFonts w:asciiTheme="minorHAnsi" w:hAnsiTheme="minorHAnsi" w:cstheme="minorHAnsi"/>
          <w:b/>
          <w:bCs/>
          <w:lang w:eastAsia="pl-PL"/>
        </w:rPr>
        <w:t>O</w:t>
      </w:r>
      <w:r w:rsidR="00E062BE">
        <w:rPr>
          <w:rFonts w:asciiTheme="minorHAnsi" w:hAnsiTheme="minorHAnsi" w:cstheme="minorHAnsi"/>
          <w:b/>
          <w:bCs/>
          <w:lang w:eastAsia="pl-PL"/>
        </w:rPr>
        <w:t>Ś</w:t>
      </w:r>
      <w:r w:rsidRPr="000F69C0">
        <w:rPr>
          <w:rFonts w:asciiTheme="minorHAnsi" w:hAnsiTheme="minorHAnsi" w:cstheme="minorHAnsi"/>
          <w:b/>
          <w:bCs/>
          <w:lang w:eastAsia="pl-PL"/>
        </w:rPr>
        <w:t>.6220.</w:t>
      </w:r>
      <w:r w:rsidR="00E062BE">
        <w:rPr>
          <w:rFonts w:asciiTheme="minorHAnsi" w:hAnsiTheme="minorHAnsi" w:cstheme="minorHAnsi"/>
          <w:b/>
          <w:bCs/>
          <w:lang w:eastAsia="pl-PL"/>
        </w:rPr>
        <w:t>1</w:t>
      </w:r>
      <w:r w:rsidRPr="000F69C0">
        <w:rPr>
          <w:rFonts w:asciiTheme="minorHAnsi" w:hAnsiTheme="minorHAnsi" w:cstheme="minorHAnsi"/>
          <w:b/>
          <w:bCs/>
          <w:lang w:eastAsia="pl-PL"/>
        </w:rPr>
        <w:t>.20</w:t>
      </w:r>
      <w:r w:rsidR="00E062BE">
        <w:rPr>
          <w:rFonts w:asciiTheme="minorHAnsi" w:hAnsiTheme="minorHAnsi" w:cstheme="minorHAnsi"/>
          <w:b/>
          <w:bCs/>
          <w:lang w:eastAsia="pl-PL"/>
        </w:rPr>
        <w:t>23</w:t>
      </w:r>
    </w:p>
    <w:p w14:paraId="050C8CD5" w14:textId="77777777" w:rsidR="005B7B06" w:rsidRPr="000F69C0" w:rsidRDefault="005B7B06" w:rsidP="00356C22">
      <w:pPr>
        <w:spacing w:after="240"/>
        <w:jc w:val="center"/>
        <w:outlineLvl w:val="0"/>
        <w:rPr>
          <w:rFonts w:asciiTheme="minorHAnsi" w:hAnsiTheme="minorHAnsi" w:cstheme="minorHAnsi"/>
          <w:b/>
        </w:rPr>
      </w:pPr>
      <w:r w:rsidRPr="000F69C0">
        <w:rPr>
          <w:rFonts w:asciiTheme="minorHAnsi" w:hAnsiTheme="minorHAnsi" w:cstheme="minorHAnsi"/>
          <w:b/>
        </w:rPr>
        <w:t>POSTANOWIENIE</w:t>
      </w:r>
    </w:p>
    <w:p w14:paraId="4D838BF0" w14:textId="27DCA4F7" w:rsidR="005B7B06" w:rsidRPr="000F69C0" w:rsidRDefault="005B7B06" w:rsidP="00356C22">
      <w:pPr>
        <w:pStyle w:val="NormalnyWeb"/>
        <w:spacing w:before="0" w:beforeAutospacing="0"/>
        <w:ind w:firstLine="567"/>
        <w:jc w:val="both"/>
        <w:rPr>
          <w:rFonts w:asciiTheme="minorHAnsi" w:hAnsiTheme="minorHAnsi" w:cstheme="minorHAnsi"/>
        </w:rPr>
      </w:pPr>
      <w:r w:rsidRPr="000F69C0">
        <w:rPr>
          <w:rFonts w:asciiTheme="minorHAnsi" w:hAnsiTheme="minorHAnsi" w:cstheme="minorHAnsi"/>
        </w:rPr>
        <w:t xml:space="preserve">Na podstawie art. </w:t>
      </w:r>
      <w:r w:rsidR="001E3D3A">
        <w:rPr>
          <w:rFonts w:asciiTheme="minorHAnsi" w:hAnsiTheme="minorHAnsi" w:cstheme="minorHAnsi"/>
        </w:rPr>
        <w:t xml:space="preserve">126 i art. </w:t>
      </w:r>
      <w:r w:rsidRPr="000F69C0">
        <w:rPr>
          <w:rFonts w:asciiTheme="minorHAnsi" w:hAnsiTheme="minorHAnsi" w:cstheme="minorHAnsi"/>
        </w:rPr>
        <w:t xml:space="preserve">113 § 1 i 3 ustawy z dnia 14 czerwca 1960 r. Kodeks postępowania administracyjnego </w:t>
      </w:r>
      <w:r w:rsidR="00E54D36" w:rsidRPr="000F69C0">
        <w:rPr>
          <w:rFonts w:asciiTheme="minorHAnsi" w:hAnsiTheme="minorHAnsi" w:cstheme="minorHAnsi"/>
        </w:rPr>
        <w:t>(Dz</w:t>
      </w:r>
      <w:r w:rsidR="00883ADD" w:rsidRPr="000F69C0">
        <w:rPr>
          <w:rFonts w:asciiTheme="minorHAnsi" w:hAnsiTheme="minorHAnsi" w:cstheme="minorHAnsi"/>
        </w:rPr>
        <w:t>. U. z 202</w:t>
      </w:r>
      <w:r w:rsidR="00E062BE">
        <w:rPr>
          <w:rFonts w:asciiTheme="minorHAnsi" w:hAnsiTheme="minorHAnsi" w:cstheme="minorHAnsi"/>
        </w:rPr>
        <w:t>3</w:t>
      </w:r>
      <w:r w:rsidR="00883ADD" w:rsidRPr="000F69C0">
        <w:rPr>
          <w:rFonts w:asciiTheme="minorHAnsi" w:hAnsiTheme="minorHAnsi" w:cstheme="minorHAnsi"/>
        </w:rPr>
        <w:t xml:space="preserve"> r. poz. 7</w:t>
      </w:r>
      <w:r w:rsidR="00E062BE">
        <w:rPr>
          <w:rFonts w:asciiTheme="minorHAnsi" w:hAnsiTheme="minorHAnsi" w:cstheme="minorHAnsi"/>
        </w:rPr>
        <w:t>75</w:t>
      </w:r>
      <w:r w:rsidR="00E54D36" w:rsidRPr="000F69C0">
        <w:rPr>
          <w:rFonts w:asciiTheme="minorHAnsi" w:hAnsiTheme="minorHAnsi" w:cstheme="minorHAnsi"/>
        </w:rPr>
        <w:t>),</w:t>
      </w:r>
    </w:p>
    <w:p w14:paraId="4A9C57BE" w14:textId="77777777" w:rsidR="005B7B06" w:rsidRPr="000F69C0" w:rsidRDefault="005B7B06" w:rsidP="00356C22">
      <w:pPr>
        <w:spacing w:after="120"/>
        <w:jc w:val="center"/>
        <w:rPr>
          <w:rFonts w:asciiTheme="minorHAnsi" w:hAnsiTheme="minorHAnsi" w:cstheme="minorHAnsi"/>
        </w:rPr>
      </w:pPr>
      <w:r w:rsidRPr="000F69C0">
        <w:rPr>
          <w:rFonts w:asciiTheme="minorHAnsi" w:hAnsiTheme="minorHAnsi" w:cstheme="minorHAnsi"/>
          <w:b/>
        </w:rPr>
        <w:t>orzekam w następujący sposób:</w:t>
      </w:r>
    </w:p>
    <w:p w14:paraId="2318D8D7" w14:textId="14AC07DA" w:rsidR="00FB4EEC" w:rsidRPr="001E3D3A" w:rsidRDefault="005B7B06" w:rsidP="001E3D3A">
      <w:pPr>
        <w:pStyle w:val="Akapitzlist"/>
        <w:numPr>
          <w:ilvl w:val="0"/>
          <w:numId w:val="5"/>
        </w:numPr>
        <w:ind w:left="142" w:hanging="142"/>
        <w:jc w:val="both"/>
        <w:rPr>
          <w:rFonts w:asciiTheme="minorHAnsi" w:hAnsiTheme="minorHAnsi" w:cstheme="minorHAnsi"/>
          <w:bCs/>
          <w:i/>
        </w:rPr>
      </w:pPr>
      <w:r w:rsidRPr="001E3D3A">
        <w:rPr>
          <w:rStyle w:val="TimesKursywa"/>
          <w:rFonts w:asciiTheme="minorHAnsi" w:hAnsiTheme="minorHAnsi" w:cstheme="minorHAnsi"/>
          <w:b/>
          <w:bCs/>
          <w:i w:val="0"/>
          <w:sz w:val="24"/>
          <w:szCs w:val="24"/>
        </w:rPr>
        <w:t>postanawiam sprostować</w:t>
      </w:r>
      <w:r w:rsidR="00C471A8" w:rsidRPr="001E3D3A">
        <w:rPr>
          <w:rStyle w:val="TimesKursywa"/>
          <w:rFonts w:asciiTheme="minorHAnsi" w:hAnsiTheme="minorHAnsi" w:cstheme="minorHAnsi"/>
          <w:i w:val="0"/>
          <w:sz w:val="24"/>
          <w:szCs w:val="24"/>
        </w:rPr>
        <w:t xml:space="preserve"> </w:t>
      </w:r>
      <w:r w:rsidR="00E062BE" w:rsidRPr="001E3D3A">
        <w:rPr>
          <w:rStyle w:val="TimesKursywa"/>
          <w:rFonts w:asciiTheme="minorHAnsi" w:hAnsiTheme="minorHAnsi" w:cstheme="minorHAnsi"/>
          <w:i w:val="0"/>
          <w:sz w:val="24"/>
          <w:szCs w:val="24"/>
        </w:rPr>
        <w:t>na wniosek  z dnia</w:t>
      </w:r>
      <w:r w:rsidR="001E3D3A">
        <w:rPr>
          <w:rStyle w:val="TimesKursywa"/>
          <w:rFonts w:asciiTheme="minorHAnsi" w:hAnsiTheme="minorHAnsi" w:cstheme="minorHAnsi"/>
          <w:i w:val="0"/>
          <w:sz w:val="24"/>
          <w:szCs w:val="24"/>
        </w:rPr>
        <w:t xml:space="preserve"> 20 marca 2024</w:t>
      </w:r>
      <w:r w:rsidR="00E062BE" w:rsidRPr="001E3D3A">
        <w:rPr>
          <w:rStyle w:val="TimesKursywa"/>
          <w:rFonts w:asciiTheme="minorHAnsi" w:hAnsiTheme="minorHAnsi" w:cstheme="minorHAnsi"/>
          <w:i w:val="0"/>
          <w:sz w:val="24"/>
          <w:szCs w:val="24"/>
        </w:rPr>
        <w:t xml:space="preserve"> r.</w:t>
      </w:r>
      <w:r w:rsidR="001E3D3A">
        <w:rPr>
          <w:rStyle w:val="TimesKursywa"/>
          <w:rFonts w:asciiTheme="minorHAnsi" w:hAnsiTheme="minorHAnsi" w:cstheme="minorHAnsi"/>
          <w:i w:val="0"/>
          <w:sz w:val="24"/>
          <w:szCs w:val="24"/>
        </w:rPr>
        <w:t xml:space="preserve"> (data wpływu do urzędu 26.03.2024r.)</w:t>
      </w:r>
      <w:r w:rsidR="00E062BE" w:rsidRPr="001E3D3A">
        <w:rPr>
          <w:rStyle w:val="TimesKursywa"/>
          <w:rFonts w:asciiTheme="minorHAnsi" w:hAnsiTheme="minorHAnsi" w:cstheme="minorHAnsi"/>
          <w:i w:val="0"/>
          <w:sz w:val="24"/>
          <w:szCs w:val="24"/>
        </w:rPr>
        <w:t xml:space="preserve"> Spółki </w:t>
      </w:r>
      <w:proofErr w:type="spellStart"/>
      <w:r w:rsidR="00E062BE" w:rsidRPr="001E3D3A">
        <w:rPr>
          <w:rStyle w:val="TimesKursywa"/>
          <w:rFonts w:asciiTheme="minorHAnsi" w:hAnsiTheme="minorHAnsi" w:cstheme="minorHAnsi"/>
          <w:i w:val="0"/>
          <w:sz w:val="24"/>
          <w:szCs w:val="24"/>
        </w:rPr>
        <w:t>Wiento</w:t>
      </w:r>
      <w:proofErr w:type="spellEnd"/>
      <w:r w:rsidR="00E062BE" w:rsidRPr="001E3D3A">
        <w:rPr>
          <w:rStyle w:val="TimesKursywa"/>
          <w:rFonts w:asciiTheme="minorHAnsi" w:hAnsiTheme="minorHAnsi" w:cstheme="minorHAnsi"/>
          <w:i w:val="0"/>
          <w:sz w:val="24"/>
          <w:szCs w:val="24"/>
        </w:rPr>
        <w:t xml:space="preserve"> Energia</w:t>
      </w:r>
      <w:r w:rsidRPr="001E3D3A">
        <w:rPr>
          <w:rStyle w:val="TimesKursywa"/>
          <w:rFonts w:asciiTheme="minorHAnsi" w:hAnsiTheme="minorHAnsi" w:cstheme="minorHAnsi"/>
          <w:i w:val="0"/>
          <w:sz w:val="24"/>
          <w:szCs w:val="24"/>
        </w:rPr>
        <w:t xml:space="preserve"> </w:t>
      </w:r>
      <w:r w:rsidR="00375D26" w:rsidRPr="001E3D3A">
        <w:rPr>
          <w:rFonts w:asciiTheme="minorHAnsi" w:hAnsiTheme="minorHAnsi" w:cstheme="minorHAnsi"/>
          <w:iCs/>
        </w:rPr>
        <w:t>oczywistą omyłkę</w:t>
      </w:r>
      <w:r w:rsidRPr="001E3D3A">
        <w:rPr>
          <w:rFonts w:asciiTheme="minorHAnsi" w:hAnsiTheme="minorHAnsi" w:cstheme="minorHAnsi"/>
          <w:iCs/>
        </w:rPr>
        <w:t xml:space="preserve"> </w:t>
      </w:r>
      <w:r w:rsidR="00E062BE" w:rsidRPr="001E3D3A">
        <w:rPr>
          <w:rFonts w:asciiTheme="minorHAnsi" w:hAnsiTheme="minorHAnsi" w:cstheme="minorHAnsi"/>
          <w:iCs/>
        </w:rPr>
        <w:t>pisarską</w:t>
      </w:r>
      <w:r w:rsidR="00E062BE" w:rsidRPr="00E062BE">
        <w:t xml:space="preserve"> </w:t>
      </w:r>
      <w:r w:rsidR="00E062BE" w:rsidRPr="001E3D3A">
        <w:rPr>
          <w:rFonts w:asciiTheme="minorHAnsi" w:hAnsiTheme="minorHAnsi" w:cstheme="minorHAnsi"/>
          <w:iCs/>
        </w:rPr>
        <w:t xml:space="preserve">w załączniku do decyzji Burmistrza Sulejowa z dnia 10 lipca 2023r. znak: OŚ.6220.1.2023 o środowiskowych uwarunkowaniach  dla inwestycji pod nazwą: „Budowa farm fotowoltaicznych wraz z infrastrukturą techniczną na działkach o nr </w:t>
      </w:r>
      <w:proofErr w:type="spellStart"/>
      <w:r w:rsidR="00E062BE" w:rsidRPr="001E3D3A">
        <w:rPr>
          <w:rFonts w:asciiTheme="minorHAnsi" w:hAnsiTheme="minorHAnsi" w:cstheme="minorHAnsi"/>
          <w:iCs/>
        </w:rPr>
        <w:t>ewid</w:t>
      </w:r>
      <w:proofErr w:type="spellEnd"/>
      <w:r w:rsidR="00E062BE" w:rsidRPr="001E3D3A">
        <w:rPr>
          <w:rFonts w:asciiTheme="minorHAnsi" w:hAnsiTheme="minorHAnsi" w:cstheme="minorHAnsi"/>
          <w:iCs/>
        </w:rPr>
        <w:t>. 89, 90, 96, 98, 99, 100, 101,125 obręb 11 oraz 1,4, 5, 6, 7, 8 obręb 12 w miejscowości Sulejów”</w:t>
      </w:r>
    </w:p>
    <w:p w14:paraId="6039AB00" w14:textId="77777777" w:rsidR="00E062BE" w:rsidRPr="00E062BE" w:rsidRDefault="00E062BE" w:rsidP="00356C22">
      <w:pPr>
        <w:spacing w:line="276" w:lineRule="auto"/>
        <w:jc w:val="center"/>
        <w:outlineLvl w:val="0"/>
        <w:rPr>
          <w:rFonts w:asciiTheme="minorHAnsi" w:hAnsiTheme="minorHAnsi" w:cstheme="minorHAnsi"/>
          <w:bCs/>
        </w:rPr>
      </w:pPr>
      <w:r w:rsidRPr="00E062BE">
        <w:rPr>
          <w:rFonts w:asciiTheme="minorHAnsi" w:hAnsiTheme="minorHAnsi" w:cstheme="minorHAnsi"/>
          <w:bCs/>
        </w:rPr>
        <w:t>zaistniałą oczywistą omyłkę zapisów na 1 stronie załącznika do decyzji:</w:t>
      </w:r>
    </w:p>
    <w:p w14:paraId="1F620940" w14:textId="77777777" w:rsidR="00E062BE" w:rsidRPr="00E062BE" w:rsidRDefault="00E062BE" w:rsidP="00356C22">
      <w:pPr>
        <w:spacing w:line="276" w:lineRule="auto"/>
        <w:jc w:val="center"/>
        <w:outlineLvl w:val="0"/>
        <w:rPr>
          <w:rFonts w:asciiTheme="minorHAnsi" w:hAnsiTheme="minorHAnsi" w:cstheme="minorHAnsi"/>
          <w:bCs/>
        </w:rPr>
      </w:pPr>
      <w:r w:rsidRPr="00E062BE">
        <w:rPr>
          <w:rFonts w:asciiTheme="minorHAnsi" w:hAnsiTheme="minorHAnsi" w:cstheme="minorHAnsi"/>
          <w:bCs/>
        </w:rPr>
        <w:t>zamiast:</w:t>
      </w:r>
    </w:p>
    <w:p w14:paraId="001D3EBE" w14:textId="3D61DE65" w:rsidR="00E062BE" w:rsidRPr="00E062BE" w:rsidRDefault="00E062BE" w:rsidP="00356C22">
      <w:pPr>
        <w:spacing w:line="276" w:lineRule="auto"/>
        <w:jc w:val="center"/>
        <w:outlineLvl w:val="0"/>
        <w:rPr>
          <w:rFonts w:asciiTheme="minorHAnsi" w:hAnsiTheme="minorHAnsi" w:cstheme="minorHAnsi"/>
          <w:bCs/>
        </w:rPr>
      </w:pPr>
      <w:r w:rsidRPr="00E062BE">
        <w:rPr>
          <w:rFonts w:asciiTheme="minorHAnsi" w:hAnsiTheme="minorHAnsi" w:cstheme="minorHAnsi"/>
          <w:bCs/>
        </w:rPr>
        <w:t>„</w:t>
      </w:r>
      <w:r w:rsidR="001E3D3A">
        <w:rPr>
          <w:rFonts w:asciiTheme="minorHAnsi" w:hAnsiTheme="minorHAnsi" w:cstheme="minorHAnsi"/>
          <w:bCs/>
        </w:rPr>
        <w:t>Planowane przedsięwzięcie polegać będzie na budowie instalacji fotowoltaicznych</w:t>
      </w:r>
      <w:r w:rsidRPr="00E062BE">
        <w:rPr>
          <w:rFonts w:asciiTheme="minorHAnsi" w:hAnsiTheme="minorHAnsi" w:cstheme="minorHAnsi"/>
          <w:bCs/>
        </w:rPr>
        <w:t>.”</w:t>
      </w:r>
    </w:p>
    <w:p w14:paraId="7CFCAC34" w14:textId="77777777" w:rsidR="00E062BE" w:rsidRPr="00E062BE" w:rsidRDefault="00E062BE" w:rsidP="00356C22">
      <w:pPr>
        <w:spacing w:line="276" w:lineRule="auto"/>
        <w:jc w:val="center"/>
        <w:outlineLvl w:val="0"/>
        <w:rPr>
          <w:rFonts w:asciiTheme="minorHAnsi" w:hAnsiTheme="minorHAnsi" w:cstheme="minorHAnsi"/>
          <w:bCs/>
        </w:rPr>
      </w:pPr>
      <w:r w:rsidRPr="00E062BE">
        <w:rPr>
          <w:rFonts w:asciiTheme="minorHAnsi" w:hAnsiTheme="minorHAnsi" w:cstheme="minorHAnsi"/>
          <w:bCs/>
        </w:rPr>
        <w:t>winno być</w:t>
      </w:r>
    </w:p>
    <w:p w14:paraId="0B437A10" w14:textId="0DE9A675" w:rsidR="00FB4EEC" w:rsidRDefault="00E062BE" w:rsidP="00356C22">
      <w:pPr>
        <w:spacing w:line="276" w:lineRule="auto"/>
        <w:jc w:val="center"/>
        <w:outlineLvl w:val="0"/>
        <w:rPr>
          <w:rFonts w:asciiTheme="minorHAnsi" w:hAnsiTheme="minorHAnsi" w:cstheme="minorHAnsi"/>
          <w:bCs/>
        </w:rPr>
      </w:pPr>
      <w:r w:rsidRPr="00E062BE">
        <w:rPr>
          <w:rFonts w:asciiTheme="minorHAnsi" w:hAnsiTheme="minorHAnsi" w:cstheme="minorHAnsi"/>
          <w:bCs/>
        </w:rPr>
        <w:t>„</w:t>
      </w:r>
      <w:r w:rsidR="001E3D3A" w:rsidRPr="001E3D3A">
        <w:rPr>
          <w:rFonts w:asciiTheme="minorHAnsi" w:hAnsiTheme="minorHAnsi" w:cstheme="minorHAnsi"/>
          <w:bCs/>
        </w:rPr>
        <w:t>Planowane przedsięwzięcie polegać będzie na budowie</w:t>
      </w:r>
      <w:r w:rsidR="001E3D3A" w:rsidRPr="001E3D3A">
        <w:t xml:space="preserve"> </w:t>
      </w:r>
      <w:r w:rsidR="001E3D3A" w:rsidRPr="001E3D3A">
        <w:rPr>
          <w:rFonts w:asciiTheme="minorHAnsi" w:hAnsiTheme="minorHAnsi" w:cstheme="minorHAnsi"/>
          <w:bCs/>
        </w:rPr>
        <w:t>dwóch instalacji</w:t>
      </w:r>
      <w:r w:rsidR="001E3D3A">
        <w:rPr>
          <w:rFonts w:asciiTheme="minorHAnsi" w:hAnsiTheme="minorHAnsi" w:cstheme="minorHAnsi"/>
          <w:bCs/>
        </w:rPr>
        <w:t xml:space="preserve"> </w:t>
      </w:r>
      <w:r w:rsidR="001E3D3A" w:rsidRPr="001E3D3A">
        <w:rPr>
          <w:rFonts w:asciiTheme="minorHAnsi" w:hAnsiTheme="minorHAnsi" w:cstheme="minorHAnsi"/>
          <w:bCs/>
        </w:rPr>
        <w:t>fotowoltaicznyc</w:t>
      </w:r>
      <w:r w:rsidR="001E3D3A">
        <w:rPr>
          <w:rFonts w:asciiTheme="minorHAnsi" w:hAnsiTheme="minorHAnsi" w:cstheme="minorHAnsi"/>
          <w:bCs/>
        </w:rPr>
        <w:t>h</w:t>
      </w:r>
      <w:r w:rsidRPr="00E062BE">
        <w:rPr>
          <w:rFonts w:asciiTheme="minorHAnsi" w:hAnsiTheme="minorHAnsi" w:cstheme="minorHAnsi"/>
          <w:bCs/>
        </w:rPr>
        <w:t>.”</w:t>
      </w:r>
    </w:p>
    <w:p w14:paraId="3A8EF5B9" w14:textId="5790CDC6" w:rsidR="001E3D3A" w:rsidRPr="001E3D3A" w:rsidRDefault="001E3D3A" w:rsidP="001E3D3A">
      <w:pPr>
        <w:pStyle w:val="Akapitzlist"/>
        <w:numPr>
          <w:ilvl w:val="0"/>
          <w:numId w:val="5"/>
        </w:numPr>
        <w:spacing w:line="276" w:lineRule="auto"/>
        <w:ind w:left="284" w:hanging="284"/>
        <w:jc w:val="both"/>
        <w:outlineLvl w:val="0"/>
        <w:rPr>
          <w:rFonts w:asciiTheme="minorHAnsi" w:hAnsiTheme="minorHAnsi" w:cstheme="minorHAnsi"/>
          <w:bCs/>
        </w:rPr>
      </w:pPr>
      <w:r w:rsidRPr="00313907">
        <w:rPr>
          <w:rFonts w:asciiTheme="minorHAnsi" w:hAnsiTheme="minorHAnsi" w:cstheme="minorHAnsi"/>
          <w:b/>
        </w:rPr>
        <w:t>Postanawiam odmówić</w:t>
      </w:r>
      <w:r>
        <w:rPr>
          <w:rFonts w:asciiTheme="minorHAnsi" w:hAnsiTheme="minorHAnsi" w:cstheme="minorHAnsi"/>
          <w:bCs/>
        </w:rPr>
        <w:t xml:space="preserve"> sprostowania </w:t>
      </w:r>
      <w:r w:rsidR="000E247E">
        <w:rPr>
          <w:rFonts w:asciiTheme="minorHAnsi" w:hAnsiTheme="minorHAnsi" w:cstheme="minorHAnsi"/>
          <w:bCs/>
        </w:rPr>
        <w:t xml:space="preserve">wnioskowanej </w:t>
      </w:r>
      <w:r w:rsidR="004959F9">
        <w:rPr>
          <w:rFonts w:asciiTheme="minorHAnsi" w:hAnsiTheme="minorHAnsi" w:cstheme="minorHAnsi"/>
          <w:bCs/>
        </w:rPr>
        <w:t>„</w:t>
      </w:r>
      <w:r>
        <w:rPr>
          <w:rFonts w:asciiTheme="minorHAnsi" w:hAnsiTheme="minorHAnsi" w:cstheme="minorHAnsi"/>
          <w:bCs/>
        </w:rPr>
        <w:t>oczywistej omyłki</w:t>
      </w:r>
      <w:r w:rsidR="004959F9">
        <w:rPr>
          <w:rFonts w:asciiTheme="minorHAnsi" w:hAnsiTheme="minorHAnsi" w:cstheme="minorHAnsi"/>
          <w:bCs/>
        </w:rPr>
        <w:t>”</w:t>
      </w:r>
      <w:r>
        <w:rPr>
          <w:rFonts w:asciiTheme="minorHAnsi" w:hAnsiTheme="minorHAnsi" w:cstheme="minorHAnsi"/>
          <w:bCs/>
        </w:rPr>
        <w:t xml:space="preserve"> decyzji </w:t>
      </w:r>
      <w:r w:rsidRPr="001E3D3A">
        <w:rPr>
          <w:rFonts w:asciiTheme="minorHAnsi" w:hAnsiTheme="minorHAnsi" w:cstheme="minorHAnsi"/>
          <w:bCs/>
        </w:rPr>
        <w:t xml:space="preserve">Burmistrza Sulejowa z dnia 10 lipca 2023r. znak: OŚ.6220.1.2023 o środowiskowych uwarunkowaniach  dla inwestycji pod nazwą: „Budowa farm fotowoltaicznych wraz z infrastrukturą techniczną na działkach o nr </w:t>
      </w:r>
      <w:proofErr w:type="spellStart"/>
      <w:r w:rsidRPr="001E3D3A">
        <w:rPr>
          <w:rFonts w:asciiTheme="minorHAnsi" w:hAnsiTheme="minorHAnsi" w:cstheme="minorHAnsi"/>
          <w:bCs/>
        </w:rPr>
        <w:t>ewid</w:t>
      </w:r>
      <w:proofErr w:type="spellEnd"/>
      <w:r w:rsidRPr="001E3D3A">
        <w:rPr>
          <w:rFonts w:asciiTheme="minorHAnsi" w:hAnsiTheme="minorHAnsi" w:cstheme="minorHAnsi"/>
          <w:bCs/>
        </w:rPr>
        <w:t>. 89, 90, 96, 98, 99, 100, 101,125 obręb 11 oraz 1,4, 5, 6, 7, 8 obręb 12 w miejscowości Sulejów”</w:t>
      </w:r>
      <w:r w:rsidR="004959F9">
        <w:rPr>
          <w:rFonts w:asciiTheme="minorHAnsi" w:hAnsiTheme="minorHAnsi" w:cstheme="minorHAnsi"/>
          <w:bCs/>
        </w:rPr>
        <w:t xml:space="preserve"> na 1 stronie załącznika do decyzji: „Farmę fotowoltaiczną będą tworzyć następujące główne elementy (…) inwertery (falowniki) – do 56 sztuk; (…) stacja transformatorowa – do 12 sztuk”.</w:t>
      </w:r>
    </w:p>
    <w:p w14:paraId="5DF1D50F" w14:textId="0E6F4BCC" w:rsidR="00632C9B" w:rsidRPr="000F69C0" w:rsidRDefault="005B7B06" w:rsidP="00356C22">
      <w:pPr>
        <w:spacing w:line="276" w:lineRule="auto"/>
        <w:jc w:val="center"/>
        <w:outlineLvl w:val="0"/>
        <w:rPr>
          <w:rFonts w:asciiTheme="minorHAnsi" w:hAnsiTheme="minorHAnsi" w:cstheme="minorHAnsi"/>
          <w:b/>
        </w:rPr>
      </w:pPr>
      <w:r w:rsidRPr="000F69C0">
        <w:rPr>
          <w:rFonts w:asciiTheme="minorHAnsi" w:hAnsiTheme="minorHAnsi" w:cstheme="minorHAnsi"/>
          <w:b/>
        </w:rPr>
        <w:t>UZASADNIENIE</w:t>
      </w:r>
    </w:p>
    <w:p w14:paraId="6538F354" w14:textId="359A8C51" w:rsidR="004959F9" w:rsidRDefault="004959F9" w:rsidP="00356C22">
      <w:pPr>
        <w:autoSpaceDE w:val="0"/>
        <w:autoSpaceDN w:val="0"/>
        <w:adjustRightInd w:val="0"/>
        <w:ind w:firstLine="708"/>
        <w:jc w:val="both"/>
        <w:rPr>
          <w:rFonts w:asciiTheme="minorHAnsi" w:hAnsiTheme="minorHAnsi" w:cstheme="minorHAnsi"/>
          <w:color w:val="000000"/>
        </w:rPr>
      </w:pPr>
      <w:r>
        <w:rPr>
          <w:rFonts w:asciiTheme="minorHAnsi" w:hAnsiTheme="minorHAnsi" w:cstheme="minorHAnsi"/>
          <w:color w:val="000000"/>
        </w:rPr>
        <w:t xml:space="preserve">W dniu 26 marca 2024r. do Urzędu Miejskiego w Sulejowie wpłynął wniosek podejmującego przedsięwzięcie </w:t>
      </w:r>
      <w:proofErr w:type="spellStart"/>
      <w:r>
        <w:rPr>
          <w:rFonts w:asciiTheme="minorHAnsi" w:hAnsiTheme="minorHAnsi" w:cstheme="minorHAnsi"/>
          <w:color w:val="000000"/>
        </w:rPr>
        <w:t>Wiento</w:t>
      </w:r>
      <w:proofErr w:type="spellEnd"/>
      <w:r>
        <w:rPr>
          <w:rFonts w:asciiTheme="minorHAnsi" w:hAnsiTheme="minorHAnsi" w:cstheme="minorHAnsi"/>
          <w:color w:val="000000"/>
        </w:rPr>
        <w:t xml:space="preserve"> Energia Sp. z o.o., </w:t>
      </w:r>
      <w:r w:rsidR="00FA1961">
        <w:rPr>
          <w:rFonts w:asciiTheme="minorHAnsi" w:hAnsiTheme="minorHAnsi" w:cstheme="minorHAnsi"/>
          <w:color w:val="000000"/>
        </w:rPr>
        <w:t xml:space="preserve">XXX </w:t>
      </w:r>
      <w:r>
        <w:rPr>
          <w:rFonts w:asciiTheme="minorHAnsi" w:hAnsiTheme="minorHAnsi" w:cstheme="minorHAnsi"/>
          <w:color w:val="000000"/>
        </w:rPr>
        <w:t xml:space="preserve">o sprostowanie, w trybie </w:t>
      </w:r>
      <w:r w:rsidR="00912C5F">
        <w:rPr>
          <w:rFonts w:asciiTheme="minorHAnsi" w:hAnsiTheme="minorHAnsi" w:cstheme="minorHAnsi"/>
          <w:color w:val="000000"/>
        </w:rPr>
        <w:t>art. 113</w:t>
      </w:r>
      <w:r>
        <w:rPr>
          <w:rFonts w:asciiTheme="minorHAnsi" w:hAnsiTheme="minorHAnsi" w:cstheme="minorHAnsi"/>
          <w:color w:val="000000"/>
        </w:rPr>
        <w:t xml:space="preserve">, </w:t>
      </w:r>
      <w:r w:rsidR="00912C5F" w:rsidRPr="00912C5F">
        <w:rPr>
          <w:rFonts w:asciiTheme="minorHAnsi" w:hAnsiTheme="minorHAnsi" w:cstheme="minorHAnsi"/>
          <w:color w:val="000000"/>
        </w:rPr>
        <w:t>§ 1 ustawy z dnia 14 czerwca 1960 r. – Kodeksu postępowania administracyjnego (Dz. U. z 2023 r., poz. 775 ze zm.) – zwanej dalej KPA,  oczywistej omyłki pisarskiej w decyzji</w:t>
      </w:r>
      <w:r w:rsidR="00912C5F">
        <w:rPr>
          <w:rFonts w:asciiTheme="minorHAnsi" w:hAnsiTheme="minorHAnsi" w:cstheme="minorHAnsi"/>
          <w:color w:val="000000"/>
        </w:rPr>
        <w:t xml:space="preserve"> Burmistrza Sulejowa o środowiskowych uwarunkowani</w:t>
      </w:r>
      <w:r w:rsidR="00F910CD">
        <w:rPr>
          <w:rFonts w:asciiTheme="minorHAnsi" w:hAnsiTheme="minorHAnsi" w:cstheme="minorHAnsi"/>
          <w:color w:val="000000"/>
        </w:rPr>
        <w:t>a</w:t>
      </w:r>
      <w:r w:rsidR="00912C5F">
        <w:rPr>
          <w:rFonts w:asciiTheme="minorHAnsi" w:hAnsiTheme="minorHAnsi" w:cstheme="minorHAnsi"/>
          <w:color w:val="000000"/>
        </w:rPr>
        <w:t xml:space="preserve">ch </w:t>
      </w:r>
      <w:r w:rsidR="00F910CD">
        <w:rPr>
          <w:rFonts w:asciiTheme="minorHAnsi" w:hAnsiTheme="minorHAnsi" w:cstheme="minorHAnsi"/>
          <w:color w:val="000000"/>
        </w:rPr>
        <w:t xml:space="preserve">z dnia </w:t>
      </w:r>
      <w:r w:rsidR="00F910CD" w:rsidRPr="00F910CD">
        <w:rPr>
          <w:rFonts w:asciiTheme="minorHAnsi" w:hAnsiTheme="minorHAnsi" w:cstheme="minorHAnsi"/>
          <w:color w:val="000000"/>
        </w:rPr>
        <w:t xml:space="preserve">10 lipca 2023r. znak: OŚ.6220.1.2023  dla inwestycji pod nazwą: „Budowa farm fotowoltaicznych wraz z infrastrukturą techniczną na działkach o nr </w:t>
      </w:r>
      <w:proofErr w:type="spellStart"/>
      <w:r w:rsidR="00F910CD" w:rsidRPr="00F910CD">
        <w:rPr>
          <w:rFonts w:asciiTheme="minorHAnsi" w:hAnsiTheme="minorHAnsi" w:cstheme="minorHAnsi"/>
          <w:color w:val="000000"/>
        </w:rPr>
        <w:t>ewid</w:t>
      </w:r>
      <w:proofErr w:type="spellEnd"/>
      <w:r w:rsidR="00F910CD" w:rsidRPr="00F910CD">
        <w:rPr>
          <w:rFonts w:asciiTheme="minorHAnsi" w:hAnsiTheme="minorHAnsi" w:cstheme="minorHAnsi"/>
          <w:color w:val="000000"/>
        </w:rPr>
        <w:t>. 89, 90, 96, 98, 99, 100, 101,125 obręb 11 oraz 1,4, 5, 6, 7, 8 obręb 12 w miejscowości Sulejów”</w:t>
      </w:r>
      <w:r w:rsidR="00F910CD">
        <w:rPr>
          <w:rFonts w:asciiTheme="minorHAnsi" w:hAnsiTheme="minorHAnsi" w:cstheme="minorHAnsi"/>
          <w:color w:val="000000"/>
        </w:rPr>
        <w:t>.</w:t>
      </w:r>
    </w:p>
    <w:p w14:paraId="3A770BB2" w14:textId="59B2F7FC" w:rsidR="00F910CD" w:rsidRPr="00F910CD" w:rsidRDefault="00F910CD" w:rsidP="00F910CD">
      <w:pPr>
        <w:autoSpaceDE w:val="0"/>
        <w:autoSpaceDN w:val="0"/>
        <w:adjustRightInd w:val="0"/>
        <w:ind w:firstLine="708"/>
        <w:jc w:val="both"/>
        <w:rPr>
          <w:rFonts w:asciiTheme="minorHAnsi" w:hAnsiTheme="minorHAnsi" w:cstheme="minorHAnsi"/>
          <w:color w:val="000000"/>
        </w:rPr>
      </w:pPr>
      <w:r w:rsidRPr="00F910CD">
        <w:rPr>
          <w:rFonts w:asciiTheme="minorHAnsi" w:hAnsiTheme="minorHAnsi" w:cstheme="minorHAnsi"/>
          <w:color w:val="000000"/>
        </w:rPr>
        <w:t>Podstawę prawną rozpatrzenia wniosku oraz wydania przedmiotowego postanowienia stanowił art. 113 § 1 KPA. Zgodnie z tym przepisem organ administracji publicznej może z</w:t>
      </w:r>
      <w:r w:rsidR="000E247E">
        <w:rPr>
          <w:rFonts w:asciiTheme="minorHAnsi" w:hAnsiTheme="minorHAnsi" w:cstheme="minorHAnsi"/>
          <w:color w:val="000000"/>
        </w:rPr>
        <w:t> u</w:t>
      </w:r>
      <w:r w:rsidRPr="00F910CD">
        <w:rPr>
          <w:rFonts w:asciiTheme="minorHAnsi" w:hAnsiTheme="minorHAnsi" w:cstheme="minorHAnsi"/>
          <w:color w:val="000000"/>
        </w:rPr>
        <w:t>rzędu lub na żądanie strony prostować w drodze postanowienia błędy pisarskie i</w:t>
      </w:r>
      <w:r w:rsidR="000E247E">
        <w:rPr>
          <w:rFonts w:asciiTheme="minorHAnsi" w:hAnsiTheme="minorHAnsi" w:cstheme="minorHAnsi"/>
          <w:color w:val="000000"/>
        </w:rPr>
        <w:t> </w:t>
      </w:r>
      <w:r w:rsidRPr="00F910CD">
        <w:rPr>
          <w:rFonts w:asciiTheme="minorHAnsi" w:hAnsiTheme="minorHAnsi" w:cstheme="minorHAnsi"/>
          <w:color w:val="000000"/>
        </w:rPr>
        <w:t>rachunkowe oraz inne oczywiste omyłki w wydanych przez ten organ decyzjach.</w:t>
      </w:r>
    </w:p>
    <w:p w14:paraId="040872DA" w14:textId="77777777" w:rsidR="00F910CD" w:rsidRPr="00F910CD" w:rsidRDefault="00F910CD" w:rsidP="00F910CD">
      <w:pPr>
        <w:autoSpaceDE w:val="0"/>
        <w:autoSpaceDN w:val="0"/>
        <w:adjustRightInd w:val="0"/>
        <w:ind w:firstLine="708"/>
        <w:jc w:val="both"/>
        <w:rPr>
          <w:rFonts w:asciiTheme="minorHAnsi" w:hAnsiTheme="minorHAnsi" w:cstheme="minorHAnsi"/>
          <w:color w:val="000000"/>
        </w:rPr>
      </w:pPr>
      <w:r w:rsidRPr="00F910CD">
        <w:rPr>
          <w:rFonts w:asciiTheme="minorHAnsi" w:hAnsiTheme="minorHAnsi" w:cstheme="minorHAnsi"/>
          <w:color w:val="000000"/>
        </w:rPr>
        <w:t>Kodeks postępowania administracyjnego nie zawiera definicji "błędu pisarskiego", "błędu rachunkowego" oraz "oczywistej omyłki". Bogate i utrwalone orzecznictwo w tym zakresie pozwala jednak w pełni uchwycić znaczenie tych pojęć.</w:t>
      </w:r>
    </w:p>
    <w:p w14:paraId="6199999D" w14:textId="56EE19AB" w:rsidR="00F910CD" w:rsidRDefault="00F910CD" w:rsidP="00F910CD">
      <w:pPr>
        <w:autoSpaceDE w:val="0"/>
        <w:autoSpaceDN w:val="0"/>
        <w:adjustRightInd w:val="0"/>
        <w:ind w:firstLine="708"/>
        <w:jc w:val="both"/>
        <w:rPr>
          <w:rFonts w:asciiTheme="minorHAnsi" w:hAnsiTheme="minorHAnsi" w:cstheme="minorHAnsi"/>
          <w:color w:val="000000"/>
        </w:rPr>
      </w:pPr>
      <w:r w:rsidRPr="00F910CD">
        <w:rPr>
          <w:rFonts w:asciiTheme="minorHAnsi" w:hAnsiTheme="minorHAnsi" w:cstheme="minorHAnsi"/>
          <w:color w:val="000000"/>
        </w:rPr>
        <w:t xml:space="preserve">Należy zatem wskazać, iż błąd rachunkowy oznacza omyłkę w wykonaniu działania matematycznego, np. dodawania lub dzielenia, a błąd pisarski – widoczne, wbrew zamierzeniu władzy, niewłaściwe użycie wyrazu, widocznie mylną pisownię albo widoczne nie zamierzone opuszczenie jednego lub więcej wyrazów. Oczywiste omyłki to zaś wyłącznie omyłki co do swej istoty stojące na równi z błędami pisarskimi, a zatem tylko omyłki polegające na tym, że w decyzji wyrażono coś, co widocznie jest niezgodne z myślą wyrażoną niedwuznacznie przez </w:t>
      </w:r>
      <w:r w:rsidRPr="00F910CD">
        <w:rPr>
          <w:rFonts w:asciiTheme="minorHAnsi" w:hAnsiTheme="minorHAnsi" w:cstheme="minorHAnsi"/>
          <w:color w:val="000000"/>
        </w:rPr>
        <w:lastRenderedPageBreak/>
        <w:t xml:space="preserve">władzę, a zostało wypowiedziane tylko przez przeoczenie, niewłaściwy dobór słów itp. (wyrok Najwyższego Trybunału Administracyjnego z dnia 13 stycznia 1932 r., L. rej 8334/30, cyt. za; E. </w:t>
      </w:r>
      <w:proofErr w:type="spellStart"/>
      <w:r w:rsidRPr="00F910CD">
        <w:rPr>
          <w:rFonts w:asciiTheme="minorHAnsi" w:hAnsiTheme="minorHAnsi" w:cstheme="minorHAnsi"/>
          <w:color w:val="000000"/>
        </w:rPr>
        <w:t>Iserzon</w:t>
      </w:r>
      <w:proofErr w:type="spellEnd"/>
      <w:r w:rsidRPr="00F910CD">
        <w:rPr>
          <w:rFonts w:asciiTheme="minorHAnsi" w:hAnsiTheme="minorHAnsi" w:cstheme="minorHAnsi"/>
          <w:color w:val="000000"/>
        </w:rPr>
        <w:t>, Postępowanie administracyjne. Komentarz, Kraków 1937, s. 179-180). Choć powołane wyżej orzeczenie wydane zostało na gruncie nieobowiązującego już rozporządzenia Prezydenta Rzeczypospolitej Polskiej z dnia 22 marca 1928 r. o postępowaniu administracyjn</w:t>
      </w:r>
      <w:r w:rsidR="009F32A4">
        <w:rPr>
          <w:rFonts w:asciiTheme="minorHAnsi" w:hAnsiTheme="minorHAnsi" w:cstheme="minorHAnsi"/>
          <w:color w:val="000000"/>
        </w:rPr>
        <w:t>y</w:t>
      </w:r>
      <w:r w:rsidRPr="00F910CD">
        <w:rPr>
          <w:rFonts w:asciiTheme="minorHAnsi" w:hAnsiTheme="minorHAnsi" w:cstheme="minorHAnsi"/>
          <w:color w:val="000000"/>
        </w:rPr>
        <w:t>m (Dz. U. Nr 36, poz. 341 ze zm.), to wyrażony w nim pogląd, wobec zbliżonej regulacji instytucji sprostowania decyzji uregulowanej w KPA oraz wskazanym wyżej rozporządzeniu, zachowuje pełną aktualność.</w:t>
      </w:r>
    </w:p>
    <w:p w14:paraId="31C5EA22" w14:textId="5525D244" w:rsidR="009F32A4" w:rsidRDefault="009F32A4" w:rsidP="00F910CD">
      <w:pPr>
        <w:autoSpaceDE w:val="0"/>
        <w:autoSpaceDN w:val="0"/>
        <w:adjustRightInd w:val="0"/>
        <w:ind w:firstLine="708"/>
        <w:jc w:val="both"/>
        <w:rPr>
          <w:rFonts w:asciiTheme="minorHAnsi" w:hAnsiTheme="minorHAnsi" w:cstheme="minorHAnsi"/>
          <w:color w:val="000000"/>
        </w:rPr>
      </w:pPr>
      <w:r w:rsidRPr="009F32A4">
        <w:rPr>
          <w:rFonts w:asciiTheme="minorHAnsi" w:hAnsiTheme="minorHAnsi" w:cstheme="minorHAnsi"/>
          <w:color w:val="000000"/>
        </w:rPr>
        <w:t>Wymaga zdecydowanego podkreślenia, iż sprostowanie decyzji nie może wykraczać poza granice określone w art. 113 K.p.a. Przyjęta w tym przepisie klasyfikacja wad jest wyczerpująca. Te wady decyzji charakteryzuje przy tym "oczywistość", stanowiąca równocześnie normę dopuszczalności sprostowania. Wynika z tego, że sprostowanie nie może prowadzić do zmiany merytorycznej orzeczenia. Oczywistość błędu pisarskiego, rachunkowego czy też innego powinna wynikać bądź z natury samego błędu, bądź z porównania rozstrzygnięcia z uzasadnieniem, z treścią wniosku, czy też innymi okolicznościami. W szczególności oczywista omyłka w rozumieniu wyżej wymienionego przepisu to widoczne, niezgodne z zamierzonym, niewłaściwe użycie wyrazu, widocznie mylna pisownia, czy też opuszczenie jakiegoś wyrazu (por. wyrok Naczelnego Sadu Administracyjnego z dnia 10 lutego 1994 r., sygn. akt SA/Kr 723/93, ONSA 1995, nr 2, poz. 65).</w:t>
      </w:r>
    </w:p>
    <w:p w14:paraId="0C7E20B0" w14:textId="234FD346" w:rsidR="00F910CD" w:rsidRDefault="003179BF" w:rsidP="00356C22">
      <w:pPr>
        <w:autoSpaceDE w:val="0"/>
        <w:autoSpaceDN w:val="0"/>
        <w:adjustRightInd w:val="0"/>
        <w:ind w:firstLine="708"/>
        <w:jc w:val="both"/>
        <w:rPr>
          <w:rFonts w:asciiTheme="minorHAnsi" w:hAnsiTheme="minorHAnsi" w:cstheme="minorHAnsi"/>
          <w:color w:val="000000"/>
        </w:rPr>
      </w:pPr>
      <w:r>
        <w:rPr>
          <w:rFonts w:asciiTheme="minorHAnsi" w:hAnsiTheme="minorHAnsi" w:cstheme="minorHAnsi"/>
          <w:color w:val="000000"/>
        </w:rPr>
        <w:t>Wnioskodawca w swoim wniosku z dnia 20 marca 2024r. wnosi  sprostowanie w charakterystyce przedsięwzięcia :</w:t>
      </w:r>
    </w:p>
    <w:p w14:paraId="7A018782" w14:textId="037DFC32" w:rsidR="003179BF" w:rsidRDefault="003179BF" w:rsidP="00356C22">
      <w:pPr>
        <w:autoSpaceDE w:val="0"/>
        <w:autoSpaceDN w:val="0"/>
        <w:adjustRightInd w:val="0"/>
        <w:ind w:firstLine="708"/>
        <w:jc w:val="both"/>
        <w:rPr>
          <w:rFonts w:asciiTheme="minorHAnsi" w:hAnsiTheme="minorHAnsi" w:cstheme="minorHAnsi"/>
          <w:color w:val="000000"/>
        </w:rPr>
      </w:pPr>
      <w:r w:rsidRPr="00710B86">
        <w:rPr>
          <w:rFonts w:asciiTheme="minorHAnsi" w:hAnsiTheme="minorHAnsi" w:cstheme="minorHAnsi"/>
          <w:b/>
          <w:bCs/>
          <w:color w:val="000000"/>
        </w:rPr>
        <w:t>Było:</w:t>
      </w:r>
      <w:r>
        <w:rPr>
          <w:rFonts w:asciiTheme="minorHAnsi" w:hAnsiTheme="minorHAnsi" w:cstheme="minorHAnsi"/>
          <w:color w:val="000000"/>
        </w:rPr>
        <w:t xml:space="preserve"> „Planowane przedsięwzięcie polegać będzie na budowie instalacji fotowoltaicznych”.</w:t>
      </w:r>
    </w:p>
    <w:p w14:paraId="72F16286" w14:textId="225DCC94" w:rsidR="003179BF" w:rsidRDefault="003179BF" w:rsidP="00356C22">
      <w:pPr>
        <w:autoSpaceDE w:val="0"/>
        <w:autoSpaceDN w:val="0"/>
        <w:adjustRightInd w:val="0"/>
        <w:ind w:firstLine="708"/>
        <w:jc w:val="both"/>
        <w:rPr>
          <w:rFonts w:asciiTheme="minorHAnsi" w:hAnsiTheme="minorHAnsi" w:cstheme="minorHAnsi"/>
          <w:color w:val="000000"/>
        </w:rPr>
      </w:pPr>
      <w:r w:rsidRPr="00710B86">
        <w:rPr>
          <w:rFonts w:asciiTheme="minorHAnsi" w:hAnsiTheme="minorHAnsi" w:cstheme="minorHAnsi"/>
          <w:b/>
          <w:bCs/>
          <w:color w:val="000000"/>
        </w:rPr>
        <w:t>Powinno być:</w:t>
      </w:r>
      <w:r>
        <w:rPr>
          <w:rFonts w:asciiTheme="minorHAnsi" w:hAnsiTheme="minorHAnsi" w:cstheme="minorHAnsi"/>
          <w:color w:val="000000"/>
        </w:rPr>
        <w:t xml:space="preserve"> „Planowane przedsięwzięcie polegać będzie na budowie dwóch instalacji fotowoltaicznych”.</w:t>
      </w:r>
    </w:p>
    <w:p w14:paraId="12E72E40" w14:textId="36BA8ECE" w:rsidR="00F910CD" w:rsidRDefault="006D692C" w:rsidP="006D692C">
      <w:pPr>
        <w:autoSpaceDE w:val="0"/>
        <w:autoSpaceDN w:val="0"/>
        <w:adjustRightInd w:val="0"/>
        <w:ind w:firstLine="708"/>
        <w:jc w:val="both"/>
        <w:rPr>
          <w:rFonts w:asciiTheme="minorHAnsi" w:hAnsiTheme="minorHAnsi" w:cstheme="minorHAnsi"/>
          <w:color w:val="000000"/>
        </w:rPr>
      </w:pPr>
      <w:r>
        <w:rPr>
          <w:rFonts w:asciiTheme="minorHAnsi" w:hAnsiTheme="minorHAnsi" w:cstheme="minorHAnsi"/>
          <w:color w:val="000000"/>
        </w:rPr>
        <w:t>Informacja o budowie dwóch farm fotowoltaicznych został</w:t>
      </w:r>
      <w:r w:rsidR="00710B86">
        <w:rPr>
          <w:rFonts w:asciiTheme="minorHAnsi" w:hAnsiTheme="minorHAnsi" w:cstheme="minorHAnsi"/>
          <w:color w:val="000000"/>
        </w:rPr>
        <w:t>a</w:t>
      </w:r>
      <w:r>
        <w:rPr>
          <w:rFonts w:asciiTheme="minorHAnsi" w:hAnsiTheme="minorHAnsi" w:cstheme="minorHAnsi"/>
          <w:color w:val="000000"/>
        </w:rPr>
        <w:t xml:space="preserve"> zawart</w:t>
      </w:r>
      <w:r w:rsidR="00710B86">
        <w:rPr>
          <w:rFonts w:asciiTheme="minorHAnsi" w:hAnsiTheme="minorHAnsi" w:cstheme="minorHAnsi"/>
          <w:color w:val="000000"/>
        </w:rPr>
        <w:t>a</w:t>
      </w:r>
      <w:r>
        <w:rPr>
          <w:rFonts w:asciiTheme="minorHAnsi" w:hAnsiTheme="minorHAnsi" w:cstheme="minorHAnsi"/>
          <w:color w:val="000000"/>
        </w:rPr>
        <w:t xml:space="preserve"> w karcie informacyjnej przedsięwzięcia dołączonej do wniosku oraz zostało wydane postanowienie Burmistrza Sulejowa</w:t>
      </w:r>
      <w:r w:rsidR="003179BF">
        <w:rPr>
          <w:rFonts w:asciiTheme="minorHAnsi" w:hAnsiTheme="minorHAnsi" w:cstheme="minorHAnsi"/>
          <w:color w:val="000000"/>
        </w:rPr>
        <w:t xml:space="preserve"> z dnia 12 września 2023r.</w:t>
      </w:r>
      <w:r>
        <w:rPr>
          <w:rFonts w:asciiTheme="minorHAnsi" w:hAnsiTheme="minorHAnsi" w:cstheme="minorHAnsi"/>
          <w:color w:val="000000"/>
        </w:rPr>
        <w:t>, gdzie</w:t>
      </w:r>
      <w:r w:rsidR="003179BF">
        <w:rPr>
          <w:rFonts w:asciiTheme="minorHAnsi" w:hAnsiTheme="minorHAnsi" w:cstheme="minorHAnsi"/>
          <w:color w:val="000000"/>
        </w:rPr>
        <w:t xml:space="preserve"> została </w:t>
      </w:r>
      <w:r w:rsidR="008B28E3">
        <w:rPr>
          <w:rFonts w:asciiTheme="minorHAnsi" w:hAnsiTheme="minorHAnsi" w:cstheme="minorHAnsi"/>
          <w:color w:val="000000"/>
        </w:rPr>
        <w:t>sprostowana</w:t>
      </w:r>
      <w:r w:rsidR="003179BF">
        <w:rPr>
          <w:rFonts w:asciiTheme="minorHAnsi" w:hAnsiTheme="minorHAnsi" w:cstheme="minorHAnsi"/>
          <w:color w:val="000000"/>
        </w:rPr>
        <w:t xml:space="preserve"> inna oczywista omyłka pisarska dot. zapisów w charakterystyce przedsięwzięcia</w:t>
      </w:r>
      <w:r w:rsidR="008B28E3">
        <w:rPr>
          <w:rFonts w:asciiTheme="minorHAnsi" w:hAnsiTheme="minorHAnsi" w:cstheme="minorHAnsi"/>
          <w:color w:val="000000"/>
        </w:rPr>
        <w:t xml:space="preserve">. Został wprowadzony zapis „Dopuszcza się możliwość etapowania i podziału inwestycji, tj. realizacją kilku odrębnych instalacji o łącznej mocy nieprzekraczającej wnioskowanej maksymalnej mocy 6 MW dla każdej instalacji”.  </w:t>
      </w:r>
      <w:r w:rsidR="007C7DC7">
        <w:rPr>
          <w:rFonts w:asciiTheme="minorHAnsi" w:hAnsiTheme="minorHAnsi" w:cstheme="minorHAnsi"/>
          <w:color w:val="000000"/>
        </w:rPr>
        <w:t>Zapis ten</w:t>
      </w:r>
      <w:r w:rsidR="008B28E3">
        <w:rPr>
          <w:rFonts w:asciiTheme="minorHAnsi" w:hAnsiTheme="minorHAnsi" w:cstheme="minorHAnsi"/>
          <w:color w:val="000000"/>
        </w:rPr>
        <w:t xml:space="preserve"> został </w:t>
      </w:r>
      <w:r w:rsidR="007C7DC7">
        <w:rPr>
          <w:rFonts w:asciiTheme="minorHAnsi" w:hAnsiTheme="minorHAnsi" w:cstheme="minorHAnsi"/>
          <w:color w:val="000000"/>
        </w:rPr>
        <w:t xml:space="preserve">podparty na podstawie </w:t>
      </w:r>
      <w:r w:rsidR="008B28E3">
        <w:rPr>
          <w:rFonts w:asciiTheme="minorHAnsi" w:hAnsiTheme="minorHAnsi" w:cstheme="minorHAnsi"/>
          <w:color w:val="000000"/>
        </w:rPr>
        <w:t>postanowieni</w:t>
      </w:r>
      <w:r w:rsidR="007C7DC7">
        <w:rPr>
          <w:rFonts w:asciiTheme="minorHAnsi" w:hAnsiTheme="minorHAnsi" w:cstheme="minorHAnsi"/>
          <w:color w:val="000000"/>
        </w:rPr>
        <w:t>a</w:t>
      </w:r>
      <w:r w:rsidR="008B28E3">
        <w:rPr>
          <w:rFonts w:asciiTheme="minorHAnsi" w:hAnsiTheme="minorHAnsi" w:cstheme="minorHAnsi"/>
          <w:color w:val="000000"/>
        </w:rPr>
        <w:t xml:space="preserve"> Regionalnego Dyrektora Ochrony Środowiska w Łodzi WOOŚ.4220.208.2023.TWo.4 z dnia 28 sierpnia 2023r.</w:t>
      </w:r>
      <w:r w:rsidR="00176DD3">
        <w:rPr>
          <w:rFonts w:asciiTheme="minorHAnsi" w:hAnsiTheme="minorHAnsi" w:cstheme="minorHAnsi"/>
          <w:color w:val="000000"/>
        </w:rPr>
        <w:t>, gdzie wprowadzono zapis: „ Dopuszcza się budowę przedmiotowych dwóch farm fotowoltaicznych o łącznej mocy do 6MW każda wraz z infrastrukturą towarzyszącą z</w:t>
      </w:r>
      <w:r w:rsidR="00710B86">
        <w:rPr>
          <w:rFonts w:asciiTheme="minorHAnsi" w:hAnsiTheme="minorHAnsi" w:cstheme="minorHAnsi"/>
          <w:color w:val="000000"/>
        </w:rPr>
        <w:t> </w:t>
      </w:r>
      <w:r w:rsidR="00176DD3">
        <w:rPr>
          <w:rFonts w:asciiTheme="minorHAnsi" w:hAnsiTheme="minorHAnsi" w:cstheme="minorHAnsi"/>
          <w:color w:val="000000"/>
        </w:rPr>
        <w:t>możliwością realizacji przedsięwzięcia w podziale na etapy – do 6 etapów każda.”</w:t>
      </w:r>
    </w:p>
    <w:p w14:paraId="6905F10A" w14:textId="4D67A59B" w:rsidR="00E54D36" w:rsidRPr="000F69C0" w:rsidRDefault="002A6C86" w:rsidP="002A6C86">
      <w:pPr>
        <w:autoSpaceDE w:val="0"/>
        <w:autoSpaceDN w:val="0"/>
        <w:adjustRightInd w:val="0"/>
        <w:ind w:firstLine="708"/>
        <w:jc w:val="both"/>
        <w:rPr>
          <w:rFonts w:asciiTheme="minorHAnsi" w:hAnsiTheme="minorHAnsi" w:cstheme="minorHAnsi"/>
          <w:color w:val="000000"/>
        </w:rPr>
      </w:pPr>
      <w:r>
        <w:rPr>
          <w:rFonts w:asciiTheme="minorHAnsi" w:hAnsiTheme="minorHAnsi" w:cstheme="minorHAnsi"/>
          <w:color w:val="000000"/>
        </w:rPr>
        <w:t xml:space="preserve">W punkcie 2 postanowienia organ odmówił </w:t>
      </w:r>
      <w:r w:rsidRPr="002A6C86">
        <w:rPr>
          <w:rFonts w:asciiTheme="minorHAnsi" w:hAnsiTheme="minorHAnsi" w:cstheme="minorHAnsi"/>
          <w:color w:val="000000"/>
        </w:rPr>
        <w:t>sprostowania „oczywistej omyłki” w</w:t>
      </w:r>
      <w:r w:rsidR="00710B86">
        <w:rPr>
          <w:rFonts w:asciiTheme="minorHAnsi" w:hAnsiTheme="minorHAnsi" w:cstheme="minorHAnsi"/>
          <w:color w:val="000000"/>
        </w:rPr>
        <w:t> </w:t>
      </w:r>
      <w:r w:rsidRPr="002A6C86">
        <w:rPr>
          <w:rFonts w:asciiTheme="minorHAnsi" w:hAnsiTheme="minorHAnsi" w:cstheme="minorHAnsi"/>
          <w:color w:val="000000"/>
        </w:rPr>
        <w:t>decyzji Burmistrza Sulejowa z dnia 10 lipca 2023r. znak: OŚ.6220.1.2023 o środowiskowych uwarunkowaniach  dla inwestycji pod nazwą: „Budowa farm fotowoltaicznych wraz z</w:t>
      </w:r>
      <w:r w:rsidR="00710B86">
        <w:rPr>
          <w:rFonts w:asciiTheme="minorHAnsi" w:hAnsiTheme="minorHAnsi" w:cstheme="minorHAnsi"/>
          <w:color w:val="000000"/>
        </w:rPr>
        <w:t> </w:t>
      </w:r>
      <w:r w:rsidRPr="002A6C86">
        <w:rPr>
          <w:rFonts w:asciiTheme="minorHAnsi" w:hAnsiTheme="minorHAnsi" w:cstheme="minorHAnsi"/>
          <w:color w:val="000000"/>
        </w:rPr>
        <w:t xml:space="preserve">infrastrukturą techniczną na działkach o nr </w:t>
      </w:r>
      <w:proofErr w:type="spellStart"/>
      <w:r w:rsidRPr="002A6C86">
        <w:rPr>
          <w:rFonts w:asciiTheme="minorHAnsi" w:hAnsiTheme="minorHAnsi" w:cstheme="minorHAnsi"/>
          <w:color w:val="000000"/>
        </w:rPr>
        <w:t>ewid</w:t>
      </w:r>
      <w:proofErr w:type="spellEnd"/>
      <w:r w:rsidRPr="002A6C86">
        <w:rPr>
          <w:rFonts w:asciiTheme="minorHAnsi" w:hAnsiTheme="minorHAnsi" w:cstheme="minorHAnsi"/>
          <w:color w:val="000000"/>
        </w:rPr>
        <w:t>. 89, 90, 96, 98, 99, 100, 101,125 obręb 11 oraz 1,4, 5, 6, 7, 8 obręb 12 w miejscowości Sulejów” na 1 stronie załącznika do decyzji: „Farmę fotowoltaiczną będą tworzyć następujące główne elementy (…) inwertery (falowniki) – do 56 sztuk; (…) stacja transformatorowa – do 12 sztuk”.</w:t>
      </w:r>
      <w:r>
        <w:rPr>
          <w:rFonts w:asciiTheme="minorHAnsi" w:hAnsiTheme="minorHAnsi" w:cstheme="minorHAnsi"/>
          <w:color w:val="000000"/>
        </w:rPr>
        <w:t xml:space="preserve"> </w:t>
      </w:r>
      <w:r w:rsidR="00E54D36" w:rsidRPr="000F69C0">
        <w:rPr>
          <w:rFonts w:asciiTheme="minorHAnsi" w:hAnsiTheme="minorHAnsi" w:cstheme="minorHAnsi"/>
          <w:color w:val="000000"/>
        </w:rPr>
        <w:t>Zgodnie z przyjętym orzecznictwem sądowym: „Oczywistość błędu pisarskiego, rachunkowego czy też innego wynikać powinna bądź z natury samego błędu, bądź z</w:t>
      </w:r>
      <w:r w:rsidR="00356C22">
        <w:rPr>
          <w:rFonts w:asciiTheme="minorHAnsi" w:hAnsiTheme="minorHAnsi" w:cstheme="minorHAnsi"/>
          <w:color w:val="000000"/>
        </w:rPr>
        <w:t> </w:t>
      </w:r>
      <w:r w:rsidR="00E54D36" w:rsidRPr="000F69C0">
        <w:rPr>
          <w:rFonts w:asciiTheme="minorHAnsi" w:hAnsiTheme="minorHAnsi" w:cstheme="minorHAnsi"/>
          <w:color w:val="000000"/>
        </w:rPr>
        <w:t>porównania rozstrzygnięcia z uzasadnieniem, z treścią wniosku czy też innymi okolicznościami. Oczywista omyłka w rozumieniu wyżej wymienionego przepisu to widoczne, niezgodne z zamierzonym, niewłaściwe użycie wyrazu, widocznie mylna pisownia, czy też opuszczenie jakiegoś wyrazu.” (uzasadnienie wyroku NSA z dnia 10 lutego 1994 r., S.A./Kr723/93, ONSA 1995, nr 2, poz. 65).</w:t>
      </w:r>
      <w:r>
        <w:rPr>
          <w:rFonts w:asciiTheme="minorHAnsi" w:hAnsiTheme="minorHAnsi" w:cstheme="minorHAnsi"/>
          <w:color w:val="000000"/>
        </w:rPr>
        <w:t xml:space="preserve"> Wnioskowana zmiana zapisu nie stanowi oczywistej omyłki pisarskiej. W toku postępowania dążącego do wydania decyzji o środowiskowych uwarunkowaniach wnioskodawca został wezwany </w:t>
      </w:r>
      <w:r w:rsidR="00CB5A94">
        <w:rPr>
          <w:rFonts w:asciiTheme="minorHAnsi" w:hAnsiTheme="minorHAnsi" w:cstheme="minorHAnsi"/>
          <w:color w:val="000000"/>
        </w:rPr>
        <w:t xml:space="preserve">uszczegółowienia opisu technologicznego przedsięwzięcia, m.in. podać ilość falowników i transformatorów. </w:t>
      </w:r>
      <w:r w:rsidR="00CB5A94">
        <w:rPr>
          <w:rFonts w:asciiTheme="minorHAnsi" w:hAnsiTheme="minorHAnsi" w:cstheme="minorHAnsi"/>
          <w:color w:val="000000"/>
        </w:rPr>
        <w:lastRenderedPageBreak/>
        <w:t>Uzupełnieniem z dnia 12 kwietnia 2023r. Inwestor doprecyzował „Zależnie od ostatecznie dobranego modelu falownika ilość planowanych falowników dla instalacji o mocy 1 MW będzie wynosić od 5 do 9 falowników, dlatego maksymalna liczba falowników wynosi 56 dla całej inwestycji</w:t>
      </w:r>
      <w:r w:rsidR="009E5FCE">
        <w:rPr>
          <w:rFonts w:asciiTheme="minorHAnsi" w:hAnsiTheme="minorHAnsi" w:cstheme="minorHAnsi"/>
          <w:color w:val="000000"/>
        </w:rPr>
        <w:t xml:space="preserve">”. Karta Informacyjna przedsięwzięcia oraz jej uzupełnienia </w:t>
      </w:r>
      <w:r w:rsidR="000E247E">
        <w:rPr>
          <w:rFonts w:asciiTheme="minorHAnsi" w:hAnsiTheme="minorHAnsi" w:cstheme="minorHAnsi"/>
          <w:color w:val="000000"/>
        </w:rPr>
        <w:t xml:space="preserve">wraz z wnioskiem są podstawą uzgodnienia warunków realizacji przedsięwzięcia. </w:t>
      </w:r>
    </w:p>
    <w:p w14:paraId="61AE3A56" w14:textId="7FF8D406" w:rsidR="000E247E" w:rsidRPr="000E247E" w:rsidRDefault="000E247E" w:rsidP="000E247E">
      <w:pPr>
        <w:pStyle w:val="Legenda"/>
        <w:ind w:firstLine="708"/>
        <w:jc w:val="both"/>
        <w:rPr>
          <w:rFonts w:asciiTheme="minorHAnsi" w:hAnsiTheme="minorHAnsi" w:cstheme="minorHAnsi"/>
          <w:b w:val="0"/>
          <w:sz w:val="24"/>
          <w:szCs w:val="24"/>
        </w:rPr>
      </w:pPr>
      <w:r w:rsidRPr="000E247E">
        <w:rPr>
          <w:rFonts w:asciiTheme="minorHAnsi" w:hAnsiTheme="minorHAnsi" w:cstheme="minorHAnsi"/>
          <w:b w:val="0"/>
          <w:sz w:val="24"/>
          <w:szCs w:val="24"/>
        </w:rPr>
        <w:t xml:space="preserve">Zauważyć należy, że kwestionowany warunek  decyzji jest elementem określonym przez Regionalnego Dyrektora Ochrony Środowiska w </w:t>
      </w:r>
      <w:r>
        <w:rPr>
          <w:rFonts w:asciiTheme="minorHAnsi" w:hAnsiTheme="minorHAnsi" w:cstheme="minorHAnsi"/>
          <w:b w:val="0"/>
          <w:sz w:val="24"/>
          <w:szCs w:val="24"/>
        </w:rPr>
        <w:t>Łodzi</w:t>
      </w:r>
      <w:r w:rsidRPr="000E247E">
        <w:rPr>
          <w:rFonts w:asciiTheme="minorHAnsi" w:hAnsiTheme="minorHAnsi" w:cstheme="minorHAnsi"/>
          <w:b w:val="0"/>
          <w:sz w:val="24"/>
          <w:szCs w:val="24"/>
        </w:rPr>
        <w:t xml:space="preserve">, jako organ wysoko wyspecjalizowany w zakresie ochrony środowiska na podstawie stanu faktycznego sprawy. </w:t>
      </w:r>
    </w:p>
    <w:p w14:paraId="7400DA78" w14:textId="77777777" w:rsidR="000E247E" w:rsidRPr="000E247E" w:rsidRDefault="000E247E" w:rsidP="000E247E">
      <w:pPr>
        <w:pStyle w:val="Legenda"/>
        <w:ind w:firstLine="708"/>
        <w:jc w:val="both"/>
        <w:rPr>
          <w:rFonts w:asciiTheme="minorHAnsi" w:hAnsiTheme="minorHAnsi" w:cstheme="minorHAnsi"/>
          <w:b w:val="0"/>
          <w:sz w:val="24"/>
          <w:szCs w:val="24"/>
        </w:rPr>
      </w:pPr>
      <w:r w:rsidRPr="000E247E">
        <w:rPr>
          <w:rFonts w:asciiTheme="minorHAnsi" w:hAnsiTheme="minorHAnsi" w:cstheme="minorHAnsi"/>
          <w:b w:val="0"/>
          <w:sz w:val="24"/>
          <w:szCs w:val="24"/>
        </w:rPr>
        <w:t xml:space="preserve">Jeżeli Wnioskodawca uznał powyższe ustalenia za błędne, to zgodnie z pouczeniem zawartym w decyzji może korzystać z przysługującego mu prawa do złożenia odwołania. </w:t>
      </w:r>
    </w:p>
    <w:p w14:paraId="23FCF9E1" w14:textId="5FCA16A4" w:rsidR="00E54D36" w:rsidRDefault="000E247E" w:rsidP="000E247E">
      <w:pPr>
        <w:pStyle w:val="Legenda"/>
        <w:ind w:firstLine="708"/>
        <w:jc w:val="both"/>
        <w:rPr>
          <w:rFonts w:asciiTheme="minorHAnsi" w:hAnsiTheme="minorHAnsi" w:cstheme="minorHAnsi"/>
          <w:b w:val="0"/>
          <w:sz w:val="24"/>
          <w:szCs w:val="24"/>
        </w:rPr>
      </w:pPr>
      <w:r w:rsidRPr="000E247E">
        <w:rPr>
          <w:rFonts w:asciiTheme="minorHAnsi" w:hAnsiTheme="minorHAnsi" w:cstheme="minorHAnsi"/>
          <w:b w:val="0"/>
          <w:sz w:val="24"/>
          <w:szCs w:val="24"/>
        </w:rPr>
        <w:t>Instytucja sprostowania decyzji służyć ma, jak już wskazano wyżej, tylko i wyłącznie usuwaniu błędów pisarskich i rachunkowych i innych oczywistych omyłek, jakie się w tej decyzji znalazły. Sporny zapis decyzji nie ma charakteru oczywistej omyłki.</w:t>
      </w:r>
    </w:p>
    <w:p w14:paraId="6DD958D0" w14:textId="77777777" w:rsidR="004959F9" w:rsidRPr="004959F9" w:rsidRDefault="004959F9" w:rsidP="004959F9"/>
    <w:p w14:paraId="3B0B0022" w14:textId="77777777" w:rsidR="00E54D36" w:rsidRPr="000F69C0" w:rsidRDefault="00E54D36" w:rsidP="00356C22">
      <w:pPr>
        <w:ind w:firstLine="708"/>
        <w:rPr>
          <w:rFonts w:asciiTheme="minorHAnsi" w:hAnsiTheme="minorHAnsi" w:cstheme="minorHAnsi"/>
        </w:rPr>
      </w:pPr>
      <w:r w:rsidRPr="000F69C0">
        <w:rPr>
          <w:rFonts w:asciiTheme="minorHAnsi" w:hAnsiTheme="minorHAnsi" w:cstheme="minorHAnsi"/>
        </w:rPr>
        <w:t>Biorąc powyższe pod uwagę orzeczono jak w sentencji.</w:t>
      </w:r>
    </w:p>
    <w:p w14:paraId="3010F890" w14:textId="77777777" w:rsidR="00E54D36" w:rsidRPr="000F69C0" w:rsidRDefault="00E54D36" w:rsidP="00356C22">
      <w:pPr>
        <w:jc w:val="center"/>
        <w:rPr>
          <w:rFonts w:asciiTheme="minorHAnsi" w:hAnsiTheme="minorHAnsi" w:cstheme="minorHAnsi"/>
          <w:b/>
        </w:rPr>
      </w:pPr>
      <w:r w:rsidRPr="000F69C0">
        <w:rPr>
          <w:rFonts w:asciiTheme="minorHAnsi" w:hAnsiTheme="minorHAnsi" w:cstheme="minorHAnsi"/>
          <w:b/>
        </w:rPr>
        <w:t>Pouczenie</w:t>
      </w:r>
    </w:p>
    <w:p w14:paraId="161C687C" w14:textId="77777777" w:rsidR="00E54D36" w:rsidRPr="000F69C0" w:rsidRDefault="00E54D36" w:rsidP="00356C22">
      <w:pPr>
        <w:ind w:firstLine="708"/>
        <w:jc w:val="both"/>
        <w:rPr>
          <w:rFonts w:asciiTheme="minorHAnsi" w:hAnsiTheme="minorHAnsi" w:cstheme="minorHAnsi"/>
          <w:lang w:eastAsia="pl-PL"/>
        </w:rPr>
      </w:pPr>
      <w:r w:rsidRPr="000F69C0">
        <w:rPr>
          <w:rFonts w:asciiTheme="minorHAnsi" w:hAnsiTheme="minorHAnsi" w:cstheme="minorHAnsi"/>
        </w:rPr>
        <w:tab/>
        <w:t xml:space="preserve">Na niniejsze postanowienie służy zażalenie </w:t>
      </w:r>
      <w:r w:rsidRPr="000F69C0">
        <w:rPr>
          <w:rFonts w:asciiTheme="minorHAnsi" w:hAnsiTheme="minorHAnsi" w:cstheme="minorHAnsi"/>
          <w:lang w:eastAsia="pl-PL"/>
        </w:rPr>
        <w:t>do Samorządowego Kolegium Odwoławczego  Piotrkowie Trybunalskim za pośrednictwem Burmistrza Sulejowa w terminie 7 dni od dnia jej doręczenia.</w:t>
      </w:r>
    </w:p>
    <w:p w14:paraId="5AE10B0D" w14:textId="77777777" w:rsidR="00E54D36" w:rsidRDefault="00E54D36" w:rsidP="00356C22">
      <w:pPr>
        <w:spacing w:line="276" w:lineRule="auto"/>
        <w:jc w:val="both"/>
        <w:rPr>
          <w:rFonts w:asciiTheme="minorHAnsi" w:hAnsiTheme="minorHAnsi" w:cstheme="minorHAnsi"/>
        </w:rPr>
      </w:pPr>
    </w:p>
    <w:p w14:paraId="0671DFCC" w14:textId="77777777" w:rsidR="000F69C0" w:rsidRPr="000F69C0" w:rsidRDefault="000F69C0" w:rsidP="00356C22">
      <w:pPr>
        <w:spacing w:line="276" w:lineRule="auto"/>
        <w:jc w:val="both"/>
        <w:rPr>
          <w:rFonts w:asciiTheme="minorHAnsi" w:hAnsiTheme="minorHAnsi" w:cstheme="minorHAnsi"/>
        </w:rPr>
      </w:pPr>
    </w:p>
    <w:p w14:paraId="59A34211" w14:textId="77777777" w:rsidR="00632C9B" w:rsidRPr="000F69C0" w:rsidRDefault="000F69C0" w:rsidP="00356C22">
      <w:pPr>
        <w:spacing w:line="276" w:lineRule="auto"/>
        <w:ind w:left="5812"/>
        <w:jc w:val="both"/>
        <w:rPr>
          <w:rFonts w:asciiTheme="minorHAnsi" w:hAnsiTheme="minorHAnsi" w:cstheme="minorHAnsi"/>
        </w:rPr>
      </w:pPr>
      <w:r w:rsidRPr="000F69C0">
        <w:rPr>
          <w:rFonts w:asciiTheme="minorHAnsi" w:hAnsiTheme="minorHAnsi" w:cstheme="minorHAnsi"/>
        </w:rPr>
        <w:t>Burmistrz Sulejowa</w:t>
      </w:r>
    </w:p>
    <w:p w14:paraId="672A5F6A" w14:textId="77777777" w:rsidR="00FB4EEC" w:rsidRPr="000F69C0" w:rsidRDefault="000F69C0" w:rsidP="00356C22">
      <w:pPr>
        <w:spacing w:line="276" w:lineRule="auto"/>
        <w:ind w:left="5812"/>
        <w:jc w:val="both"/>
        <w:rPr>
          <w:rFonts w:asciiTheme="minorHAnsi" w:hAnsiTheme="minorHAnsi" w:cstheme="minorHAnsi"/>
        </w:rPr>
      </w:pPr>
      <w:r w:rsidRPr="000F69C0">
        <w:rPr>
          <w:rFonts w:asciiTheme="minorHAnsi" w:hAnsiTheme="minorHAnsi" w:cstheme="minorHAnsi"/>
        </w:rPr>
        <w:t>/-/ Wojciech Ostrowski</w:t>
      </w:r>
    </w:p>
    <w:p w14:paraId="5F9B4C28" w14:textId="77777777" w:rsidR="00FB4EEC" w:rsidRPr="000F69C0" w:rsidRDefault="00FB4EEC" w:rsidP="00356C22">
      <w:pPr>
        <w:spacing w:line="276" w:lineRule="auto"/>
        <w:jc w:val="both"/>
        <w:rPr>
          <w:rFonts w:asciiTheme="minorHAnsi" w:hAnsiTheme="minorHAnsi" w:cstheme="minorHAnsi"/>
        </w:rPr>
      </w:pPr>
    </w:p>
    <w:p w14:paraId="63C594E3" w14:textId="77777777" w:rsidR="000F69C0" w:rsidRPr="000F69C0" w:rsidRDefault="000F69C0" w:rsidP="00356C22">
      <w:pPr>
        <w:spacing w:line="276" w:lineRule="auto"/>
        <w:jc w:val="both"/>
        <w:rPr>
          <w:rFonts w:asciiTheme="minorHAnsi" w:hAnsiTheme="minorHAnsi" w:cstheme="minorHAnsi"/>
        </w:rPr>
      </w:pPr>
    </w:p>
    <w:p w14:paraId="2DEDBA0F" w14:textId="77777777" w:rsidR="00FB4EEC" w:rsidRPr="000F69C0" w:rsidRDefault="00FB4EEC" w:rsidP="00356C22">
      <w:pPr>
        <w:spacing w:line="276" w:lineRule="auto"/>
        <w:jc w:val="both"/>
        <w:rPr>
          <w:rFonts w:asciiTheme="minorHAnsi" w:hAnsiTheme="minorHAnsi" w:cstheme="minorHAnsi"/>
          <w:u w:val="single"/>
        </w:rPr>
      </w:pPr>
      <w:r w:rsidRPr="000F69C0">
        <w:rPr>
          <w:rFonts w:asciiTheme="minorHAnsi" w:hAnsiTheme="minorHAnsi" w:cstheme="minorHAnsi"/>
          <w:u w:val="single"/>
        </w:rPr>
        <w:t>Otrzymują:</w:t>
      </w:r>
    </w:p>
    <w:p w14:paraId="312E087F" w14:textId="4F9C1A2A" w:rsidR="00356C22" w:rsidRPr="00356C22" w:rsidRDefault="00356C22" w:rsidP="00356C22">
      <w:pPr>
        <w:spacing w:line="276" w:lineRule="auto"/>
        <w:jc w:val="both"/>
        <w:rPr>
          <w:rFonts w:asciiTheme="minorHAnsi" w:hAnsiTheme="minorHAnsi" w:cstheme="minorHAnsi"/>
        </w:rPr>
      </w:pPr>
      <w:r w:rsidRPr="00356C22">
        <w:rPr>
          <w:rFonts w:asciiTheme="minorHAnsi" w:hAnsiTheme="minorHAnsi" w:cstheme="minorHAnsi"/>
        </w:rPr>
        <w:t>•</w:t>
      </w:r>
      <w:r w:rsidRPr="00356C22">
        <w:rPr>
          <w:rFonts w:asciiTheme="minorHAnsi" w:hAnsiTheme="minorHAnsi" w:cstheme="minorHAnsi"/>
        </w:rPr>
        <w:tab/>
        <w:t xml:space="preserve">Pełnomocnik </w:t>
      </w:r>
    </w:p>
    <w:p w14:paraId="4E08B286" w14:textId="08EDBAED" w:rsidR="00356C22" w:rsidRPr="00356C22" w:rsidRDefault="00356C22" w:rsidP="00356C22">
      <w:pPr>
        <w:spacing w:line="276" w:lineRule="auto"/>
        <w:jc w:val="both"/>
        <w:rPr>
          <w:rFonts w:asciiTheme="minorHAnsi" w:hAnsiTheme="minorHAnsi" w:cstheme="minorHAnsi"/>
        </w:rPr>
      </w:pPr>
      <w:r w:rsidRPr="00356C22">
        <w:rPr>
          <w:rFonts w:asciiTheme="minorHAnsi" w:hAnsiTheme="minorHAnsi" w:cstheme="minorHAnsi"/>
        </w:rPr>
        <w:t>•</w:t>
      </w:r>
      <w:r w:rsidRPr="00356C22">
        <w:rPr>
          <w:rFonts w:asciiTheme="minorHAnsi" w:hAnsiTheme="minorHAnsi" w:cstheme="minorHAnsi"/>
        </w:rPr>
        <w:tab/>
        <w:t>Strony postępowania wg wykazu zawiadomione w drodze publicznego ogłoszenia w</w:t>
      </w:r>
      <w:r>
        <w:rPr>
          <w:rFonts w:asciiTheme="minorHAnsi" w:hAnsiTheme="minorHAnsi" w:cstheme="minorHAnsi"/>
        </w:rPr>
        <w:t> </w:t>
      </w:r>
      <w:r w:rsidRPr="00356C22">
        <w:rPr>
          <w:rFonts w:asciiTheme="minorHAnsi" w:hAnsiTheme="minorHAnsi" w:cstheme="minorHAnsi"/>
        </w:rPr>
        <w:t>trybie art.49 Kodeksu postępowania administracyjnego (Dz. U. z 202</w:t>
      </w:r>
      <w:r>
        <w:rPr>
          <w:rFonts w:asciiTheme="minorHAnsi" w:hAnsiTheme="minorHAnsi" w:cstheme="minorHAnsi"/>
        </w:rPr>
        <w:t>3</w:t>
      </w:r>
      <w:r w:rsidRPr="00356C22">
        <w:rPr>
          <w:rFonts w:asciiTheme="minorHAnsi" w:hAnsiTheme="minorHAnsi" w:cstheme="minorHAnsi"/>
        </w:rPr>
        <w:t xml:space="preserve"> poz. </w:t>
      </w:r>
      <w:r>
        <w:rPr>
          <w:rFonts w:asciiTheme="minorHAnsi" w:hAnsiTheme="minorHAnsi" w:cstheme="minorHAnsi"/>
        </w:rPr>
        <w:t>775</w:t>
      </w:r>
      <w:r w:rsidRPr="00356C22">
        <w:rPr>
          <w:rFonts w:asciiTheme="minorHAnsi" w:hAnsiTheme="minorHAnsi" w:cstheme="minorHAnsi"/>
        </w:rPr>
        <w:t>), w związku z art. 74 ust.3 ustawy z dnia 3 października 2008roku – o udostępnieniu informacji o</w:t>
      </w:r>
      <w:r>
        <w:rPr>
          <w:rFonts w:asciiTheme="minorHAnsi" w:hAnsiTheme="minorHAnsi" w:cstheme="minorHAnsi"/>
        </w:rPr>
        <w:t> </w:t>
      </w:r>
      <w:r w:rsidRPr="00356C22">
        <w:rPr>
          <w:rFonts w:asciiTheme="minorHAnsi" w:hAnsiTheme="minorHAnsi" w:cstheme="minorHAnsi"/>
        </w:rPr>
        <w:t>środowisku i jego ochronie, udziale społeczeństwa w ochronie środowiska oraz o ocenach oddziaływania na środowisko (Dz.U. z 2022 oz. 1029, 1260, 1261, 1783, 1846, 2185),</w:t>
      </w:r>
    </w:p>
    <w:p w14:paraId="560065B8" w14:textId="4FE34035" w:rsidR="00FB4EEC" w:rsidRPr="000F69C0" w:rsidRDefault="00356C22" w:rsidP="00356C22">
      <w:pPr>
        <w:spacing w:line="276" w:lineRule="auto"/>
        <w:jc w:val="both"/>
        <w:rPr>
          <w:rFonts w:asciiTheme="minorHAnsi" w:hAnsiTheme="minorHAnsi" w:cstheme="minorHAnsi"/>
        </w:rPr>
      </w:pPr>
      <w:r w:rsidRPr="00356C22">
        <w:rPr>
          <w:rFonts w:asciiTheme="minorHAnsi" w:hAnsiTheme="minorHAnsi" w:cstheme="minorHAnsi"/>
        </w:rPr>
        <w:t>•</w:t>
      </w:r>
      <w:r w:rsidRPr="00356C22">
        <w:rPr>
          <w:rFonts w:asciiTheme="minorHAnsi" w:hAnsiTheme="minorHAnsi" w:cstheme="minorHAnsi"/>
        </w:rPr>
        <w:tab/>
        <w:t>a/a</w:t>
      </w:r>
    </w:p>
    <w:p w14:paraId="684B31B0" w14:textId="77777777" w:rsidR="00FB4EEC" w:rsidRPr="000F69C0" w:rsidRDefault="00FB4EEC" w:rsidP="00356C22">
      <w:pPr>
        <w:spacing w:line="276" w:lineRule="auto"/>
        <w:jc w:val="both"/>
        <w:rPr>
          <w:rFonts w:asciiTheme="minorHAnsi" w:hAnsiTheme="minorHAnsi" w:cstheme="minorHAnsi"/>
        </w:rPr>
      </w:pPr>
    </w:p>
    <w:p w14:paraId="27BE11B8" w14:textId="77777777" w:rsidR="00FB4EEC" w:rsidRPr="000F69C0" w:rsidRDefault="00FB4EEC" w:rsidP="00356C22">
      <w:pPr>
        <w:spacing w:line="276" w:lineRule="auto"/>
        <w:jc w:val="both"/>
        <w:rPr>
          <w:rFonts w:asciiTheme="minorHAnsi" w:hAnsiTheme="minorHAnsi" w:cstheme="minorHAnsi"/>
          <w:u w:val="single"/>
        </w:rPr>
      </w:pPr>
      <w:r w:rsidRPr="000F69C0">
        <w:rPr>
          <w:rFonts w:asciiTheme="minorHAnsi" w:hAnsiTheme="minorHAnsi" w:cstheme="minorHAnsi"/>
          <w:u w:val="single"/>
        </w:rPr>
        <w:t>Do wiadomości:</w:t>
      </w:r>
    </w:p>
    <w:p w14:paraId="2C73BA5B" w14:textId="64C24AAA" w:rsidR="00FB4EEC" w:rsidRPr="000F69C0" w:rsidRDefault="00FB4EEC" w:rsidP="00356C22">
      <w:pPr>
        <w:spacing w:line="276" w:lineRule="auto"/>
        <w:jc w:val="both"/>
        <w:rPr>
          <w:rFonts w:asciiTheme="minorHAnsi" w:hAnsiTheme="minorHAnsi" w:cstheme="minorHAnsi"/>
        </w:rPr>
      </w:pPr>
    </w:p>
    <w:p w14:paraId="5F1AE733" w14:textId="77777777" w:rsidR="00356C22" w:rsidRPr="00356C22" w:rsidRDefault="00356C22" w:rsidP="00356C22">
      <w:pPr>
        <w:numPr>
          <w:ilvl w:val="0"/>
          <w:numId w:val="4"/>
        </w:num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Regionalna Dyrekcja Ochrony Środowiska</w:t>
      </w:r>
    </w:p>
    <w:p w14:paraId="262480D2" w14:textId="77777777" w:rsidR="00356C22" w:rsidRPr="00356C22" w:rsidRDefault="00356C22" w:rsidP="00356C22">
      <w:p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ul. Traugutta 25</w:t>
      </w:r>
    </w:p>
    <w:p w14:paraId="616EC457" w14:textId="77777777" w:rsidR="00356C22" w:rsidRPr="00356C22" w:rsidRDefault="00356C22" w:rsidP="00356C22">
      <w:p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90-113 Łódź</w:t>
      </w:r>
    </w:p>
    <w:p w14:paraId="716F2574" w14:textId="77777777" w:rsidR="00356C22" w:rsidRPr="00356C22" w:rsidRDefault="00356C22" w:rsidP="00356C22">
      <w:pPr>
        <w:numPr>
          <w:ilvl w:val="0"/>
          <w:numId w:val="4"/>
        </w:num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Państwowy Powiatowy Inspektor Sanitarny</w:t>
      </w:r>
    </w:p>
    <w:p w14:paraId="4FFCC9E7" w14:textId="77777777" w:rsidR="00356C22" w:rsidRPr="00356C22" w:rsidRDefault="00356C22" w:rsidP="00356C22">
      <w:p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Al. 3 Maja 8</w:t>
      </w:r>
    </w:p>
    <w:p w14:paraId="2FDA7903" w14:textId="77777777" w:rsidR="00356C22" w:rsidRPr="00356C22" w:rsidRDefault="00356C22" w:rsidP="00356C22">
      <w:p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 xml:space="preserve">97-300 Piotrków Tryb. </w:t>
      </w:r>
    </w:p>
    <w:p w14:paraId="6B61369D" w14:textId="77777777" w:rsidR="00356C22" w:rsidRPr="00356C22" w:rsidRDefault="00356C22" w:rsidP="00356C22">
      <w:pPr>
        <w:numPr>
          <w:ilvl w:val="0"/>
          <w:numId w:val="4"/>
        </w:num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Państwowe Gospodarstwo Wodne Wody Polskie,</w:t>
      </w:r>
    </w:p>
    <w:p w14:paraId="0B790CAA" w14:textId="77777777" w:rsidR="00356C22" w:rsidRPr="00356C22" w:rsidRDefault="00356C22" w:rsidP="00356C22">
      <w:p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Dyrektor Zarządu Zlewni w Piotrkowie Trybunalskim</w:t>
      </w:r>
    </w:p>
    <w:p w14:paraId="3DE79154" w14:textId="77777777" w:rsidR="00356C22" w:rsidRPr="00356C22" w:rsidRDefault="00356C22" w:rsidP="00356C22">
      <w:p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Ul. Narutowicza 9/13</w:t>
      </w:r>
    </w:p>
    <w:p w14:paraId="77BF0680" w14:textId="77777777" w:rsidR="00356C22" w:rsidRPr="00356C22" w:rsidRDefault="00356C22" w:rsidP="00356C22">
      <w:pPr>
        <w:suppressAutoHyphens w:val="0"/>
        <w:spacing w:after="200" w:line="276" w:lineRule="auto"/>
        <w:ind w:left="426"/>
        <w:contextualSpacing/>
        <w:jc w:val="both"/>
        <w:rPr>
          <w:rFonts w:asciiTheme="minorHAnsi" w:eastAsiaTheme="minorHAnsi" w:hAnsiTheme="minorHAnsi" w:cstheme="minorHAnsi"/>
          <w:lang w:eastAsia="en-US"/>
        </w:rPr>
      </w:pPr>
      <w:r w:rsidRPr="00356C22">
        <w:rPr>
          <w:rFonts w:asciiTheme="minorHAnsi" w:eastAsiaTheme="minorHAnsi" w:hAnsiTheme="minorHAnsi" w:cstheme="minorHAnsi"/>
          <w:lang w:eastAsia="en-US"/>
        </w:rPr>
        <w:t>97-300 Piotrków Trybunalski</w:t>
      </w:r>
    </w:p>
    <w:p w14:paraId="6EC1036E" w14:textId="77777777" w:rsidR="00375D26" w:rsidRDefault="00375D26" w:rsidP="00356C22">
      <w:pPr>
        <w:spacing w:line="276" w:lineRule="auto"/>
        <w:jc w:val="both"/>
      </w:pPr>
    </w:p>
    <w:sectPr w:rsidR="00375D26" w:rsidSect="000B4656">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4C8E8" w14:textId="77777777" w:rsidR="000B4656" w:rsidRDefault="000B4656" w:rsidP="00E062BE">
      <w:r>
        <w:separator/>
      </w:r>
    </w:p>
  </w:endnote>
  <w:endnote w:type="continuationSeparator" w:id="0">
    <w:p w14:paraId="6762ACE5" w14:textId="77777777" w:rsidR="000B4656" w:rsidRDefault="000B4656" w:rsidP="00E0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619B7" w14:textId="77777777" w:rsidR="000B4656" w:rsidRDefault="000B4656" w:rsidP="00E062BE">
      <w:r>
        <w:separator/>
      </w:r>
    </w:p>
  </w:footnote>
  <w:footnote w:type="continuationSeparator" w:id="0">
    <w:p w14:paraId="7F5CC4C9" w14:textId="77777777" w:rsidR="000B4656" w:rsidRDefault="000B4656" w:rsidP="00E0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950"/>
    <w:multiLevelType w:val="hybridMultilevel"/>
    <w:tmpl w:val="1818C6C6"/>
    <w:lvl w:ilvl="0" w:tplc="F7A890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7160A6"/>
    <w:multiLevelType w:val="hybridMultilevel"/>
    <w:tmpl w:val="3D3ED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D71219"/>
    <w:multiLevelType w:val="hybridMultilevel"/>
    <w:tmpl w:val="6E2E6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910B9B"/>
    <w:multiLevelType w:val="hybridMultilevel"/>
    <w:tmpl w:val="619C0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711735"/>
    <w:multiLevelType w:val="hybridMultilevel"/>
    <w:tmpl w:val="915AC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5920916">
    <w:abstractNumId w:val="0"/>
  </w:num>
  <w:num w:numId="2" w16cid:durableId="460464989">
    <w:abstractNumId w:val="2"/>
  </w:num>
  <w:num w:numId="3" w16cid:durableId="2132898110">
    <w:abstractNumId w:val="1"/>
  </w:num>
  <w:num w:numId="4" w16cid:durableId="322053759">
    <w:abstractNumId w:val="4"/>
  </w:num>
  <w:num w:numId="5" w16cid:durableId="1668359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06"/>
    <w:rsid w:val="000B4656"/>
    <w:rsid w:val="000E247E"/>
    <w:rsid w:val="000E79DD"/>
    <w:rsid w:val="000F69C0"/>
    <w:rsid w:val="001469A5"/>
    <w:rsid w:val="00176DD3"/>
    <w:rsid w:val="00197299"/>
    <w:rsid w:val="001A4EEA"/>
    <w:rsid w:val="001E3D3A"/>
    <w:rsid w:val="001F5C5C"/>
    <w:rsid w:val="00206E20"/>
    <w:rsid w:val="00237C66"/>
    <w:rsid w:val="002A6C86"/>
    <w:rsid w:val="002B3E99"/>
    <w:rsid w:val="00313907"/>
    <w:rsid w:val="003179BF"/>
    <w:rsid w:val="00356C22"/>
    <w:rsid w:val="00375D26"/>
    <w:rsid w:val="00476F28"/>
    <w:rsid w:val="004959F9"/>
    <w:rsid w:val="004D0FC2"/>
    <w:rsid w:val="005B7B06"/>
    <w:rsid w:val="00632C9B"/>
    <w:rsid w:val="006D692C"/>
    <w:rsid w:val="00710B86"/>
    <w:rsid w:val="007C7DC7"/>
    <w:rsid w:val="007D688C"/>
    <w:rsid w:val="00883ADD"/>
    <w:rsid w:val="008B28E3"/>
    <w:rsid w:val="00912C5F"/>
    <w:rsid w:val="009A427F"/>
    <w:rsid w:val="009E5FCE"/>
    <w:rsid w:val="009F32A4"/>
    <w:rsid w:val="00C44B13"/>
    <w:rsid w:val="00C471A8"/>
    <w:rsid w:val="00C567C7"/>
    <w:rsid w:val="00CB5A94"/>
    <w:rsid w:val="00E057CD"/>
    <w:rsid w:val="00E062BE"/>
    <w:rsid w:val="00E21EDF"/>
    <w:rsid w:val="00E54D36"/>
    <w:rsid w:val="00E73BCD"/>
    <w:rsid w:val="00F910CD"/>
    <w:rsid w:val="00FA1961"/>
    <w:rsid w:val="00FB4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C444"/>
  <w15:docId w15:val="{7FE3E405-1128-4A72-BB3B-0927A37E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EE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imesKursywa">
    <w:name w:val="TimesKursywa"/>
    <w:rsid w:val="005B7B06"/>
    <w:rPr>
      <w:rFonts w:ascii="Times New Roman" w:hAnsi="Times New Roman" w:cs="Times New Roman"/>
      <w:i/>
      <w:iCs/>
      <w:sz w:val="22"/>
      <w:szCs w:val="22"/>
    </w:rPr>
  </w:style>
  <w:style w:type="paragraph" w:styleId="Legenda">
    <w:name w:val="caption"/>
    <w:basedOn w:val="Normalny"/>
    <w:next w:val="Normalny"/>
    <w:unhideWhenUsed/>
    <w:qFormat/>
    <w:rsid w:val="005B7B06"/>
    <w:rPr>
      <w:b/>
      <w:bCs/>
      <w:sz w:val="20"/>
      <w:szCs w:val="20"/>
    </w:rPr>
  </w:style>
  <w:style w:type="paragraph" w:styleId="NormalnyWeb">
    <w:name w:val="Normal (Web)"/>
    <w:basedOn w:val="Normalny"/>
    <w:unhideWhenUsed/>
    <w:rsid w:val="005B7B06"/>
    <w:pPr>
      <w:suppressAutoHyphens w:val="0"/>
      <w:spacing w:before="100" w:beforeAutospacing="1" w:after="119"/>
    </w:pPr>
    <w:rPr>
      <w:lang w:eastAsia="pl-PL"/>
    </w:rPr>
  </w:style>
  <w:style w:type="paragraph" w:customStyle="1" w:styleId="ZnakZnakZnakZnakZnakZnakZnakZnakZnakZnakZnakZnak">
    <w:name w:val="Znak Znak Znak Znak Znak Znak Znak Znak Znak Znak Znak Znak"/>
    <w:basedOn w:val="Normalny"/>
    <w:rsid w:val="00632C9B"/>
    <w:pPr>
      <w:suppressAutoHyphens w:val="0"/>
    </w:pPr>
    <w:rPr>
      <w:lang w:eastAsia="pl-PL"/>
    </w:rPr>
  </w:style>
  <w:style w:type="paragraph" w:customStyle="1" w:styleId="ZnakZnakZnakZnakZnakZnakZnakZnakZnakZnakZnakZnak0">
    <w:name w:val="Znak Znak Znak Znak Znak Znak Znak Znak Znak Znak Znak Znak"/>
    <w:basedOn w:val="Normalny"/>
    <w:rsid w:val="00197299"/>
    <w:pPr>
      <w:suppressAutoHyphens w:val="0"/>
    </w:pPr>
    <w:rPr>
      <w:lang w:eastAsia="pl-PL"/>
    </w:rPr>
  </w:style>
  <w:style w:type="paragraph" w:styleId="Tekstpodstawowy">
    <w:name w:val="Body Text"/>
    <w:basedOn w:val="Normalny"/>
    <w:link w:val="TekstpodstawowyZnak"/>
    <w:uiPriority w:val="99"/>
    <w:semiHidden/>
    <w:rsid w:val="00C471A8"/>
    <w:pPr>
      <w:suppressAutoHyphens w:val="0"/>
      <w:spacing w:before="100" w:beforeAutospacing="1" w:after="100" w:afterAutospacing="1"/>
    </w:pPr>
    <w:rPr>
      <w:lang w:eastAsia="pl-PL"/>
    </w:rPr>
  </w:style>
  <w:style w:type="character" w:customStyle="1" w:styleId="TekstpodstawowyZnak">
    <w:name w:val="Tekst podstawowy Znak"/>
    <w:basedOn w:val="Domylnaczcionkaakapitu"/>
    <w:link w:val="Tekstpodstawowy"/>
    <w:uiPriority w:val="99"/>
    <w:semiHidden/>
    <w:rsid w:val="00C471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75D26"/>
    <w:pPr>
      <w:ind w:left="720"/>
      <w:contextualSpacing/>
    </w:pPr>
  </w:style>
  <w:style w:type="paragraph" w:styleId="Tekstdymka">
    <w:name w:val="Balloon Text"/>
    <w:basedOn w:val="Normalny"/>
    <w:link w:val="TekstdymkaZnak"/>
    <w:uiPriority w:val="99"/>
    <w:semiHidden/>
    <w:unhideWhenUsed/>
    <w:rsid w:val="001469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69A5"/>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E062BE"/>
    <w:rPr>
      <w:sz w:val="20"/>
      <w:szCs w:val="20"/>
    </w:rPr>
  </w:style>
  <w:style w:type="character" w:customStyle="1" w:styleId="TekstprzypisukocowegoZnak">
    <w:name w:val="Tekst przypisu końcowego Znak"/>
    <w:basedOn w:val="Domylnaczcionkaakapitu"/>
    <w:link w:val="Tekstprzypisukocowego"/>
    <w:uiPriority w:val="99"/>
    <w:semiHidden/>
    <w:rsid w:val="00E062BE"/>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E062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2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1367</Words>
  <Characters>8203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Ciupa</dc:creator>
  <cp:lastModifiedBy>Martusia</cp:lastModifiedBy>
  <cp:revision>2</cp:revision>
  <cp:lastPrinted>2022-04-25T08:52:00Z</cp:lastPrinted>
  <dcterms:created xsi:type="dcterms:W3CDTF">2024-04-18T10:13:00Z</dcterms:created>
  <dcterms:modified xsi:type="dcterms:W3CDTF">2024-04-18T10:13:00Z</dcterms:modified>
</cp:coreProperties>
</file>