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85A" w:rsidRPr="0013485A" w:rsidRDefault="0013485A" w:rsidP="0013485A">
      <w:pPr>
        <w:pStyle w:val="Nagwek1"/>
        <w:keepLines/>
        <w:tabs>
          <w:tab w:val="left" w:pos="426"/>
        </w:tabs>
        <w:suppressAutoHyphens/>
        <w:overflowPunct/>
        <w:autoSpaceDE/>
        <w:autoSpaceDN/>
        <w:adjustRightInd/>
        <w:spacing w:line="23" w:lineRule="atLeast"/>
        <w:textAlignment w:val="auto"/>
        <w:rPr>
          <w:rFonts w:asciiTheme="minorHAnsi" w:eastAsiaTheme="majorEastAsia" w:hAnsiTheme="minorHAnsi" w:cstheme="majorBidi"/>
          <w:sz w:val="24"/>
          <w:szCs w:val="32"/>
          <w:lang w:eastAsia="en-US"/>
        </w:rPr>
      </w:pPr>
      <w:r w:rsidRPr="0013485A">
        <w:rPr>
          <w:rFonts w:asciiTheme="minorHAnsi" w:eastAsiaTheme="majorEastAsia" w:hAnsiTheme="minorHAnsi" w:cstheme="majorBidi"/>
          <w:sz w:val="24"/>
          <w:szCs w:val="32"/>
          <w:lang w:eastAsia="en-US"/>
        </w:rPr>
        <w:t xml:space="preserve">Załącznik Nr 1 </w:t>
      </w:r>
    </w:p>
    <w:p w:rsidR="0013485A" w:rsidRPr="0013485A" w:rsidRDefault="0013485A" w:rsidP="0013485A">
      <w:pPr>
        <w:tabs>
          <w:tab w:val="left" w:pos="284"/>
        </w:tabs>
        <w:suppressAutoHyphens/>
        <w:overflowPunct/>
        <w:autoSpaceDE/>
        <w:autoSpaceDN/>
        <w:adjustRightInd/>
        <w:spacing w:line="276" w:lineRule="auto"/>
        <w:textAlignment w:val="auto"/>
        <w:rPr>
          <w:rFonts w:asciiTheme="minorHAnsi" w:eastAsiaTheme="minorHAnsi" w:hAnsiTheme="minorHAnsi" w:cstheme="minorBidi"/>
          <w:sz w:val="24"/>
          <w:szCs w:val="22"/>
          <w:lang w:eastAsia="en-US"/>
        </w:rPr>
      </w:pPr>
      <w:proofErr w:type="gramStart"/>
      <w:r w:rsidRPr="0013485A">
        <w:rPr>
          <w:rFonts w:asciiTheme="minorHAnsi" w:eastAsiaTheme="minorHAnsi" w:hAnsiTheme="minorHAnsi" w:cstheme="minorBidi"/>
          <w:sz w:val="24"/>
          <w:szCs w:val="22"/>
          <w:lang w:eastAsia="en-US"/>
        </w:rPr>
        <w:t>do</w:t>
      </w:r>
      <w:proofErr w:type="gramEnd"/>
      <w:r w:rsidRPr="0013485A">
        <w:rPr>
          <w:rFonts w:asciiTheme="minorHAnsi" w:eastAsiaTheme="minorHAnsi" w:hAnsiTheme="minorHAnsi" w:cstheme="minorBidi"/>
          <w:sz w:val="24"/>
          <w:szCs w:val="22"/>
          <w:lang w:eastAsia="en-US"/>
        </w:rPr>
        <w:t xml:space="preserve"> Regulaminu udzielania zamówień wyłączonych spod stosowania</w:t>
      </w:r>
    </w:p>
    <w:p w:rsidR="0013485A" w:rsidRPr="0013485A" w:rsidRDefault="0013485A" w:rsidP="0013485A">
      <w:pPr>
        <w:tabs>
          <w:tab w:val="left" w:pos="284"/>
        </w:tabs>
        <w:suppressAutoHyphens/>
        <w:overflowPunct/>
        <w:autoSpaceDE/>
        <w:autoSpaceDN/>
        <w:adjustRightInd/>
        <w:spacing w:line="276" w:lineRule="auto"/>
        <w:textAlignment w:val="auto"/>
        <w:rPr>
          <w:rFonts w:asciiTheme="minorHAnsi" w:eastAsiaTheme="minorHAnsi" w:hAnsiTheme="minorHAnsi" w:cstheme="minorBidi"/>
          <w:sz w:val="24"/>
          <w:szCs w:val="22"/>
          <w:lang w:eastAsia="en-US"/>
        </w:rPr>
      </w:pPr>
      <w:proofErr w:type="gramStart"/>
      <w:r w:rsidRPr="0013485A">
        <w:rPr>
          <w:rFonts w:asciiTheme="minorHAnsi" w:eastAsiaTheme="minorHAnsi" w:hAnsiTheme="minorHAnsi" w:cstheme="minorBidi"/>
          <w:sz w:val="24"/>
          <w:szCs w:val="22"/>
          <w:lang w:eastAsia="en-US"/>
        </w:rPr>
        <w:t>ustawy</w:t>
      </w:r>
      <w:proofErr w:type="gramEnd"/>
      <w:r w:rsidRPr="0013485A">
        <w:rPr>
          <w:rFonts w:asciiTheme="minorHAnsi" w:eastAsiaTheme="minorHAnsi" w:hAnsiTheme="minorHAnsi" w:cstheme="minorBidi"/>
          <w:sz w:val="24"/>
          <w:szCs w:val="22"/>
          <w:lang w:eastAsia="en-US"/>
        </w:rPr>
        <w:t xml:space="preserve"> z dnia 11 września 2019 r. – Prawo zamówień publicznych</w:t>
      </w:r>
    </w:p>
    <w:p w:rsidR="0013485A" w:rsidRPr="0013485A" w:rsidRDefault="0013485A" w:rsidP="0013485A">
      <w:pPr>
        <w:tabs>
          <w:tab w:val="left" w:pos="284"/>
        </w:tabs>
        <w:suppressAutoHyphens/>
        <w:overflowPunct/>
        <w:autoSpaceDE/>
        <w:autoSpaceDN/>
        <w:adjustRightInd/>
        <w:spacing w:line="276" w:lineRule="auto"/>
        <w:textAlignment w:val="auto"/>
        <w:rPr>
          <w:rFonts w:asciiTheme="minorHAnsi" w:eastAsiaTheme="minorHAnsi" w:hAnsiTheme="minorHAnsi" w:cstheme="minorBidi"/>
          <w:sz w:val="24"/>
          <w:szCs w:val="22"/>
          <w:lang w:eastAsia="en-US"/>
        </w:rPr>
      </w:pPr>
      <w:proofErr w:type="gramStart"/>
      <w:r w:rsidRPr="0013485A">
        <w:rPr>
          <w:rFonts w:asciiTheme="minorHAnsi" w:eastAsiaTheme="minorHAnsi" w:hAnsiTheme="minorHAnsi" w:cstheme="minorBidi"/>
          <w:sz w:val="24"/>
          <w:szCs w:val="22"/>
          <w:lang w:eastAsia="en-US"/>
        </w:rPr>
        <w:t>w</w:t>
      </w:r>
      <w:proofErr w:type="gramEnd"/>
      <w:r w:rsidRPr="0013485A">
        <w:rPr>
          <w:rFonts w:asciiTheme="minorHAnsi" w:eastAsiaTheme="minorHAnsi" w:hAnsiTheme="minorHAnsi" w:cstheme="minorBidi"/>
          <w:sz w:val="24"/>
          <w:szCs w:val="22"/>
          <w:lang w:eastAsia="en-US"/>
        </w:rPr>
        <w:t xml:space="preserve"> Urzędzie Miejskim w Sulejowie</w:t>
      </w:r>
    </w:p>
    <w:p w:rsidR="0013485A" w:rsidRPr="0013485A" w:rsidRDefault="0013485A" w:rsidP="0013485A">
      <w:pPr>
        <w:spacing w:line="23" w:lineRule="atLeast"/>
        <w:rPr>
          <w:rFonts w:asciiTheme="minorHAnsi" w:hAnsiTheme="minorHAnsi"/>
          <w:sz w:val="24"/>
          <w:szCs w:val="24"/>
        </w:rPr>
      </w:pPr>
    </w:p>
    <w:p w:rsidR="00AF1DE8" w:rsidRPr="0013485A" w:rsidRDefault="00AF1DE8" w:rsidP="0013485A">
      <w:pPr>
        <w:spacing w:line="23" w:lineRule="atLeast"/>
        <w:rPr>
          <w:rFonts w:asciiTheme="minorHAnsi" w:hAnsiTheme="minorHAnsi"/>
          <w:sz w:val="24"/>
          <w:szCs w:val="24"/>
        </w:rPr>
      </w:pPr>
      <w:r w:rsidRPr="0013485A">
        <w:rPr>
          <w:rFonts w:asciiTheme="minorHAnsi" w:hAnsiTheme="minorHAnsi"/>
          <w:sz w:val="24"/>
          <w:szCs w:val="24"/>
        </w:rPr>
        <w:t>Sulejów</w:t>
      </w:r>
      <w:r w:rsidR="000E27C3" w:rsidRPr="0013485A">
        <w:rPr>
          <w:rFonts w:asciiTheme="minorHAnsi" w:hAnsiTheme="minorHAnsi"/>
          <w:sz w:val="24"/>
          <w:szCs w:val="24"/>
        </w:rPr>
        <w:t>,</w:t>
      </w:r>
      <w:r w:rsidRPr="0013485A">
        <w:rPr>
          <w:rFonts w:asciiTheme="minorHAnsi" w:hAnsiTheme="minorHAnsi"/>
          <w:sz w:val="24"/>
          <w:szCs w:val="24"/>
        </w:rPr>
        <w:t xml:space="preserve"> dnia </w:t>
      </w:r>
    </w:p>
    <w:p w:rsidR="00AF1DE8" w:rsidRPr="0013485A" w:rsidRDefault="00AF1DE8" w:rsidP="0013485A">
      <w:pPr>
        <w:spacing w:line="23" w:lineRule="atLeast"/>
        <w:rPr>
          <w:rFonts w:asciiTheme="minorHAnsi" w:hAnsiTheme="minorHAnsi"/>
          <w:sz w:val="24"/>
          <w:szCs w:val="24"/>
        </w:rPr>
      </w:pPr>
    </w:p>
    <w:p w:rsidR="00AF1DE8" w:rsidRPr="0013485A" w:rsidRDefault="00AF1DE8" w:rsidP="0013485A">
      <w:pPr>
        <w:spacing w:line="23" w:lineRule="atLeast"/>
        <w:rPr>
          <w:rFonts w:asciiTheme="minorHAnsi" w:hAnsiTheme="minorHAnsi"/>
          <w:sz w:val="24"/>
          <w:szCs w:val="24"/>
        </w:rPr>
      </w:pPr>
      <w:r w:rsidRPr="0013485A">
        <w:rPr>
          <w:rFonts w:asciiTheme="minorHAnsi" w:hAnsiTheme="minorHAnsi"/>
          <w:sz w:val="24"/>
          <w:szCs w:val="24"/>
        </w:rPr>
        <w:t>Zatwierdzam:</w:t>
      </w:r>
    </w:p>
    <w:p w:rsidR="00AF1DE8" w:rsidRPr="0013485A" w:rsidRDefault="0013485A" w:rsidP="0013485A">
      <w:pPr>
        <w:spacing w:line="23" w:lineRule="atLeast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BURMISTRZ </w:t>
      </w:r>
      <w:r w:rsidR="00AF1DE8" w:rsidRPr="0013485A">
        <w:rPr>
          <w:rFonts w:asciiTheme="minorHAnsi" w:hAnsiTheme="minorHAnsi"/>
          <w:sz w:val="24"/>
          <w:szCs w:val="24"/>
        </w:rPr>
        <w:t>SULEJOWA</w:t>
      </w:r>
    </w:p>
    <w:p w:rsidR="00AF1DE8" w:rsidRPr="0013485A" w:rsidRDefault="00AF1DE8" w:rsidP="0013485A">
      <w:pPr>
        <w:spacing w:line="23" w:lineRule="atLeast"/>
        <w:rPr>
          <w:rFonts w:asciiTheme="minorHAnsi" w:hAnsiTheme="minorHAnsi"/>
          <w:sz w:val="24"/>
          <w:szCs w:val="24"/>
        </w:rPr>
      </w:pPr>
    </w:p>
    <w:p w:rsidR="00796A2F" w:rsidRPr="0013485A" w:rsidRDefault="00796A2F" w:rsidP="0013485A">
      <w:pPr>
        <w:spacing w:line="23" w:lineRule="atLeast"/>
        <w:rPr>
          <w:rFonts w:asciiTheme="minorHAnsi" w:hAnsiTheme="minorHAnsi"/>
          <w:sz w:val="24"/>
          <w:szCs w:val="24"/>
        </w:rPr>
      </w:pPr>
    </w:p>
    <w:p w:rsidR="000E27C3" w:rsidRPr="0013485A" w:rsidRDefault="00AF1DE8" w:rsidP="0013485A">
      <w:pPr>
        <w:pStyle w:val="Nagwek2"/>
        <w:keepLines/>
        <w:tabs>
          <w:tab w:val="left" w:pos="426"/>
        </w:tabs>
        <w:suppressAutoHyphens/>
        <w:overflowPunct/>
        <w:autoSpaceDE/>
        <w:autoSpaceDN/>
        <w:adjustRightInd/>
        <w:spacing w:line="23" w:lineRule="atLeast"/>
        <w:jc w:val="center"/>
        <w:textAlignment w:val="auto"/>
        <w:rPr>
          <w:rFonts w:asciiTheme="minorHAnsi" w:hAnsiTheme="minorHAnsi"/>
          <w:szCs w:val="24"/>
        </w:rPr>
      </w:pPr>
      <w:r w:rsidRPr="0013485A">
        <w:rPr>
          <w:rFonts w:ascii="Calibri" w:eastAsiaTheme="majorEastAsia" w:hAnsi="Calibri" w:cstheme="majorBidi"/>
          <w:szCs w:val="26"/>
          <w:lang w:eastAsia="en-US"/>
        </w:rPr>
        <w:t>Wnio</w:t>
      </w:r>
      <w:bookmarkStart w:id="0" w:name="_GoBack"/>
      <w:bookmarkEnd w:id="0"/>
      <w:r w:rsidRPr="0013485A">
        <w:rPr>
          <w:rFonts w:ascii="Calibri" w:eastAsiaTheme="majorEastAsia" w:hAnsi="Calibri" w:cstheme="majorBidi"/>
          <w:szCs w:val="26"/>
          <w:lang w:eastAsia="en-US"/>
        </w:rPr>
        <w:t>sek</w:t>
      </w:r>
      <w:r w:rsidRPr="0013485A">
        <w:rPr>
          <w:rFonts w:asciiTheme="minorHAnsi" w:hAnsiTheme="minorHAnsi"/>
          <w:szCs w:val="24"/>
        </w:rPr>
        <w:t xml:space="preserve"> </w:t>
      </w:r>
    </w:p>
    <w:p w:rsidR="00AF1DE8" w:rsidRPr="0013485A" w:rsidRDefault="00AF1DE8" w:rsidP="0013485A">
      <w:pPr>
        <w:tabs>
          <w:tab w:val="left" w:pos="284"/>
        </w:tabs>
        <w:suppressAutoHyphens/>
        <w:overflowPunct/>
        <w:autoSpaceDE/>
        <w:autoSpaceDN/>
        <w:adjustRightInd/>
        <w:spacing w:line="276" w:lineRule="auto"/>
        <w:jc w:val="center"/>
        <w:textAlignment w:val="auto"/>
        <w:rPr>
          <w:rFonts w:asciiTheme="minorHAnsi" w:eastAsiaTheme="minorHAnsi" w:hAnsiTheme="minorHAnsi" w:cstheme="minorBidi"/>
          <w:sz w:val="24"/>
          <w:szCs w:val="22"/>
          <w:lang w:eastAsia="en-US"/>
        </w:rPr>
      </w:pPr>
      <w:proofErr w:type="gramStart"/>
      <w:r w:rsidRPr="0013485A">
        <w:rPr>
          <w:rFonts w:asciiTheme="minorHAnsi" w:eastAsiaTheme="minorHAnsi" w:hAnsiTheme="minorHAnsi" w:cstheme="minorBidi"/>
          <w:sz w:val="24"/>
          <w:szCs w:val="22"/>
          <w:lang w:eastAsia="en-US"/>
        </w:rPr>
        <w:t>o</w:t>
      </w:r>
      <w:proofErr w:type="gramEnd"/>
      <w:r w:rsidRPr="0013485A">
        <w:rPr>
          <w:rFonts w:asciiTheme="minorHAnsi" w:eastAsiaTheme="minorHAnsi" w:hAnsiTheme="minorHAnsi" w:cstheme="minorBidi"/>
          <w:sz w:val="24"/>
          <w:szCs w:val="22"/>
          <w:lang w:eastAsia="en-US"/>
        </w:rPr>
        <w:t xml:space="preserve"> wszczęcie postępowania w sprawie zamówienia</w:t>
      </w:r>
    </w:p>
    <w:p w:rsidR="00427886" w:rsidRPr="0013485A" w:rsidRDefault="00C41D1F" w:rsidP="0013485A">
      <w:pPr>
        <w:tabs>
          <w:tab w:val="left" w:pos="284"/>
        </w:tabs>
        <w:suppressAutoHyphens/>
        <w:overflowPunct/>
        <w:autoSpaceDE/>
        <w:autoSpaceDN/>
        <w:adjustRightInd/>
        <w:spacing w:line="276" w:lineRule="auto"/>
        <w:jc w:val="center"/>
        <w:textAlignment w:val="auto"/>
        <w:rPr>
          <w:rFonts w:asciiTheme="minorHAnsi" w:eastAsiaTheme="minorHAnsi" w:hAnsiTheme="minorHAnsi" w:cstheme="minorBidi"/>
          <w:sz w:val="24"/>
          <w:szCs w:val="22"/>
          <w:lang w:eastAsia="en-US"/>
        </w:rPr>
      </w:pPr>
      <w:proofErr w:type="gramStart"/>
      <w:r w:rsidRPr="0013485A">
        <w:rPr>
          <w:rFonts w:asciiTheme="minorHAnsi" w:eastAsiaTheme="minorHAnsi" w:hAnsiTheme="minorHAnsi" w:cstheme="minorBidi"/>
          <w:sz w:val="24"/>
          <w:szCs w:val="22"/>
          <w:lang w:eastAsia="en-US"/>
        </w:rPr>
        <w:t>wyłączonego</w:t>
      </w:r>
      <w:proofErr w:type="gramEnd"/>
      <w:r w:rsidRPr="0013485A">
        <w:rPr>
          <w:rFonts w:asciiTheme="minorHAnsi" w:eastAsiaTheme="minorHAnsi" w:hAnsiTheme="minorHAnsi" w:cstheme="minorBidi"/>
          <w:sz w:val="24"/>
          <w:szCs w:val="22"/>
          <w:lang w:eastAsia="en-US"/>
        </w:rPr>
        <w:t xml:space="preserve"> ze stosowania ustawy Prawo zamówień publicznych</w:t>
      </w:r>
    </w:p>
    <w:p w:rsidR="00AF1DE8" w:rsidRPr="0013485A" w:rsidRDefault="00AF1DE8" w:rsidP="0013485A">
      <w:pPr>
        <w:spacing w:line="23" w:lineRule="atLeast"/>
        <w:rPr>
          <w:rFonts w:asciiTheme="minorHAnsi" w:hAnsiTheme="minorHAnsi"/>
          <w:b/>
          <w:sz w:val="24"/>
          <w:szCs w:val="24"/>
        </w:rPr>
      </w:pPr>
    </w:p>
    <w:p w:rsidR="00AF1DE8" w:rsidRPr="0013485A" w:rsidRDefault="000E27C3" w:rsidP="0013485A">
      <w:pPr>
        <w:numPr>
          <w:ilvl w:val="0"/>
          <w:numId w:val="3"/>
        </w:numPr>
        <w:tabs>
          <w:tab w:val="left" w:pos="426"/>
        </w:tabs>
        <w:spacing w:line="23" w:lineRule="atLeast"/>
        <w:ind w:left="0" w:firstLine="0"/>
        <w:rPr>
          <w:rFonts w:asciiTheme="minorHAnsi" w:hAnsiTheme="minorHAnsi"/>
          <w:sz w:val="24"/>
          <w:szCs w:val="24"/>
        </w:rPr>
      </w:pPr>
      <w:r w:rsidRPr="0013485A">
        <w:rPr>
          <w:rFonts w:asciiTheme="minorHAnsi" w:hAnsiTheme="minorHAnsi"/>
          <w:sz w:val="24"/>
          <w:szCs w:val="24"/>
        </w:rPr>
        <w:t>Referat/ Stanowisko</w:t>
      </w:r>
      <w:r w:rsidR="0013485A">
        <w:rPr>
          <w:rFonts w:asciiTheme="minorHAnsi" w:hAnsiTheme="minorHAnsi"/>
          <w:sz w:val="24"/>
          <w:szCs w:val="24"/>
        </w:rPr>
        <w:t xml:space="preserve"> ds.</w:t>
      </w:r>
      <w:r w:rsidR="00AF1DE8" w:rsidRPr="0013485A">
        <w:rPr>
          <w:rFonts w:asciiTheme="minorHAnsi" w:hAnsiTheme="minorHAnsi"/>
          <w:sz w:val="24"/>
          <w:szCs w:val="24"/>
        </w:rPr>
        <w:t xml:space="preserve"> </w:t>
      </w:r>
      <w:r w:rsidR="0013485A">
        <w:rPr>
          <w:rFonts w:asciiTheme="minorHAnsi" w:hAnsiTheme="minorHAnsi"/>
          <w:sz w:val="24"/>
          <w:szCs w:val="24"/>
        </w:rPr>
        <w:t xml:space="preserve">(jednostka </w:t>
      </w:r>
      <w:r w:rsidR="00AA291E" w:rsidRPr="0013485A">
        <w:rPr>
          <w:rFonts w:asciiTheme="minorHAnsi" w:hAnsiTheme="minorHAnsi"/>
          <w:sz w:val="24"/>
          <w:szCs w:val="24"/>
        </w:rPr>
        <w:t>lub komórka</w:t>
      </w:r>
      <w:r w:rsidR="00AF1DE8" w:rsidRPr="0013485A">
        <w:rPr>
          <w:rFonts w:asciiTheme="minorHAnsi" w:hAnsiTheme="minorHAnsi"/>
          <w:sz w:val="24"/>
          <w:szCs w:val="24"/>
        </w:rPr>
        <w:t>)</w:t>
      </w:r>
    </w:p>
    <w:p w:rsidR="00AF1DE8" w:rsidRPr="0013485A" w:rsidRDefault="00C41D1F" w:rsidP="0013485A">
      <w:pPr>
        <w:numPr>
          <w:ilvl w:val="0"/>
          <w:numId w:val="3"/>
        </w:numPr>
        <w:tabs>
          <w:tab w:val="left" w:pos="426"/>
        </w:tabs>
        <w:spacing w:line="23" w:lineRule="atLeast"/>
        <w:ind w:left="0" w:firstLine="0"/>
        <w:rPr>
          <w:rFonts w:asciiTheme="minorHAnsi" w:hAnsiTheme="minorHAnsi"/>
          <w:sz w:val="24"/>
          <w:szCs w:val="24"/>
        </w:rPr>
      </w:pPr>
      <w:r w:rsidRPr="0013485A">
        <w:rPr>
          <w:rFonts w:asciiTheme="minorHAnsi" w:hAnsiTheme="minorHAnsi"/>
          <w:sz w:val="24"/>
          <w:szCs w:val="24"/>
        </w:rPr>
        <w:t>Nazwa przedmiotu zamówienia</w:t>
      </w:r>
    </w:p>
    <w:p w:rsidR="00C41D1F" w:rsidRPr="0013485A" w:rsidRDefault="00AF1DE8" w:rsidP="0013485A">
      <w:pPr>
        <w:tabs>
          <w:tab w:val="left" w:pos="426"/>
        </w:tabs>
        <w:spacing w:line="23" w:lineRule="atLeast"/>
        <w:rPr>
          <w:rFonts w:asciiTheme="minorHAnsi" w:hAnsiTheme="minorHAnsi"/>
          <w:sz w:val="24"/>
          <w:szCs w:val="24"/>
        </w:rPr>
      </w:pPr>
      <w:r w:rsidRPr="0013485A">
        <w:rPr>
          <w:rFonts w:asciiTheme="minorHAnsi" w:hAnsiTheme="minorHAnsi"/>
          <w:sz w:val="24"/>
          <w:szCs w:val="24"/>
        </w:rPr>
        <w:t>(nazwa, określenie rodzaju – roboty budowlane, dostawy, usługi oraz zakres dostaw, usług, robót</w:t>
      </w:r>
      <w:r w:rsidR="00C41D1F" w:rsidRPr="0013485A">
        <w:rPr>
          <w:rFonts w:asciiTheme="minorHAnsi" w:hAnsiTheme="minorHAnsi"/>
          <w:sz w:val="24"/>
          <w:szCs w:val="24"/>
        </w:rPr>
        <w:t xml:space="preserve"> budowlanych)</w:t>
      </w:r>
    </w:p>
    <w:p w:rsidR="00AF1DE8" w:rsidRPr="0013485A" w:rsidRDefault="0013485A" w:rsidP="0013485A">
      <w:pPr>
        <w:numPr>
          <w:ilvl w:val="0"/>
          <w:numId w:val="3"/>
        </w:numPr>
        <w:tabs>
          <w:tab w:val="left" w:pos="426"/>
        </w:tabs>
        <w:spacing w:line="23" w:lineRule="atLeast"/>
        <w:ind w:left="0" w:firstLine="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Planowany termin realizacji</w:t>
      </w:r>
    </w:p>
    <w:p w:rsidR="00502013" w:rsidRPr="0013485A" w:rsidRDefault="00502013" w:rsidP="0013485A">
      <w:pPr>
        <w:numPr>
          <w:ilvl w:val="0"/>
          <w:numId w:val="3"/>
        </w:numPr>
        <w:tabs>
          <w:tab w:val="left" w:pos="426"/>
        </w:tabs>
        <w:spacing w:line="23" w:lineRule="atLeast"/>
        <w:ind w:left="0" w:firstLine="0"/>
        <w:rPr>
          <w:rFonts w:asciiTheme="minorHAnsi" w:hAnsiTheme="minorHAnsi"/>
          <w:sz w:val="24"/>
          <w:szCs w:val="24"/>
        </w:rPr>
      </w:pPr>
      <w:r w:rsidRPr="0013485A">
        <w:rPr>
          <w:rFonts w:asciiTheme="minorHAnsi" w:hAnsiTheme="minorHAnsi"/>
          <w:sz w:val="24"/>
          <w:szCs w:val="24"/>
        </w:rPr>
        <w:t>Szacunkowa wartość zamówienia została ustalona w oparciu o przez</w:t>
      </w:r>
      <w:r w:rsidR="00247A92" w:rsidRPr="0013485A">
        <w:rPr>
          <w:rFonts w:asciiTheme="minorHAnsi" w:hAnsiTheme="minorHAnsi"/>
          <w:sz w:val="24"/>
          <w:szCs w:val="24"/>
        </w:rPr>
        <w:t xml:space="preserve"> </w:t>
      </w:r>
      <w:r w:rsidR="0013485A" w:rsidRPr="0013485A">
        <w:rPr>
          <w:rFonts w:asciiTheme="minorHAnsi" w:hAnsiTheme="minorHAnsi"/>
          <w:sz w:val="24"/>
          <w:szCs w:val="24"/>
        </w:rPr>
        <w:t>(</w:t>
      </w:r>
      <w:r w:rsidRPr="0013485A">
        <w:rPr>
          <w:rFonts w:asciiTheme="minorHAnsi" w:hAnsiTheme="minorHAnsi"/>
          <w:sz w:val="24"/>
          <w:szCs w:val="24"/>
        </w:rPr>
        <w:t>imię i nazwisko osoby ustalającej wartość zamówienia)</w:t>
      </w:r>
      <w:r w:rsidR="0013485A">
        <w:rPr>
          <w:rFonts w:asciiTheme="minorHAnsi" w:hAnsiTheme="minorHAnsi"/>
          <w:sz w:val="24"/>
          <w:szCs w:val="24"/>
        </w:rPr>
        <w:t xml:space="preserve"> </w:t>
      </w:r>
      <w:r w:rsidRPr="0013485A">
        <w:rPr>
          <w:rFonts w:asciiTheme="minorHAnsi" w:hAnsiTheme="minorHAnsi"/>
          <w:sz w:val="24"/>
          <w:szCs w:val="24"/>
        </w:rPr>
        <w:t xml:space="preserve">w </w:t>
      </w:r>
      <w:proofErr w:type="gramStart"/>
      <w:r w:rsidRPr="0013485A">
        <w:rPr>
          <w:rFonts w:asciiTheme="minorHAnsi" w:hAnsiTheme="minorHAnsi"/>
          <w:sz w:val="24"/>
          <w:szCs w:val="24"/>
        </w:rPr>
        <w:t>dniu  i</w:t>
      </w:r>
      <w:proofErr w:type="gramEnd"/>
      <w:r w:rsidRPr="0013485A">
        <w:rPr>
          <w:rFonts w:asciiTheme="minorHAnsi" w:hAnsiTheme="minorHAnsi"/>
          <w:sz w:val="24"/>
          <w:szCs w:val="24"/>
        </w:rPr>
        <w:t xml:space="preserve"> wynosi</w:t>
      </w:r>
      <w:r w:rsidR="002A3752" w:rsidRPr="0013485A">
        <w:rPr>
          <w:rFonts w:asciiTheme="minorHAnsi" w:hAnsiTheme="minorHAnsi"/>
          <w:sz w:val="24"/>
          <w:szCs w:val="24"/>
        </w:rPr>
        <w:t xml:space="preserve"> </w:t>
      </w:r>
      <w:r w:rsidR="000E27C3" w:rsidRPr="0013485A">
        <w:rPr>
          <w:rFonts w:asciiTheme="minorHAnsi" w:hAnsiTheme="minorHAnsi"/>
          <w:sz w:val="24"/>
          <w:szCs w:val="24"/>
        </w:rPr>
        <w:t>zł</w:t>
      </w:r>
      <w:r w:rsidR="002A3752" w:rsidRPr="0013485A">
        <w:rPr>
          <w:rFonts w:asciiTheme="minorHAnsi" w:hAnsiTheme="minorHAnsi"/>
          <w:sz w:val="24"/>
          <w:szCs w:val="24"/>
        </w:rPr>
        <w:t xml:space="preserve"> netto</w:t>
      </w:r>
    </w:p>
    <w:p w:rsidR="00502013" w:rsidRPr="0013485A" w:rsidRDefault="00E25F6B" w:rsidP="0013485A">
      <w:pPr>
        <w:tabs>
          <w:tab w:val="left" w:pos="426"/>
        </w:tabs>
        <w:spacing w:line="23" w:lineRule="atLeast"/>
        <w:rPr>
          <w:rFonts w:asciiTheme="minorHAnsi" w:hAnsiTheme="minorHAnsi"/>
          <w:sz w:val="24"/>
          <w:szCs w:val="24"/>
        </w:rPr>
      </w:pPr>
      <w:r w:rsidRPr="0013485A">
        <w:rPr>
          <w:rFonts w:asciiTheme="minorHAnsi" w:hAnsiTheme="minorHAnsi"/>
          <w:sz w:val="24"/>
          <w:szCs w:val="24"/>
        </w:rPr>
        <w:t xml:space="preserve">Do wniosku należy dołączyć dowody szacowania, tj. np. oferty cenowe, wydruki ze stron internetowych, kopie ofert lub umów z innych postępowań, kosztorysy inwestorskie, operaty szacunkowe). </w:t>
      </w:r>
    </w:p>
    <w:p w:rsidR="006A4A9D" w:rsidRPr="0013485A" w:rsidRDefault="006A4A9D" w:rsidP="0013485A">
      <w:pPr>
        <w:numPr>
          <w:ilvl w:val="0"/>
          <w:numId w:val="3"/>
        </w:numPr>
        <w:tabs>
          <w:tab w:val="left" w:pos="426"/>
        </w:tabs>
        <w:spacing w:line="23" w:lineRule="atLeast"/>
        <w:ind w:left="0" w:firstLine="0"/>
        <w:rPr>
          <w:rFonts w:asciiTheme="minorHAnsi" w:hAnsiTheme="minorHAnsi"/>
          <w:sz w:val="24"/>
          <w:szCs w:val="24"/>
        </w:rPr>
      </w:pPr>
      <w:r w:rsidRPr="0013485A">
        <w:rPr>
          <w:rFonts w:asciiTheme="minorHAnsi" w:hAnsiTheme="minorHAnsi"/>
          <w:sz w:val="24"/>
          <w:szCs w:val="24"/>
        </w:rPr>
        <w:t xml:space="preserve">Procedura wyboru wykonawcy </w:t>
      </w:r>
    </w:p>
    <w:p w:rsidR="00177D55" w:rsidRPr="0013485A" w:rsidRDefault="00177D55" w:rsidP="0013485A">
      <w:pPr>
        <w:tabs>
          <w:tab w:val="left" w:pos="426"/>
        </w:tabs>
        <w:spacing w:line="23" w:lineRule="atLeast"/>
        <w:rPr>
          <w:rFonts w:asciiTheme="minorHAnsi" w:hAnsiTheme="minorHAnsi"/>
          <w:sz w:val="24"/>
          <w:szCs w:val="24"/>
        </w:rPr>
      </w:pPr>
      <w:proofErr w:type="gramStart"/>
      <w:r w:rsidRPr="0013485A">
        <w:rPr>
          <w:rFonts w:asciiTheme="minorHAnsi" w:hAnsiTheme="minorHAnsi"/>
          <w:sz w:val="24"/>
          <w:szCs w:val="24"/>
        </w:rPr>
        <w:t>zapytanie</w:t>
      </w:r>
      <w:proofErr w:type="gramEnd"/>
      <w:r w:rsidRPr="0013485A">
        <w:rPr>
          <w:rFonts w:asciiTheme="minorHAnsi" w:hAnsiTheme="minorHAnsi"/>
          <w:sz w:val="24"/>
          <w:szCs w:val="24"/>
        </w:rPr>
        <w:t xml:space="preserve"> ofertowe bez publikacji ogłoszenia </w:t>
      </w:r>
      <w:r w:rsidR="00D262C4" w:rsidRPr="0013485A">
        <w:rPr>
          <w:rFonts w:asciiTheme="minorHAnsi" w:hAnsiTheme="minorHAnsi"/>
          <w:sz w:val="24"/>
          <w:szCs w:val="24"/>
        </w:rPr>
        <w:t>(określone w §8</w:t>
      </w:r>
      <w:r w:rsidRPr="0013485A">
        <w:rPr>
          <w:rFonts w:asciiTheme="minorHAnsi" w:hAnsiTheme="minorHAnsi"/>
          <w:sz w:val="24"/>
          <w:szCs w:val="24"/>
        </w:rPr>
        <w:t xml:space="preserve"> Regulaminu</w:t>
      </w:r>
      <w:r w:rsidR="00667371" w:rsidRPr="0013485A">
        <w:rPr>
          <w:rFonts w:asciiTheme="minorHAnsi" w:hAnsiTheme="minorHAnsi"/>
          <w:sz w:val="24"/>
          <w:szCs w:val="24"/>
        </w:rPr>
        <w:t>)</w:t>
      </w:r>
    </w:p>
    <w:p w:rsidR="00177D55" w:rsidRPr="0013485A" w:rsidRDefault="00667371" w:rsidP="0013485A">
      <w:pPr>
        <w:tabs>
          <w:tab w:val="left" w:pos="426"/>
        </w:tabs>
        <w:spacing w:line="23" w:lineRule="atLeast"/>
        <w:rPr>
          <w:rFonts w:asciiTheme="minorHAnsi" w:hAnsiTheme="minorHAnsi"/>
          <w:sz w:val="24"/>
          <w:szCs w:val="24"/>
        </w:rPr>
      </w:pPr>
      <w:proofErr w:type="gramStart"/>
      <w:r w:rsidRPr="0013485A">
        <w:rPr>
          <w:rFonts w:asciiTheme="minorHAnsi" w:hAnsiTheme="minorHAnsi"/>
          <w:sz w:val="24"/>
          <w:szCs w:val="24"/>
        </w:rPr>
        <w:t>zapytanie</w:t>
      </w:r>
      <w:proofErr w:type="gramEnd"/>
      <w:r w:rsidRPr="0013485A">
        <w:rPr>
          <w:rFonts w:asciiTheme="minorHAnsi" w:hAnsiTheme="minorHAnsi"/>
          <w:sz w:val="24"/>
          <w:szCs w:val="24"/>
        </w:rPr>
        <w:t xml:space="preserve"> ofertowe z publikacją ogłoszenia </w:t>
      </w:r>
      <w:r w:rsidR="00D262C4" w:rsidRPr="0013485A">
        <w:rPr>
          <w:rFonts w:asciiTheme="minorHAnsi" w:hAnsiTheme="minorHAnsi"/>
          <w:sz w:val="24"/>
          <w:szCs w:val="24"/>
        </w:rPr>
        <w:t xml:space="preserve">(określone w §8 </w:t>
      </w:r>
      <w:r w:rsidRPr="0013485A">
        <w:rPr>
          <w:rFonts w:asciiTheme="minorHAnsi" w:hAnsiTheme="minorHAnsi"/>
          <w:sz w:val="24"/>
          <w:szCs w:val="24"/>
        </w:rPr>
        <w:t>Regulaminu)</w:t>
      </w:r>
    </w:p>
    <w:p w:rsidR="00372B49" w:rsidRPr="0013485A" w:rsidRDefault="00667371" w:rsidP="0013485A">
      <w:pPr>
        <w:tabs>
          <w:tab w:val="left" w:pos="426"/>
        </w:tabs>
        <w:spacing w:line="23" w:lineRule="atLeast"/>
        <w:rPr>
          <w:rFonts w:asciiTheme="minorHAnsi" w:hAnsiTheme="minorHAnsi"/>
          <w:sz w:val="24"/>
          <w:szCs w:val="24"/>
        </w:rPr>
      </w:pPr>
      <w:proofErr w:type="gramStart"/>
      <w:r w:rsidRPr="0013485A">
        <w:rPr>
          <w:rFonts w:asciiTheme="minorHAnsi" w:hAnsiTheme="minorHAnsi"/>
          <w:sz w:val="24"/>
          <w:szCs w:val="24"/>
        </w:rPr>
        <w:t>zapytanie</w:t>
      </w:r>
      <w:proofErr w:type="gramEnd"/>
      <w:r w:rsidRPr="0013485A">
        <w:rPr>
          <w:rFonts w:asciiTheme="minorHAnsi" w:hAnsiTheme="minorHAnsi"/>
          <w:sz w:val="24"/>
          <w:szCs w:val="24"/>
        </w:rPr>
        <w:t xml:space="preserve"> ofertowe z publikacją ogłoszenia (</w:t>
      </w:r>
      <w:r w:rsidR="002C522E" w:rsidRPr="0013485A">
        <w:rPr>
          <w:rFonts w:asciiTheme="minorHAnsi" w:hAnsiTheme="minorHAnsi"/>
          <w:sz w:val="24"/>
          <w:szCs w:val="24"/>
        </w:rPr>
        <w:t xml:space="preserve">np. </w:t>
      </w:r>
      <w:r w:rsidRPr="0013485A">
        <w:rPr>
          <w:rFonts w:asciiTheme="minorHAnsi" w:hAnsiTheme="minorHAnsi"/>
          <w:sz w:val="24"/>
          <w:szCs w:val="24"/>
        </w:rPr>
        <w:t>baza konkurencyjności</w:t>
      </w:r>
      <w:r w:rsidR="00A06326" w:rsidRPr="0013485A">
        <w:rPr>
          <w:rFonts w:asciiTheme="minorHAnsi" w:hAnsiTheme="minorHAnsi"/>
          <w:sz w:val="24"/>
          <w:szCs w:val="24"/>
        </w:rPr>
        <w:t>)</w:t>
      </w:r>
    </w:p>
    <w:p w:rsidR="00177D55" w:rsidRPr="0013485A" w:rsidRDefault="00667371" w:rsidP="0013485A">
      <w:pPr>
        <w:tabs>
          <w:tab w:val="left" w:pos="426"/>
        </w:tabs>
        <w:spacing w:line="23" w:lineRule="atLeast"/>
        <w:rPr>
          <w:rFonts w:asciiTheme="minorHAnsi" w:hAnsiTheme="minorHAnsi"/>
          <w:sz w:val="24"/>
          <w:szCs w:val="24"/>
        </w:rPr>
      </w:pPr>
      <w:proofErr w:type="gramStart"/>
      <w:r w:rsidRPr="0013485A">
        <w:rPr>
          <w:rFonts w:asciiTheme="minorHAnsi" w:hAnsiTheme="minorHAnsi"/>
          <w:sz w:val="24"/>
          <w:szCs w:val="24"/>
        </w:rPr>
        <w:t>rokowania</w:t>
      </w:r>
      <w:proofErr w:type="gramEnd"/>
      <w:r w:rsidRPr="0013485A">
        <w:rPr>
          <w:rFonts w:asciiTheme="minorHAnsi" w:hAnsiTheme="minorHAnsi"/>
          <w:sz w:val="24"/>
          <w:szCs w:val="24"/>
        </w:rPr>
        <w:t xml:space="preserve"> (</w:t>
      </w:r>
      <w:r w:rsidR="0055569E" w:rsidRPr="0013485A">
        <w:rPr>
          <w:rFonts w:asciiTheme="minorHAnsi" w:hAnsiTheme="minorHAnsi"/>
          <w:sz w:val="24"/>
          <w:szCs w:val="24"/>
        </w:rPr>
        <w:t>w przypadkach określonych</w:t>
      </w:r>
      <w:r w:rsidR="00D262C4" w:rsidRPr="0013485A">
        <w:rPr>
          <w:rFonts w:asciiTheme="minorHAnsi" w:hAnsiTheme="minorHAnsi"/>
          <w:sz w:val="24"/>
          <w:szCs w:val="24"/>
        </w:rPr>
        <w:t xml:space="preserve"> w § 8 ust. 26</w:t>
      </w:r>
      <w:r w:rsidRPr="0013485A">
        <w:rPr>
          <w:rFonts w:asciiTheme="minorHAnsi" w:hAnsiTheme="minorHAnsi"/>
          <w:sz w:val="24"/>
          <w:szCs w:val="24"/>
        </w:rPr>
        <w:t>)</w:t>
      </w:r>
    </w:p>
    <w:p w:rsidR="00667371" w:rsidRPr="0013485A" w:rsidRDefault="00667371" w:rsidP="0013485A">
      <w:pPr>
        <w:tabs>
          <w:tab w:val="left" w:pos="426"/>
        </w:tabs>
        <w:spacing w:line="23" w:lineRule="atLeast"/>
        <w:rPr>
          <w:rFonts w:asciiTheme="minorHAnsi" w:hAnsiTheme="minorHAnsi"/>
          <w:sz w:val="24"/>
          <w:szCs w:val="24"/>
        </w:rPr>
      </w:pPr>
      <w:r w:rsidRPr="0013485A">
        <w:rPr>
          <w:rFonts w:asciiTheme="minorHAnsi" w:hAnsiTheme="minorHAnsi"/>
          <w:sz w:val="24"/>
          <w:szCs w:val="24"/>
        </w:rPr>
        <w:t>Uzasadnienie</w:t>
      </w:r>
      <w:r w:rsidR="003E78A1" w:rsidRPr="0013485A">
        <w:rPr>
          <w:rStyle w:val="Odwoanieprzypisudolnego"/>
          <w:rFonts w:asciiTheme="minorHAnsi" w:hAnsiTheme="minorHAnsi"/>
          <w:sz w:val="24"/>
          <w:szCs w:val="24"/>
        </w:rPr>
        <w:footnoteReference w:id="1"/>
      </w:r>
      <w:r w:rsidRPr="0013485A">
        <w:rPr>
          <w:rFonts w:asciiTheme="minorHAnsi" w:hAnsiTheme="minorHAnsi"/>
          <w:sz w:val="24"/>
          <w:szCs w:val="24"/>
        </w:rPr>
        <w:t xml:space="preserve">: </w:t>
      </w:r>
    </w:p>
    <w:p w:rsidR="00870DB9" w:rsidRPr="0013485A" w:rsidRDefault="00870DB9" w:rsidP="0013485A">
      <w:pPr>
        <w:numPr>
          <w:ilvl w:val="0"/>
          <w:numId w:val="3"/>
        </w:numPr>
        <w:tabs>
          <w:tab w:val="left" w:pos="426"/>
        </w:tabs>
        <w:spacing w:line="23" w:lineRule="atLeast"/>
        <w:ind w:left="0" w:firstLine="0"/>
        <w:rPr>
          <w:rFonts w:asciiTheme="minorHAnsi" w:hAnsiTheme="minorHAnsi"/>
          <w:sz w:val="24"/>
          <w:szCs w:val="24"/>
        </w:rPr>
      </w:pPr>
      <w:r w:rsidRPr="0013485A">
        <w:rPr>
          <w:rFonts w:asciiTheme="minorHAnsi" w:hAnsiTheme="minorHAnsi"/>
          <w:sz w:val="24"/>
          <w:szCs w:val="24"/>
        </w:rPr>
        <w:t>Warunki udziału w postępowaniu / podstawy wykluczenia</w:t>
      </w:r>
      <w:r w:rsidR="009A7B8C" w:rsidRPr="0013485A">
        <w:rPr>
          <w:rFonts w:asciiTheme="minorHAnsi" w:hAnsiTheme="minorHAnsi"/>
          <w:sz w:val="24"/>
          <w:szCs w:val="24"/>
        </w:rPr>
        <w:t xml:space="preserve"> (</w:t>
      </w:r>
      <w:proofErr w:type="gramStart"/>
      <w:r w:rsidR="009A7B8C" w:rsidRPr="0013485A">
        <w:rPr>
          <w:rFonts w:asciiTheme="minorHAnsi" w:hAnsiTheme="minorHAnsi"/>
          <w:sz w:val="24"/>
          <w:szCs w:val="24"/>
        </w:rPr>
        <w:t>wymienić jakie</w:t>
      </w:r>
      <w:proofErr w:type="gramEnd"/>
      <w:r w:rsidR="009A7B8C" w:rsidRPr="0013485A">
        <w:rPr>
          <w:rFonts w:asciiTheme="minorHAnsi" w:hAnsiTheme="minorHAnsi"/>
          <w:sz w:val="24"/>
          <w:szCs w:val="24"/>
        </w:rPr>
        <w:t xml:space="preserve"> lub wpisać NIE DOTYCZY, o ile nie są przewidziane) </w:t>
      </w:r>
    </w:p>
    <w:p w:rsidR="00177D55" w:rsidRPr="0013485A" w:rsidRDefault="003E78A1" w:rsidP="0013485A">
      <w:pPr>
        <w:numPr>
          <w:ilvl w:val="0"/>
          <w:numId w:val="3"/>
        </w:numPr>
        <w:tabs>
          <w:tab w:val="left" w:pos="426"/>
        </w:tabs>
        <w:spacing w:line="23" w:lineRule="atLeast"/>
        <w:ind w:left="0" w:firstLine="0"/>
        <w:rPr>
          <w:rFonts w:asciiTheme="minorHAnsi" w:hAnsiTheme="minorHAnsi"/>
          <w:sz w:val="24"/>
          <w:szCs w:val="24"/>
        </w:rPr>
      </w:pPr>
      <w:r w:rsidRPr="0013485A">
        <w:rPr>
          <w:rFonts w:asciiTheme="minorHAnsi" w:hAnsiTheme="minorHAnsi"/>
          <w:sz w:val="24"/>
          <w:szCs w:val="24"/>
        </w:rPr>
        <w:t>Kryteria, według których dokonywany będzie wybór wykonawcy:</w:t>
      </w:r>
    </w:p>
    <w:p w:rsidR="00177D55" w:rsidRPr="0013485A" w:rsidRDefault="003E78A1" w:rsidP="0013485A">
      <w:pPr>
        <w:spacing w:line="23" w:lineRule="atLeast"/>
        <w:rPr>
          <w:rFonts w:asciiTheme="minorHAnsi" w:hAnsiTheme="minorHAnsi"/>
          <w:sz w:val="24"/>
          <w:szCs w:val="24"/>
        </w:rPr>
      </w:pPr>
      <w:proofErr w:type="gramStart"/>
      <w:r w:rsidRPr="0013485A">
        <w:rPr>
          <w:rFonts w:asciiTheme="minorHAnsi" w:hAnsiTheme="minorHAnsi"/>
          <w:sz w:val="24"/>
          <w:szCs w:val="24"/>
        </w:rPr>
        <w:t>cena</w:t>
      </w:r>
      <w:proofErr w:type="gramEnd"/>
    </w:p>
    <w:p w:rsidR="003E78A1" w:rsidRPr="0013485A" w:rsidRDefault="003E78A1" w:rsidP="0013485A">
      <w:pPr>
        <w:spacing w:line="23" w:lineRule="atLeast"/>
        <w:rPr>
          <w:rFonts w:asciiTheme="minorHAnsi" w:hAnsiTheme="minorHAnsi"/>
          <w:sz w:val="24"/>
          <w:szCs w:val="24"/>
        </w:rPr>
      </w:pPr>
      <w:r w:rsidRPr="0013485A">
        <w:rPr>
          <w:rFonts w:asciiTheme="minorHAnsi" w:hAnsiTheme="minorHAnsi"/>
          <w:sz w:val="24"/>
          <w:szCs w:val="24"/>
        </w:rPr>
        <w:t>(inne, np. wydłużony okres rękojmi, parametry techniczne, doświadczenie wykonawcy, okres gwarancji, termin wykonania zamówienia</w:t>
      </w:r>
      <w:r w:rsidR="00502013" w:rsidRPr="0013485A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13485A">
        <w:rPr>
          <w:rFonts w:asciiTheme="minorHAnsi" w:hAnsiTheme="minorHAnsi"/>
          <w:sz w:val="24"/>
          <w:szCs w:val="24"/>
        </w:rPr>
        <w:t>)</w:t>
      </w:r>
    </w:p>
    <w:p w:rsidR="009946C8" w:rsidRPr="0013485A" w:rsidRDefault="00083B6E" w:rsidP="0013485A">
      <w:pPr>
        <w:numPr>
          <w:ilvl w:val="0"/>
          <w:numId w:val="3"/>
        </w:numPr>
        <w:tabs>
          <w:tab w:val="left" w:pos="284"/>
        </w:tabs>
        <w:spacing w:line="23" w:lineRule="atLeast"/>
        <w:ind w:left="0" w:firstLine="0"/>
        <w:rPr>
          <w:rFonts w:asciiTheme="minorHAnsi" w:hAnsiTheme="minorHAnsi"/>
          <w:sz w:val="24"/>
          <w:szCs w:val="24"/>
        </w:rPr>
      </w:pPr>
      <w:r w:rsidRPr="0013485A">
        <w:rPr>
          <w:rFonts w:asciiTheme="minorHAnsi" w:hAnsiTheme="minorHAnsi"/>
          <w:sz w:val="24"/>
          <w:szCs w:val="24"/>
        </w:rPr>
        <w:lastRenderedPageBreak/>
        <w:t>Ustalenie wartości szacunkowej zamówienia</w:t>
      </w:r>
      <w:r w:rsidRPr="0013485A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  <w:r w:rsidRPr="0013485A">
        <w:rPr>
          <w:rFonts w:asciiTheme="minorHAnsi" w:hAnsiTheme="minorHAnsi"/>
          <w:sz w:val="24"/>
          <w:szCs w:val="24"/>
        </w:rPr>
        <w:t xml:space="preserve"> nie narusza zasady wynikającej z art. </w:t>
      </w:r>
      <w:r w:rsidR="00BE5367" w:rsidRPr="0013485A">
        <w:rPr>
          <w:rFonts w:asciiTheme="minorHAnsi" w:hAnsiTheme="minorHAnsi"/>
          <w:sz w:val="24"/>
          <w:szCs w:val="24"/>
        </w:rPr>
        <w:t>29</w:t>
      </w:r>
      <w:r w:rsidRPr="0013485A">
        <w:rPr>
          <w:rFonts w:asciiTheme="minorHAnsi" w:hAnsiTheme="minorHAnsi"/>
          <w:sz w:val="24"/>
          <w:szCs w:val="24"/>
        </w:rPr>
        <w:t xml:space="preserve"> ust.</w:t>
      </w:r>
      <w:r w:rsidR="00BE5367" w:rsidRPr="0013485A">
        <w:rPr>
          <w:rFonts w:asciiTheme="minorHAnsi" w:hAnsiTheme="minorHAnsi"/>
          <w:sz w:val="24"/>
          <w:szCs w:val="24"/>
        </w:rPr>
        <w:t xml:space="preserve"> 1</w:t>
      </w:r>
      <w:r w:rsidRPr="0013485A">
        <w:rPr>
          <w:rFonts w:asciiTheme="minorHAnsi" w:hAnsiTheme="minorHAnsi"/>
          <w:sz w:val="24"/>
          <w:szCs w:val="24"/>
        </w:rPr>
        <w:t xml:space="preserve"> ustawy Prawo zamówień publicznych, wartość zamówienia nie przekracza</w:t>
      </w:r>
      <w:r w:rsidR="00372B49" w:rsidRPr="0013485A">
        <w:rPr>
          <w:rFonts w:asciiTheme="minorHAnsi" w:hAnsiTheme="minorHAnsi"/>
          <w:sz w:val="24"/>
          <w:szCs w:val="24"/>
        </w:rPr>
        <w:t xml:space="preserve"> kwoty wskazanej w art. 2 </w:t>
      </w:r>
      <w:r w:rsidRPr="0013485A">
        <w:rPr>
          <w:rFonts w:asciiTheme="minorHAnsi" w:hAnsiTheme="minorHAnsi"/>
          <w:sz w:val="24"/>
          <w:szCs w:val="24"/>
        </w:rPr>
        <w:t xml:space="preserve">ustawy Prawo zamówień publicznych. </w:t>
      </w:r>
    </w:p>
    <w:p w:rsidR="000D7CD1" w:rsidRPr="0013485A" w:rsidRDefault="000D7CD1" w:rsidP="0013485A">
      <w:pPr>
        <w:numPr>
          <w:ilvl w:val="12"/>
          <w:numId w:val="0"/>
        </w:numPr>
        <w:spacing w:line="23" w:lineRule="atLeast"/>
        <w:rPr>
          <w:rFonts w:asciiTheme="minorHAnsi" w:hAnsiTheme="minorHAnsi"/>
          <w:sz w:val="24"/>
          <w:szCs w:val="24"/>
        </w:rPr>
      </w:pPr>
    </w:p>
    <w:p w:rsidR="000D7CD1" w:rsidRPr="0013485A" w:rsidRDefault="000D7CD1" w:rsidP="0013485A">
      <w:pPr>
        <w:numPr>
          <w:ilvl w:val="12"/>
          <w:numId w:val="0"/>
        </w:numPr>
        <w:spacing w:line="23" w:lineRule="atLeast"/>
        <w:rPr>
          <w:rFonts w:asciiTheme="minorHAnsi" w:hAnsiTheme="minorHAnsi"/>
          <w:sz w:val="24"/>
          <w:szCs w:val="24"/>
        </w:rPr>
      </w:pPr>
    </w:p>
    <w:p w:rsidR="00AF1DE8" w:rsidRPr="0013485A" w:rsidRDefault="00247A92" w:rsidP="0013485A">
      <w:pPr>
        <w:numPr>
          <w:ilvl w:val="12"/>
          <w:numId w:val="0"/>
        </w:numPr>
        <w:spacing w:line="23" w:lineRule="atLeast"/>
        <w:rPr>
          <w:rFonts w:asciiTheme="minorHAnsi" w:hAnsiTheme="minorHAnsi"/>
          <w:sz w:val="24"/>
          <w:szCs w:val="24"/>
        </w:rPr>
      </w:pPr>
      <w:r w:rsidRPr="0013485A">
        <w:rPr>
          <w:rFonts w:asciiTheme="minorHAnsi" w:hAnsiTheme="minorHAnsi"/>
          <w:sz w:val="24"/>
          <w:szCs w:val="24"/>
        </w:rPr>
        <w:t>(data, imię i nazwisko kierownika komórki organizacyjnej</w:t>
      </w:r>
      <w:r w:rsidR="00955C29" w:rsidRPr="0013485A">
        <w:rPr>
          <w:rFonts w:asciiTheme="minorHAnsi" w:hAnsiTheme="minorHAnsi"/>
          <w:sz w:val="24"/>
          <w:szCs w:val="24"/>
        </w:rPr>
        <w:t>/osoby zajmującej samodzielne stanowisko</w:t>
      </w:r>
      <w:r w:rsidRPr="0013485A">
        <w:rPr>
          <w:rFonts w:asciiTheme="minorHAnsi" w:hAnsiTheme="minorHAnsi"/>
          <w:sz w:val="24"/>
          <w:szCs w:val="24"/>
        </w:rPr>
        <w:t>)</w:t>
      </w:r>
    </w:p>
    <w:p w:rsidR="00AF1DE8" w:rsidRPr="0013485A" w:rsidRDefault="00AF1DE8" w:rsidP="0013485A">
      <w:pPr>
        <w:tabs>
          <w:tab w:val="left" w:pos="851"/>
        </w:tabs>
        <w:spacing w:line="23" w:lineRule="atLeast"/>
        <w:rPr>
          <w:rFonts w:asciiTheme="minorHAnsi" w:hAnsiTheme="minorHAnsi"/>
          <w:sz w:val="24"/>
          <w:szCs w:val="24"/>
        </w:rPr>
      </w:pPr>
    </w:p>
    <w:p w:rsidR="00AF1DE8" w:rsidRPr="0013485A" w:rsidRDefault="00AF1DE8" w:rsidP="0013485A">
      <w:pPr>
        <w:spacing w:line="23" w:lineRule="atLeast"/>
        <w:rPr>
          <w:rFonts w:asciiTheme="minorHAnsi" w:hAnsiTheme="minorHAnsi"/>
          <w:sz w:val="24"/>
          <w:szCs w:val="24"/>
        </w:rPr>
      </w:pPr>
    </w:p>
    <w:p w:rsidR="00AF1DE8" w:rsidRPr="0013485A" w:rsidRDefault="00AF1DE8" w:rsidP="0013485A">
      <w:pPr>
        <w:spacing w:line="23" w:lineRule="atLeast"/>
        <w:rPr>
          <w:rFonts w:asciiTheme="minorHAnsi" w:hAnsiTheme="minorHAnsi"/>
          <w:sz w:val="24"/>
          <w:szCs w:val="24"/>
        </w:rPr>
      </w:pPr>
    </w:p>
    <w:p w:rsidR="00AF1DE8" w:rsidRPr="0013485A" w:rsidRDefault="00AF1DE8" w:rsidP="0013485A">
      <w:pPr>
        <w:spacing w:line="23" w:lineRule="atLeast"/>
        <w:rPr>
          <w:rFonts w:asciiTheme="minorHAnsi" w:hAnsiTheme="minorHAnsi"/>
          <w:sz w:val="24"/>
          <w:szCs w:val="24"/>
        </w:rPr>
      </w:pPr>
    </w:p>
    <w:p w:rsidR="00AF1DE8" w:rsidRPr="0013485A" w:rsidRDefault="00AF1DE8" w:rsidP="0013485A">
      <w:pPr>
        <w:spacing w:line="23" w:lineRule="atLeast"/>
        <w:rPr>
          <w:rFonts w:asciiTheme="minorHAnsi" w:hAnsiTheme="minorHAnsi"/>
          <w:sz w:val="24"/>
          <w:szCs w:val="24"/>
        </w:rPr>
      </w:pPr>
    </w:p>
    <w:p w:rsidR="00AF1DE8" w:rsidRPr="0013485A" w:rsidRDefault="00AF1DE8" w:rsidP="0013485A">
      <w:pPr>
        <w:spacing w:line="23" w:lineRule="atLeast"/>
        <w:rPr>
          <w:rFonts w:asciiTheme="minorHAnsi" w:hAnsiTheme="minorHAnsi"/>
          <w:sz w:val="24"/>
          <w:szCs w:val="24"/>
        </w:rPr>
      </w:pPr>
    </w:p>
    <w:sectPr w:rsidR="00AF1DE8" w:rsidRPr="0013485A" w:rsidSect="0013485A">
      <w:footerReference w:type="default" r:id="rId8"/>
      <w:pgSz w:w="11907" w:h="16840" w:code="9"/>
      <w:pgMar w:top="1417" w:right="1417" w:bottom="1417" w:left="1417" w:header="510" w:footer="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314" w:rsidRDefault="00F35314">
      <w:r>
        <w:separator/>
      </w:r>
    </w:p>
  </w:endnote>
  <w:endnote w:type="continuationSeparator" w:id="0">
    <w:p w:rsidR="00F35314" w:rsidRDefault="00F35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DE8" w:rsidRDefault="00AF1DE8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31248">
      <w:rPr>
        <w:rStyle w:val="Numerstrony"/>
        <w:noProof/>
      </w:rPr>
      <w:t>2</w:t>
    </w:r>
    <w:r>
      <w:rPr>
        <w:rStyle w:val="Numerstrony"/>
      </w:rPr>
      <w:fldChar w:fldCharType="end"/>
    </w:r>
  </w:p>
  <w:p w:rsidR="00AF1DE8" w:rsidRDefault="00AF1DE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314" w:rsidRDefault="00F35314">
      <w:r>
        <w:separator/>
      </w:r>
    </w:p>
  </w:footnote>
  <w:footnote w:type="continuationSeparator" w:id="0">
    <w:p w:rsidR="00F35314" w:rsidRDefault="00F35314">
      <w:r>
        <w:continuationSeparator/>
      </w:r>
    </w:p>
  </w:footnote>
  <w:footnote w:id="1">
    <w:p w:rsidR="003E78A1" w:rsidRPr="0013485A" w:rsidRDefault="003E78A1" w:rsidP="0013485A">
      <w:pPr>
        <w:tabs>
          <w:tab w:val="left" w:pos="284"/>
        </w:tabs>
        <w:suppressAutoHyphens/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4"/>
          <w:szCs w:val="24"/>
        </w:rPr>
      </w:pPr>
      <w:r w:rsidRPr="0013485A">
        <w:rPr>
          <w:rStyle w:val="Odwoanieprzypisudolnego"/>
          <w:rFonts w:asciiTheme="minorHAnsi" w:hAnsiTheme="minorHAnsi"/>
          <w:sz w:val="24"/>
          <w:szCs w:val="24"/>
        </w:rPr>
        <w:footnoteRef/>
      </w:r>
      <w:r w:rsidRPr="0013485A">
        <w:rPr>
          <w:rFonts w:asciiTheme="minorHAnsi" w:hAnsiTheme="minorHAnsi"/>
          <w:sz w:val="24"/>
          <w:szCs w:val="24"/>
        </w:rPr>
        <w:t xml:space="preserve"> Należy opisać </w:t>
      </w:r>
      <w:r w:rsidRPr="0013485A">
        <w:rPr>
          <w:rFonts w:asciiTheme="minorHAnsi" w:eastAsiaTheme="minorHAnsi" w:hAnsiTheme="minorHAnsi" w:cstheme="minorBidi"/>
          <w:sz w:val="24"/>
          <w:szCs w:val="22"/>
          <w:lang w:eastAsia="en-US"/>
        </w:rPr>
        <w:t>okoliczności</w:t>
      </w:r>
      <w:r w:rsidRPr="0013485A">
        <w:rPr>
          <w:rFonts w:asciiTheme="minorHAnsi" w:hAnsiTheme="minorHAnsi"/>
          <w:sz w:val="24"/>
          <w:szCs w:val="24"/>
        </w:rPr>
        <w:t xml:space="preserve"> uzasadniające odstąpienie od stosowania procedur przewidujących zachowanie konkurencji określonych w Regulaminie. </w:t>
      </w:r>
    </w:p>
  </w:footnote>
  <w:footnote w:id="2">
    <w:p w:rsidR="00502013" w:rsidRPr="0013485A" w:rsidRDefault="00502013" w:rsidP="0013485A">
      <w:pPr>
        <w:tabs>
          <w:tab w:val="left" w:pos="284"/>
        </w:tabs>
        <w:suppressAutoHyphens/>
        <w:overflowPunct/>
        <w:autoSpaceDE/>
        <w:autoSpaceDN/>
        <w:adjustRightInd/>
        <w:spacing w:line="276" w:lineRule="auto"/>
        <w:textAlignment w:val="auto"/>
        <w:rPr>
          <w:rFonts w:asciiTheme="minorHAnsi" w:hAnsiTheme="minorHAnsi"/>
          <w:sz w:val="24"/>
          <w:szCs w:val="24"/>
        </w:rPr>
      </w:pPr>
      <w:r w:rsidRPr="0013485A">
        <w:rPr>
          <w:rStyle w:val="Odwoanieprzypisudolnego"/>
          <w:rFonts w:asciiTheme="minorHAnsi" w:hAnsiTheme="minorHAnsi"/>
          <w:sz w:val="24"/>
          <w:szCs w:val="24"/>
        </w:rPr>
        <w:footnoteRef/>
      </w:r>
      <w:r w:rsidRPr="0013485A">
        <w:rPr>
          <w:rFonts w:asciiTheme="minorHAnsi" w:hAnsiTheme="minorHAnsi"/>
          <w:sz w:val="24"/>
          <w:szCs w:val="24"/>
        </w:rPr>
        <w:t xml:space="preserve"> Pozacenowe </w:t>
      </w:r>
      <w:r w:rsidRPr="0013485A">
        <w:rPr>
          <w:rFonts w:asciiTheme="minorHAnsi" w:eastAsiaTheme="minorHAnsi" w:hAnsiTheme="minorHAnsi" w:cstheme="minorBidi"/>
          <w:sz w:val="24"/>
          <w:szCs w:val="22"/>
          <w:lang w:eastAsia="en-US"/>
        </w:rPr>
        <w:t>warunki</w:t>
      </w:r>
      <w:r w:rsidRPr="0013485A">
        <w:rPr>
          <w:rFonts w:asciiTheme="minorHAnsi" w:hAnsiTheme="minorHAnsi"/>
          <w:sz w:val="24"/>
          <w:szCs w:val="24"/>
        </w:rPr>
        <w:t xml:space="preserve"> realizacji zamówienia, odnoszące się do przedmiotu zamówienia jak i właściwości podmiotowej wykonawcy, w </w:t>
      </w:r>
      <w:proofErr w:type="gramStart"/>
      <w:r w:rsidRPr="0013485A">
        <w:rPr>
          <w:rFonts w:asciiTheme="minorHAnsi" w:hAnsiTheme="minorHAnsi"/>
          <w:sz w:val="24"/>
          <w:szCs w:val="24"/>
        </w:rPr>
        <w:t>szczególności: jakość</w:t>
      </w:r>
      <w:proofErr w:type="gramEnd"/>
      <w:r w:rsidRPr="0013485A">
        <w:rPr>
          <w:rFonts w:asciiTheme="minorHAnsi" w:hAnsiTheme="minorHAnsi"/>
          <w:sz w:val="24"/>
          <w:szCs w:val="24"/>
        </w:rPr>
        <w:t xml:space="preserve">, funkcjonalność, parametry techniczne, aspekty środowiskowe, aspekty społeczne, aspekty innowacyjne, koszty eksploatacji, koszty dostawy, warunki serwisu, okres gwarancji, termin </w:t>
      </w:r>
      <w:r w:rsidR="00150042" w:rsidRPr="0013485A">
        <w:rPr>
          <w:rFonts w:asciiTheme="minorHAnsi" w:hAnsiTheme="minorHAnsi"/>
          <w:sz w:val="24"/>
          <w:szCs w:val="24"/>
        </w:rPr>
        <w:t>wykonania zamówienia</w:t>
      </w:r>
      <w:r w:rsidRPr="0013485A">
        <w:rPr>
          <w:rFonts w:asciiTheme="minorHAnsi" w:hAnsiTheme="minorHAnsi"/>
          <w:sz w:val="24"/>
          <w:szCs w:val="24"/>
        </w:rPr>
        <w:t>.</w:t>
      </w:r>
    </w:p>
  </w:footnote>
  <w:footnote w:id="3">
    <w:p w:rsidR="00083B6E" w:rsidRPr="00083B6E" w:rsidRDefault="00083B6E" w:rsidP="0013485A">
      <w:pPr>
        <w:tabs>
          <w:tab w:val="left" w:pos="284"/>
        </w:tabs>
        <w:suppressAutoHyphens/>
        <w:overflowPunct/>
        <w:autoSpaceDE/>
        <w:autoSpaceDN/>
        <w:adjustRightInd/>
        <w:spacing w:line="276" w:lineRule="auto"/>
        <w:textAlignment w:val="auto"/>
        <w:rPr>
          <w:sz w:val="16"/>
        </w:rPr>
      </w:pPr>
      <w:r w:rsidRPr="0013485A">
        <w:rPr>
          <w:rStyle w:val="Odwoanieprzypisudolnego"/>
          <w:rFonts w:asciiTheme="minorHAnsi" w:hAnsiTheme="minorHAnsi"/>
          <w:sz w:val="24"/>
          <w:szCs w:val="24"/>
        </w:rPr>
        <w:footnoteRef/>
      </w:r>
      <w:r w:rsidRPr="0013485A">
        <w:rPr>
          <w:rFonts w:asciiTheme="minorHAnsi" w:hAnsiTheme="minorHAnsi"/>
          <w:sz w:val="24"/>
          <w:szCs w:val="24"/>
        </w:rPr>
        <w:t xml:space="preserve"> Ustalenie </w:t>
      </w:r>
      <w:r w:rsidRPr="0013485A">
        <w:rPr>
          <w:rFonts w:asciiTheme="minorHAnsi" w:eastAsiaTheme="minorHAnsi" w:hAnsiTheme="minorHAnsi" w:cstheme="minorBidi"/>
          <w:sz w:val="24"/>
          <w:szCs w:val="22"/>
          <w:lang w:eastAsia="en-US"/>
        </w:rPr>
        <w:t>wartości</w:t>
      </w:r>
      <w:r w:rsidRPr="0013485A">
        <w:rPr>
          <w:rFonts w:asciiTheme="minorHAnsi" w:hAnsiTheme="minorHAnsi"/>
          <w:sz w:val="24"/>
          <w:szCs w:val="24"/>
        </w:rPr>
        <w:t xml:space="preserve"> zamówienia należy dokonywać uwzględniając: tożsamość przedmiotow</w:t>
      </w:r>
      <w:r w:rsidR="00150042" w:rsidRPr="0013485A">
        <w:rPr>
          <w:rFonts w:asciiTheme="minorHAnsi" w:hAnsiTheme="minorHAnsi"/>
          <w:sz w:val="24"/>
          <w:szCs w:val="24"/>
        </w:rPr>
        <w:t xml:space="preserve">ą zamówienia (dostawy, usługi, </w:t>
      </w:r>
      <w:r w:rsidRPr="0013485A">
        <w:rPr>
          <w:rFonts w:asciiTheme="minorHAnsi" w:hAnsiTheme="minorHAnsi"/>
          <w:sz w:val="24"/>
          <w:szCs w:val="24"/>
        </w:rPr>
        <w:t>roboty budowlane tego samego rodzaju i o tym samy</w:t>
      </w:r>
      <w:r w:rsidR="00150042" w:rsidRPr="0013485A">
        <w:rPr>
          <w:rFonts w:asciiTheme="minorHAnsi" w:hAnsiTheme="minorHAnsi"/>
          <w:sz w:val="24"/>
          <w:szCs w:val="24"/>
        </w:rPr>
        <w:t>m</w:t>
      </w:r>
      <w:r w:rsidRPr="0013485A">
        <w:rPr>
          <w:rFonts w:asciiTheme="minorHAnsi" w:hAnsiTheme="minorHAnsi"/>
          <w:sz w:val="24"/>
          <w:szCs w:val="24"/>
        </w:rPr>
        <w:t xml:space="preserve"> lub podobnym przeznaczeniu); tożsamość czasowa zamówienia (możliwość przewidzenia pełnego zakresu przedmiotowego udzielenia i sfinansowania w znanej perspektywie czasowej); tożsamość podmiotowa (możliwość wykonania zamówienia przez jednego wykonawcę).</w:t>
      </w:r>
      <w:r w:rsidRPr="00083B6E">
        <w:rPr>
          <w:sz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584C99"/>
    <w:multiLevelType w:val="hybridMultilevel"/>
    <w:tmpl w:val="AB207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564C16"/>
    <w:multiLevelType w:val="multilevel"/>
    <w:tmpl w:val="8A045194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2" w15:restartNumberingAfterBreak="0">
    <w:nsid w:val="3EF9139E"/>
    <w:multiLevelType w:val="multilevel"/>
    <w:tmpl w:val="8A045194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91E"/>
    <w:rsid w:val="00014994"/>
    <w:rsid w:val="000651D7"/>
    <w:rsid w:val="0007457F"/>
    <w:rsid w:val="00081F7C"/>
    <w:rsid w:val="00083B6E"/>
    <w:rsid w:val="000D7CD1"/>
    <w:rsid w:val="000E27C3"/>
    <w:rsid w:val="00131248"/>
    <w:rsid w:val="0013485A"/>
    <w:rsid w:val="00147486"/>
    <w:rsid w:val="00150042"/>
    <w:rsid w:val="00177D55"/>
    <w:rsid w:val="001A09D4"/>
    <w:rsid w:val="001D0804"/>
    <w:rsid w:val="001E5541"/>
    <w:rsid w:val="001F2FBB"/>
    <w:rsid w:val="002128E7"/>
    <w:rsid w:val="002236DB"/>
    <w:rsid w:val="002463BF"/>
    <w:rsid w:val="00247A92"/>
    <w:rsid w:val="00252A7F"/>
    <w:rsid w:val="002A3752"/>
    <w:rsid w:val="002C522E"/>
    <w:rsid w:val="002D7AB0"/>
    <w:rsid w:val="00372B49"/>
    <w:rsid w:val="003C0BEB"/>
    <w:rsid w:val="003E78A1"/>
    <w:rsid w:val="00425A55"/>
    <w:rsid w:val="00427886"/>
    <w:rsid w:val="00492E61"/>
    <w:rsid w:val="00502013"/>
    <w:rsid w:val="005171C7"/>
    <w:rsid w:val="0055569E"/>
    <w:rsid w:val="005B48DA"/>
    <w:rsid w:val="00667371"/>
    <w:rsid w:val="006A4A9D"/>
    <w:rsid w:val="006C6F8F"/>
    <w:rsid w:val="00744563"/>
    <w:rsid w:val="00796A2F"/>
    <w:rsid w:val="007B3BC7"/>
    <w:rsid w:val="007C6492"/>
    <w:rsid w:val="007F08BF"/>
    <w:rsid w:val="007F4210"/>
    <w:rsid w:val="00845846"/>
    <w:rsid w:val="00870DB9"/>
    <w:rsid w:val="00955C29"/>
    <w:rsid w:val="00960DEC"/>
    <w:rsid w:val="009946C8"/>
    <w:rsid w:val="009A7B8C"/>
    <w:rsid w:val="00A06326"/>
    <w:rsid w:val="00A317B7"/>
    <w:rsid w:val="00AA291E"/>
    <w:rsid w:val="00AF1DE8"/>
    <w:rsid w:val="00B11059"/>
    <w:rsid w:val="00B41CBC"/>
    <w:rsid w:val="00BE5367"/>
    <w:rsid w:val="00C41D1F"/>
    <w:rsid w:val="00C8340E"/>
    <w:rsid w:val="00C957D9"/>
    <w:rsid w:val="00CF6012"/>
    <w:rsid w:val="00D21C68"/>
    <w:rsid w:val="00D262C4"/>
    <w:rsid w:val="00E10A32"/>
    <w:rsid w:val="00E25F6B"/>
    <w:rsid w:val="00E30B4E"/>
    <w:rsid w:val="00E9370F"/>
    <w:rsid w:val="00F045AE"/>
    <w:rsid w:val="00F35314"/>
    <w:rsid w:val="00FA0F59"/>
    <w:rsid w:val="00FB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8F00CB-B49A-4E2E-9E88-7852B1CCF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7A92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jc w:val="right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ind w:left="360"/>
      <w:outlineLvl w:val="2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Tekstpodstawowy21">
    <w:name w:val="Tekst podstawowy 21"/>
    <w:basedOn w:val="Normalny"/>
    <w:pPr>
      <w:ind w:left="1260"/>
    </w:pPr>
    <w:rPr>
      <w:sz w:val="18"/>
    </w:rPr>
  </w:style>
  <w:style w:type="paragraph" w:styleId="Tekstpodstawowy">
    <w:name w:val="Body Text"/>
    <w:basedOn w:val="Normalny"/>
    <w:rPr>
      <w:sz w:val="1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link w:val="TekstprzypisukocowegoZnak"/>
    <w:rsid w:val="006A4A9D"/>
  </w:style>
  <w:style w:type="character" w:customStyle="1" w:styleId="TekstprzypisukocowegoZnak">
    <w:name w:val="Tekst przypisu końcowego Znak"/>
    <w:basedOn w:val="Domylnaczcionkaakapitu"/>
    <w:link w:val="Tekstprzypisukocowego"/>
    <w:rsid w:val="006A4A9D"/>
  </w:style>
  <w:style w:type="character" w:styleId="Odwoanieprzypisukocowego">
    <w:name w:val="endnote reference"/>
    <w:rsid w:val="006A4A9D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6A4A9D"/>
  </w:style>
  <w:style w:type="character" w:customStyle="1" w:styleId="TekstprzypisudolnegoZnak">
    <w:name w:val="Tekst przypisu dolnego Znak"/>
    <w:basedOn w:val="Domylnaczcionkaakapitu"/>
    <w:link w:val="Tekstprzypisudolnego"/>
    <w:rsid w:val="006A4A9D"/>
  </w:style>
  <w:style w:type="character" w:styleId="Odwoanieprzypisudolnego">
    <w:name w:val="footnote reference"/>
    <w:rsid w:val="006A4A9D"/>
    <w:rPr>
      <w:vertAlign w:val="superscript"/>
    </w:rPr>
  </w:style>
  <w:style w:type="paragraph" w:styleId="Akapitzlist">
    <w:name w:val="List Paragraph"/>
    <w:basedOn w:val="Normalny"/>
    <w:uiPriority w:val="34"/>
    <w:qFormat/>
    <w:rsid w:val="00796A2F"/>
    <w:pPr>
      <w:ind w:left="708"/>
    </w:pPr>
  </w:style>
  <w:style w:type="paragraph" w:styleId="Tekstdymka">
    <w:name w:val="Balloon Text"/>
    <w:basedOn w:val="Normalny"/>
    <w:link w:val="TekstdymkaZnak"/>
    <w:rsid w:val="00E937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E9370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3485A"/>
    <w:rPr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3485A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31695-12E6-4AC7-9684-A699A1695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245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o wszczęcie</vt:lpstr>
    </vt:vector>
  </TitlesOfParts>
  <Company>Urząd Miejski w Sulejowie</Company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wszczęcie</dc:title>
  <dc:subject/>
  <dc:creator>Izabela Dróżdż</dc:creator>
  <cp:keywords/>
  <dc:description/>
  <cp:lastModifiedBy>Izabela ID. Dróżdż</cp:lastModifiedBy>
  <cp:revision>4</cp:revision>
  <cp:lastPrinted>2024-05-06T11:39:00Z</cp:lastPrinted>
  <dcterms:created xsi:type="dcterms:W3CDTF">2024-05-06T12:59:00Z</dcterms:created>
  <dcterms:modified xsi:type="dcterms:W3CDTF">2024-05-07T11:23:00Z</dcterms:modified>
</cp:coreProperties>
</file>