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3173816E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7D6E73">
        <w:rPr>
          <w:rFonts w:ascii="Arial" w:hAnsi="Arial" w:cs="Arial"/>
        </w:rPr>
        <w:t>9</w:t>
      </w:r>
      <w:r w:rsidR="00DF6A4B">
        <w:rPr>
          <w:rFonts w:ascii="Arial" w:hAnsi="Arial" w:cs="Arial"/>
        </w:rPr>
        <w:t>3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24DDDC7F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7D6E73">
        <w:rPr>
          <w:rFonts w:ascii="Arial" w:hAnsi="Arial" w:cs="Arial"/>
          <w:b/>
          <w:sz w:val="28"/>
          <w:szCs w:val="28"/>
        </w:rPr>
        <w:t>9</w:t>
      </w:r>
      <w:r w:rsidR="00DF6A4B">
        <w:rPr>
          <w:rFonts w:ascii="Arial" w:hAnsi="Arial" w:cs="Arial"/>
          <w:b/>
          <w:sz w:val="28"/>
          <w:szCs w:val="28"/>
        </w:rPr>
        <w:t>3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0FF0A258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DF6A4B">
        <w:rPr>
          <w:rFonts w:ascii="Arial" w:hAnsi="Arial" w:cs="Arial"/>
          <w:sz w:val="24"/>
        </w:rPr>
        <w:t>2</w:t>
      </w:r>
      <w:r w:rsidR="007D6E73">
        <w:rPr>
          <w:rFonts w:ascii="Arial" w:hAnsi="Arial" w:cs="Arial"/>
          <w:sz w:val="24"/>
        </w:rPr>
        <w:t>3 maja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D33156" w:rsidRDefault="001B5A78" w:rsidP="00D33156">
      <w:pPr>
        <w:rPr>
          <w:rFonts w:ascii="Arial" w:hAnsi="Arial" w:cs="Arial"/>
          <w:b/>
        </w:rPr>
      </w:pPr>
      <w:r w:rsidRPr="00987353">
        <w:rPr>
          <w:rFonts w:ascii="Arial" w:hAnsi="Arial" w:cs="Arial"/>
          <w:b/>
        </w:rPr>
        <w:t>w sprawie uaktualnienia planu finansowego Urzędu Miejskiego w Sulejowie na 202</w:t>
      </w:r>
      <w:r w:rsidR="00A15D74">
        <w:rPr>
          <w:rFonts w:ascii="Arial" w:hAnsi="Arial" w:cs="Arial"/>
          <w:b/>
        </w:rPr>
        <w:t>4</w:t>
      </w:r>
      <w:r w:rsidRPr="00987353">
        <w:rPr>
          <w:rFonts w:ascii="Arial" w:hAnsi="Arial" w:cs="Arial"/>
          <w:b/>
        </w:rPr>
        <w:t xml:space="preserve"> </w:t>
      </w:r>
      <w:r w:rsidRPr="00D33156">
        <w:rPr>
          <w:rFonts w:ascii="Arial" w:hAnsi="Arial" w:cs="Arial"/>
          <w:b/>
        </w:rPr>
        <w:t>rok.</w:t>
      </w:r>
    </w:p>
    <w:p w14:paraId="7314AEAB" w14:textId="77777777" w:rsidR="00B53F91" w:rsidRPr="00DF6A4B" w:rsidRDefault="00B53F91" w:rsidP="00DF6A4B">
      <w:pPr>
        <w:rPr>
          <w:rFonts w:ascii="Arial" w:hAnsi="Arial" w:cs="Arial"/>
        </w:rPr>
      </w:pPr>
    </w:p>
    <w:p w14:paraId="45EBA557" w14:textId="77777777" w:rsidR="00DF6A4B" w:rsidRPr="00DF6A4B" w:rsidRDefault="00DF6A4B" w:rsidP="00DF6A4B">
      <w:pPr>
        <w:pStyle w:val="Tekstpodstawowywcity"/>
        <w:ind w:firstLine="0"/>
        <w:jc w:val="left"/>
        <w:rPr>
          <w:rFonts w:ascii="Arial" w:hAnsi="Arial" w:cs="Arial"/>
        </w:rPr>
      </w:pPr>
      <w:r w:rsidRPr="00DF6A4B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1872), Uchwały Nr III/15/2024 Rady Miejskiej w Sulejowie z dnia 23 maja 2024 roku zmieniającej uchwałę budżetową gminy Sulejów na 2024 rok oraz informacji Burmistrza Sulejowa o zmianach w planie dochodów i wydatków budżetu gminy Sulejów na 2024 rok, zarządzam co następuje:</w:t>
      </w:r>
    </w:p>
    <w:p w14:paraId="7C32DB56" w14:textId="77777777" w:rsidR="00DF6A4B" w:rsidRPr="00DF6A4B" w:rsidRDefault="00DF6A4B" w:rsidP="00DF6A4B">
      <w:pPr>
        <w:pStyle w:val="Tekstpodstawowywcity"/>
        <w:ind w:firstLine="0"/>
        <w:jc w:val="left"/>
        <w:rPr>
          <w:rFonts w:ascii="Arial" w:hAnsi="Arial" w:cs="Arial"/>
        </w:rPr>
      </w:pPr>
    </w:p>
    <w:p w14:paraId="46155F30" w14:textId="3E446E4F" w:rsidR="00DF6A4B" w:rsidRPr="00DF6A4B" w:rsidRDefault="00DF6A4B" w:rsidP="00DF6A4B">
      <w:pPr>
        <w:tabs>
          <w:tab w:val="left" w:pos="1134"/>
        </w:tabs>
        <w:rPr>
          <w:rFonts w:ascii="Arial" w:hAnsi="Arial" w:cs="Arial"/>
        </w:rPr>
      </w:pPr>
      <w:r w:rsidRPr="00DF6A4B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DF6A4B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3CF19279" w14:textId="1A0CB815" w:rsidR="00DF6A4B" w:rsidRPr="00DF6A4B" w:rsidRDefault="00DF6A4B" w:rsidP="00DF6A4B">
      <w:pPr>
        <w:tabs>
          <w:tab w:val="left" w:pos="1134"/>
        </w:tabs>
        <w:rPr>
          <w:rFonts w:ascii="Arial" w:hAnsi="Arial" w:cs="Arial"/>
        </w:rPr>
      </w:pPr>
      <w:r w:rsidRPr="00DF6A4B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DF6A4B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1A8D043A" w14:textId="6986EE5C" w:rsidR="00DF6A4B" w:rsidRPr="00DF6A4B" w:rsidRDefault="00DF6A4B" w:rsidP="00DF6A4B">
      <w:pPr>
        <w:tabs>
          <w:tab w:val="left" w:pos="1134"/>
        </w:tabs>
        <w:rPr>
          <w:rFonts w:ascii="Arial" w:hAnsi="Arial" w:cs="Arial"/>
          <w:b/>
        </w:rPr>
      </w:pPr>
      <w:r w:rsidRPr="00DF6A4B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DF6A4B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2EE7D780" w14:textId="77777777" w:rsidR="00DF6A4B" w:rsidRPr="00DF6A4B" w:rsidRDefault="00DF6A4B" w:rsidP="00DF6A4B">
      <w:pPr>
        <w:rPr>
          <w:rFonts w:ascii="Arial" w:hAnsi="Arial" w:cs="Arial"/>
        </w:rPr>
      </w:pPr>
      <w:r w:rsidRPr="00DF6A4B">
        <w:rPr>
          <w:rFonts w:ascii="Arial" w:hAnsi="Arial" w:cs="Arial"/>
        </w:rPr>
        <w:t>1) dochody – 95.573.082,49 zł, w tym bieżące 82.767.748,49 zł oraz majątkowe 12.805.334,00 zł,</w:t>
      </w:r>
    </w:p>
    <w:p w14:paraId="0F430658" w14:textId="77777777" w:rsidR="00DF6A4B" w:rsidRPr="00DF6A4B" w:rsidRDefault="00DF6A4B" w:rsidP="00DF6A4B">
      <w:pPr>
        <w:rPr>
          <w:rFonts w:ascii="Arial" w:hAnsi="Arial" w:cs="Arial"/>
        </w:rPr>
      </w:pPr>
      <w:r w:rsidRPr="00DF6A4B">
        <w:rPr>
          <w:rFonts w:ascii="Arial" w:hAnsi="Arial" w:cs="Arial"/>
        </w:rPr>
        <w:t>2) wydatki – 49.548.836,16 zł, w tym bieżące 27.630.442,15 zł oraz majątkowe 21.918.394,01 zł.</w:t>
      </w:r>
    </w:p>
    <w:p w14:paraId="19572454" w14:textId="73D3630B" w:rsidR="00DF6A4B" w:rsidRPr="00DF6A4B" w:rsidRDefault="00DF6A4B" w:rsidP="00DF6A4B">
      <w:pPr>
        <w:tabs>
          <w:tab w:val="left" w:pos="1134"/>
        </w:tabs>
        <w:rPr>
          <w:rFonts w:ascii="Arial" w:hAnsi="Arial" w:cs="Arial"/>
          <w:b/>
        </w:rPr>
      </w:pPr>
      <w:r w:rsidRPr="00DF6A4B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DF6A4B">
        <w:rPr>
          <w:rFonts w:ascii="Arial" w:hAnsi="Arial" w:cs="Arial"/>
          <w:bCs/>
        </w:rPr>
        <w:t>Zarządzenie wchodzi w życie z dniem podjęcia.</w:t>
      </w:r>
    </w:p>
    <w:p w14:paraId="5652FDFB" w14:textId="77777777" w:rsidR="00DF6A4B" w:rsidRPr="00DF6A4B" w:rsidRDefault="00DF6A4B" w:rsidP="00DF6A4B">
      <w:pPr>
        <w:pStyle w:val="Tekstpodstawowywcity"/>
        <w:ind w:firstLine="0"/>
        <w:jc w:val="left"/>
        <w:rPr>
          <w:rFonts w:ascii="Arial" w:hAnsi="Arial" w:cs="Arial"/>
        </w:rPr>
      </w:pPr>
    </w:p>
    <w:p w14:paraId="51BC4AB3" w14:textId="77777777" w:rsidR="00A04535" w:rsidRPr="00987353" w:rsidRDefault="00A04535" w:rsidP="005A04E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B741" w14:textId="77777777" w:rsidR="00DB68B0" w:rsidRDefault="00DB68B0" w:rsidP="00BA483E">
      <w:r>
        <w:separator/>
      </w:r>
    </w:p>
  </w:endnote>
  <w:endnote w:type="continuationSeparator" w:id="0">
    <w:p w14:paraId="504BBCD5" w14:textId="77777777" w:rsidR="00DB68B0" w:rsidRDefault="00DB68B0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AA11" w14:textId="77777777" w:rsidR="00DB68B0" w:rsidRDefault="00DB68B0" w:rsidP="00BA483E">
      <w:r>
        <w:separator/>
      </w:r>
    </w:p>
  </w:footnote>
  <w:footnote w:type="continuationSeparator" w:id="0">
    <w:p w14:paraId="6F691246" w14:textId="77777777" w:rsidR="00DB68B0" w:rsidRDefault="00DB68B0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2696E"/>
    <w:rsid w:val="00B2713D"/>
    <w:rsid w:val="00B27484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57</cp:revision>
  <cp:lastPrinted>2023-01-12T12:27:00Z</cp:lastPrinted>
  <dcterms:created xsi:type="dcterms:W3CDTF">2023-03-15T08:25:00Z</dcterms:created>
  <dcterms:modified xsi:type="dcterms:W3CDTF">2024-05-23T08:08:00Z</dcterms:modified>
</cp:coreProperties>
</file>