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236AAA5A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1A37FB">
        <w:rPr>
          <w:rFonts w:ascii="Arial" w:hAnsi="Arial" w:cs="Arial"/>
        </w:rPr>
        <w:t>29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63D7117B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1A37FB">
        <w:rPr>
          <w:rFonts w:ascii="Arial" w:hAnsi="Arial" w:cs="Arial"/>
          <w:b/>
          <w:sz w:val="28"/>
          <w:szCs w:val="28"/>
        </w:rPr>
        <w:t>29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46489F6B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1A37FB">
        <w:rPr>
          <w:rFonts w:ascii="Arial" w:hAnsi="Arial" w:cs="Arial"/>
          <w:sz w:val="24"/>
        </w:rPr>
        <w:t>28</w:t>
      </w:r>
      <w:r w:rsidR="00FC5EE4">
        <w:rPr>
          <w:rFonts w:ascii="Arial" w:hAnsi="Arial" w:cs="Arial"/>
          <w:sz w:val="24"/>
        </w:rPr>
        <w:t xml:space="preserve"> czerwca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1A37FB" w:rsidRDefault="00E51B9B" w:rsidP="001A37F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45585870" w14:textId="2DCF6062" w:rsidR="001A37FB" w:rsidRPr="001A37FB" w:rsidRDefault="001A37FB" w:rsidP="001A37F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1A37FB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1872), § 17 i § 18 Uchwały Nr LXXI/603/2023 Rady Miejskiej w Sulejowie z dnia 19 grudnia 2023 roku w sprawie uchwalenia budżetu gminy Sulejów na 2024 rok, zarządzam co następuje:</w:t>
      </w:r>
    </w:p>
    <w:p w14:paraId="69459E1F" w14:textId="77777777" w:rsidR="001A37FB" w:rsidRPr="001A37FB" w:rsidRDefault="001A37FB" w:rsidP="001A37F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ECFF882" w14:textId="4AE9029C" w:rsidR="001A37FB" w:rsidRPr="001A37FB" w:rsidRDefault="001A37FB" w:rsidP="001A37F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1A37FB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7FB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7B7D669E" w14:textId="77777777" w:rsidR="001A37FB" w:rsidRPr="001A37FB" w:rsidRDefault="001A37FB" w:rsidP="001A37FB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14D6C1F9" w14:textId="77777777" w:rsidR="001A37FB" w:rsidRPr="001A37FB" w:rsidRDefault="001A37FB" w:rsidP="001A37FB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0DDC29A1" w14:textId="0ADA9528" w:rsidR="001A37FB" w:rsidRPr="001A37FB" w:rsidRDefault="001A37FB" w:rsidP="001A37F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A37FB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7FB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5235B37E" w14:textId="77777777" w:rsidR="001A37FB" w:rsidRPr="001A37FB" w:rsidRDefault="001A37FB" w:rsidP="001A37FB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7133D6D7" w14:textId="77777777" w:rsidR="001A37FB" w:rsidRPr="001A37FB" w:rsidRDefault="001A37FB" w:rsidP="001A37FB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6CC5EFC9" w14:textId="0C93A964" w:rsidR="001A37FB" w:rsidRPr="001A37FB" w:rsidRDefault="001A37FB" w:rsidP="001A37F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A37FB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7FB">
        <w:rPr>
          <w:rFonts w:ascii="Arial" w:hAnsi="Arial" w:cs="Arial"/>
          <w:sz w:val="24"/>
          <w:szCs w:val="24"/>
        </w:rPr>
        <w:t>Zmniejsza się plan rezerwy ogólnej o kwotę 17.900,00 zł. Plan po zmianach wynosi 232.100,00 zł.</w:t>
      </w:r>
    </w:p>
    <w:p w14:paraId="008CF1A0" w14:textId="13402133" w:rsidR="001A37FB" w:rsidRPr="001A37FB" w:rsidRDefault="001A37FB" w:rsidP="001A37F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1A37FB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7FB">
        <w:rPr>
          <w:rFonts w:ascii="Arial" w:hAnsi="Arial" w:cs="Arial"/>
          <w:sz w:val="24"/>
          <w:szCs w:val="24"/>
        </w:rPr>
        <w:t>Plan budżetu gminy Sulejów po zmianach wynosi:</w:t>
      </w:r>
    </w:p>
    <w:p w14:paraId="3A1E477D" w14:textId="77777777" w:rsidR="001A37FB" w:rsidRPr="001A37FB" w:rsidRDefault="001A37FB" w:rsidP="001A37FB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dochody 110.435.630,68 zł, w tym:</w:t>
      </w:r>
    </w:p>
    <w:p w14:paraId="36A96160" w14:textId="77777777" w:rsidR="001A37FB" w:rsidRPr="001A37FB" w:rsidRDefault="001A37FB" w:rsidP="001A37FB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dochody bieżące 90.145.296,68 zł,</w:t>
      </w:r>
    </w:p>
    <w:p w14:paraId="1B097273" w14:textId="77777777" w:rsidR="001A37FB" w:rsidRPr="001A37FB" w:rsidRDefault="001A37FB" w:rsidP="001A37FB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dochody majątkowe 20.290.334,00 zł;</w:t>
      </w:r>
    </w:p>
    <w:p w14:paraId="54785FB2" w14:textId="77777777" w:rsidR="001A37FB" w:rsidRPr="001A37FB" w:rsidRDefault="001A37FB" w:rsidP="001A37FB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wydatki 119.784.271,57 zł, w tym:</w:t>
      </w:r>
    </w:p>
    <w:p w14:paraId="28FC192A" w14:textId="77777777" w:rsidR="001A37FB" w:rsidRPr="001A37FB" w:rsidRDefault="001A37FB" w:rsidP="001A37FB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wydatki bieżące 86.816.985,70 zł,</w:t>
      </w:r>
    </w:p>
    <w:p w14:paraId="6A5E3081" w14:textId="77777777" w:rsidR="001A37FB" w:rsidRPr="001A37FB" w:rsidRDefault="001A37FB" w:rsidP="001A37FB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1A37FB">
        <w:rPr>
          <w:rFonts w:ascii="Arial" w:hAnsi="Arial" w:cs="Arial"/>
          <w:bCs/>
          <w:sz w:val="24"/>
          <w:szCs w:val="24"/>
        </w:rPr>
        <w:t>wydatki majątkowe 32.967.285,87 zł.</w:t>
      </w:r>
    </w:p>
    <w:p w14:paraId="3A77B34F" w14:textId="4E3D363B" w:rsidR="001A37FB" w:rsidRPr="001A37FB" w:rsidRDefault="001A37FB" w:rsidP="001A37F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1A37FB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7FB">
        <w:rPr>
          <w:rFonts w:ascii="Arial" w:hAnsi="Arial" w:cs="Arial"/>
          <w:sz w:val="24"/>
          <w:szCs w:val="24"/>
        </w:rPr>
        <w:t>Zarządzenie wchodzi w życie z dniem podjęcia.</w:t>
      </w:r>
    </w:p>
    <w:p w14:paraId="1D26AD80" w14:textId="77777777" w:rsidR="001A37FB" w:rsidRPr="001A37FB" w:rsidRDefault="001A37FB" w:rsidP="001A37FB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2A66"/>
    <w:rsid w:val="006D0DF9"/>
    <w:rsid w:val="006E00C9"/>
    <w:rsid w:val="006E6A39"/>
    <w:rsid w:val="006E7F4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55</cp:revision>
  <cp:lastPrinted>2023-02-02T06:26:00Z</cp:lastPrinted>
  <dcterms:created xsi:type="dcterms:W3CDTF">2023-02-02T08:06:00Z</dcterms:created>
  <dcterms:modified xsi:type="dcterms:W3CDTF">2024-07-09T13:08:00Z</dcterms:modified>
</cp:coreProperties>
</file>