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24FA7C58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2C772C">
        <w:rPr>
          <w:rFonts w:ascii="Arial" w:hAnsi="Arial" w:cs="Arial"/>
        </w:rPr>
        <w:t>6</w:t>
      </w:r>
      <w:r w:rsidR="004E0AF0">
        <w:rPr>
          <w:rFonts w:ascii="Arial" w:hAnsi="Arial" w:cs="Arial"/>
        </w:rPr>
        <w:t>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7051D886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2C772C">
        <w:rPr>
          <w:rFonts w:ascii="Arial" w:hAnsi="Arial" w:cs="Arial"/>
          <w:b/>
          <w:sz w:val="28"/>
          <w:szCs w:val="28"/>
        </w:rPr>
        <w:t>6</w:t>
      </w:r>
      <w:r w:rsidR="004E0AF0">
        <w:rPr>
          <w:rFonts w:ascii="Arial" w:hAnsi="Arial" w:cs="Arial"/>
          <w:b/>
          <w:sz w:val="28"/>
          <w:szCs w:val="28"/>
        </w:rPr>
        <w:t>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0DFA92D2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2C772C">
        <w:rPr>
          <w:rFonts w:ascii="Arial" w:hAnsi="Arial" w:cs="Arial"/>
          <w:sz w:val="24"/>
        </w:rPr>
        <w:t>31</w:t>
      </w:r>
      <w:r w:rsidR="004E0AF0">
        <w:rPr>
          <w:rFonts w:ascii="Arial" w:hAnsi="Arial" w:cs="Arial"/>
          <w:sz w:val="24"/>
        </w:rPr>
        <w:t xml:space="preserve"> lipca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2C772C" w:rsidRDefault="00B53F91" w:rsidP="008A6731">
      <w:pPr>
        <w:rPr>
          <w:rFonts w:ascii="Arial" w:hAnsi="Arial" w:cs="Arial"/>
        </w:rPr>
      </w:pPr>
    </w:p>
    <w:p w14:paraId="5462EB91" w14:textId="77777777" w:rsidR="002C772C" w:rsidRPr="002C772C" w:rsidRDefault="002C772C" w:rsidP="008A6731">
      <w:pPr>
        <w:pStyle w:val="Tekstpodstawowywcity"/>
        <w:ind w:firstLine="0"/>
        <w:jc w:val="left"/>
        <w:rPr>
          <w:rFonts w:ascii="Arial" w:hAnsi="Arial" w:cs="Arial"/>
        </w:rPr>
      </w:pPr>
      <w:r w:rsidRPr="002C772C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Zarządzenia Nr 162/2024 Burmistrza Sulejowa z dnia 31 lipca 2024 roku w sprawie zmian w budżecie gminy Sulejów na 2024 rok oraz informacji Burmistrza Sulejowa o zmianach w planie dochodów i wydatków budżetu gminy Sulejów na 2024 rok, zarządzam co następuje:</w:t>
      </w:r>
    </w:p>
    <w:p w14:paraId="71F3F65C" w14:textId="77777777" w:rsidR="002C772C" w:rsidRPr="002C772C" w:rsidRDefault="002C772C" w:rsidP="008A6731">
      <w:pPr>
        <w:pStyle w:val="Tekstpodstawowywcity"/>
        <w:ind w:firstLine="0"/>
        <w:jc w:val="left"/>
        <w:rPr>
          <w:rFonts w:ascii="Arial" w:hAnsi="Arial" w:cs="Arial"/>
        </w:rPr>
      </w:pPr>
    </w:p>
    <w:p w14:paraId="373F1BB6" w14:textId="698E09A2" w:rsidR="002C772C" w:rsidRPr="002C772C" w:rsidRDefault="002C772C" w:rsidP="008A6731">
      <w:pPr>
        <w:tabs>
          <w:tab w:val="left" w:pos="1134"/>
        </w:tabs>
        <w:rPr>
          <w:rFonts w:ascii="Arial" w:hAnsi="Arial" w:cs="Arial"/>
        </w:rPr>
      </w:pPr>
      <w:r w:rsidRPr="002C772C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2C772C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0B16EB5D" w14:textId="3BE1C4CF" w:rsidR="002C772C" w:rsidRPr="002C772C" w:rsidRDefault="002C772C" w:rsidP="008A6731">
      <w:pPr>
        <w:tabs>
          <w:tab w:val="left" w:pos="1134"/>
        </w:tabs>
        <w:rPr>
          <w:rFonts w:ascii="Arial" w:hAnsi="Arial" w:cs="Arial"/>
        </w:rPr>
      </w:pPr>
      <w:r w:rsidRPr="002C772C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2C772C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095004E3" w14:textId="63405EA9" w:rsidR="002C772C" w:rsidRPr="002C772C" w:rsidRDefault="002C772C" w:rsidP="008A6731">
      <w:pPr>
        <w:tabs>
          <w:tab w:val="left" w:pos="1134"/>
        </w:tabs>
        <w:rPr>
          <w:rFonts w:ascii="Arial" w:hAnsi="Arial" w:cs="Arial"/>
          <w:b/>
        </w:rPr>
      </w:pPr>
      <w:r w:rsidRPr="002C772C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2C772C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5DD8317C" w14:textId="77777777" w:rsidR="002C772C" w:rsidRPr="002C772C" w:rsidRDefault="002C772C" w:rsidP="008A6731">
      <w:pPr>
        <w:rPr>
          <w:rFonts w:ascii="Arial" w:hAnsi="Arial" w:cs="Arial"/>
        </w:rPr>
      </w:pPr>
      <w:r w:rsidRPr="002C772C">
        <w:rPr>
          <w:rFonts w:ascii="Arial" w:hAnsi="Arial" w:cs="Arial"/>
        </w:rPr>
        <w:t>1) dochody – 103.669.598,68 zł, w tym bieżące 83.379.264,68 zł oraz majątkowe 20.290.334,00 zł,</w:t>
      </w:r>
    </w:p>
    <w:p w14:paraId="49EF44A7" w14:textId="77777777" w:rsidR="002C772C" w:rsidRPr="002C772C" w:rsidRDefault="002C772C" w:rsidP="008A6731">
      <w:pPr>
        <w:rPr>
          <w:rFonts w:ascii="Arial" w:hAnsi="Arial" w:cs="Arial"/>
        </w:rPr>
      </w:pPr>
      <w:r w:rsidRPr="002C772C">
        <w:rPr>
          <w:rFonts w:ascii="Arial" w:hAnsi="Arial" w:cs="Arial"/>
        </w:rPr>
        <w:t>2) wydatki – 56.910.773,59 zł, w tym bieżące 27.663.887,63 zł oraz majątkowe 29.246.885,96 zł.</w:t>
      </w:r>
    </w:p>
    <w:p w14:paraId="7B299601" w14:textId="0BFCBE7D" w:rsidR="002C772C" w:rsidRPr="002C772C" w:rsidRDefault="002C772C" w:rsidP="008A6731">
      <w:pPr>
        <w:tabs>
          <w:tab w:val="left" w:pos="1134"/>
        </w:tabs>
        <w:rPr>
          <w:rFonts w:ascii="Arial" w:hAnsi="Arial" w:cs="Arial"/>
          <w:b/>
        </w:rPr>
      </w:pPr>
      <w:r w:rsidRPr="002C772C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2C772C">
        <w:rPr>
          <w:rFonts w:ascii="Arial" w:hAnsi="Arial" w:cs="Arial"/>
          <w:bCs/>
        </w:rPr>
        <w:t>Zarządzenie wchodzi w życie z dniem podjęcia.</w:t>
      </w:r>
    </w:p>
    <w:p w14:paraId="2383D03F" w14:textId="77777777" w:rsidR="002C772C" w:rsidRPr="002C772C" w:rsidRDefault="002C772C" w:rsidP="008A6731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A7DD" w14:textId="77777777" w:rsidR="001D5874" w:rsidRDefault="001D5874" w:rsidP="00BA483E">
      <w:r>
        <w:separator/>
      </w:r>
    </w:p>
  </w:endnote>
  <w:endnote w:type="continuationSeparator" w:id="0">
    <w:p w14:paraId="47AC4654" w14:textId="77777777" w:rsidR="001D5874" w:rsidRDefault="001D5874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C101" w14:textId="77777777" w:rsidR="001D5874" w:rsidRDefault="001D5874" w:rsidP="00BA483E">
      <w:r>
        <w:separator/>
      </w:r>
    </w:p>
  </w:footnote>
  <w:footnote w:type="continuationSeparator" w:id="0">
    <w:p w14:paraId="3955520D" w14:textId="77777777" w:rsidR="001D5874" w:rsidRDefault="001D5874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65</cp:revision>
  <cp:lastPrinted>2023-01-12T12:27:00Z</cp:lastPrinted>
  <dcterms:created xsi:type="dcterms:W3CDTF">2023-03-15T08:25:00Z</dcterms:created>
  <dcterms:modified xsi:type="dcterms:W3CDTF">2024-08-01T09:12:00Z</dcterms:modified>
</cp:coreProperties>
</file>