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979" w:rsidRPr="00E455E6" w:rsidRDefault="00690979" w:rsidP="00EB355F">
      <w:pPr>
        <w:jc w:val="center"/>
        <w:rPr>
          <w:rFonts w:ascii="Calibri" w:hAnsi="Calibri" w:cs="Arial"/>
          <w:b/>
          <w:sz w:val="32"/>
          <w:szCs w:val="32"/>
        </w:rPr>
      </w:pPr>
      <w:r w:rsidRPr="00E455E6">
        <w:rPr>
          <w:rFonts w:ascii="Calibri" w:hAnsi="Calibri" w:cs="Arial"/>
          <w:b/>
          <w:sz w:val="32"/>
          <w:szCs w:val="32"/>
        </w:rPr>
        <w:t>KARTA  INFORMACYJNA</w:t>
      </w:r>
    </w:p>
    <w:p w:rsidR="00690979" w:rsidRPr="00E455E6" w:rsidRDefault="00690979" w:rsidP="00F070C1">
      <w:pPr>
        <w:jc w:val="center"/>
        <w:rPr>
          <w:rFonts w:ascii="Calibri" w:hAnsi="Calibri" w:cs="Arial"/>
          <w:sz w:val="20"/>
          <w:szCs w:val="20"/>
        </w:rPr>
      </w:pPr>
      <w:r w:rsidRPr="00E455E6">
        <w:rPr>
          <w:rFonts w:ascii="Calibri" w:hAnsi="Calibri" w:cs="Arial"/>
          <w:sz w:val="20"/>
          <w:szCs w:val="20"/>
        </w:rPr>
        <w:t>Z A N I M    W Y P E Ł N I S Z    W N I O S E K    P R Z E C Z Y T A J !</w:t>
      </w:r>
    </w:p>
    <w:p w:rsidR="00690979" w:rsidRPr="00E455E6" w:rsidRDefault="00690979" w:rsidP="00F070C1">
      <w:pPr>
        <w:jc w:val="center"/>
        <w:rPr>
          <w:rFonts w:ascii="Calibri" w:hAnsi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4678"/>
        <w:gridCol w:w="1874"/>
      </w:tblGrid>
      <w:tr w:rsidR="00690979" w:rsidRPr="00E455E6" w:rsidTr="00EB355F">
        <w:trPr>
          <w:trHeight w:val="1216"/>
        </w:trPr>
        <w:tc>
          <w:tcPr>
            <w:tcW w:w="2552" w:type="dxa"/>
            <w:vAlign w:val="center"/>
          </w:tcPr>
          <w:p w:rsidR="00690979" w:rsidRPr="00E455E6" w:rsidRDefault="00690979" w:rsidP="00EB355F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690979" w:rsidRPr="00E455E6" w:rsidRDefault="009D357A" w:rsidP="00EB355F">
            <w:pPr>
              <w:jc w:val="center"/>
              <w:rPr>
                <w:rFonts w:ascii="Calibri" w:hAnsi="Calibri"/>
                <w:b/>
                <w:color w:val="FF0000"/>
                <w:sz w:val="30"/>
                <w:szCs w:val="30"/>
              </w:rPr>
            </w:pPr>
            <w:r w:rsidRPr="009D357A">
              <w:rPr>
                <w:rFonts w:ascii="Calibri" w:hAnsi="Calibri"/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az 2" o:spid="_x0000_s1026" type="#_x0000_t75" alt="herbpop" style="position:absolute;left:0;text-align:left;margin-left:43pt;margin-top:10.55pt;width:33.5pt;height:35pt;z-index:251657728;visibility:visible" o:allowoverlap="f">
                  <v:imagedata r:id="rId5" o:title=""/>
                </v:shape>
              </w:pict>
            </w:r>
          </w:p>
        </w:tc>
        <w:tc>
          <w:tcPr>
            <w:tcW w:w="4678" w:type="dxa"/>
            <w:vAlign w:val="center"/>
          </w:tcPr>
          <w:p w:rsidR="00690979" w:rsidRPr="00E455E6" w:rsidRDefault="00690979" w:rsidP="00EB355F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690979" w:rsidRPr="00E455E6" w:rsidRDefault="00690979" w:rsidP="00EB35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Urząd Miejski w Sulejowie</w:t>
            </w:r>
          </w:p>
          <w:p w:rsidR="00690979" w:rsidRDefault="00690979" w:rsidP="00EB355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455E6">
              <w:rPr>
                <w:rFonts w:ascii="Calibri" w:hAnsi="Calibri"/>
                <w:b/>
                <w:sz w:val="16"/>
                <w:szCs w:val="16"/>
              </w:rPr>
              <w:t xml:space="preserve">REFERAT </w:t>
            </w:r>
            <w:r w:rsidR="00DC3FE7">
              <w:rPr>
                <w:rFonts w:ascii="Calibri" w:hAnsi="Calibri"/>
                <w:b/>
                <w:sz w:val="16"/>
                <w:szCs w:val="16"/>
              </w:rPr>
              <w:t>PLANOWANIA PRZESTRZENNEGO</w:t>
            </w:r>
          </w:p>
          <w:p w:rsidR="0039194C" w:rsidRPr="00E455E6" w:rsidRDefault="0039194C" w:rsidP="00EB355F">
            <w:pPr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GOSPODARKI NIERUCHOMOŚCIAMI i ROLNICTWA</w:t>
            </w:r>
          </w:p>
          <w:p w:rsidR="00690979" w:rsidRDefault="00690979" w:rsidP="00EB35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ul. Konecka 42   97-330 Sulejów   tel. 44 610 25 24</w:t>
            </w:r>
          </w:p>
          <w:p w:rsidR="0067696D" w:rsidRPr="00E455E6" w:rsidRDefault="0067696D" w:rsidP="00EB355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16"/>
                <w:szCs w:val="16"/>
              </w:rPr>
              <w:t>wejście C, pok. 17</w:t>
            </w:r>
          </w:p>
        </w:tc>
        <w:tc>
          <w:tcPr>
            <w:tcW w:w="1874" w:type="dxa"/>
            <w:vAlign w:val="center"/>
          </w:tcPr>
          <w:p w:rsidR="00690979" w:rsidRPr="00E455E6" w:rsidRDefault="00690979" w:rsidP="00EB355F">
            <w:pPr>
              <w:jc w:val="center"/>
              <w:rPr>
                <w:rFonts w:ascii="Calibri" w:hAnsi="Calibri"/>
                <w:sz w:val="4"/>
                <w:szCs w:val="4"/>
              </w:rPr>
            </w:pPr>
          </w:p>
          <w:p w:rsidR="00690979" w:rsidRPr="0067696D" w:rsidRDefault="00690979" w:rsidP="00EB355F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67696D">
              <w:rPr>
                <w:rFonts w:ascii="Calibri" w:hAnsi="Calibri"/>
                <w:sz w:val="16"/>
                <w:szCs w:val="16"/>
              </w:rPr>
              <w:t>Karta usługi Nr</w:t>
            </w:r>
          </w:p>
          <w:p w:rsidR="00690979" w:rsidRPr="00E455E6" w:rsidRDefault="0039194C" w:rsidP="00EB355F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GPN</w:t>
            </w:r>
            <w:r w:rsidR="002B3640">
              <w:rPr>
                <w:rFonts w:ascii="Calibri" w:hAnsi="Calibri"/>
                <w:sz w:val="22"/>
                <w:szCs w:val="22"/>
              </w:rPr>
              <w:t>.II</w:t>
            </w:r>
            <w:r w:rsidR="006502FC" w:rsidRPr="0067696D">
              <w:rPr>
                <w:rFonts w:ascii="Calibri" w:hAnsi="Calibri"/>
                <w:sz w:val="22"/>
                <w:szCs w:val="22"/>
              </w:rPr>
              <w:t>.</w:t>
            </w:r>
            <w:r w:rsidR="00DC3FE7" w:rsidRPr="0067696D">
              <w:rPr>
                <w:rFonts w:ascii="Calibri" w:hAnsi="Calibri"/>
                <w:sz w:val="22"/>
                <w:szCs w:val="22"/>
              </w:rPr>
              <w:t>2</w:t>
            </w:r>
            <w:r w:rsidR="0067696D" w:rsidRPr="0067696D">
              <w:rPr>
                <w:rFonts w:ascii="Calibri" w:hAnsi="Calibri"/>
                <w:sz w:val="22"/>
                <w:szCs w:val="22"/>
              </w:rPr>
              <w:t>4</w:t>
            </w:r>
          </w:p>
          <w:p w:rsidR="00690979" w:rsidRPr="00E455E6" w:rsidRDefault="00EB355F" w:rsidP="00EB355F">
            <w:pPr>
              <w:jc w:val="center"/>
              <w:rPr>
                <w:rFonts w:ascii="Calibri" w:hAnsi="Calibri"/>
                <w:color w:val="FF0000"/>
                <w:sz w:val="14"/>
                <w:szCs w:val="14"/>
              </w:rPr>
            </w:pPr>
            <w:r w:rsidRPr="000B3F58">
              <w:rPr>
                <w:rFonts w:ascii="Calibri" w:eastAsia="Calibri" w:hAnsi="Calibri"/>
                <w:sz w:val="14"/>
                <w:szCs w:val="14"/>
              </w:rPr>
              <w:t>Symbol komórki, kolejny nr usługi wynikający z ewidencji i kolejny nr wersji w nawiasie</w:t>
            </w:r>
          </w:p>
        </w:tc>
      </w:tr>
      <w:tr w:rsidR="00690979" w:rsidRPr="00E455E6" w:rsidTr="00B97F6F">
        <w:trPr>
          <w:trHeight w:val="970"/>
        </w:trPr>
        <w:tc>
          <w:tcPr>
            <w:tcW w:w="9104" w:type="dxa"/>
            <w:gridSpan w:val="3"/>
          </w:tcPr>
          <w:p w:rsidR="00690979" w:rsidRPr="00E455E6" w:rsidRDefault="00690979" w:rsidP="00B97F6F">
            <w:pPr>
              <w:jc w:val="center"/>
              <w:rPr>
                <w:rFonts w:ascii="Calibri" w:hAnsi="Calibri"/>
                <w:b/>
              </w:rPr>
            </w:pPr>
          </w:p>
          <w:p w:rsidR="00690979" w:rsidRPr="00E455E6" w:rsidRDefault="00690979" w:rsidP="000B29B8">
            <w:pPr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455E6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PRZENIESIENIE DECYZJI </w:t>
            </w:r>
            <w:bookmarkStart w:id="0" w:name="_GoBack"/>
            <w:bookmarkEnd w:id="0"/>
          </w:p>
          <w:p w:rsidR="00690979" w:rsidRPr="00E455E6" w:rsidRDefault="00690979" w:rsidP="00406023">
            <w:pPr>
              <w:jc w:val="center"/>
              <w:rPr>
                <w:rFonts w:ascii="Calibri" w:hAnsi="Calibri"/>
                <w:b/>
                <w:color w:val="FF0000"/>
              </w:rPr>
            </w:pPr>
          </w:p>
        </w:tc>
      </w:tr>
    </w:tbl>
    <w:p w:rsidR="00690979" w:rsidRPr="00E455E6" w:rsidRDefault="00690979" w:rsidP="00F070C1">
      <w:pPr>
        <w:ind w:left="1559" w:hanging="1559"/>
        <w:jc w:val="both"/>
        <w:rPr>
          <w:rFonts w:ascii="Calibri" w:hAnsi="Calibri"/>
          <w:b/>
          <w:sz w:val="18"/>
          <w:szCs w:val="18"/>
        </w:rPr>
      </w:pPr>
    </w:p>
    <w:p w:rsidR="00690979" w:rsidRDefault="00690979" w:rsidP="00A51808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E455E6">
        <w:rPr>
          <w:rFonts w:ascii="Calibri" w:hAnsi="Calibri"/>
          <w:b/>
          <w:sz w:val="18"/>
          <w:szCs w:val="18"/>
        </w:rPr>
        <w:t xml:space="preserve">Podstawa prawna: </w:t>
      </w:r>
      <w:r w:rsidRPr="0067696D">
        <w:rPr>
          <w:rFonts w:ascii="Calibri" w:hAnsi="Calibri"/>
          <w:sz w:val="20"/>
          <w:szCs w:val="18"/>
        </w:rPr>
        <w:t>art. 63 ust. 5</w:t>
      </w:r>
      <w:r w:rsidR="000B29B8" w:rsidRPr="0067696D">
        <w:rPr>
          <w:rFonts w:ascii="Calibri" w:hAnsi="Calibri"/>
          <w:sz w:val="20"/>
          <w:szCs w:val="18"/>
        </w:rPr>
        <w:t xml:space="preserve"> </w:t>
      </w:r>
      <w:r w:rsidR="0088170F" w:rsidRPr="0067696D">
        <w:rPr>
          <w:rFonts w:ascii="Calibri" w:hAnsi="Calibri"/>
          <w:sz w:val="20"/>
          <w:szCs w:val="18"/>
        </w:rPr>
        <w:t>u</w:t>
      </w:r>
      <w:r w:rsidRPr="0067696D">
        <w:rPr>
          <w:rFonts w:ascii="Calibri" w:hAnsi="Calibri"/>
          <w:sz w:val="20"/>
          <w:szCs w:val="18"/>
        </w:rPr>
        <w:t>stawy z dnia 27 marca 2003</w:t>
      </w:r>
      <w:r w:rsidR="000B29B8" w:rsidRPr="0067696D">
        <w:rPr>
          <w:rFonts w:ascii="Calibri" w:hAnsi="Calibri"/>
          <w:sz w:val="20"/>
          <w:szCs w:val="18"/>
        </w:rPr>
        <w:t xml:space="preserve"> </w:t>
      </w:r>
      <w:r w:rsidRPr="0067696D">
        <w:rPr>
          <w:rFonts w:ascii="Calibri" w:hAnsi="Calibri"/>
          <w:sz w:val="20"/>
          <w:szCs w:val="18"/>
        </w:rPr>
        <w:t xml:space="preserve">r. o planowaniu i zagospodarowaniu przestrzennym </w:t>
      </w:r>
      <w:r w:rsidRPr="0067696D">
        <w:rPr>
          <w:rFonts w:ascii="Calibri" w:hAnsi="Calibri"/>
          <w:color w:val="FF0000"/>
          <w:sz w:val="20"/>
          <w:szCs w:val="18"/>
        </w:rPr>
        <w:t>(</w:t>
      </w:r>
      <w:r w:rsidRPr="0067696D">
        <w:rPr>
          <w:rFonts w:ascii="Calibri" w:hAnsi="Calibri"/>
          <w:sz w:val="20"/>
          <w:szCs w:val="18"/>
        </w:rPr>
        <w:t>t.</w:t>
      </w:r>
      <w:r w:rsidR="000B29B8" w:rsidRPr="0067696D">
        <w:rPr>
          <w:rFonts w:ascii="Calibri" w:hAnsi="Calibri"/>
          <w:sz w:val="20"/>
          <w:szCs w:val="18"/>
        </w:rPr>
        <w:t xml:space="preserve"> </w:t>
      </w:r>
      <w:r w:rsidRPr="0067696D">
        <w:rPr>
          <w:rFonts w:ascii="Calibri" w:hAnsi="Calibri"/>
          <w:sz w:val="20"/>
          <w:szCs w:val="18"/>
        </w:rPr>
        <w:t>j. Dz. U. z 20</w:t>
      </w:r>
      <w:r w:rsidR="0088170F" w:rsidRPr="0067696D">
        <w:rPr>
          <w:rFonts w:ascii="Calibri" w:hAnsi="Calibri"/>
          <w:sz w:val="20"/>
          <w:szCs w:val="18"/>
        </w:rPr>
        <w:t>23</w:t>
      </w:r>
      <w:r w:rsidRPr="0067696D">
        <w:rPr>
          <w:rFonts w:ascii="Calibri" w:hAnsi="Calibri"/>
          <w:sz w:val="20"/>
          <w:szCs w:val="18"/>
        </w:rPr>
        <w:t xml:space="preserve"> r. poz. </w:t>
      </w:r>
      <w:r w:rsidR="0088170F" w:rsidRPr="0067696D">
        <w:rPr>
          <w:rFonts w:ascii="Calibri" w:hAnsi="Calibri"/>
          <w:sz w:val="20"/>
          <w:szCs w:val="18"/>
        </w:rPr>
        <w:t>977</w:t>
      </w:r>
      <w:r w:rsidRPr="0067696D">
        <w:rPr>
          <w:rFonts w:ascii="Calibri" w:hAnsi="Calibri"/>
          <w:sz w:val="20"/>
          <w:szCs w:val="18"/>
        </w:rPr>
        <w:t xml:space="preserve"> z</w:t>
      </w:r>
      <w:r w:rsidR="000B29B8" w:rsidRPr="0067696D">
        <w:rPr>
          <w:rFonts w:ascii="Calibri" w:hAnsi="Calibri"/>
          <w:sz w:val="20"/>
          <w:szCs w:val="18"/>
        </w:rPr>
        <w:t>e</w:t>
      </w:r>
      <w:r w:rsidRPr="0067696D">
        <w:rPr>
          <w:rFonts w:ascii="Calibri" w:hAnsi="Calibri"/>
          <w:sz w:val="20"/>
          <w:szCs w:val="18"/>
        </w:rPr>
        <w:t xml:space="preserve"> zmianami) oraz Ustawa z dnia 14 czerwca 1960</w:t>
      </w:r>
      <w:r w:rsidR="000B29B8" w:rsidRPr="0067696D">
        <w:rPr>
          <w:rFonts w:ascii="Calibri" w:hAnsi="Calibri"/>
          <w:sz w:val="20"/>
          <w:szCs w:val="18"/>
        </w:rPr>
        <w:t xml:space="preserve"> </w:t>
      </w:r>
      <w:r w:rsidRPr="0067696D">
        <w:rPr>
          <w:rFonts w:ascii="Calibri" w:hAnsi="Calibri"/>
          <w:sz w:val="20"/>
          <w:szCs w:val="18"/>
        </w:rPr>
        <w:t xml:space="preserve">r. – Kodeks postępowania administracyjnego </w:t>
      </w:r>
      <w:r w:rsidRPr="0067696D">
        <w:rPr>
          <w:rFonts w:ascii="Calibri" w:hAnsi="Calibri"/>
          <w:sz w:val="20"/>
          <w:szCs w:val="20"/>
        </w:rPr>
        <w:t>(t.</w:t>
      </w:r>
      <w:r w:rsidR="000B29B8" w:rsidRPr="0067696D">
        <w:rPr>
          <w:rFonts w:ascii="Calibri" w:hAnsi="Calibri"/>
          <w:sz w:val="20"/>
          <w:szCs w:val="20"/>
        </w:rPr>
        <w:t xml:space="preserve"> j.</w:t>
      </w:r>
      <w:r w:rsidRPr="0067696D">
        <w:rPr>
          <w:rFonts w:ascii="Calibri" w:hAnsi="Calibri"/>
          <w:sz w:val="20"/>
          <w:szCs w:val="20"/>
        </w:rPr>
        <w:t xml:space="preserve"> Dz.</w:t>
      </w:r>
      <w:r w:rsidR="000B29B8" w:rsidRPr="0067696D">
        <w:rPr>
          <w:rFonts w:ascii="Calibri" w:hAnsi="Calibri"/>
          <w:sz w:val="20"/>
          <w:szCs w:val="20"/>
        </w:rPr>
        <w:t xml:space="preserve"> </w:t>
      </w:r>
      <w:r w:rsidRPr="0067696D">
        <w:rPr>
          <w:rFonts w:ascii="Calibri" w:hAnsi="Calibri"/>
          <w:sz w:val="20"/>
          <w:szCs w:val="20"/>
        </w:rPr>
        <w:t>U. z 20</w:t>
      </w:r>
      <w:r w:rsidR="0067696D" w:rsidRPr="0067696D">
        <w:rPr>
          <w:rFonts w:ascii="Calibri" w:hAnsi="Calibri"/>
          <w:sz w:val="20"/>
          <w:szCs w:val="20"/>
        </w:rPr>
        <w:t>24</w:t>
      </w:r>
      <w:r w:rsidR="0088170F" w:rsidRPr="0067696D">
        <w:rPr>
          <w:rFonts w:ascii="Calibri" w:hAnsi="Calibri"/>
          <w:sz w:val="20"/>
          <w:szCs w:val="20"/>
        </w:rPr>
        <w:t xml:space="preserve"> roku, poz. </w:t>
      </w:r>
      <w:r w:rsidR="0067696D" w:rsidRPr="0067696D">
        <w:rPr>
          <w:rFonts w:ascii="Calibri" w:hAnsi="Calibri"/>
          <w:sz w:val="20"/>
          <w:szCs w:val="20"/>
        </w:rPr>
        <w:t>572</w:t>
      </w:r>
      <w:r w:rsidRPr="0067696D">
        <w:rPr>
          <w:rFonts w:ascii="Calibri" w:hAnsi="Calibri"/>
          <w:sz w:val="20"/>
          <w:szCs w:val="20"/>
        </w:rPr>
        <w:t>).</w:t>
      </w:r>
    </w:p>
    <w:p w:rsidR="0088170F" w:rsidRPr="00E455E6" w:rsidRDefault="0088170F" w:rsidP="00A51808">
      <w:pPr>
        <w:autoSpaceDE w:val="0"/>
        <w:autoSpaceDN w:val="0"/>
        <w:adjustRightInd w:val="0"/>
        <w:jc w:val="both"/>
        <w:rPr>
          <w:rFonts w:ascii="Calibri" w:hAnsi="Calibri" w:cs="Arial"/>
          <w:b/>
          <w:bCs/>
          <w:sz w:val="20"/>
          <w:szCs w:val="20"/>
        </w:rPr>
      </w:pPr>
    </w:p>
    <w:p w:rsidR="00690979" w:rsidRPr="00E455E6" w:rsidRDefault="00690979" w:rsidP="00BB4DD1">
      <w:pPr>
        <w:jc w:val="both"/>
        <w:rPr>
          <w:rFonts w:ascii="Calibri" w:hAnsi="Calibri"/>
          <w:b/>
          <w:sz w:val="18"/>
          <w:szCs w:val="18"/>
        </w:rPr>
      </w:pPr>
      <w:r w:rsidRPr="00E455E6">
        <w:rPr>
          <w:rFonts w:ascii="Calibri" w:hAnsi="Calibri"/>
          <w:b/>
          <w:sz w:val="18"/>
          <w:szCs w:val="18"/>
        </w:rPr>
        <w:t xml:space="preserve">Podstawa prawna opłat skarbowych: </w:t>
      </w:r>
    </w:p>
    <w:p w:rsidR="00690979" w:rsidRPr="00E455E6" w:rsidRDefault="00690979" w:rsidP="009C2360">
      <w:pPr>
        <w:jc w:val="both"/>
        <w:rPr>
          <w:rFonts w:ascii="Calibri" w:hAnsi="Calibri"/>
          <w:sz w:val="20"/>
          <w:szCs w:val="20"/>
        </w:rPr>
      </w:pPr>
      <w:r w:rsidRPr="00E455E6">
        <w:rPr>
          <w:rFonts w:ascii="Calibri" w:hAnsi="Calibri"/>
          <w:sz w:val="20"/>
          <w:szCs w:val="20"/>
        </w:rPr>
        <w:t>Ustawa z dnia 16 listopada 2006</w:t>
      </w:r>
      <w:r w:rsidR="000B29B8">
        <w:rPr>
          <w:rFonts w:ascii="Calibri" w:hAnsi="Calibri"/>
          <w:sz w:val="20"/>
          <w:szCs w:val="20"/>
        </w:rPr>
        <w:t xml:space="preserve"> </w:t>
      </w:r>
      <w:r w:rsidRPr="00E455E6">
        <w:rPr>
          <w:rFonts w:ascii="Calibri" w:hAnsi="Calibri"/>
          <w:sz w:val="20"/>
          <w:szCs w:val="20"/>
        </w:rPr>
        <w:t>r. o opłacie skarbowej (t.</w:t>
      </w:r>
      <w:r w:rsidR="000B29B8">
        <w:rPr>
          <w:rFonts w:ascii="Calibri" w:hAnsi="Calibri"/>
          <w:sz w:val="20"/>
          <w:szCs w:val="20"/>
        </w:rPr>
        <w:t xml:space="preserve"> </w:t>
      </w:r>
      <w:r w:rsidRPr="00E455E6">
        <w:rPr>
          <w:rFonts w:ascii="Calibri" w:hAnsi="Calibri"/>
          <w:sz w:val="20"/>
          <w:szCs w:val="20"/>
        </w:rPr>
        <w:t xml:space="preserve">j. </w:t>
      </w:r>
      <w:r w:rsidRPr="00E455E6">
        <w:rPr>
          <w:rFonts w:ascii="Calibri" w:hAnsi="Calibri"/>
          <w:bCs/>
          <w:sz w:val="20"/>
          <w:szCs w:val="20"/>
        </w:rPr>
        <w:t>Dz. U. z 20</w:t>
      </w:r>
      <w:r w:rsidR="0067696D">
        <w:rPr>
          <w:rFonts w:ascii="Calibri" w:hAnsi="Calibri"/>
          <w:bCs/>
          <w:sz w:val="20"/>
          <w:szCs w:val="20"/>
        </w:rPr>
        <w:t>23</w:t>
      </w:r>
      <w:r w:rsidRPr="00E455E6">
        <w:rPr>
          <w:rFonts w:ascii="Calibri" w:hAnsi="Calibri"/>
          <w:bCs/>
          <w:sz w:val="20"/>
          <w:szCs w:val="20"/>
        </w:rPr>
        <w:t xml:space="preserve"> r. poz. </w:t>
      </w:r>
      <w:r w:rsidR="0067696D">
        <w:rPr>
          <w:rFonts w:ascii="Calibri" w:hAnsi="Calibri"/>
          <w:bCs/>
          <w:sz w:val="20"/>
          <w:szCs w:val="20"/>
        </w:rPr>
        <w:t>412</w:t>
      </w:r>
      <w:r w:rsidR="000B29B8">
        <w:rPr>
          <w:rFonts w:ascii="Calibri" w:hAnsi="Calibri"/>
          <w:bCs/>
          <w:sz w:val="20"/>
          <w:szCs w:val="20"/>
        </w:rPr>
        <w:t xml:space="preserve"> </w:t>
      </w:r>
      <w:r w:rsidRPr="00E455E6">
        <w:rPr>
          <w:rFonts w:ascii="Calibri" w:hAnsi="Calibri"/>
          <w:sz w:val="20"/>
          <w:szCs w:val="20"/>
        </w:rPr>
        <w:t>z</w:t>
      </w:r>
      <w:r w:rsidR="000B29B8">
        <w:rPr>
          <w:rFonts w:ascii="Calibri" w:hAnsi="Calibri"/>
          <w:sz w:val="20"/>
          <w:szCs w:val="20"/>
        </w:rPr>
        <w:t>e</w:t>
      </w:r>
      <w:r w:rsidRPr="00E455E6">
        <w:rPr>
          <w:rFonts w:ascii="Calibri" w:hAnsi="Calibri"/>
          <w:sz w:val="20"/>
          <w:szCs w:val="20"/>
        </w:rPr>
        <w:t xml:space="preserve"> zmianami).</w:t>
      </w:r>
    </w:p>
    <w:p w:rsidR="00690979" w:rsidRPr="00E455E6" w:rsidRDefault="00690979" w:rsidP="00F070C1">
      <w:pPr>
        <w:rPr>
          <w:rFonts w:ascii="Calibri" w:hAnsi="Calibri"/>
          <w:b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 xml:space="preserve">WYMAGANE DOKUMENTY I ZAŁĄCZNIKI </w:t>
      </w:r>
    </w:p>
    <w:p w:rsidR="00690979" w:rsidRPr="000B29B8" w:rsidRDefault="00690979" w:rsidP="0088170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Wniosek o przeniesienie decyzji ustalającej warunki zabudowy</w:t>
      </w:r>
    </w:p>
    <w:p w:rsidR="00690979" w:rsidRPr="000B29B8" w:rsidRDefault="00690979" w:rsidP="0088170F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Załączniki:</w:t>
      </w:r>
    </w:p>
    <w:p w:rsidR="00690979" w:rsidRPr="000B29B8" w:rsidRDefault="00690979" w:rsidP="008817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sz w:val="20"/>
          <w:szCs w:val="20"/>
        </w:rPr>
      </w:pPr>
      <w:r w:rsidRPr="000B29B8">
        <w:rPr>
          <w:sz w:val="20"/>
          <w:szCs w:val="20"/>
        </w:rPr>
        <w:t xml:space="preserve">oświadczenie strony, na rzecz której decyzja została wydana, </w:t>
      </w:r>
    </w:p>
    <w:p w:rsidR="00690979" w:rsidRPr="000B29B8" w:rsidRDefault="00690979" w:rsidP="0088170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sz w:val="20"/>
          <w:szCs w:val="20"/>
        </w:rPr>
      </w:pPr>
      <w:r w:rsidRPr="000B29B8">
        <w:rPr>
          <w:sz w:val="20"/>
          <w:szCs w:val="20"/>
        </w:rPr>
        <w:t xml:space="preserve">oświadczenie podmiotu wstępującego w miejsce posiadacza decyzji, </w:t>
      </w:r>
    </w:p>
    <w:p w:rsidR="00690979" w:rsidRPr="000B29B8" w:rsidRDefault="00690979" w:rsidP="0088170F">
      <w:pPr>
        <w:numPr>
          <w:ilvl w:val="0"/>
          <w:numId w:val="1"/>
        </w:numPr>
        <w:ind w:left="567" w:hanging="283"/>
        <w:jc w:val="both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pełnomocnictwo do reprezentowania inwestora (w przypadku ustanowienia pełnomocnika).</w:t>
      </w:r>
    </w:p>
    <w:p w:rsidR="00AF4A43" w:rsidRPr="00AF4A43" w:rsidRDefault="00AF4A43" w:rsidP="00AF4A43">
      <w:pPr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Jeżeli decyzja wydana została </w:t>
      </w:r>
      <w:r w:rsidRPr="00AF4A43">
        <w:rPr>
          <w:rFonts w:ascii="Calibri" w:hAnsi="Calibri" w:cs="Calibri"/>
          <w:sz w:val="20"/>
          <w:szCs w:val="20"/>
        </w:rPr>
        <w:t>dla zabudowy, o której mowa w art. 61 ust. 4</w:t>
      </w:r>
      <w:r>
        <w:rPr>
          <w:rFonts w:ascii="Calibri" w:hAnsi="Calibri" w:cs="Calibri"/>
          <w:sz w:val="20"/>
          <w:szCs w:val="20"/>
        </w:rPr>
        <w:t xml:space="preserve"> ustawy o planowaniu </w:t>
      </w:r>
      <w:r>
        <w:rPr>
          <w:rFonts w:ascii="Calibri" w:hAnsi="Calibri" w:cs="Calibri"/>
          <w:sz w:val="20"/>
          <w:szCs w:val="20"/>
        </w:rPr>
        <w:br/>
        <w:t>i zagospodarowaniu przestrzennym</w:t>
      </w:r>
      <w:r w:rsidRPr="00AF4A43">
        <w:rPr>
          <w:rFonts w:ascii="Calibri" w:hAnsi="Calibri" w:cs="Calibri"/>
          <w:sz w:val="20"/>
          <w:szCs w:val="20"/>
        </w:rPr>
        <w:t>, decyzja może zostać przeniesiona na rzecz innej osoby z zastrzeżeniem, że zabudowa ta będzie wchodziła w skład gospodarstwa rolnego tej osoby oraz powierzchnia tego gospodarstwa rolnego przekracza średnią powierzchnię gospodarstwa rolnego w danej gminie</w:t>
      </w:r>
      <w:r>
        <w:rPr>
          <w:rFonts w:ascii="Calibri" w:hAnsi="Calibri" w:cs="Calibri"/>
          <w:sz w:val="20"/>
          <w:szCs w:val="20"/>
        </w:rPr>
        <w:t xml:space="preserve"> – na potwierdzenie powyższego należy przedłożyć informację o posiadanym gospodarstwie rolnym oraz informacje o powierzchni gruntów powiązanych z tym gospodarstwem.</w:t>
      </w:r>
    </w:p>
    <w:p w:rsidR="00690979" w:rsidRPr="00AF4A43" w:rsidRDefault="00690979" w:rsidP="00F070C1">
      <w:p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>OPŁATY</w:t>
      </w:r>
    </w:p>
    <w:p w:rsidR="00690979" w:rsidRPr="000B29B8" w:rsidRDefault="00690979" w:rsidP="0088170F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Opłata skarbowa:</w:t>
      </w:r>
    </w:p>
    <w:p w:rsidR="00DC3FE7" w:rsidRPr="000B29B8" w:rsidRDefault="00DC3FE7" w:rsidP="00DC3FE7">
      <w:pPr>
        <w:jc w:val="both"/>
        <w:rPr>
          <w:rFonts w:ascii="Calibri" w:hAnsi="Calibri" w:cs="Arial"/>
          <w:sz w:val="20"/>
          <w:szCs w:val="20"/>
        </w:rPr>
      </w:pPr>
      <w:r w:rsidRPr="000B29B8">
        <w:rPr>
          <w:rFonts w:ascii="Calibri" w:hAnsi="Calibri" w:cs="Arial"/>
          <w:sz w:val="20"/>
          <w:szCs w:val="20"/>
        </w:rPr>
        <w:t>Na podstawie ustawy z dnia 16 listopada 2006 r. o opłacie skarbowej (</w:t>
      </w:r>
      <w:r w:rsidR="0088170F" w:rsidRPr="0088170F">
        <w:rPr>
          <w:rFonts w:ascii="Calibri" w:hAnsi="Calibri" w:cs="Arial"/>
          <w:sz w:val="20"/>
          <w:szCs w:val="20"/>
        </w:rPr>
        <w:t>t. j. Dz. U. z 2023 r. poz. 412 ze zmianami</w:t>
      </w:r>
      <w:r w:rsidRPr="000B29B8">
        <w:rPr>
          <w:rFonts w:ascii="Calibri" w:hAnsi="Calibri" w:cs="Arial"/>
          <w:sz w:val="20"/>
          <w:szCs w:val="20"/>
        </w:rPr>
        <w:t>) opłacie skarbowej podlega:</w:t>
      </w:r>
    </w:p>
    <w:p w:rsidR="00DC3FE7" w:rsidRPr="000B29B8" w:rsidRDefault="00DC3FE7" w:rsidP="0088170F">
      <w:pPr>
        <w:numPr>
          <w:ilvl w:val="0"/>
          <w:numId w:val="7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 w:rsidRPr="000B29B8">
        <w:rPr>
          <w:rFonts w:ascii="Calibri" w:hAnsi="Calibri" w:cs="Arial"/>
          <w:sz w:val="20"/>
          <w:szCs w:val="20"/>
        </w:rPr>
        <w:t>przeniesienie decyzji o warunkach zabudowy na rzecz innej osoby – 56 zł</w:t>
      </w:r>
    </w:p>
    <w:p w:rsidR="00DC3FE7" w:rsidRPr="000B29B8" w:rsidRDefault="000B29B8" w:rsidP="0088170F">
      <w:pPr>
        <w:numPr>
          <w:ilvl w:val="0"/>
          <w:numId w:val="7"/>
        </w:numPr>
        <w:ind w:left="284" w:hanging="284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pacing w:val="-6"/>
          <w:sz w:val="20"/>
          <w:szCs w:val="20"/>
        </w:rPr>
        <w:t>z</w:t>
      </w:r>
      <w:r w:rsidR="00DC3FE7" w:rsidRPr="000B29B8">
        <w:rPr>
          <w:rFonts w:ascii="Calibri" w:hAnsi="Calibri" w:cs="Arial"/>
          <w:spacing w:val="-6"/>
          <w:sz w:val="20"/>
          <w:szCs w:val="20"/>
        </w:rPr>
        <w:t xml:space="preserve">walnia się od opłaty skarbowej: </w:t>
      </w:r>
      <w:r w:rsidR="00DC3FE7" w:rsidRPr="000B29B8">
        <w:rPr>
          <w:rFonts w:ascii="Calibri" w:hAnsi="Calibri"/>
          <w:vanish/>
          <w:sz w:val="20"/>
          <w:szCs w:val="20"/>
        </w:rPr>
        <w:t xml:space="preserve">Art. 7 [Zwolnienia] pkt 1 </w:t>
      </w:r>
      <w:r w:rsidR="00DC3FE7" w:rsidRPr="000B29B8">
        <w:rPr>
          <w:rFonts w:ascii="Calibri" w:hAnsi="Calibri" w:cs="Arial"/>
          <w:sz w:val="20"/>
          <w:szCs w:val="20"/>
        </w:rPr>
        <w:t xml:space="preserve">pod warunkiem wzajemności, państwa obce, ich przedstawicielstwa dyplomatyczne, urzędy konsularne i siły zbrojne, międzynarodowe organizacje i instytucje oraz ich oddziały </w:t>
      </w:r>
      <w:r w:rsidR="0088170F">
        <w:rPr>
          <w:rFonts w:ascii="Calibri" w:hAnsi="Calibri" w:cs="Arial"/>
          <w:sz w:val="20"/>
          <w:szCs w:val="20"/>
        </w:rPr>
        <w:br/>
      </w:r>
      <w:r w:rsidR="00DC3FE7" w:rsidRPr="000B29B8">
        <w:rPr>
          <w:rFonts w:ascii="Calibri" w:hAnsi="Calibri" w:cs="Arial"/>
          <w:sz w:val="20"/>
          <w:szCs w:val="20"/>
        </w:rPr>
        <w:t xml:space="preserve">i przedstawicielstwa, korzystające na podstawie ustaw, umów lub powszechnie uznanych zwyczajów międzynarodowych z przywilejów i immunitetów, a także członków ich personelu i inne osoby zrównane </w:t>
      </w:r>
      <w:r w:rsidR="0088170F">
        <w:rPr>
          <w:rFonts w:ascii="Calibri" w:hAnsi="Calibri" w:cs="Arial"/>
          <w:sz w:val="20"/>
          <w:szCs w:val="20"/>
        </w:rPr>
        <w:br/>
      </w:r>
      <w:r w:rsidR="00DC3FE7" w:rsidRPr="000B29B8">
        <w:rPr>
          <w:rFonts w:ascii="Calibri" w:hAnsi="Calibri" w:cs="Arial"/>
          <w:sz w:val="20"/>
          <w:szCs w:val="20"/>
        </w:rPr>
        <w:t>z nimi, jeżeli nie są one obywatelami polskimi i nie mają miejsca stałego pobytu na terytorium Rzeczypospolitej Polskiej; jednostki budżetowe; jednostki samorządu terytorialnego; organizacje pożytku publicznego, jeżeli dokonują zgłoszenia lub składają wniosek o dokonanie czynności urzędowej albo wniosek o wydanie zaświadczenia lub zezwolenia - wyłącznie w związku z nieodpłatną działalnością pożytku publicznego w rozumieniu przepisów o działalności pożytku publicznego i o wolontariacie; osoby, które dokonując zgłoszenia lub składając wniosek o dokonanie czynności urzędowej albo wniosek o wydanie zaświadczenia lub zezwolenia (pozwolenia, koncesji) albo składając dokument stwierdzający udzielenie pełnomocnictwa lub prokury albo jego odpis, wypis lub kopię przedstawią zaświadczenie o korzystaniu ze świadczeń pomocy społecznej z powodu ubóstwa;</w:t>
      </w:r>
      <w:bookmarkStart w:id="1" w:name="mip55545295"/>
      <w:bookmarkEnd w:id="1"/>
      <w:r w:rsidR="00DC3FE7" w:rsidRPr="000B29B8">
        <w:rPr>
          <w:rFonts w:ascii="Calibri" w:hAnsi="Calibri" w:cs="Arial"/>
          <w:sz w:val="20"/>
          <w:szCs w:val="20"/>
        </w:rPr>
        <w:t xml:space="preserve"> osoby fizyczne prowadzące czynną ochronę gatunkową oraz osoby fizyczne, których gospodarstwo rolne, leśne lub rybackie narażone jest na szkody wyrządzane przez gatunki zwierząt chronionych nieobjęte odszkodowaniem Skarbu Państwa - wyłącznie w zakresie przedmiotów opłaty skarbowej związanych z ochroną przyrody.</w:t>
      </w:r>
    </w:p>
    <w:p w:rsidR="0088170F" w:rsidRDefault="007A5A7F" w:rsidP="0088170F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E27BE2">
        <w:rPr>
          <w:rFonts w:ascii="Calibri" w:hAnsi="Calibri"/>
          <w:sz w:val="20"/>
          <w:szCs w:val="20"/>
        </w:rPr>
        <w:t xml:space="preserve">Opłaty dokonuje się gotówką w Kasie Urzędu przy ul. Koneckiej 42 lub bezgotówkowo przelewem na rachunek bankowy </w:t>
      </w:r>
      <w:r>
        <w:rPr>
          <w:rFonts w:ascii="Calibri" w:hAnsi="Calibri"/>
          <w:sz w:val="20"/>
          <w:szCs w:val="20"/>
        </w:rPr>
        <w:t xml:space="preserve">Gminy Sulejów Santander Bank Polska S.A. nr </w:t>
      </w:r>
      <w:r w:rsidRPr="00986556">
        <w:rPr>
          <w:rFonts w:ascii="Calibri" w:hAnsi="Calibri"/>
          <w:sz w:val="20"/>
          <w:szCs w:val="20"/>
          <w:u w:val="single"/>
        </w:rPr>
        <w:t>82 1090 2590 0000 0001 4691 9280</w:t>
      </w:r>
      <w:r>
        <w:rPr>
          <w:rFonts w:ascii="Calibri" w:hAnsi="Calibri"/>
          <w:sz w:val="20"/>
          <w:szCs w:val="20"/>
        </w:rPr>
        <w:t>.</w:t>
      </w:r>
    </w:p>
    <w:p w:rsidR="007A5A7F" w:rsidRPr="0088170F" w:rsidRDefault="007A5A7F" w:rsidP="0088170F">
      <w:pPr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88170F">
        <w:rPr>
          <w:rFonts w:ascii="Calibri" w:hAnsi="Calibri"/>
          <w:bCs/>
          <w:sz w:val="20"/>
          <w:szCs w:val="20"/>
        </w:rPr>
        <w:lastRenderedPageBreak/>
        <w:t>W przypadku opłaty przekazem lub przelewem należy podać tytuł z jakiego jest ona wnoszona.</w:t>
      </w:r>
    </w:p>
    <w:p w:rsidR="007A5A7F" w:rsidRPr="000B29B8" w:rsidRDefault="007A5A7F" w:rsidP="00F070C1">
      <w:pPr>
        <w:rPr>
          <w:rFonts w:ascii="Calibri" w:hAnsi="Calibri"/>
          <w:b/>
          <w:sz w:val="20"/>
          <w:szCs w:val="20"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>MIEJSCE ZŁOŻENIA WNIOSKU</w:t>
      </w:r>
    </w:p>
    <w:p w:rsidR="00690979" w:rsidRPr="000B29B8" w:rsidRDefault="00690979" w:rsidP="00A51808">
      <w:p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Wniosek należy złożyć w Biurze Obsługi Mieszkańców Urzędu Miejskiego w Sulejowie lub przesłać na adres Urzędu</w:t>
      </w:r>
      <w:r w:rsidR="000B29B8">
        <w:rPr>
          <w:rFonts w:ascii="Calibri" w:hAnsi="Calibri"/>
          <w:sz w:val="20"/>
          <w:szCs w:val="20"/>
        </w:rPr>
        <w:t xml:space="preserve"> </w:t>
      </w:r>
      <w:r w:rsidRPr="000B29B8">
        <w:rPr>
          <w:rFonts w:ascii="Calibri" w:hAnsi="Calibri"/>
          <w:sz w:val="20"/>
          <w:szCs w:val="20"/>
        </w:rPr>
        <w:t>Miejskiego w Sulejowie</w:t>
      </w:r>
      <w:r w:rsidR="000B29B8">
        <w:rPr>
          <w:rFonts w:ascii="Calibri" w:hAnsi="Calibri"/>
          <w:sz w:val="20"/>
          <w:szCs w:val="20"/>
        </w:rPr>
        <w:t>, ul. Konecka 42, 97-330 Sulejów</w:t>
      </w:r>
      <w:r w:rsidRPr="000B29B8">
        <w:rPr>
          <w:rFonts w:ascii="Calibri" w:hAnsi="Calibri"/>
          <w:sz w:val="20"/>
          <w:szCs w:val="20"/>
        </w:rPr>
        <w:t>.</w:t>
      </w:r>
    </w:p>
    <w:p w:rsidR="000B29B8" w:rsidRPr="000B29B8" w:rsidRDefault="000B29B8" w:rsidP="00F070C1">
      <w:pPr>
        <w:jc w:val="both"/>
        <w:rPr>
          <w:rFonts w:ascii="Calibri" w:hAnsi="Calibri"/>
          <w:sz w:val="20"/>
          <w:szCs w:val="20"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 xml:space="preserve">TERMIN ROZPATRZENIA WNIOSKU </w:t>
      </w:r>
    </w:p>
    <w:p w:rsidR="00690979" w:rsidRPr="000B29B8" w:rsidRDefault="00690979" w:rsidP="0088170F">
      <w:pPr>
        <w:numPr>
          <w:ilvl w:val="0"/>
          <w:numId w:val="14"/>
        </w:numPr>
        <w:ind w:left="284" w:hanging="284"/>
        <w:jc w:val="both"/>
        <w:rPr>
          <w:rFonts w:ascii="Calibri" w:hAnsi="Calibri"/>
          <w:color w:val="333333"/>
          <w:sz w:val="20"/>
          <w:szCs w:val="20"/>
        </w:rPr>
      </w:pPr>
      <w:r w:rsidRPr="000B29B8">
        <w:rPr>
          <w:rFonts w:ascii="Calibri" w:hAnsi="Calibri"/>
          <w:color w:val="333333"/>
          <w:sz w:val="20"/>
          <w:szCs w:val="20"/>
        </w:rPr>
        <w:t>Załatwienie sprawy powinno nastąpić bez zbędnej zwłoki. Załatwienie sprawy wymagającej postępowania wyjaśniającego powinno nastąpić nie później niż w ciągu miesiąca, a sprawy szczególnie skomplikowanej – nie później niż w ciągu dwóch miesięcy od dnia wszczęcia postępowania.</w:t>
      </w:r>
    </w:p>
    <w:p w:rsidR="0088170F" w:rsidRDefault="00690979" w:rsidP="0088170F">
      <w:pPr>
        <w:numPr>
          <w:ilvl w:val="0"/>
          <w:numId w:val="14"/>
        </w:numPr>
        <w:ind w:left="284" w:hanging="284"/>
        <w:jc w:val="both"/>
        <w:rPr>
          <w:rFonts w:ascii="Calibri" w:hAnsi="Calibri"/>
          <w:color w:val="333333"/>
          <w:sz w:val="20"/>
          <w:szCs w:val="20"/>
        </w:rPr>
      </w:pPr>
      <w:r w:rsidRPr="000B29B8">
        <w:rPr>
          <w:rFonts w:ascii="Calibri" w:hAnsi="Calibri"/>
          <w:color w:val="333333"/>
          <w:sz w:val="20"/>
          <w:szCs w:val="20"/>
        </w:rPr>
        <w:t>Do terminów określonych w przepisach poprzedzających nie wlicza się terminów przewidzianych </w:t>
      </w:r>
      <w:r w:rsidR="0088170F">
        <w:rPr>
          <w:rFonts w:ascii="Calibri" w:hAnsi="Calibri"/>
          <w:color w:val="333333"/>
          <w:sz w:val="20"/>
          <w:szCs w:val="20"/>
        </w:rPr>
        <w:br/>
      </w:r>
      <w:r w:rsidRPr="000B29B8">
        <w:rPr>
          <w:rFonts w:ascii="Calibri" w:hAnsi="Calibri"/>
          <w:color w:val="333333"/>
          <w:sz w:val="20"/>
          <w:szCs w:val="20"/>
        </w:rPr>
        <w:t>w przepisach prawa dla dokonania określonych czynności, okresów zawieszenia postępowania oraz okresów opóźnień spowodowanych z winy strony albo z przyczyn niezależnych od organu</w:t>
      </w:r>
      <w:r w:rsidR="0088170F">
        <w:rPr>
          <w:rFonts w:ascii="Calibri" w:hAnsi="Calibri"/>
          <w:color w:val="333333"/>
          <w:sz w:val="20"/>
          <w:szCs w:val="20"/>
        </w:rPr>
        <w:t xml:space="preserve"> </w:t>
      </w:r>
    </w:p>
    <w:p w:rsidR="00690979" w:rsidRPr="0067696D" w:rsidRDefault="00690979" w:rsidP="0088170F">
      <w:pPr>
        <w:ind w:left="284"/>
        <w:jc w:val="both"/>
        <w:rPr>
          <w:rFonts w:ascii="Calibri" w:hAnsi="Calibri"/>
          <w:color w:val="333333"/>
          <w:sz w:val="20"/>
          <w:szCs w:val="20"/>
        </w:rPr>
      </w:pPr>
      <w:r w:rsidRPr="0088170F">
        <w:rPr>
          <w:rFonts w:ascii="Calibri" w:hAnsi="Calibri"/>
          <w:b/>
          <w:color w:val="333333"/>
          <w:sz w:val="20"/>
          <w:szCs w:val="20"/>
        </w:rPr>
        <w:t xml:space="preserve">– </w:t>
      </w:r>
      <w:r w:rsidRPr="0088170F">
        <w:rPr>
          <w:rStyle w:val="Pogrubienie"/>
          <w:rFonts w:ascii="Calibri" w:hAnsi="Calibri"/>
          <w:b w:val="0"/>
          <w:bCs w:val="0"/>
          <w:color w:val="333333"/>
          <w:sz w:val="20"/>
          <w:szCs w:val="20"/>
        </w:rPr>
        <w:t>zgodnie z art. 35 § 1, § 3 i § 5 ustawy z dnia 14 czerwca 1960</w:t>
      </w:r>
      <w:r w:rsidR="008D66CB" w:rsidRPr="0088170F">
        <w:rPr>
          <w:rStyle w:val="Pogrubienie"/>
          <w:rFonts w:ascii="Calibri" w:hAnsi="Calibri"/>
          <w:b w:val="0"/>
          <w:bCs w:val="0"/>
          <w:color w:val="333333"/>
          <w:sz w:val="20"/>
          <w:szCs w:val="20"/>
        </w:rPr>
        <w:t xml:space="preserve"> </w:t>
      </w:r>
      <w:r w:rsidRPr="0088170F">
        <w:rPr>
          <w:rStyle w:val="Pogrubienie"/>
          <w:rFonts w:ascii="Calibri" w:hAnsi="Calibri"/>
          <w:b w:val="0"/>
          <w:bCs w:val="0"/>
          <w:color w:val="333333"/>
          <w:sz w:val="20"/>
          <w:szCs w:val="20"/>
        </w:rPr>
        <w:t xml:space="preserve">r. – </w:t>
      </w:r>
      <w:r w:rsidRPr="0088170F">
        <w:rPr>
          <w:rStyle w:val="Pogrubienie"/>
          <w:rFonts w:ascii="Calibri" w:hAnsi="Calibri"/>
          <w:b w:val="0"/>
          <w:bCs w:val="0"/>
          <w:sz w:val="20"/>
          <w:szCs w:val="20"/>
        </w:rPr>
        <w:t xml:space="preserve">Kodeks postępowania administracyjnego </w:t>
      </w:r>
      <w:r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>(t.</w:t>
      </w:r>
      <w:r w:rsidR="000B29B8"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 xml:space="preserve"> </w:t>
      </w:r>
      <w:r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>j. Dz.U. z 20</w:t>
      </w:r>
      <w:r w:rsidR="0067696D"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>24</w:t>
      </w:r>
      <w:r w:rsidR="0088170F"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 xml:space="preserve"> r.</w:t>
      </w:r>
      <w:r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>, poz. </w:t>
      </w:r>
      <w:r w:rsidR="0067696D"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>572</w:t>
      </w:r>
      <w:r w:rsidRPr="0067696D">
        <w:rPr>
          <w:rStyle w:val="Pogrubienie"/>
          <w:rFonts w:ascii="Calibri" w:hAnsi="Calibri"/>
          <w:b w:val="0"/>
          <w:bCs w:val="0"/>
          <w:sz w:val="20"/>
          <w:szCs w:val="20"/>
        </w:rPr>
        <w:t>).  </w:t>
      </w:r>
    </w:p>
    <w:p w:rsidR="00690979" w:rsidRPr="000B29B8" w:rsidRDefault="00690979" w:rsidP="009C2360">
      <w:pPr>
        <w:jc w:val="both"/>
        <w:rPr>
          <w:rFonts w:ascii="Calibri" w:hAnsi="Calibri"/>
          <w:sz w:val="20"/>
          <w:szCs w:val="20"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>TRYB ODWOŁAWCZY</w:t>
      </w:r>
    </w:p>
    <w:p w:rsidR="00690979" w:rsidRPr="000B29B8" w:rsidRDefault="00690979" w:rsidP="0088170F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Odwołanie wnosi się do Samorządowego Kolegium Odwoławczego za pośrednictwem Burmistrza Sulejowa (odwołanie składa się w Biurze Obsługi Mieszkańców).</w:t>
      </w:r>
    </w:p>
    <w:p w:rsidR="00690979" w:rsidRPr="000B29B8" w:rsidRDefault="00690979" w:rsidP="0088170F">
      <w:pPr>
        <w:numPr>
          <w:ilvl w:val="0"/>
          <w:numId w:val="15"/>
        </w:numPr>
        <w:autoSpaceDE w:val="0"/>
        <w:autoSpaceDN w:val="0"/>
        <w:adjustRightInd w:val="0"/>
        <w:ind w:left="284" w:hanging="284"/>
        <w:jc w:val="both"/>
        <w:rPr>
          <w:rFonts w:ascii="Calibri" w:hAnsi="Calibri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Odwołanie wnosi się w terminie 14 dni od dnia doręczenia decyzji stronie.</w:t>
      </w:r>
    </w:p>
    <w:p w:rsidR="00690979" w:rsidRPr="000B29B8" w:rsidRDefault="00690979" w:rsidP="0088170F">
      <w:pPr>
        <w:ind w:left="284"/>
        <w:jc w:val="both"/>
        <w:rPr>
          <w:rFonts w:ascii="Calibri" w:hAnsi="Calibri"/>
          <w:b/>
          <w:sz w:val="20"/>
          <w:szCs w:val="20"/>
        </w:rPr>
      </w:pPr>
      <w:r w:rsidRPr="000B29B8">
        <w:rPr>
          <w:rStyle w:val="Pogrubienie"/>
          <w:rFonts w:ascii="Calibri" w:hAnsi="Calibri"/>
          <w:b w:val="0"/>
          <w:bCs w:val="0"/>
          <w:color w:val="333333"/>
          <w:sz w:val="20"/>
          <w:szCs w:val="20"/>
        </w:rPr>
        <w:t>- zgodnie z art. 17 pkt 1, art. 127 § 1 oraz § 2, art. 129 § 1 oraz § 2 ustawy z dnia 14 czerwca 1960</w:t>
      </w:r>
      <w:r w:rsidR="000B29B8">
        <w:rPr>
          <w:rStyle w:val="Pogrubienie"/>
          <w:rFonts w:ascii="Calibri" w:hAnsi="Calibri"/>
          <w:b w:val="0"/>
          <w:bCs w:val="0"/>
          <w:color w:val="333333"/>
          <w:sz w:val="20"/>
          <w:szCs w:val="20"/>
        </w:rPr>
        <w:t xml:space="preserve"> </w:t>
      </w:r>
      <w:r w:rsidRPr="000B29B8">
        <w:rPr>
          <w:rStyle w:val="Pogrubienie"/>
          <w:rFonts w:ascii="Calibri" w:hAnsi="Calibri"/>
          <w:b w:val="0"/>
          <w:bCs w:val="0"/>
          <w:color w:val="333333"/>
          <w:sz w:val="20"/>
          <w:szCs w:val="20"/>
        </w:rPr>
        <w:t xml:space="preserve">r. – </w:t>
      </w:r>
      <w:r w:rsidRPr="000B29B8">
        <w:rPr>
          <w:rStyle w:val="Pogrubienie"/>
          <w:rFonts w:ascii="Calibri" w:hAnsi="Calibri"/>
          <w:b w:val="0"/>
          <w:bCs w:val="0"/>
          <w:sz w:val="20"/>
          <w:szCs w:val="20"/>
        </w:rPr>
        <w:t>Kodeks postępowania administracyjnego (t.</w:t>
      </w:r>
      <w:r w:rsidR="000B29B8">
        <w:rPr>
          <w:rStyle w:val="Pogrubienie"/>
          <w:rFonts w:ascii="Calibri" w:hAnsi="Calibri"/>
          <w:b w:val="0"/>
          <w:bCs w:val="0"/>
          <w:sz w:val="20"/>
          <w:szCs w:val="20"/>
        </w:rPr>
        <w:t xml:space="preserve"> </w:t>
      </w:r>
      <w:r w:rsidRPr="000B29B8">
        <w:rPr>
          <w:rStyle w:val="Pogrubienie"/>
          <w:rFonts w:ascii="Calibri" w:hAnsi="Calibri"/>
          <w:b w:val="0"/>
          <w:bCs w:val="0"/>
          <w:sz w:val="20"/>
          <w:szCs w:val="20"/>
        </w:rPr>
        <w:t>j. Dz.U. z 20</w:t>
      </w:r>
      <w:r w:rsidR="0067696D">
        <w:rPr>
          <w:rStyle w:val="Pogrubienie"/>
          <w:rFonts w:ascii="Calibri" w:hAnsi="Calibri"/>
          <w:b w:val="0"/>
          <w:bCs w:val="0"/>
          <w:sz w:val="20"/>
          <w:szCs w:val="20"/>
        </w:rPr>
        <w:t>24</w:t>
      </w:r>
      <w:r w:rsidR="00DC3FE7" w:rsidRPr="000B29B8">
        <w:rPr>
          <w:rStyle w:val="Pogrubienie"/>
          <w:rFonts w:ascii="Calibri" w:hAnsi="Calibri"/>
          <w:b w:val="0"/>
          <w:bCs w:val="0"/>
          <w:sz w:val="20"/>
          <w:szCs w:val="20"/>
        </w:rPr>
        <w:t xml:space="preserve"> roku, poz. </w:t>
      </w:r>
      <w:r w:rsidR="0067696D">
        <w:rPr>
          <w:rStyle w:val="Pogrubienie"/>
          <w:rFonts w:ascii="Calibri" w:hAnsi="Calibri"/>
          <w:b w:val="0"/>
          <w:bCs w:val="0"/>
          <w:sz w:val="20"/>
          <w:szCs w:val="20"/>
        </w:rPr>
        <w:t>572</w:t>
      </w:r>
      <w:r w:rsidRPr="000B29B8">
        <w:rPr>
          <w:rStyle w:val="Pogrubienie"/>
          <w:rFonts w:ascii="Calibri" w:hAnsi="Calibri"/>
          <w:b w:val="0"/>
          <w:bCs w:val="0"/>
          <w:sz w:val="20"/>
          <w:szCs w:val="20"/>
        </w:rPr>
        <w:t>).  </w:t>
      </w:r>
    </w:p>
    <w:p w:rsidR="00690979" w:rsidRPr="000B29B8" w:rsidRDefault="00690979" w:rsidP="009C2360">
      <w:pPr>
        <w:jc w:val="both"/>
        <w:rPr>
          <w:rFonts w:ascii="Calibri" w:hAnsi="Calibri" w:cs="Calibri"/>
          <w:color w:val="FF0000"/>
          <w:sz w:val="20"/>
          <w:szCs w:val="20"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>JEDNOSTKA ODPOWIEDZIALNA</w:t>
      </w:r>
    </w:p>
    <w:p w:rsidR="00690979" w:rsidRPr="000B29B8" w:rsidRDefault="00690979" w:rsidP="00B13A17">
      <w:pPr>
        <w:autoSpaceDE w:val="0"/>
        <w:autoSpaceDN w:val="0"/>
        <w:adjustRightInd w:val="0"/>
        <w:jc w:val="both"/>
        <w:rPr>
          <w:rFonts w:ascii="Calibri" w:hAnsi="Calibri"/>
          <w:bCs/>
          <w:sz w:val="20"/>
          <w:szCs w:val="20"/>
        </w:rPr>
      </w:pPr>
      <w:r w:rsidRPr="000B29B8">
        <w:rPr>
          <w:rFonts w:ascii="Calibri" w:hAnsi="Calibri"/>
          <w:bCs/>
          <w:sz w:val="20"/>
          <w:szCs w:val="20"/>
        </w:rPr>
        <w:t xml:space="preserve">Referat </w:t>
      </w:r>
      <w:r w:rsidR="00DC3FE7" w:rsidRPr="000B29B8">
        <w:rPr>
          <w:rFonts w:ascii="Calibri" w:hAnsi="Calibri"/>
          <w:bCs/>
          <w:sz w:val="20"/>
          <w:szCs w:val="20"/>
        </w:rPr>
        <w:t>Planowania Przestrzennego</w:t>
      </w:r>
      <w:r w:rsidR="0039194C">
        <w:rPr>
          <w:rFonts w:ascii="Calibri" w:hAnsi="Calibri"/>
          <w:bCs/>
          <w:sz w:val="20"/>
          <w:szCs w:val="20"/>
        </w:rPr>
        <w:t>, Gospodarki Nieruchomościami i Rolnictwa</w:t>
      </w:r>
    </w:p>
    <w:p w:rsidR="00690979" w:rsidRPr="000B29B8" w:rsidRDefault="00690979" w:rsidP="00B13A17">
      <w:pPr>
        <w:autoSpaceDE w:val="0"/>
        <w:autoSpaceDN w:val="0"/>
        <w:adjustRightInd w:val="0"/>
        <w:jc w:val="both"/>
        <w:rPr>
          <w:rFonts w:ascii="Calibri" w:hAnsi="Calibri"/>
          <w:bCs/>
          <w:sz w:val="20"/>
          <w:szCs w:val="20"/>
        </w:rPr>
      </w:pPr>
      <w:r w:rsidRPr="000B29B8">
        <w:rPr>
          <w:rFonts w:ascii="Calibri" w:hAnsi="Calibri"/>
          <w:bCs/>
          <w:sz w:val="20"/>
          <w:szCs w:val="20"/>
        </w:rPr>
        <w:t>Tel. 44 610 25 24</w:t>
      </w:r>
    </w:p>
    <w:p w:rsidR="00690979" w:rsidRPr="000B29B8" w:rsidRDefault="00690979" w:rsidP="00B13A17">
      <w:pPr>
        <w:autoSpaceDE w:val="0"/>
        <w:autoSpaceDN w:val="0"/>
        <w:adjustRightInd w:val="0"/>
        <w:jc w:val="both"/>
        <w:rPr>
          <w:rFonts w:ascii="Calibri" w:hAnsi="Calibri"/>
          <w:bCs/>
          <w:sz w:val="20"/>
          <w:szCs w:val="20"/>
        </w:rPr>
      </w:pPr>
      <w:r w:rsidRPr="000B29B8">
        <w:rPr>
          <w:rFonts w:ascii="Calibri" w:hAnsi="Calibri"/>
          <w:bCs/>
          <w:sz w:val="20"/>
          <w:szCs w:val="20"/>
        </w:rPr>
        <w:t>Wejście C, I piętro, pokój 17.</w:t>
      </w:r>
    </w:p>
    <w:p w:rsidR="00690979" w:rsidRPr="000B29B8" w:rsidRDefault="00690979" w:rsidP="00F070C1">
      <w:pPr>
        <w:rPr>
          <w:rFonts w:ascii="Calibri" w:hAnsi="Calibri"/>
          <w:color w:val="FF0000"/>
          <w:sz w:val="20"/>
          <w:szCs w:val="20"/>
        </w:rPr>
      </w:pPr>
    </w:p>
    <w:p w:rsidR="00690979" w:rsidRPr="000B29B8" w:rsidRDefault="00690979" w:rsidP="0088170F">
      <w:pPr>
        <w:numPr>
          <w:ilvl w:val="0"/>
          <w:numId w:val="9"/>
        </w:numPr>
        <w:ind w:left="284" w:hanging="284"/>
        <w:rPr>
          <w:rFonts w:ascii="Calibri" w:hAnsi="Calibri"/>
          <w:b/>
          <w:sz w:val="20"/>
          <w:szCs w:val="20"/>
        </w:rPr>
      </w:pPr>
      <w:r w:rsidRPr="000B29B8">
        <w:rPr>
          <w:rFonts w:ascii="Calibri" w:hAnsi="Calibri"/>
          <w:b/>
          <w:sz w:val="20"/>
          <w:szCs w:val="20"/>
        </w:rPr>
        <w:t xml:space="preserve">UWAGI </w:t>
      </w:r>
    </w:p>
    <w:p w:rsidR="00690979" w:rsidRPr="000B29B8" w:rsidRDefault="00690979" w:rsidP="00BB4DD1">
      <w:pPr>
        <w:autoSpaceDE w:val="0"/>
        <w:autoSpaceDN w:val="0"/>
        <w:adjustRightInd w:val="0"/>
        <w:jc w:val="both"/>
        <w:rPr>
          <w:rFonts w:ascii="Calibri" w:hAnsi="Calibri"/>
          <w:color w:val="FF0000"/>
          <w:sz w:val="20"/>
          <w:szCs w:val="20"/>
        </w:rPr>
      </w:pPr>
      <w:r w:rsidRPr="000B29B8">
        <w:rPr>
          <w:rFonts w:ascii="Calibri" w:hAnsi="Calibri"/>
          <w:sz w:val="20"/>
          <w:szCs w:val="20"/>
        </w:rPr>
        <w:t>W przypadku braku kompletu wymaganych dokumentów wnioskodawca zostanie wezwany do ich uzupełnienia i złożenia w Biurze Obsługi Mieszkańców.</w:t>
      </w:r>
    </w:p>
    <w:p w:rsidR="00690979" w:rsidRPr="00E455E6" w:rsidRDefault="00690979" w:rsidP="00F070C1">
      <w:pPr>
        <w:rPr>
          <w:rFonts w:ascii="Calibri" w:hAnsi="Calibri" w:cs="Calibri"/>
        </w:rPr>
      </w:pPr>
    </w:p>
    <w:p w:rsidR="00690979" w:rsidRPr="00E455E6" w:rsidRDefault="00690979" w:rsidP="00F070C1">
      <w:pPr>
        <w:rPr>
          <w:rFonts w:ascii="Calibri" w:hAnsi="Calibri" w:cs="Calibri"/>
        </w:rPr>
      </w:pPr>
    </w:p>
    <w:tbl>
      <w:tblPr>
        <w:tblpPr w:leftFromText="141" w:rightFromText="141" w:bottomFromText="200" w:vertAnchor="page" w:horzAnchor="margin" w:tblpXSpec="center" w:tblpY="11086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2273"/>
        <w:gridCol w:w="2119"/>
        <w:gridCol w:w="2409"/>
        <w:gridCol w:w="1841"/>
      </w:tblGrid>
      <w:tr w:rsidR="00690979" w:rsidRPr="00E455E6" w:rsidTr="00D5010C">
        <w:trPr>
          <w:trHeight w:val="1144"/>
        </w:trPr>
        <w:tc>
          <w:tcPr>
            <w:tcW w:w="1844" w:type="dxa"/>
          </w:tcPr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 xml:space="preserve">Opracował/a – </w:t>
            </w:r>
            <w:r w:rsidRPr="00E455E6">
              <w:rPr>
                <w:rFonts w:ascii="Calibri" w:hAnsi="Calibri"/>
                <w:i/>
                <w:sz w:val="16"/>
                <w:szCs w:val="16"/>
              </w:rPr>
              <w:t>urzędnik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……………………………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74" w:type="dxa"/>
          </w:tcPr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Zaakceptował/a pod wzg. merytorycznym  – kierownik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120" w:type="dxa"/>
          </w:tcPr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 xml:space="preserve">Konsultacja – </w:t>
            </w:r>
            <w:r w:rsidRPr="00E455E6">
              <w:rPr>
                <w:rFonts w:ascii="Calibri" w:hAnsi="Calibri"/>
                <w:i/>
                <w:sz w:val="16"/>
                <w:szCs w:val="16"/>
              </w:rPr>
              <w:t>radca prawny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………………………………………….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410" w:type="dxa"/>
          </w:tcPr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 xml:space="preserve">Zaakceptował/a – </w:t>
            </w:r>
            <w:r w:rsidR="0067696D" w:rsidRPr="0067696D">
              <w:rPr>
                <w:rFonts w:ascii="Calibri" w:hAnsi="Calibri"/>
                <w:i/>
                <w:sz w:val="16"/>
                <w:szCs w:val="16"/>
              </w:rPr>
              <w:t>Sekretarz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…………………………………………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842" w:type="dxa"/>
          </w:tcPr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i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Zatwierdził/a –B</w:t>
            </w:r>
            <w:r w:rsidRPr="00E455E6">
              <w:rPr>
                <w:rFonts w:ascii="Calibri" w:hAnsi="Calibri"/>
                <w:i/>
                <w:sz w:val="16"/>
                <w:szCs w:val="16"/>
              </w:rPr>
              <w:t>urmistrz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…………………………………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  <w:r w:rsidRPr="00E455E6">
              <w:rPr>
                <w:rFonts w:ascii="Calibri" w:hAnsi="Calibri"/>
                <w:sz w:val="16"/>
                <w:szCs w:val="16"/>
              </w:rPr>
              <w:t>Data: ………………..</w:t>
            </w:r>
          </w:p>
          <w:p w:rsidR="00690979" w:rsidRPr="00E455E6" w:rsidRDefault="00690979">
            <w:pPr>
              <w:spacing w:line="276" w:lineRule="auto"/>
              <w:jc w:val="both"/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690979" w:rsidRPr="00E455E6" w:rsidRDefault="00690979" w:rsidP="00B90B2D">
      <w:pPr>
        <w:rPr>
          <w:rFonts w:ascii="Calibri" w:hAnsi="Calibri"/>
        </w:rPr>
      </w:pPr>
    </w:p>
    <w:sectPr w:rsidR="00690979" w:rsidRPr="00E455E6" w:rsidSect="008E4C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32BD7"/>
    <w:multiLevelType w:val="hybridMultilevel"/>
    <w:tmpl w:val="0C50ABCA"/>
    <w:lvl w:ilvl="0" w:tplc="F11C7A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41B1C"/>
    <w:multiLevelType w:val="hybridMultilevel"/>
    <w:tmpl w:val="05D40D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91F1B"/>
    <w:multiLevelType w:val="hybridMultilevel"/>
    <w:tmpl w:val="0E5AF5E2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>
    <w:nsid w:val="1CED7194"/>
    <w:multiLevelType w:val="hybridMultilevel"/>
    <w:tmpl w:val="14BCE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E856A6"/>
    <w:multiLevelType w:val="hybridMultilevel"/>
    <w:tmpl w:val="F04C3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125B96"/>
    <w:multiLevelType w:val="hybridMultilevel"/>
    <w:tmpl w:val="91A29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514D73"/>
    <w:multiLevelType w:val="hybridMultilevel"/>
    <w:tmpl w:val="E77C1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8F08DB"/>
    <w:multiLevelType w:val="hybridMultilevel"/>
    <w:tmpl w:val="712ADF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326890"/>
    <w:multiLevelType w:val="hybridMultilevel"/>
    <w:tmpl w:val="747E9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682685"/>
    <w:multiLevelType w:val="hybridMultilevel"/>
    <w:tmpl w:val="DEEED8F2"/>
    <w:lvl w:ilvl="0" w:tplc="F11C7A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22122B"/>
    <w:multiLevelType w:val="hybridMultilevel"/>
    <w:tmpl w:val="8774DC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4590E"/>
    <w:multiLevelType w:val="hybridMultilevel"/>
    <w:tmpl w:val="688E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FC0AEE"/>
    <w:multiLevelType w:val="hybridMultilevel"/>
    <w:tmpl w:val="CE1CC3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562239F"/>
    <w:multiLevelType w:val="hybridMultilevel"/>
    <w:tmpl w:val="7BF0273C"/>
    <w:lvl w:ilvl="0" w:tplc="F702C05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771AEE"/>
    <w:multiLevelType w:val="hybridMultilevel"/>
    <w:tmpl w:val="AA1808A2"/>
    <w:lvl w:ilvl="0" w:tplc="AFF28A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FD551DE"/>
    <w:multiLevelType w:val="hybridMultilevel"/>
    <w:tmpl w:val="7F822F2E"/>
    <w:lvl w:ilvl="0" w:tplc="6F56AA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4"/>
  </w:num>
  <w:num w:numId="5">
    <w:abstractNumId w:val="14"/>
  </w:num>
  <w:num w:numId="6">
    <w:abstractNumId w:val="2"/>
  </w:num>
  <w:num w:numId="7">
    <w:abstractNumId w:val="5"/>
  </w:num>
  <w:num w:numId="8">
    <w:abstractNumId w:val="6"/>
  </w:num>
  <w:num w:numId="9">
    <w:abstractNumId w:val="15"/>
  </w:num>
  <w:num w:numId="10">
    <w:abstractNumId w:val="10"/>
  </w:num>
  <w:num w:numId="11">
    <w:abstractNumId w:val="3"/>
  </w:num>
  <w:num w:numId="12">
    <w:abstractNumId w:val="1"/>
  </w:num>
  <w:num w:numId="13">
    <w:abstractNumId w:val="8"/>
  </w:num>
  <w:num w:numId="14">
    <w:abstractNumId w:val="13"/>
  </w:num>
  <w:num w:numId="15">
    <w:abstractNumId w:val="0"/>
  </w:num>
  <w:num w:numId="1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70C1"/>
    <w:rsid w:val="00001F59"/>
    <w:rsid w:val="00084B23"/>
    <w:rsid w:val="000A0726"/>
    <w:rsid w:val="000B29B8"/>
    <w:rsid w:val="00105701"/>
    <w:rsid w:val="00131DD9"/>
    <w:rsid w:val="00153DF3"/>
    <w:rsid w:val="00156361"/>
    <w:rsid w:val="00192C9D"/>
    <w:rsid w:val="001F77B4"/>
    <w:rsid w:val="00202D6F"/>
    <w:rsid w:val="00215894"/>
    <w:rsid w:val="002636B0"/>
    <w:rsid w:val="00280B82"/>
    <w:rsid w:val="002A37D4"/>
    <w:rsid w:val="002B3640"/>
    <w:rsid w:val="00300C22"/>
    <w:rsid w:val="003640D7"/>
    <w:rsid w:val="003713C0"/>
    <w:rsid w:val="0039194C"/>
    <w:rsid w:val="003D49DC"/>
    <w:rsid w:val="003E7877"/>
    <w:rsid w:val="004055CE"/>
    <w:rsid w:val="00406023"/>
    <w:rsid w:val="00501780"/>
    <w:rsid w:val="00507A91"/>
    <w:rsid w:val="0053022D"/>
    <w:rsid w:val="0058569B"/>
    <w:rsid w:val="005A77E8"/>
    <w:rsid w:val="006009F1"/>
    <w:rsid w:val="00603EEB"/>
    <w:rsid w:val="00607C7E"/>
    <w:rsid w:val="006432C5"/>
    <w:rsid w:val="006502FC"/>
    <w:rsid w:val="0067696D"/>
    <w:rsid w:val="00690979"/>
    <w:rsid w:val="00692E74"/>
    <w:rsid w:val="006A7C80"/>
    <w:rsid w:val="006B5265"/>
    <w:rsid w:val="006C7A3E"/>
    <w:rsid w:val="006E62BC"/>
    <w:rsid w:val="00703723"/>
    <w:rsid w:val="00755BA5"/>
    <w:rsid w:val="007A5A7F"/>
    <w:rsid w:val="007B5987"/>
    <w:rsid w:val="007D0A9B"/>
    <w:rsid w:val="007F2585"/>
    <w:rsid w:val="00853BB3"/>
    <w:rsid w:val="0088170F"/>
    <w:rsid w:val="008825E2"/>
    <w:rsid w:val="00894AA7"/>
    <w:rsid w:val="008A49D1"/>
    <w:rsid w:val="008D66CB"/>
    <w:rsid w:val="008E4C90"/>
    <w:rsid w:val="00981A00"/>
    <w:rsid w:val="009B46D6"/>
    <w:rsid w:val="009C2360"/>
    <w:rsid w:val="009D357A"/>
    <w:rsid w:val="00A04713"/>
    <w:rsid w:val="00A265A5"/>
    <w:rsid w:val="00A27528"/>
    <w:rsid w:val="00A370AE"/>
    <w:rsid w:val="00A51808"/>
    <w:rsid w:val="00A62C8F"/>
    <w:rsid w:val="00AC3C8F"/>
    <w:rsid w:val="00AE07C8"/>
    <w:rsid w:val="00AF4395"/>
    <w:rsid w:val="00AF4A43"/>
    <w:rsid w:val="00AF4D05"/>
    <w:rsid w:val="00B1269B"/>
    <w:rsid w:val="00B13A17"/>
    <w:rsid w:val="00B67AEE"/>
    <w:rsid w:val="00B90B2D"/>
    <w:rsid w:val="00B97F6F"/>
    <w:rsid w:val="00BB4DD1"/>
    <w:rsid w:val="00BB7C4C"/>
    <w:rsid w:val="00BC20A4"/>
    <w:rsid w:val="00BE54B1"/>
    <w:rsid w:val="00C22301"/>
    <w:rsid w:val="00C269A3"/>
    <w:rsid w:val="00CB4E18"/>
    <w:rsid w:val="00CF52E4"/>
    <w:rsid w:val="00D01D53"/>
    <w:rsid w:val="00D023CC"/>
    <w:rsid w:val="00D24FFB"/>
    <w:rsid w:val="00D4510B"/>
    <w:rsid w:val="00D5010C"/>
    <w:rsid w:val="00D62174"/>
    <w:rsid w:val="00DA470C"/>
    <w:rsid w:val="00DB6311"/>
    <w:rsid w:val="00DC3FE7"/>
    <w:rsid w:val="00DF22F0"/>
    <w:rsid w:val="00E16D05"/>
    <w:rsid w:val="00E324DB"/>
    <w:rsid w:val="00E455E6"/>
    <w:rsid w:val="00E923DC"/>
    <w:rsid w:val="00EB355F"/>
    <w:rsid w:val="00F070C1"/>
    <w:rsid w:val="00F9524A"/>
    <w:rsid w:val="00F95CD4"/>
    <w:rsid w:val="00FC4198"/>
    <w:rsid w:val="00FE5A1B"/>
    <w:rsid w:val="00FE7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0C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A518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B13A17"/>
    <w:rPr>
      <w:rFonts w:ascii="Tahoma" w:hAnsi="Tahoma" w:cs="Tahoma"/>
      <w:sz w:val="17"/>
      <w:szCs w:val="17"/>
    </w:rPr>
  </w:style>
  <w:style w:type="character" w:styleId="Pogrubienie">
    <w:name w:val="Strong"/>
    <w:uiPriority w:val="99"/>
    <w:qFormat/>
    <w:rsid w:val="00B13A17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55E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55E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0586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823</Words>
  <Characters>4940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...</dc:creator>
  <cp:lastModifiedBy>aleksandra.marczak</cp:lastModifiedBy>
  <cp:revision>7</cp:revision>
  <cp:lastPrinted>2024-06-14T08:00:00Z</cp:lastPrinted>
  <dcterms:created xsi:type="dcterms:W3CDTF">2024-03-28T08:26:00Z</dcterms:created>
  <dcterms:modified xsi:type="dcterms:W3CDTF">2024-08-13T10:53:00Z</dcterms:modified>
</cp:coreProperties>
</file>