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4F648B2E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</w:t>
      </w:r>
      <w:r w:rsidR="00CF373D">
        <w:rPr>
          <w:rFonts w:ascii="Arial" w:hAnsi="Arial" w:cs="Arial"/>
        </w:rPr>
        <w:t>82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27B59D81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CF373D">
        <w:rPr>
          <w:rFonts w:ascii="Arial" w:hAnsi="Arial" w:cs="Arial"/>
          <w:b/>
          <w:sz w:val="28"/>
          <w:szCs w:val="28"/>
        </w:rPr>
        <w:t>8</w:t>
      </w:r>
      <w:r w:rsidR="006C0D19">
        <w:rPr>
          <w:rFonts w:ascii="Arial" w:hAnsi="Arial" w:cs="Arial"/>
          <w:b/>
          <w:sz w:val="28"/>
          <w:szCs w:val="28"/>
        </w:rPr>
        <w:t>2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6ABAEA05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CF373D">
        <w:rPr>
          <w:rFonts w:ascii="Arial" w:hAnsi="Arial" w:cs="Arial"/>
          <w:sz w:val="24"/>
        </w:rPr>
        <w:t>26</w:t>
      </w:r>
      <w:r w:rsidR="00293CA2">
        <w:rPr>
          <w:rFonts w:ascii="Arial" w:hAnsi="Arial" w:cs="Arial"/>
          <w:sz w:val="24"/>
        </w:rPr>
        <w:t xml:space="preserve"> sierpnia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CF373D" w:rsidRDefault="00E51B9B" w:rsidP="00CF373D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67D034DA" w14:textId="23983E7F" w:rsidR="00CF373D" w:rsidRPr="00CF373D" w:rsidRDefault="00CF373D" w:rsidP="00CF373D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F373D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1872; z 2024 r. poz. 1089), § 17 i § 18 Uchwały Nr LXXI/603/2023 Rady Miejskiej w Sulejowie z dnia 19 grudnia 2023 roku w sprawie uchwalenia budżetu gminy Sulejów na 2024 rok, zarządzam co następuje:</w:t>
      </w:r>
    </w:p>
    <w:p w14:paraId="39887F37" w14:textId="77777777" w:rsidR="00CF373D" w:rsidRPr="00CF373D" w:rsidRDefault="00CF373D" w:rsidP="00CF373D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448529A9" w14:textId="32DE5980" w:rsidR="00CF373D" w:rsidRPr="00CF373D" w:rsidRDefault="00CF373D" w:rsidP="00CF373D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F373D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73D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439C1994" w14:textId="77777777" w:rsidR="00CF373D" w:rsidRPr="00CF373D" w:rsidRDefault="00CF373D" w:rsidP="00CF373D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568E0CCB" w14:textId="77777777" w:rsidR="00CF373D" w:rsidRPr="00CF373D" w:rsidRDefault="00CF373D" w:rsidP="00CF373D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228DB345" w14:textId="242078D7" w:rsidR="00CF373D" w:rsidRPr="00CF373D" w:rsidRDefault="00CF373D" w:rsidP="00CF373D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F373D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73D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31232AA5" w14:textId="77777777" w:rsidR="00CF373D" w:rsidRPr="00CF373D" w:rsidRDefault="00CF373D" w:rsidP="00CF373D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2D27C7D8" w14:textId="77777777" w:rsidR="00CF373D" w:rsidRPr="00CF373D" w:rsidRDefault="00CF373D" w:rsidP="00CF373D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6A2A8361" w14:textId="5F1AAF31" w:rsidR="00CF373D" w:rsidRPr="00CF373D" w:rsidRDefault="00CF373D" w:rsidP="00CF373D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F373D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73D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7BFF1F3D" w14:textId="1F9FDF2B" w:rsidR="00CF373D" w:rsidRPr="00CF373D" w:rsidRDefault="00CF373D" w:rsidP="00CF373D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F373D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73D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2.</w:t>
      </w:r>
    </w:p>
    <w:p w14:paraId="055E62CC" w14:textId="0669100D" w:rsidR="00CF373D" w:rsidRPr="00CF373D" w:rsidRDefault="00CF373D" w:rsidP="00CF373D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F373D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73D">
        <w:rPr>
          <w:rFonts w:ascii="Arial" w:hAnsi="Arial" w:cs="Arial"/>
          <w:sz w:val="24"/>
          <w:szCs w:val="24"/>
        </w:rPr>
        <w:t>Plan budżetu gminy Sulejów po zmianach wynosi:</w:t>
      </w:r>
    </w:p>
    <w:p w14:paraId="1100D480" w14:textId="77777777" w:rsidR="00CF373D" w:rsidRPr="00CF373D" w:rsidRDefault="00CF373D" w:rsidP="00CF373D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dochody 110.911.001,09 zł, w tym:</w:t>
      </w:r>
    </w:p>
    <w:p w14:paraId="67E4E24D" w14:textId="77777777" w:rsidR="00CF373D" w:rsidRPr="00CF373D" w:rsidRDefault="00CF373D" w:rsidP="00CF373D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dochody bieżące 90.426.551,09 zł,</w:t>
      </w:r>
    </w:p>
    <w:p w14:paraId="52CA9FD4" w14:textId="77777777" w:rsidR="00CF373D" w:rsidRPr="00CF373D" w:rsidRDefault="00CF373D" w:rsidP="00CF373D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dochody majątkowe 20.484.450,00 zł;</w:t>
      </w:r>
    </w:p>
    <w:p w14:paraId="42626B85" w14:textId="77777777" w:rsidR="00CF373D" w:rsidRPr="00CF373D" w:rsidRDefault="00CF373D" w:rsidP="00CF373D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wydatki 120.259.641,98 zł, w tym:</w:t>
      </w:r>
    </w:p>
    <w:p w14:paraId="54C3AF8C" w14:textId="77777777" w:rsidR="00CF373D" w:rsidRPr="00CF373D" w:rsidRDefault="00CF373D" w:rsidP="00CF373D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wydatki bieżące 87.101.846,11 zł,</w:t>
      </w:r>
    </w:p>
    <w:p w14:paraId="72326CB7" w14:textId="77777777" w:rsidR="00CF373D" w:rsidRPr="00CF373D" w:rsidRDefault="00CF373D" w:rsidP="00CF373D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F373D">
        <w:rPr>
          <w:rFonts w:ascii="Arial" w:hAnsi="Arial" w:cs="Arial"/>
          <w:bCs/>
          <w:sz w:val="24"/>
          <w:szCs w:val="24"/>
        </w:rPr>
        <w:t>wydatki majątkowe 33.157.795,87 zł.</w:t>
      </w:r>
    </w:p>
    <w:p w14:paraId="1381A70A" w14:textId="6E5A6984" w:rsidR="00CF373D" w:rsidRPr="00CF373D" w:rsidRDefault="00CF373D" w:rsidP="00CF373D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F373D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73D">
        <w:rPr>
          <w:rFonts w:ascii="Arial" w:hAnsi="Arial" w:cs="Arial"/>
          <w:sz w:val="24"/>
          <w:szCs w:val="24"/>
        </w:rPr>
        <w:t>Zarządzenie wchodzi w życie z dniem podjęcia.</w:t>
      </w:r>
    </w:p>
    <w:p w14:paraId="58D6E518" w14:textId="77777777" w:rsidR="00CF373D" w:rsidRPr="00CF373D" w:rsidRDefault="00CF373D" w:rsidP="00CF373D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59</cp:revision>
  <cp:lastPrinted>2023-02-02T06:26:00Z</cp:lastPrinted>
  <dcterms:created xsi:type="dcterms:W3CDTF">2023-02-02T08:06:00Z</dcterms:created>
  <dcterms:modified xsi:type="dcterms:W3CDTF">2024-08-27T06:00:00Z</dcterms:modified>
</cp:coreProperties>
</file>