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6B63D9CF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A02B6E">
        <w:rPr>
          <w:rFonts w:ascii="Arial" w:hAnsi="Arial" w:cs="Arial"/>
        </w:rPr>
        <w:t>8</w:t>
      </w:r>
      <w:r w:rsidR="004E0AF0">
        <w:rPr>
          <w:rFonts w:ascii="Arial" w:hAnsi="Arial" w:cs="Arial"/>
        </w:rPr>
        <w:t>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6DC0E938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A02B6E">
        <w:rPr>
          <w:rFonts w:ascii="Arial" w:hAnsi="Arial" w:cs="Arial"/>
          <w:b/>
          <w:sz w:val="28"/>
          <w:szCs w:val="28"/>
        </w:rPr>
        <w:t>8</w:t>
      </w:r>
      <w:r w:rsidR="004E0AF0">
        <w:rPr>
          <w:rFonts w:ascii="Arial" w:hAnsi="Arial" w:cs="Arial"/>
          <w:b/>
          <w:sz w:val="28"/>
          <w:szCs w:val="28"/>
        </w:rPr>
        <w:t>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7611CEE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A02B6E">
        <w:rPr>
          <w:rFonts w:ascii="Arial" w:hAnsi="Arial" w:cs="Arial"/>
          <w:sz w:val="24"/>
        </w:rPr>
        <w:t>26</w:t>
      </w:r>
      <w:r w:rsidR="00F00E72">
        <w:rPr>
          <w:rFonts w:ascii="Arial" w:hAnsi="Arial" w:cs="Arial"/>
          <w:sz w:val="24"/>
        </w:rPr>
        <w:t xml:space="preserve"> sierpnia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A02B6E" w:rsidRDefault="00B53F91" w:rsidP="00A02B6E">
      <w:pPr>
        <w:rPr>
          <w:rFonts w:ascii="Arial" w:hAnsi="Arial" w:cs="Arial"/>
        </w:rPr>
      </w:pPr>
    </w:p>
    <w:p w14:paraId="11621581" w14:textId="77777777" w:rsidR="00A02B6E" w:rsidRPr="00A02B6E" w:rsidRDefault="00A02B6E" w:rsidP="00A02B6E">
      <w:pPr>
        <w:pStyle w:val="Tekstpodstawowywcity"/>
        <w:ind w:firstLine="0"/>
        <w:jc w:val="left"/>
        <w:rPr>
          <w:rFonts w:ascii="Arial" w:hAnsi="Arial" w:cs="Arial"/>
        </w:rPr>
      </w:pPr>
      <w:r w:rsidRPr="00A02B6E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Zarządzenia Nr 182/2024 Burmistrza Sulejowa z dnia 26 sierpnia 2024 roku w sprawie zmian w budżecie gminy Sulejów na 2024 rok oraz informacji Burmistrza Sulejowa o zmianach w planie dochodów i wydatków budżetu gminy Sulejów na 2024 rok, zarządzam co następuje:</w:t>
      </w:r>
    </w:p>
    <w:p w14:paraId="7ADFC2D0" w14:textId="77777777" w:rsidR="00A02B6E" w:rsidRPr="00A02B6E" w:rsidRDefault="00A02B6E" w:rsidP="00A02B6E">
      <w:pPr>
        <w:pStyle w:val="Tekstpodstawowywcity"/>
        <w:ind w:firstLine="0"/>
        <w:jc w:val="left"/>
        <w:rPr>
          <w:rFonts w:ascii="Arial" w:hAnsi="Arial" w:cs="Arial"/>
        </w:rPr>
      </w:pPr>
    </w:p>
    <w:p w14:paraId="7541944E" w14:textId="6A764271" w:rsidR="00A02B6E" w:rsidRPr="00A02B6E" w:rsidRDefault="00A02B6E" w:rsidP="00A02B6E">
      <w:pPr>
        <w:tabs>
          <w:tab w:val="left" w:pos="1134"/>
        </w:tabs>
        <w:rPr>
          <w:rFonts w:ascii="Arial" w:hAnsi="Arial" w:cs="Arial"/>
        </w:rPr>
      </w:pPr>
      <w:r w:rsidRPr="00A02B6E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A02B6E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6FE36028" w14:textId="0791907B" w:rsidR="00A02B6E" w:rsidRPr="00A02B6E" w:rsidRDefault="00A02B6E" w:rsidP="00A02B6E">
      <w:pPr>
        <w:tabs>
          <w:tab w:val="left" w:pos="1134"/>
        </w:tabs>
        <w:rPr>
          <w:rFonts w:ascii="Arial" w:hAnsi="Arial" w:cs="Arial"/>
        </w:rPr>
      </w:pPr>
      <w:r w:rsidRPr="00A02B6E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A02B6E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00ECC70F" w14:textId="6F5E45AA" w:rsidR="00A02B6E" w:rsidRPr="00A02B6E" w:rsidRDefault="00A02B6E" w:rsidP="00A02B6E">
      <w:pPr>
        <w:tabs>
          <w:tab w:val="left" w:pos="1134"/>
        </w:tabs>
        <w:rPr>
          <w:rFonts w:ascii="Arial" w:hAnsi="Arial" w:cs="Arial"/>
          <w:b/>
        </w:rPr>
      </w:pPr>
      <w:r w:rsidRPr="00A02B6E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A02B6E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169D4CEA" w14:textId="77777777" w:rsidR="00A02B6E" w:rsidRPr="00A02B6E" w:rsidRDefault="00A02B6E" w:rsidP="00A02B6E">
      <w:pPr>
        <w:rPr>
          <w:rFonts w:ascii="Arial" w:hAnsi="Arial" w:cs="Arial"/>
        </w:rPr>
      </w:pPr>
      <w:r w:rsidRPr="00A02B6E">
        <w:rPr>
          <w:rFonts w:ascii="Arial" w:hAnsi="Arial" w:cs="Arial"/>
        </w:rPr>
        <w:t>1) dochody – 104.121.877,59 zł, w tym bieżące 83.637.427,59 zł oraz majątkowe 20.484.450,00 zł,</w:t>
      </w:r>
    </w:p>
    <w:p w14:paraId="2B9C64E8" w14:textId="77777777" w:rsidR="00A02B6E" w:rsidRPr="00A02B6E" w:rsidRDefault="00A02B6E" w:rsidP="00A02B6E">
      <w:pPr>
        <w:rPr>
          <w:rFonts w:ascii="Arial" w:hAnsi="Arial" w:cs="Arial"/>
        </w:rPr>
      </w:pPr>
      <w:r w:rsidRPr="00A02B6E">
        <w:rPr>
          <w:rFonts w:ascii="Arial" w:hAnsi="Arial" w:cs="Arial"/>
        </w:rPr>
        <w:t>2) wydatki – 57.077.277,10 zł, w tym bieżące 27.677.881,14 zł oraz majątkowe 29.399.395,96 zł.</w:t>
      </w:r>
    </w:p>
    <w:p w14:paraId="29D7EA97" w14:textId="31116865" w:rsidR="00A02B6E" w:rsidRPr="00A02B6E" w:rsidRDefault="00A02B6E" w:rsidP="00A02B6E">
      <w:pPr>
        <w:tabs>
          <w:tab w:val="left" w:pos="1134"/>
        </w:tabs>
        <w:rPr>
          <w:rFonts w:ascii="Arial" w:hAnsi="Arial" w:cs="Arial"/>
          <w:b/>
        </w:rPr>
      </w:pPr>
      <w:r w:rsidRPr="00A02B6E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A02B6E">
        <w:rPr>
          <w:rFonts w:ascii="Arial" w:hAnsi="Arial" w:cs="Arial"/>
          <w:bCs/>
        </w:rPr>
        <w:t>Zarządzenie wchodzi w życie z dniem podjęcia.</w:t>
      </w:r>
    </w:p>
    <w:p w14:paraId="511E616D" w14:textId="77777777" w:rsidR="00A02B6E" w:rsidRPr="00A02B6E" w:rsidRDefault="00A02B6E" w:rsidP="00A02B6E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3DB9" w14:textId="77777777" w:rsidR="0008770C" w:rsidRDefault="0008770C" w:rsidP="00BA483E">
      <w:r>
        <w:separator/>
      </w:r>
    </w:p>
  </w:endnote>
  <w:endnote w:type="continuationSeparator" w:id="0">
    <w:p w14:paraId="0F57A6AC" w14:textId="77777777" w:rsidR="0008770C" w:rsidRDefault="0008770C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841B" w14:textId="77777777" w:rsidR="0008770C" w:rsidRDefault="0008770C" w:rsidP="00BA483E">
      <w:r>
        <w:separator/>
      </w:r>
    </w:p>
  </w:footnote>
  <w:footnote w:type="continuationSeparator" w:id="0">
    <w:p w14:paraId="1971A72A" w14:textId="77777777" w:rsidR="0008770C" w:rsidRDefault="0008770C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67</cp:revision>
  <cp:lastPrinted>2023-01-12T12:27:00Z</cp:lastPrinted>
  <dcterms:created xsi:type="dcterms:W3CDTF">2023-03-15T08:25:00Z</dcterms:created>
  <dcterms:modified xsi:type="dcterms:W3CDTF">2024-08-27T06:17:00Z</dcterms:modified>
</cp:coreProperties>
</file>