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233049C9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82746">
        <w:rPr>
          <w:rFonts w:ascii="Arial" w:hAnsi="Arial" w:cs="Arial"/>
        </w:rPr>
        <w:t>2</w:t>
      </w:r>
      <w:r w:rsidR="006F1FCA">
        <w:rPr>
          <w:rFonts w:ascii="Arial" w:hAnsi="Arial" w:cs="Arial"/>
        </w:rPr>
        <w:t>1</w:t>
      </w:r>
      <w:r w:rsidR="00020ACF">
        <w:rPr>
          <w:rFonts w:ascii="Arial" w:hAnsi="Arial" w:cs="Arial"/>
        </w:rPr>
        <w:t>3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1811F67A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82746">
        <w:rPr>
          <w:rFonts w:ascii="Arial" w:hAnsi="Arial" w:cs="Arial"/>
          <w:b/>
          <w:sz w:val="28"/>
          <w:szCs w:val="28"/>
        </w:rPr>
        <w:t>2</w:t>
      </w:r>
      <w:r w:rsidR="006F1FCA">
        <w:rPr>
          <w:rFonts w:ascii="Arial" w:hAnsi="Arial" w:cs="Arial"/>
          <w:b/>
          <w:sz w:val="28"/>
          <w:szCs w:val="28"/>
        </w:rPr>
        <w:t>1</w:t>
      </w:r>
      <w:r w:rsidR="00020ACF">
        <w:rPr>
          <w:rFonts w:ascii="Arial" w:hAnsi="Arial" w:cs="Arial"/>
          <w:b/>
          <w:sz w:val="28"/>
          <w:szCs w:val="28"/>
        </w:rPr>
        <w:t>3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3079327C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020ACF">
        <w:rPr>
          <w:rFonts w:ascii="Arial" w:hAnsi="Arial" w:cs="Arial"/>
          <w:sz w:val="24"/>
        </w:rPr>
        <w:t>30</w:t>
      </w:r>
      <w:r w:rsidR="00293CA2">
        <w:rPr>
          <w:rFonts w:ascii="Arial" w:hAnsi="Arial" w:cs="Arial"/>
          <w:sz w:val="24"/>
        </w:rPr>
        <w:t xml:space="preserve"> </w:t>
      </w:r>
      <w:r w:rsidR="00973E89">
        <w:rPr>
          <w:rFonts w:ascii="Arial" w:hAnsi="Arial" w:cs="Arial"/>
          <w:sz w:val="24"/>
        </w:rPr>
        <w:t>września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020ACF" w:rsidRDefault="00E51B9B" w:rsidP="00020ACF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7BC40EA7" w14:textId="27168A55" w:rsidR="00020ACF" w:rsidRPr="00020ACF" w:rsidRDefault="00020ACF" w:rsidP="00020ACF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20ACF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609, poz. 721), art. 257 ustawy z dnia 27 sierpnia 2009 roku o finansach publicznych (t.j. Dz.U. z 2023 r. poz. 1270, poz. 1273, poz. 1407, poz. 1429, poz. 1641, poz. 1693, poz. 1872; z 2024 r. poz. 1089), § 17 i § 18 Uchwały Nr LXXI/603/2023 Rady Miejskiej w Sulejowie z dnia 19 grudnia 2023 roku w sprawie uchwalenia budżetu gminy Sulejów na 2024 rok, zarządzam co następuje:</w:t>
      </w:r>
    </w:p>
    <w:p w14:paraId="2B730678" w14:textId="77777777" w:rsidR="00020ACF" w:rsidRPr="00020ACF" w:rsidRDefault="00020ACF" w:rsidP="00020ACF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76CBEF59" w14:textId="52280EBD" w:rsidR="00020ACF" w:rsidRPr="00020ACF" w:rsidRDefault="00020ACF" w:rsidP="00020AC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20ACF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sz w:val="24"/>
          <w:szCs w:val="24"/>
        </w:rPr>
        <w:t xml:space="preserve"> </w:t>
      </w:r>
      <w:r w:rsidRPr="00020ACF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08AA2DA9" w14:textId="77777777" w:rsidR="00020ACF" w:rsidRPr="00020ACF" w:rsidRDefault="00020ACF" w:rsidP="00020ACF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020ACF">
        <w:rPr>
          <w:rFonts w:ascii="Arial" w:hAnsi="Arial" w:cs="Arial"/>
          <w:bCs/>
          <w:sz w:val="24"/>
          <w:szCs w:val="24"/>
        </w:rPr>
        <w:t>zwiększenia planu dochodów budżetowych, zgodnie z tabelą nr 1;</w:t>
      </w:r>
    </w:p>
    <w:p w14:paraId="03A6577B" w14:textId="77777777" w:rsidR="00020ACF" w:rsidRPr="00020ACF" w:rsidRDefault="00020ACF" w:rsidP="00020ACF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020ACF">
        <w:rPr>
          <w:rFonts w:ascii="Arial" w:hAnsi="Arial" w:cs="Arial"/>
          <w:bCs/>
          <w:sz w:val="24"/>
          <w:szCs w:val="24"/>
        </w:rPr>
        <w:t>zwiększenia planu wydatków budżetowych, zgodnie z tabelą nr 2.</w:t>
      </w:r>
    </w:p>
    <w:p w14:paraId="1F76CE2C" w14:textId="1B0CE9A6" w:rsidR="00020ACF" w:rsidRPr="00020ACF" w:rsidRDefault="00020ACF" w:rsidP="00020AC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020ACF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ACF">
        <w:rPr>
          <w:rFonts w:ascii="Arial" w:hAnsi="Arial" w:cs="Arial"/>
          <w:sz w:val="24"/>
          <w:szCs w:val="24"/>
        </w:rPr>
        <w:t>Wprowadza się zmiany w planie dochodów i wydatków związanych z realizacją zadań z zakresu administracji rządowej i innych zadań zleconych odrębnymi ustawami, które dotyczą:</w:t>
      </w:r>
    </w:p>
    <w:p w14:paraId="2BD02236" w14:textId="77777777" w:rsidR="00020ACF" w:rsidRPr="00020ACF" w:rsidRDefault="00020ACF" w:rsidP="00020ACF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020ACF">
        <w:rPr>
          <w:rFonts w:ascii="Arial" w:hAnsi="Arial" w:cs="Arial"/>
          <w:bCs/>
          <w:sz w:val="24"/>
          <w:szCs w:val="24"/>
        </w:rPr>
        <w:t>zwiększenia planu dochodów budżetowych, zgodnie z tabelą nr 3;</w:t>
      </w:r>
    </w:p>
    <w:p w14:paraId="6ABD3C3E" w14:textId="77777777" w:rsidR="00020ACF" w:rsidRPr="00020ACF" w:rsidRDefault="00020ACF" w:rsidP="00020ACF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020ACF">
        <w:rPr>
          <w:rFonts w:ascii="Arial" w:hAnsi="Arial" w:cs="Arial"/>
          <w:bCs/>
          <w:sz w:val="24"/>
          <w:szCs w:val="24"/>
        </w:rPr>
        <w:t>zwiększenia planu wydatków budżetowych, zgodnie z tabelą nr 4.</w:t>
      </w:r>
    </w:p>
    <w:p w14:paraId="78BD136D" w14:textId="286C1B16" w:rsidR="00020ACF" w:rsidRPr="00020ACF" w:rsidRDefault="00020ACF" w:rsidP="00020AC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020ACF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ACF">
        <w:rPr>
          <w:rFonts w:ascii="Arial" w:hAnsi="Arial" w:cs="Arial"/>
          <w:sz w:val="24"/>
          <w:szCs w:val="24"/>
        </w:rPr>
        <w:t>Wprowadza się zmiany w planie dochodów z tytułu zezwoleń na sprzedaż napojów alkoholowych i opłat od napojów alkoholowych w opakowaniach jednostkowych o ilości nominalnej napoju nieprzekraczającej 300 ml oraz planie wydatków na realizację zadań określonych w gminnym programie profilaktyki i rozwiązywania problemów alkoholowych oraz przeciwdziałania narkomanii, zgodnie z załącznikiem nr 1.</w:t>
      </w:r>
    </w:p>
    <w:p w14:paraId="089F34F0" w14:textId="073022DD" w:rsidR="00020ACF" w:rsidRPr="00020ACF" w:rsidRDefault="00020ACF" w:rsidP="00020AC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20ACF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ACF">
        <w:rPr>
          <w:rFonts w:ascii="Arial" w:hAnsi="Arial" w:cs="Arial"/>
          <w:sz w:val="24"/>
          <w:szCs w:val="24"/>
        </w:rPr>
        <w:t>Wprowadza się zmiany w planie dotacji podmiotowych i celowych na zadania realizowane przez podmioty należące i nienależące do sektora finansów publicznych, zgodnie z załącznikiem nr 2.</w:t>
      </w:r>
    </w:p>
    <w:p w14:paraId="5EBE83DF" w14:textId="568E08EC" w:rsidR="00020ACF" w:rsidRPr="00020ACF" w:rsidRDefault="00020ACF" w:rsidP="00020AC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20ACF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ACF">
        <w:rPr>
          <w:rFonts w:ascii="Arial" w:hAnsi="Arial" w:cs="Arial"/>
          <w:sz w:val="24"/>
          <w:szCs w:val="24"/>
        </w:rPr>
        <w:t>Wprowadza się zmiany w planie dochodów i wydatków finansowanych ze środków Rządowego Funduszu Pomocy obywatelom Ukrainy, zgodnie z załącznikiem nr 3.</w:t>
      </w:r>
    </w:p>
    <w:p w14:paraId="4DD5F40D" w14:textId="6CC46181" w:rsidR="00020ACF" w:rsidRPr="00020ACF" w:rsidRDefault="00020ACF" w:rsidP="00020AC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20ACF">
        <w:rPr>
          <w:rFonts w:ascii="Arial" w:hAnsi="Arial" w:cs="Arial"/>
          <w:b/>
          <w:bCs/>
          <w:sz w:val="24"/>
          <w:szCs w:val="24"/>
        </w:rPr>
        <w:t>§ 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ACF">
        <w:rPr>
          <w:rFonts w:ascii="Arial" w:hAnsi="Arial" w:cs="Arial"/>
          <w:sz w:val="24"/>
          <w:szCs w:val="24"/>
        </w:rPr>
        <w:t>Zmniejsza się plan rezerwy z przeznaczeniem na zarządzanie kryzysowe o kwotę 20.000,00 zł. Plan po zmianach wynosi 105.000,00 zł.</w:t>
      </w:r>
    </w:p>
    <w:p w14:paraId="24008219" w14:textId="00598909" w:rsidR="00020ACF" w:rsidRPr="00020ACF" w:rsidRDefault="00020ACF" w:rsidP="00020AC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020ACF">
        <w:rPr>
          <w:rFonts w:ascii="Arial" w:hAnsi="Arial" w:cs="Arial"/>
          <w:b/>
          <w:bCs/>
          <w:sz w:val="24"/>
          <w:szCs w:val="24"/>
        </w:rPr>
        <w:t>§ 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ACF">
        <w:rPr>
          <w:rFonts w:ascii="Arial" w:hAnsi="Arial" w:cs="Arial"/>
          <w:sz w:val="24"/>
          <w:szCs w:val="24"/>
        </w:rPr>
        <w:t>Plan budżetu gminy Sulejów po zmianach wynosi:</w:t>
      </w:r>
    </w:p>
    <w:p w14:paraId="428BB7B9" w14:textId="77777777" w:rsidR="00020ACF" w:rsidRPr="00020ACF" w:rsidRDefault="00020ACF" w:rsidP="00020ACF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020ACF">
        <w:rPr>
          <w:rFonts w:ascii="Arial" w:hAnsi="Arial" w:cs="Arial"/>
          <w:bCs/>
          <w:sz w:val="24"/>
          <w:szCs w:val="24"/>
        </w:rPr>
        <w:t>dochody 110.551.614,37 zł, w tym:</w:t>
      </w:r>
    </w:p>
    <w:p w14:paraId="0514085B" w14:textId="77777777" w:rsidR="00020ACF" w:rsidRPr="00020ACF" w:rsidRDefault="00020ACF" w:rsidP="00020ACF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020ACF">
        <w:rPr>
          <w:rFonts w:ascii="Arial" w:hAnsi="Arial" w:cs="Arial"/>
          <w:bCs/>
          <w:sz w:val="24"/>
          <w:szCs w:val="24"/>
        </w:rPr>
        <w:t>dochody bieżące 90.467.372,57 zł,</w:t>
      </w:r>
    </w:p>
    <w:p w14:paraId="6C913DDC" w14:textId="77777777" w:rsidR="00020ACF" w:rsidRPr="00020ACF" w:rsidRDefault="00020ACF" w:rsidP="00020ACF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020ACF">
        <w:rPr>
          <w:rFonts w:ascii="Arial" w:hAnsi="Arial" w:cs="Arial"/>
          <w:bCs/>
          <w:sz w:val="24"/>
          <w:szCs w:val="24"/>
        </w:rPr>
        <w:t>dochody majątkowe 20.084.241,80 zł;</w:t>
      </w:r>
    </w:p>
    <w:p w14:paraId="1AFF009C" w14:textId="77777777" w:rsidR="00020ACF" w:rsidRPr="00020ACF" w:rsidRDefault="00020ACF" w:rsidP="00020ACF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020ACF">
        <w:rPr>
          <w:rFonts w:ascii="Arial" w:hAnsi="Arial" w:cs="Arial"/>
          <w:bCs/>
          <w:sz w:val="24"/>
          <w:szCs w:val="24"/>
        </w:rPr>
        <w:t>wydatki 119.900.255,26 zł, w tym:</w:t>
      </w:r>
    </w:p>
    <w:p w14:paraId="43C71280" w14:textId="77777777" w:rsidR="00020ACF" w:rsidRPr="00020ACF" w:rsidRDefault="00020ACF" w:rsidP="00020ACF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020ACF">
        <w:rPr>
          <w:rFonts w:ascii="Arial" w:hAnsi="Arial" w:cs="Arial"/>
          <w:bCs/>
          <w:sz w:val="24"/>
          <w:szCs w:val="24"/>
        </w:rPr>
        <w:t>wydatki bieżące 86.264.442,39 zł,</w:t>
      </w:r>
    </w:p>
    <w:p w14:paraId="471D8A52" w14:textId="77777777" w:rsidR="00020ACF" w:rsidRPr="00020ACF" w:rsidRDefault="00020ACF" w:rsidP="00020ACF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020ACF">
        <w:rPr>
          <w:rFonts w:ascii="Arial" w:hAnsi="Arial" w:cs="Arial"/>
          <w:bCs/>
          <w:sz w:val="24"/>
          <w:szCs w:val="24"/>
        </w:rPr>
        <w:t>wydatki majątkowe 33.635.812,87 zł;</w:t>
      </w:r>
    </w:p>
    <w:p w14:paraId="5350531D" w14:textId="1A9793EB" w:rsidR="00020ACF" w:rsidRPr="00020ACF" w:rsidRDefault="00020ACF" w:rsidP="00020AC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020ACF">
        <w:rPr>
          <w:rFonts w:ascii="Arial" w:hAnsi="Arial" w:cs="Arial"/>
          <w:b/>
          <w:bCs/>
          <w:sz w:val="24"/>
          <w:szCs w:val="24"/>
        </w:rPr>
        <w:t>§ 8.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ACF">
        <w:rPr>
          <w:rFonts w:ascii="Arial" w:hAnsi="Arial" w:cs="Arial"/>
          <w:sz w:val="24"/>
          <w:szCs w:val="24"/>
        </w:rPr>
        <w:t>Zarządzenie wchodzi w życie z dniem podjęcia.</w:t>
      </w:r>
    </w:p>
    <w:p w14:paraId="4B916BE2" w14:textId="77777777" w:rsidR="00020ACF" w:rsidRPr="00020ACF" w:rsidRDefault="00020ACF" w:rsidP="00020ACF">
      <w:pPr>
        <w:pStyle w:val="Normal"/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1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1"/>
    </w:p>
    <w:sectPr w:rsidR="006A6730" w:rsidRPr="00E51B9B" w:rsidSect="00020ACF">
      <w:pgSz w:w="11909" w:h="16834"/>
      <w:pgMar w:top="1417" w:right="1417" w:bottom="993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A0007"/>
    <w:multiLevelType w:val="hybridMultilevel"/>
    <w:tmpl w:val="5C9A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4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  <w:num w:numId="15" w16cid:durableId="14634948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0ACF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478A5"/>
    <w:rsid w:val="00352CBE"/>
    <w:rsid w:val="0035764E"/>
    <w:rsid w:val="003679E5"/>
    <w:rsid w:val="003763AB"/>
    <w:rsid w:val="003836EB"/>
    <w:rsid w:val="00397D51"/>
    <w:rsid w:val="003A3E22"/>
    <w:rsid w:val="003A3F63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1FC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7E6F89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633F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3E89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2592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CF373D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2746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63</cp:revision>
  <cp:lastPrinted>2023-02-02T06:26:00Z</cp:lastPrinted>
  <dcterms:created xsi:type="dcterms:W3CDTF">2023-02-02T08:06:00Z</dcterms:created>
  <dcterms:modified xsi:type="dcterms:W3CDTF">2024-10-02T07:38:00Z</dcterms:modified>
</cp:coreProperties>
</file>