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48D05E99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677BE9">
        <w:rPr>
          <w:rFonts w:ascii="Arial" w:hAnsi="Arial" w:cs="Arial"/>
        </w:rPr>
        <w:t>4</w:t>
      </w:r>
      <w:r w:rsidR="00904E24">
        <w:rPr>
          <w:rFonts w:ascii="Arial" w:hAnsi="Arial" w:cs="Arial"/>
        </w:rPr>
        <w:t>9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6A751098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677BE9">
        <w:rPr>
          <w:rFonts w:ascii="Arial" w:hAnsi="Arial" w:cs="Arial"/>
          <w:b/>
          <w:sz w:val="28"/>
          <w:szCs w:val="28"/>
        </w:rPr>
        <w:t>4</w:t>
      </w:r>
      <w:r w:rsidR="00904E24">
        <w:rPr>
          <w:rFonts w:ascii="Arial" w:hAnsi="Arial" w:cs="Arial"/>
          <w:b/>
          <w:sz w:val="28"/>
          <w:szCs w:val="28"/>
        </w:rPr>
        <w:t>9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7CFEFE37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904E24">
        <w:rPr>
          <w:rFonts w:ascii="Arial" w:hAnsi="Arial" w:cs="Arial"/>
          <w:sz w:val="24"/>
        </w:rPr>
        <w:t>20</w:t>
      </w:r>
      <w:r w:rsidR="00677BE9">
        <w:rPr>
          <w:rFonts w:ascii="Arial" w:hAnsi="Arial" w:cs="Arial"/>
          <w:sz w:val="24"/>
        </w:rPr>
        <w:t xml:space="preserve"> listopada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904E24" w:rsidRDefault="00E51B9B" w:rsidP="00904E2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05BC1071" w14:textId="493A7742" w:rsidR="00904E24" w:rsidRPr="00904E24" w:rsidRDefault="00904E24" w:rsidP="00904E2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04E24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1572), art. 257 ustawy z dnia 27 sierpnia 2009 roku o finansach publicznych (t.j. Dz.U. z 2024 r. poz. 1530, poz. 1572), § 17 i § 18 Uchwały Nr LXXI/603/2023 Rady Miejskiej w Sulejowie z dnia 19 grudnia 2023 roku w sprawie uchwalenia budżetu gminy Sulejów na 2024 rok, zarządzam co następuje:</w:t>
      </w:r>
    </w:p>
    <w:p w14:paraId="1ACF796C" w14:textId="77777777" w:rsidR="00904E24" w:rsidRPr="00904E24" w:rsidRDefault="00904E24" w:rsidP="00904E2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471EAD2" w14:textId="43036F5B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904E24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414A31D0" w14:textId="77777777" w:rsidR="00904E24" w:rsidRPr="00904E24" w:rsidRDefault="00904E24" w:rsidP="00904E24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zmniejszenia planu dochodów budżetowych, zgodnie z tabelą nr 1;</w:t>
      </w:r>
    </w:p>
    <w:p w14:paraId="5665C2E4" w14:textId="77777777" w:rsidR="00904E24" w:rsidRPr="00904E24" w:rsidRDefault="00904E24" w:rsidP="00904E24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zmniejszenia planu wydatków budżetowych, zgodnie z tabelą nr 2.</w:t>
      </w:r>
    </w:p>
    <w:p w14:paraId="18F285DD" w14:textId="58490E55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904E24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2B062B61" w14:textId="77777777" w:rsidR="00904E24" w:rsidRPr="00904E24" w:rsidRDefault="00904E24" w:rsidP="00904E24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zmniejszenia planu dochodów budżetowych, zgodnie z tabelą nr 3;</w:t>
      </w:r>
    </w:p>
    <w:p w14:paraId="26BAF5A4" w14:textId="77777777" w:rsidR="00904E24" w:rsidRPr="00904E24" w:rsidRDefault="00904E24" w:rsidP="00904E24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zmniejszenia planu wydatków budżetowych, zgodnie z tabelą nr 4.</w:t>
      </w:r>
    </w:p>
    <w:p w14:paraId="6D6E6067" w14:textId="7297DE72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04E24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3E7548BA" w14:textId="22205E84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04E24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Wprowadza się zmiany w planie dochodów z tytułu zezwoleń na sprzedaż napojów alkoholowych i opłat od napojów alkoholowych w opakowaniach jednostkowych o ilości nominalnej napoju nieprzekraczającej 300 ml oraz planie wydatków na realizację zadań określonych w gminnym programie profilaktyki i rozwiązywania problemów alkoholowych oraz przeciwdziałania narkomanii, zgodnie z załącznikiem nr 2.</w:t>
      </w:r>
    </w:p>
    <w:p w14:paraId="3473E468" w14:textId="1CF893BF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04E24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3.</w:t>
      </w:r>
    </w:p>
    <w:p w14:paraId="5D0E45A4" w14:textId="0BE9C6A4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904E24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Zmniejsza się plan rezerwy ogólnej o kwotę 15.000,00 zł. Plan po zmianach wynosi 56.100,00 zł.</w:t>
      </w:r>
    </w:p>
    <w:p w14:paraId="079298F2" w14:textId="2E147248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904E24">
        <w:rPr>
          <w:rFonts w:ascii="Arial" w:hAnsi="Arial" w:cs="Arial"/>
          <w:b/>
          <w:bCs/>
          <w:sz w:val="24"/>
          <w:szCs w:val="24"/>
        </w:rPr>
        <w:t>§ 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Plan budżetu gminy Sulejów po zmianach wynosi:</w:t>
      </w:r>
    </w:p>
    <w:p w14:paraId="1E0232C4" w14:textId="77777777" w:rsidR="00904E24" w:rsidRPr="00904E24" w:rsidRDefault="00904E24" w:rsidP="00904E24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dochody 110.928.460,94 zł, w tym:</w:t>
      </w:r>
    </w:p>
    <w:p w14:paraId="55623B2E" w14:textId="77777777" w:rsidR="00904E24" w:rsidRPr="00904E24" w:rsidRDefault="00904E24" w:rsidP="00904E24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dochody bieżące 92.913.519,14 zł,</w:t>
      </w:r>
    </w:p>
    <w:p w14:paraId="34853378" w14:textId="77777777" w:rsidR="00904E24" w:rsidRPr="00904E24" w:rsidRDefault="00904E24" w:rsidP="00904E24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dochody majątkowe 18.014.941,80 zł;</w:t>
      </w:r>
    </w:p>
    <w:p w14:paraId="751461AD" w14:textId="77777777" w:rsidR="00904E24" w:rsidRPr="00904E24" w:rsidRDefault="00904E24" w:rsidP="00904E24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wydatki 120.277.101,83 zł, w tym:</w:t>
      </w:r>
    </w:p>
    <w:p w14:paraId="29F416F2" w14:textId="77777777" w:rsidR="00904E24" w:rsidRPr="00904E24" w:rsidRDefault="00904E24" w:rsidP="00904E24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wydatki bieżące 88.139.478,88 zł,</w:t>
      </w:r>
    </w:p>
    <w:p w14:paraId="14210760" w14:textId="77777777" w:rsidR="00904E24" w:rsidRPr="00904E24" w:rsidRDefault="00904E24" w:rsidP="00904E24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904E24">
        <w:rPr>
          <w:rFonts w:ascii="Arial" w:hAnsi="Arial" w:cs="Arial"/>
          <w:bCs/>
          <w:sz w:val="24"/>
          <w:szCs w:val="24"/>
        </w:rPr>
        <w:t>wydatki majątkowe 32.137.622,95 zł;</w:t>
      </w:r>
    </w:p>
    <w:p w14:paraId="5224AFF6" w14:textId="4832ECD2" w:rsidR="00904E24" w:rsidRPr="00904E24" w:rsidRDefault="00904E24" w:rsidP="00904E2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904E24">
        <w:rPr>
          <w:rFonts w:ascii="Arial" w:hAnsi="Arial" w:cs="Arial"/>
          <w:b/>
          <w:bCs/>
          <w:sz w:val="24"/>
          <w:szCs w:val="24"/>
        </w:rPr>
        <w:t>§ 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E24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15FA238B" w14:textId="77777777" w:rsidR="00904E24" w:rsidRPr="00904E24" w:rsidRDefault="00904E24" w:rsidP="00904E2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0AC0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77BE9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4E24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432A6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22B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47270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66</cp:revision>
  <cp:lastPrinted>2023-02-02T06:26:00Z</cp:lastPrinted>
  <dcterms:created xsi:type="dcterms:W3CDTF">2023-02-02T08:06:00Z</dcterms:created>
  <dcterms:modified xsi:type="dcterms:W3CDTF">2024-11-20T12:58:00Z</dcterms:modified>
</cp:coreProperties>
</file>