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7C52" w14:textId="7094E5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5F470165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420D74F4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194C98BF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2A8CA4A4" w:rsidR="00715AA8" w:rsidRDefault="003D34D6" w:rsidP="003D34D6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>tel.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31EF0428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754D66">
              <w:rPr>
                <w:rFonts w:eastAsia="Calibri"/>
              </w:rPr>
              <w:t>PO</w:t>
            </w:r>
            <w:r w:rsidR="00F071C3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183596">
              <w:rPr>
                <w:rFonts w:eastAsia="Calibri"/>
              </w:rPr>
              <w:t>X</w:t>
            </w:r>
            <w:bookmarkStart w:id="0" w:name="_GoBack"/>
            <w:bookmarkEnd w:id="0"/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3D34D6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7FB92E17" w14:textId="0C99465F" w:rsidR="00F54674" w:rsidRPr="00F54674" w:rsidRDefault="000C59DA" w:rsidP="00D63D69">
      <w:pPr>
        <w:pStyle w:val="Nagwek1"/>
      </w:pPr>
      <w:r>
        <w:t xml:space="preserve">ULGA </w:t>
      </w:r>
      <w:r w:rsidR="00AB2AE8">
        <w:t xml:space="preserve">INWESTYCYJNA </w:t>
      </w:r>
      <w:r>
        <w:t xml:space="preserve">W PODATKU ROLNYM </w:t>
      </w:r>
      <w:r w:rsidR="00AB2AE8">
        <w:t xml:space="preserve"> </w:t>
      </w:r>
    </w:p>
    <w:p w14:paraId="76874005" w14:textId="6C089F1C" w:rsidR="000C59DA" w:rsidRDefault="008F3A89" w:rsidP="00F071C3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4C9873EF" w14:textId="613E9D58" w:rsidR="00883A38" w:rsidRDefault="008C34DB" w:rsidP="00F071C3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</w:t>
      </w:r>
      <w:r w:rsidR="000C59DA">
        <w:rPr>
          <w:color w:val="000000"/>
          <w:shd w:val="clear" w:color="auto" w:fill="FFFFFF"/>
        </w:rPr>
        <w:t>15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0C59DA">
        <w:rPr>
          <w:color w:val="000000"/>
          <w:shd w:val="clear" w:color="auto" w:fill="FFFFFF"/>
        </w:rPr>
        <w:t xml:space="preserve">listopada </w:t>
      </w:r>
      <w:r w:rsidR="00431EEC">
        <w:rPr>
          <w:color w:val="000000"/>
          <w:shd w:val="clear" w:color="auto" w:fill="FFFFFF"/>
        </w:rPr>
        <w:t>19</w:t>
      </w:r>
      <w:r w:rsidR="000C59DA">
        <w:rPr>
          <w:color w:val="000000"/>
          <w:shd w:val="clear" w:color="auto" w:fill="FFFFFF"/>
        </w:rPr>
        <w:t>84</w:t>
      </w:r>
      <w:r w:rsidR="00431EEC">
        <w:rPr>
          <w:color w:val="000000"/>
          <w:shd w:val="clear" w:color="auto" w:fill="FFFFFF"/>
        </w:rPr>
        <w:t xml:space="preserve"> r. </w:t>
      </w:r>
      <w:r w:rsidR="000C59DA">
        <w:rPr>
          <w:color w:val="000000"/>
          <w:shd w:val="clear" w:color="auto" w:fill="FFFFFF"/>
        </w:rPr>
        <w:t>o podatku rolnym</w:t>
      </w:r>
      <w:r w:rsidR="00431EEC">
        <w:rPr>
          <w:color w:val="000000"/>
          <w:shd w:val="clear" w:color="auto" w:fill="FFFFFF"/>
        </w:rPr>
        <w:t xml:space="preserve"> (Dz. U. z 202</w:t>
      </w:r>
      <w:r w:rsidR="003D34D6">
        <w:rPr>
          <w:color w:val="000000"/>
          <w:shd w:val="clear" w:color="auto" w:fill="FFFFFF"/>
        </w:rPr>
        <w:t>4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3D34D6">
        <w:rPr>
          <w:color w:val="000000"/>
          <w:shd w:val="clear" w:color="auto" w:fill="FFFFFF"/>
        </w:rPr>
        <w:t>1176</w:t>
      </w:r>
      <w:r w:rsidR="00431EEC">
        <w:rPr>
          <w:color w:val="000000"/>
          <w:shd w:val="clear" w:color="auto" w:fill="FFFFFF"/>
        </w:rPr>
        <w:t xml:space="preserve"> ze zm.</w:t>
      </w:r>
      <w:r w:rsidR="003D34D6">
        <w:rPr>
          <w:color w:val="000000"/>
          <w:shd w:val="clear" w:color="auto" w:fill="FFFFFF"/>
        </w:rPr>
        <w:t>)</w:t>
      </w:r>
    </w:p>
    <w:p w14:paraId="1CF7E504" w14:textId="204A37C4" w:rsidR="00431EEC" w:rsidRDefault="00883A38" w:rsidP="00F071C3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ustawa z dnia </w:t>
      </w:r>
      <w:r w:rsidR="000C59DA">
        <w:rPr>
          <w:color w:val="000000"/>
          <w:shd w:val="clear" w:color="auto" w:fill="FFFFFF"/>
        </w:rPr>
        <w:t>29 sierpnia</w:t>
      </w:r>
      <w:r>
        <w:rPr>
          <w:color w:val="000000"/>
          <w:shd w:val="clear" w:color="auto" w:fill="FFFFFF"/>
        </w:rPr>
        <w:t xml:space="preserve"> 19</w:t>
      </w:r>
      <w:r w:rsidR="000C59DA">
        <w:rPr>
          <w:color w:val="000000"/>
          <w:shd w:val="clear" w:color="auto" w:fill="FFFFFF"/>
        </w:rPr>
        <w:t>97</w:t>
      </w:r>
      <w:r>
        <w:rPr>
          <w:color w:val="000000"/>
          <w:shd w:val="clear" w:color="auto" w:fill="FFFFFF"/>
        </w:rPr>
        <w:t xml:space="preserve"> r.- </w:t>
      </w:r>
      <w:r w:rsidR="000C59DA">
        <w:rPr>
          <w:color w:val="000000"/>
          <w:shd w:val="clear" w:color="auto" w:fill="FFFFFF"/>
        </w:rPr>
        <w:t>Ordynacja podatkowa</w:t>
      </w:r>
      <w:r>
        <w:rPr>
          <w:color w:val="000000"/>
          <w:shd w:val="clear" w:color="auto" w:fill="FFFFFF"/>
        </w:rPr>
        <w:t xml:space="preserve"> (Dz.U. z 202</w:t>
      </w:r>
      <w:r w:rsidR="003D34D6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 xml:space="preserve"> r. poz. </w:t>
      </w:r>
      <w:r w:rsidR="003D34D6">
        <w:rPr>
          <w:color w:val="000000"/>
          <w:shd w:val="clear" w:color="auto" w:fill="FFFFFF"/>
        </w:rPr>
        <w:t>2383</w:t>
      </w:r>
      <w:r>
        <w:rPr>
          <w:color w:val="000000"/>
          <w:shd w:val="clear" w:color="auto" w:fill="FFFFFF"/>
        </w:rPr>
        <w:t xml:space="preserve"> ze zm.)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  <w:r w:rsidR="00431EEC" w:rsidRPr="002A2BE6">
        <w:rPr>
          <w:b/>
        </w:rPr>
        <w:t xml:space="preserve"> </w:t>
      </w:r>
    </w:p>
    <w:p w14:paraId="41E86B67" w14:textId="1D036FA9" w:rsidR="001724D9" w:rsidRPr="002E127B" w:rsidRDefault="008C34DB" w:rsidP="00F071C3">
      <w:pPr>
        <w:jc w:val="both"/>
      </w:pPr>
      <w:r w:rsidRPr="008C34DB">
        <w:t xml:space="preserve">- </w:t>
      </w:r>
      <w:r w:rsidR="000C59DA">
        <w:rPr>
          <w:rFonts w:eastAsia="Arial Unicode MS" w:cs="Arial"/>
        </w:rPr>
        <w:t xml:space="preserve">ustawa z dnia 30 kwietnia 2004 r. o postępowaniu w sprawach dotyczących pomocy publicznej (Dz.U. z </w:t>
      </w:r>
      <w:r w:rsidR="00846DC2">
        <w:rPr>
          <w:rFonts w:eastAsia="Arial Unicode MS" w:cs="Arial"/>
        </w:rPr>
        <w:t>202</w:t>
      </w:r>
      <w:r w:rsidR="003D34D6">
        <w:rPr>
          <w:rFonts w:eastAsia="Arial Unicode MS" w:cs="Arial"/>
        </w:rPr>
        <w:t>3</w:t>
      </w:r>
      <w:r w:rsidR="00846DC2">
        <w:rPr>
          <w:rFonts w:eastAsia="Arial Unicode MS" w:cs="Arial"/>
        </w:rPr>
        <w:t xml:space="preserve"> r. poz. </w:t>
      </w:r>
      <w:r w:rsidR="003D34D6">
        <w:rPr>
          <w:rFonts w:eastAsia="Arial Unicode MS" w:cs="Arial"/>
        </w:rPr>
        <w:t>702</w:t>
      </w:r>
      <w:r w:rsidR="00846DC2">
        <w:rPr>
          <w:rFonts w:eastAsia="Arial Unicode MS" w:cs="Arial"/>
        </w:rPr>
        <w:t xml:space="preserve"> ze zm.)</w:t>
      </w:r>
    </w:p>
    <w:p w14:paraId="57AB7FA3" w14:textId="75E69CF4" w:rsidR="008C34DB" w:rsidRPr="008C34DB" w:rsidRDefault="008C34DB" w:rsidP="00F071C3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7BA1C466" w14:textId="7859CEBE" w:rsidR="00AB2AE8" w:rsidRDefault="002E127B" w:rsidP="00AB2AE8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>-</w:t>
      </w:r>
      <w:r w:rsidR="00AB2AE8">
        <w:rPr>
          <w:color w:val="000000"/>
          <w:shd w:val="clear" w:color="auto" w:fill="FFFFFF"/>
        </w:rPr>
        <w:t xml:space="preserve"> </w:t>
      </w:r>
      <w:r w:rsidRPr="002E127B">
        <w:rPr>
          <w:color w:val="000000"/>
          <w:shd w:val="clear" w:color="auto" w:fill="FFFFFF"/>
        </w:rPr>
        <w:t xml:space="preserve">wniosek o </w:t>
      </w:r>
      <w:r w:rsidR="00846DC2">
        <w:rPr>
          <w:color w:val="000000"/>
          <w:shd w:val="clear" w:color="auto" w:fill="FFFFFF"/>
        </w:rPr>
        <w:t xml:space="preserve">zastosowanie ulgi </w:t>
      </w:r>
      <w:r w:rsidR="00AB2AE8">
        <w:rPr>
          <w:color w:val="000000"/>
          <w:shd w:val="clear" w:color="auto" w:fill="FFFFFF"/>
        </w:rPr>
        <w:t xml:space="preserve">inwestycyjnej </w:t>
      </w:r>
      <w:r w:rsidR="00846DC2">
        <w:rPr>
          <w:color w:val="000000"/>
          <w:shd w:val="clear" w:color="auto" w:fill="FFFFFF"/>
        </w:rPr>
        <w:t xml:space="preserve">w podatku rolnym </w:t>
      </w:r>
      <w:r w:rsidR="00AB2AE8">
        <w:rPr>
          <w:color w:val="000000"/>
          <w:shd w:val="clear" w:color="auto" w:fill="FFFFFF"/>
        </w:rPr>
        <w:t xml:space="preserve"> </w:t>
      </w:r>
    </w:p>
    <w:p w14:paraId="5B73D197" w14:textId="3134B22F" w:rsidR="00AB2AE8" w:rsidRPr="00AB2AE8" w:rsidRDefault="00AB2AE8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AB2AE8">
        <w:rPr>
          <w:rFonts w:asciiTheme="minorHAnsi" w:hAnsiTheme="minorHAnsi"/>
          <w:color w:val="333333"/>
          <w:lang w:eastAsia="pl-PL"/>
        </w:rPr>
        <w:t xml:space="preserve">formularz informacji przedstawianych przy ubieganiu się o pomoc w rolnictwie lub rybołówstwie inną niż pomoc de </w:t>
      </w:r>
      <w:proofErr w:type="spellStart"/>
      <w:r w:rsidRPr="00AB2AE8">
        <w:rPr>
          <w:rFonts w:asciiTheme="minorHAnsi" w:hAnsiTheme="minorHAnsi"/>
          <w:color w:val="333333"/>
          <w:lang w:eastAsia="pl-PL"/>
        </w:rPr>
        <w:t>minimis</w:t>
      </w:r>
      <w:proofErr w:type="spellEnd"/>
      <w:r w:rsidRPr="00AB2AE8">
        <w:rPr>
          <w:rFonts w:asciiTheme="minorHAnsi" w:hAnsiTheme="minorHAnsi"/>
          <w:color w:val="333333"/>
          <w:lang w:eastAsia="pl-PL"/>
        </w:rPr>
        <w:t xml:space="preserve"> w rolnictwie lub rybołówstwie.</w:t>
      </w:r>
    </w:p>
    <w:p w14:paraId="145385B4" w14:textId="713950A9" w:rsidR="00F06E02" w:rsidRDefault="00F06E02" w:rsidP="00F071C3">
      <w:pPr>
        <w:pStyle w:val="nagowek2"/>
        <w:jc w:val="both"/>
        <w:rPr>
          <w:color w:val="000000"/>
        </w:rPr>
      </w:pPr>
      <w:r>
        <w:t>OPŁATY</w:t>
      </w:r>
    </w:p>
    <w:p w14:paraId="633CFD91" w14:textId="75AC7102" w:rsidR="00F06E02" w:rsidRPr="00883A38" w:rsidRDefault="00846DC2" w:rsidP="00F071C3">
      <w:pPr>
        <w:jc w:val="both"/>
        <w:rPr>
          <w:color w:val="000000"/>
        </w:rPr>
      </w:pPr>
      <w:r>
        <w:rPr>
          <w:color w:val="000000"/>
        </w:rPr>
        <w:t>Brak</w:t>
      </w:r>
    </w:p>
    <w:p w14:paraId="35D87FD7" w14:textId="7343C485" w:rsidR="00F06E02" w:rsidRPr="00CC51E9" w:rsidRDefault="00F06E02" w:rsidP="00F071C3">
      <w:pPr>
        <w:pStyle w:val="nagowek2"/>
        <w:jc w:val="both"/>
      </w:pPr>
      <w:r>
        <w:t>MIEJSCE ZŁOŻENIA WNIOSKU</w:t>
      </w:r>
    </w:p>
    <w:p w14:paraId="4DAD1E9E" w14:textId="1D6F5FFA" w:rsidR="0092575C" w:rsidRDefault="0092575C" w:rsidP="00F071C3">
      <w:pPr>
        <w:jc w:val="both"/>
      </w:pPr>
      <w:r w:rsidRPr="00D221E7">
        <w:t>Biuro Obsługi Mieszkańców</w:t>
      </w:r>
      <w:r w:rsidR="00B86C7D">
        <w:t xml:space="preserve">, Urząd Miejski ul. Konecka 42, 97-330 Sulejów </w:t>
      </w:r>
    </w:p>
    <w:p w14:paraId="057C6021" w14:textId="3AE92A42" w:rsidR="00F06E02" w:rsidRDefault="00F06E02" w:rsidP="00F071C3">
      <w:pPr>
        <w:pStyle w:val="nagowek2"/>
        <w:jc w:val="both"/>
      </w:pPr>
      <w:r>
        <w:t xml:space="preserve">TERMIN ROZPATRZENIA WNIOSKU </w:t>
      </w:r>
    </w:p>
    <w:p w14:paraId="53DDB167" w14:textId="7AEBAAA2" w:rsidR="00B86C7D" w:rsidRPr="004427DB" w:rsidRDefault="00846DC2" w:rsidP="00F071C3">
      <w:pPr>
        <w:jc w:val="both"/>
      </w:pPr>
      <w:r>
        <w:t>Bez zbędnej zwłoki, jednak nie później niż w ciągu miesiąca, a w sprawie szczególnie skomplikowanej- nie później niż w ciągu 2 miesięcy od dnia złożenia wniosku.</w:t>
      </w:r>
    </w:p>
    <w:p w14:paraId="508CF7E7" w14:textId="0B5D5FF3" w:rsidR="00F06E02" w:rsidRDefault="00F06E02" w:rsidP="00F071C3">
      <w:pPr>
        <w:pStyle w:val="nagowek2"/>
        <w:jc w:val="both"/>
        <w:rPr>
          <w:rFonts w:cs="Calibri"/>
        </w:rPr>
      </w:pPr>
      <w:r>
        <w:t>TRYB ODWOŁAWCZY</w:t>
      </w:r>
    </w:p>
    <w:p w14:paraId="3F118358" w14:textId="77777777" w:rsidR="00846DC2" w:rsidRPr="00846DC2" w:rsidRDefault="00846DC2" w:rsidP="00AB2AE8">
      <w:pPr>
        <w:jc w:val="both"/>
        <w:rPr>
          <w:rFonts w:cs="Calibri"/>
        </w:rPr>
      </w:pPr>
      <w:r w:rsidRPr="00846DC2">
        <w:rPr>
          <w:rFonts w:cs="Calibri"/>
        </w:rPr>
        <w:t xml:space="preserve">Odwołanie wnosi się do Samorządowego Kolegium Odwoławczego w Piotrkowie Tryb. </w:t>
      </w:r>
    </w:p>
    <w:p w14:paraId="37DB3A4B" w14:textId="44D6CE67" w:rsidR="00846DC2" w:rsidRDefault="00846DC2" w:rsidP="00AB2AE8">
      <w:pPr>
        <w:jc w:val="both"/>
        <w:rPr>
          <w:rFonts w:cs="Calibri"/>
        </w:rPr>
      </w:pPr>
      <w:r w:rsidRPr="00846DC2">
        <w:rPr>
          <w:rFonts w:cs="Calibri"/>
        </w:rPr>
        <w:t>ul. Słowackiego 19 za pośrednictwem organu, który wydał decyzję (odwołanie składa się w Biurze Obsługi Mieszkańców Urzędu Miejskiego w Sulejowie). Odwołanie wnosi się w terminie 14 dni od dnia doręczenia decyzji.</w:t>
      </w:r>
    </w:p>
    <w:p w14:paraId="132AD92C" w14:textId="5C735B01" w:rsidR="00F06E02" w:rsidRPr="00D221E7" w:rsidRDefault="00F06E02" w:rsidP="00F071C3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2513811F" w:rsidR="00715AA8" w:rsidRDefault="003D34D6" w:rsidP="00F071C3">
      <w:pPr>
        <w:spacing w:before="0" w:after="0"/>
        <w:jc w:val="both"/>
      </w:pPr>
      <w:r>
        <w:t xml:space="preserve">Referat Podatków, </w:t>
      </w:r>
      <w:r w:rsidR="007D1944">
        <w:t>Opłat</w:t>
      </w:r>
      <w:r>
        <w:t xml:space="preserve"> i Ochrony Środowiska</w:t>
      </w:r>
      <w:r w:rsidR="00715AA8">
        <w:t xml:space="preserve"> </w:t>
      </w:r>
    </w:p>
    <w:p w14:paraId="43AEE6AC" w14:textId="6EA162E8" w:rsidR="00715AA8" w:rsidRDefault="00715AA8" w:rsidP="00F071C3">
      <w:pPr>
        <w:spacing w:before="0" w:after="0"/>
        <w:jc w:val="both"/>
      </w:pPr>
      <w:r>
        <w:t xml:space="preserve">wejście </w:t>
      </w:r>
      <w:r w:rsidR="003D34D6">
        <w:t>D</w:t>
      </w:r>
      <w:r>
        <w:t xml:space="preserve">, pok. </w:t>
      </w:r>
      <w:r w:rsidR="003D34D6">
        <w:t>23</w:t>
      </w:r>
    </w:p>
    <w:p w14:paraId="6DDA1C43" w14:textId="319918B1" w:rsidR="007333B0" w:rsidRDefault="003D34D6" w:rsidP="00F071C3">
      <w:pPr>
        <w:spacing w:before="0" w:after="0"/>
        <w:jc w:val="both"/>
      </w:pPr>
      <w:r>
        <w:t>t</w:t>
      </w:r>
      <w:r w:rsidR="00715AA8">
        <w:t xml:space="preserve">el. 44 610 25 </w:t>
      </w:r>
      <w:r w:rsidR="00FA6AC9">
        <w:t>21</w:t>
      </w:r>
    </w:p>
    <w:p w14:paraId="5FB9AB1E" w14:textId="2816F4A0" w:rsidR="00715AA8" w:rsidRDefault="00FA6AC9" w:rsidP="00F071C3">
      <w:pPr>
        <w:pStyle w:val="nagowek2"/>
        <w:jc w:val="both"/>
      </w:pPr>
      <w:r>
        <w:lastRenderedPageBreak/>
        <w:t>UWAGI</w:t>
      </w:r>
    </w:p>
    <w:p w14:paraId="0FC4F195" w14:textId="317CC03D" w:rsidR="00D63D69" w:rsidRPr="00D63D69" w:rsidRDefault="00D63D69" w:rsidP="00D63D69">
      <w:pPr>
        <w:pStyle w:val="nagowek2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D63D69">
        <w:rPr>
          <w:b w:val="0"/>
          <w:sz w:val="24"/>
          <w:szCs w:val="24"/>
        </w:rPr>
        <w:t>Zgodnie z art. 13 ustawy o podatku rolnym - podatnikom podatku rolnego przysługuje ulga inwestycyjna z tyt</w:t>
      </w:r>
      <w:r>
        <w:rPr>
          <w:b w:val="0"/>
          <w:sz w:val="24"/>
          <w:szCs w:val="24"/>
        </w:rPr>
        <w:t>ułu wydatków poniesionych na</w:t>
      </w:r>
      <w:r w:rsidRPr="00D63D69">
        <w:rPr>
          <w:b w:val="0"/>
          <w:sz w:val="24"/>
          <w:szCs w:val="24"/>
        </w:rPr>
        <w:t xml:space="preserve"> budowę lub modernizację budynków inwentarskich służących d</w:t>
      </w:r>
      <w:r>
        <w:rPr>
          <w:b w:val="0"/>
          <w:sz w:val="24"/>
          <w:szCs w:val="24"/>
        </w:rPr>
        <w:t xml:space="preserve">o chowu, hodowli i utrzymania </w:t>
      </w:r>
      <w:r w:rsidRPr="00D63D69">
        <w:rPr>
          <w:b w:val="0"/>
          <w:sz w:val="24"/>
          <w:szCs w:val="24"/>
        </w:rPr>
        <w:t>zwierząt gospodarskich oraz obiektów służących ochronie środowi</w:t>
      </w:r>
      <w:r>
        <w:rPr>
          <w:b w:val="0"/>
          <w:sz w:val="24"/>
          <w:szCs w:val="24"/>
        </w:rPr>
        <w:t xml:space="preserve">ska- zakup i zainstalowanie deszczowni, </w:t>
      </w:r>
      <w:r w:rsidRPr="00D63D69">
        <w:rPr>
          <w:b w:val="0"/>
          <w:sz w:val="24"/>
          <w:szCs w:val="24"/>
        </w:rPr>
        <w:t>urządzeń melioracyjnych i urządzeń zaopatrzenia gospodarstw w wodę, urządzeń do wykorzystania na cele produkcyjne naturalnych źródeł energii (wiatru, biogazu, słońca, spadku wód) - jeżeli wydatki te nie zostały sfinansowane w całości lub w części z udziałem środków publicznych (kredyt preferencyjny na budowę).</w:t>
      </w:r>
    </w:p>
    <w:p w14:paraId="1174AD56" w14:textId="77777777" w:rsidR="00D63D69" w:rsidRPr="00D63D69" w:rsidRDefault="00D63D69" w:rsidP="00D63D69">
      <w:pPr>
        <w:pStyle w:val="nagowek2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D63D69">
        <w:rPr>
          <w:b w:val="0"/>
          <w:sz w:val="24"/>
          <w:szCs w:val="24"/>
        </w:rPr>
        <w:t>Ulga inwestycyjna przyznawana jest po zakończeniu inwestycji i polega na odliczeniu od należnego podatku rolnego od gruntów położonych na terenie gminy, w której została dokonana inwestycja - w wysokości 25% udokumentowanych rachunkami nakładów inwestycyjnych.</w:t>
      </w:r>
    </w:p>
    <w:p w14:paraId="442A654E" w14:textId="77777777" w:rsidR="00D63D69" w:rsidRPr="00D63D69" w:rsidRDefault="00D63D69" w:rsidP="00D63D69">
      <w:pPr>
        <w:pStyle w:val="nagowek2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D63D69">
        <w:rPr>
          <w:b w:val="0"/>
          <w:sz w:val="24"/>
          <w:szCs w:val="24"/>
        </w:rPr>
        <w:t>Ulga z tytułu tej samej inwestycji nie może być stosowana dłużej niż 15 lat. Podatnik traci prawo do odliczenia od podatku rolnego niewykorzystanej kwoty ulgi inwestycyjnej w przypadku sprzedaży obiektów i urządzeń, od których przyznana została ulga lub przeznaczenia ich na cele inne niż wskazano wyżej.</w:t>
      </w:r>
    </w:p>
    <w:p w14:paraId="6095DCED" w14:textId="7F0E2C6C" w:rsidR="00D63D69" w:rsidRDefault="00D63D69" w:rsidP="00D63D69">
      <w:pPr>
        <w:pStyle w:val="nagowek2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D63D69">
        <w:rPr>
          <w:b w:val="0"/>
          <w:sz w:val="24"/>
          <w:szCs w:val="24"/>
        </w:rPr>
        <w:t>Ulgę udziela się po zakończeniu inwestycji.</w:t>
      </w:r>
    </w:p>
    <w:p w14:paraId="5DCB1E3F" w14:textId="0C651466" w:rsidR="00D63D69" w:rsidRPr="00D63D69" w:rsidRDefault="00D63D69" w:rsidP="00D63D69">
      <w:pPr>
        <w:pStyle w:val="nagowek2"/>
        <w:numPr>
          <w:ilvl w:val="0"/>
          <w:numId w:val="0"/>
        </w:numPr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Zwolnienia  i</w:t>
      </w:r>
      <w:proofErr w:type="gramEnd"/>
      <w:r>
        <w:rPr>
          <w:b w:val="0"/>
          <w:sz w:val="24"/>
          <w:szCs w:val="24"/>
        </w:rPr>
        <w:t xml:space="preserve"> ulgi udziela się wyłącznie na wniosek podatnika.</w:t>
      </w:r>
    </w:p>
    <w:p w14:paraId="5F3F5A4A" w14:textId="591B6EF0" w:rsidR="00AB2AE8" w:rsidRPr="00D63D69" w:rsidRDefault="00D63D69" w:rsidP="00D63D69">
      <w:pPr>
        <w:pStyle w:val="nagowek2"/>
        <w:numPr>
          <w:ilvl w:val="0"/>
          <w:numId w:val="0"/>
        </w:numPr>
        <w:ind w:left="284" w:hanging="284"/>
        <w:jc w:val="both"/>
        <w:rPr>
          <w:b w:val="0"/>
          <w:sz w:val="24"/>
          <w:szCs w:val="24"/>
        </w:rPr>
      </w:pPr>
      <w:r w:rsidRPr="00D63D69">
        <w:rPr>
          <w:b w:val="0"/>
          <w:sz w:val="24"/>
          <w:szCs w:val="24"/>
        </w:rPr>
        <w:t xml:space="preserve"> </w:t>
      </w: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5539A"/>
    <w:multiLevelType w:val="multilevel"/>
    <w:tmpl w:val="EE54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A374D"/>
    <w:multiLevelType w:val="multilevel"/>
    <w:tmpl w:val="A678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7"/>
  </w:num>
  <w:num w:numId="16">
    <w:abstractNumId w:val="32"/>
  </w:num>
  <w:num w:numId="17">
    <w:abstractNumId w:val="20"/>
  </w:num>
  <w:num w:numId="18">
    <w:abstractNumId w:val="25"/>
  </w:num>
  <w:num w:numId="19">
    <w:abstractNumId w:val="30"/>
  </w:num>
  <w:num w:numId="20">
    <w:abstractNumId w:val="31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6"/>
  </w:num>
  <w:num w:numId="27">
    <w:abstractNumId w:val="23"/>
  </w:num>
  <w:num w:numId="28">
    <w:abstractNumId w:val="24"/>
  </w:num>
  <w:num w:numId="29">
    <w:abstractNumId w:val="14"/>
  </w:num>
  <w:num w:numId="30">
    <w:abstractNumId w:val="2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  <w:num w:numId="35">
    <w:abstractNumId w:val="22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45766"/>
    <w:rsid w:val="0007388B"/>
    <w:rsid w:val="00082521"/>
    <w:rsid w:val="00097555"/>
    <w:rsid w:val="000C59DA"/>
    <w:rsid w:val="000C5F33"/>
    <w:rsid w:val="000F1E8F"/>
    <w:rsid w:val="00121D2A"/>
    <w:rsid w:val="0013042A"/>
    <w:rsid w:val="00135246"/>
    <w:rsid w:val="00151A2A"/>
    <w:rsid w:val="001724D9"/>
    <w:rsid w:val="00173914"/>
    <w:rsid w:val="00183596"/>
    <w:rsid w:val="001A683D"/>
    <w:rsid w:val="001C313F"/>
    <w:rsid w:val="001C5E36"/>
    <w:rsid w:val="0026033C"/>
    <w:rsid w:val="002D5C8D"/>
    <w:rsid w:val="002D79CC"/>
    <w:rsid w:val="002E127B"/>
    <w:rsid w:val="002E7361"/>
    <w:rsid w:val="00312F8D"/>
    <w:rsid w:val="00376AC8"/>
    <w:rsid w:val="00376C1C"/>
    <w:rsid w:val="00387F93"/>
    <w:rsid w:val="003964B7"/>
    <w:rsid w:val="003C6D80"/>
    <w:rsid w:val="003D34D6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3586A"/>
    <w:rsid w:val="00545F7A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5AA8"/>
    <w:rsid w:val="007333B0"/>
    <w:rsid w:val="00734D95"/>
    <w:rsid w:val="00745A38"/>
    <w:rsid w:val="00754D66"/>
    <w:rsid w:val="00776548"/>
    <w:rsid w:val="007C7673"/>
    <w:rsid w:val="007D1944"/>
    <w:rsid w:val="008005CA"/>
    <w:rsid w:val="00833523"/>
    <w:rsid w:val="00846DC2"/>
    <w:rsid w:val="00871FC5"/>
    <w:rsid w:val="00883A38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63232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2AE8"/>
    <w:rsid w:val="00AB40D1"/>
    <w:rsid w:val="00AF14A6"/>
    <w:rsid w:val="00B10E3E"/>
    <w:rsid w:val="00B327BC"/>
    <w:rsid w:val="00B36850"/>
    <w:rsid w:val="00B659DF"/>
    <w:rsid w:val="00B8435C"/>
    <w:rsid w:val="00B86C7D"/>
    <w:rsid w:val="00CC2730"/>
    <w:rsid w:val="00CC51E9"/>
    <w:rsid w:val="00D165C3"/>
    <w:rsid w:val="00D16874"/>
    <w:rsid w:val="00D221E7"/>
    <w:rsid w:val="00D63D69"/>
    <w:rsid w:val="00D73D72"/>
    <w:rsid w:val="00D81743"/>
    <w:rsid w:val="00D8735C"/>
    <w:rsid w:val="00DA0BF0"/>
    <w:rsid w:val="00E61B0F"/>
    <w:rsid w:val="00E8757C"/>
    <w:rsid w:val="00EB3E2F"/>
    <w:rsid w:val="00ED1ACF"/>
    <w:rsid w:val="00ED7778"/>
    <w:rsid w:val="00F06E02"/>
    <w:rsid w:val="00F071C3"/>
    <w:rsid w:val="00F459E7"/>
    <w:rsid w:val="00F54674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3234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2024-10-09T08:01:00Z</cp:lastPrinted>
  <dcterms:created xsi:type="dcterms:W3CDTF">2024-10-09T07:35:00Z</dcterms:created>
  <dcterms:modified xsi:type="dcterms:W3CDTF">2024-10-09T08:01:00Z</dcterms:modified>
</cp:coreProperties>
</file>