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D8C936" w14:textId="77777777" w:rsidR="00F06E02" w:rsidRPr="009B2EBF" w:rsidRDefault="009D2FAC" w:rsidP="00097555">
      <w:pPr>
        <w:pStyle w:val="Nagwek1"/>
      </w:pPr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</w:p>
    <w:p w14:paraId="6BAC1699" w14:textId="77777777" w:rsidR="00F06E02" w:rsidRPr="009B2EBF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5529"/>
        <w:gridCol w:w="1904"/>
      </w:tblGrid>
      <w:tr w:rsidR="006A4D8C" w:rsidRPr="00442160" w14:paraId="403B2FEB" w14:textId="77777777" w:rsidTr="00AF207C">
        <w:trPr>
          <w:trHeight w:val="126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D7A76" w14:textId="3F5DF24B" w:rsidR="006A4D8C" w:rsidRDefault="006A4D8C" w:rsidP="00AF207C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 w:rsidR="009F2B3F">
              <w:rPr>
                <w:rFonts w:eastAsia="Calibri"/>
              </w:rPr>
              <w:br/>
            </w:r>
            <w:r w:rsidR="00EF7066">
              <w:t xml:space="preserve">Referat </w:t>
            </w:r>
            <w:r w:rsidR="00AF207C">
              <w:t xml:space="preserve">Podatków, Opłat i </w:t>
            </w:r>
            <w:r w:rsidR="00EF7066">
              <w:t>Ochrony Środowiska</w:t>
            </w:r>
            <w:r w:rsidRPr="00871FC5">
              <w:t xml:space="preserve"> </w:t>
            </w:r>
            <w:r w:rsidRPr="00871FC5">
              <w:rPr>
                <w:rFonts w:eastAsia="Calibri"/>
                <w:color w:val="FF0000"/>
              </w:rPr>
              <w:t xml:space="preserve"> </w:t>
            </w:r>
            <w:r w:rsidR="009F2B3F"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 w:rsidR="009F2B3F">
              <w:rPr>
                <w:rFonts w:eastAsia="Calibri"/>
              </w:rPr>
              <w:br/>
              <w:t>t</w:t>
            </w:r>
            <w:r w:rsidR="00EF7066">
              <w:rPr>
                <w:rFonts w:eastAsia="Calibri"/>
              </w:rPr>
              <w:t>el. 44 61</w:t>
            </w:r>
            <w:r w:rsidR="00AF207C">
              <w:rPr>
                <w:rFonts w:eastAsia="Calibri"/>
              </w:rPr>
              <w:t xml:space="preserve"> </w:t>
            </w:r>
            <w:r w:rsidR="00EF7066">
              <w:rPr>
                <w:rFonts w:eastAsia="Calibri"/>
              </w:rPr>
              <w:t>02 519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481C44CF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AF207C">
              <w:rPr>
                <w:rFonts w:eastAsia="Calibri"/>
              </w:rPr>
              <w:t>P</w:t>
            </w:r>
            <w:r w:rsidR="00EF7066">
              <w:rPr>
                <w:rFonts w:eastAsia="Calibri"/>
              </w:rPr>
              <w:t>OŚ</w:t>
            </w:r>
            <w:r w:rsidR="008F3A89" w:rsidRPr="00442160">
              <w:rPr>
                <w:rFonts w:eastAsia="Calibri"/>
              </w:rPr>
              <w:t>.</w:t>
            </w:r>
            <w:r w:rsidR="00AF207C">
              <w:rPr>
                <w:rFonts w:eastAsia="Calibri"/>
              </w:rPr>
              <w:t>XXII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AF207C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5C2428A1" w14:textId="0BB8CA95" w:rsidR="00D221E7" w:rsidRDefault="00D221E7" w:rsidP="00D221E7">
      <w:pPr>
        <w:pStyle w:val="Nagwek1"/>
      </w:pPr>
      <w:r w:rsidRPr="00D221E7">
        <w:t xml:space="preserve">WNIOSEK O </w:t>
      </w:r>
      <w:r w:rsidR="00EF7066">
        <w:t>WYDANIE DECYZJI O ŚRODOWISKOWYCH UWARUNKOWANIACH</w:t>
      </w:r>
    </w:p>
    <w:p w14:paraId="64E51CBE" w14:textId="1538FDEA" w:rsidR="008F3A89" w:rsidRPr="00995599" w:rsidRDefault="008F3A89" w:rsidP="00AF207C">
      <w:pPr>
        <w:ind w:firstLine="357"/>
        <w:jc w:val="both"/>
      </w:pPr>
      <w:r w:rsidRPr="00995599">
        <w:t>Podstawa prawna:</w:t>
      </w:r>
      <w:r w:rsidR="00EF7066">
        <w:t xml:space="preserve"> art. 71 ustawy z dnia 3 października 2008 roku o udostępnianiu informacji o środowisku i jego ochronie, udziale społeczeństwa w ochronie środowiska oraz ocenach oddziaływania na środowisko (</w:t>
      </w:r>
      <w:proofErr w:type="spellStart"/>
      <w:r w:rsidR="00AF207C">
        <w:t>t.j</w:t>
      </w:r>
      <w:proofErr w:type="spellEnd"/>
      <w:r w:rsidR="00AF207C">
        <w:t xml:space="preserve">. </w:t>
      </w:r>
      <w:r w:rsidR="00EF7066">
        <w:t>Dz.U. z 20</w:t>
      </w:r>
      <w:r w:rsidR="007B0EB5">
        <w:t>2</w:t>
      </w:r>
      <w:r w:rsidR="00AF207C">
        <w:t xml:space="preserve">4 </w:t>
      </w:r>
      <w:r w:rsidR="00EF7066">
        <w:t>r. poz.</w:t>
      </w:r>
      <w:r w:rsidR="00AF207C">
        <w:t xml:space="preserve"> 1112.</w:t>
      </w:r>
      <w:r w:rsidR="00EF7066">
        <w:t>), Rozporządzenie Rady Ministrów z dnia 10 września 2019 roku w sprawie przedsięwzięć mogących znacząco oddziaływać na środowisko.</w:t>
      </w:r>
    </w:p>
    <w:p w14:paraId="448C9078" w14:textId="0654E537" w:rsidR="00F06E02" w:rsidRPr="00CC51E9" w:rsidRDefault="00F06E02" w:rsidP="00A02B75">
      <w:pPr>
        <w:pStyle w:val="nagowek2"/>
        <w:rPr>
          <w:color w:val="000000"/>
        </w:rPr>
      </w:pPr>
      <w:r w:rsidRPr="00CC51E9">
        <w:t>WYMAGANE DOK</w:t>
      </w:r>
      <w:r w:rsidRPr="00CC51E9">
        <w:rPr>
          <w:rStyle w:val="Naglowek3Znak"/>
          <w:b/>
          <w:szCs w:val="28"/>
        </w:rPr>
        <w:t>U</w:t>
      </w:r>
      <w:r w:rsidRPr="00CC51E9">
        <w:t xml:space="preserve">MENTY I ZAŁĄCZNIKI </w:t>
      </w:r>
    </w:p>
    <w:p w14:paraId="5F8F3790" w14:textId="5220E340" w:rsidR="00F06E02" w:rsidRDefault="00745A38" w:rsidP="00AF207C">
      <w:pPr>
        <w:shd w:val="clear" w:color="auto" w:fill="FFFFFF"/>
        <w:ind w:right="147"/>
        <w:jc w:val="both"/>
        <w:rPr>
          <w:color w:val="000000"/>
        </w:rPr>
      </w:pPr>
      <w:r w:rsidRPr="00D221E7">
        <w:rPr>
          <w:color w:val="000000"/>
        </w:rPr>
        <w:t xml:space="preserve">Wypełniony i podpisany </w:t>
      </w:r>
      <w:r w:rsidR="007A4A55">
        <w:rPr>
          <w:color w:val="000000"/>
        </w:rPr>
        <w:t>„Wniosek o wydanie decyzji o środowiskowych uwarunkowaniach</w:t>
      </w:r>
      <w:r w:rsidR="008F4699" w:rsidRPr="00D221E7">
        <w:rPr>
          <w:color w:val="000000"/>
        </w:rPr>
        <w:t>”</w:t>
      </w:r>
    </w:p>
    <w:p w14:paraId="52BAE9BD" w14:textId="1218F30C" w:rsidR="007A4A55" w:rsidRDefault="007A4A55" w:rsidP="00AF207C">
      <w:pPr>
        <w:shd w:val="clear" w:color="auto" w:fill="FFFFFF"/>
        <w:ind w:right="147"/>
        <w:jc w:val="both"/>
        <w:rPr>
          <w:color w:val="000000"/>
        </w:rPr>
      </w:pPr>
      <w:r w:rsidRPr="007A4A55">
        <w:rPr>
          <w:color w:val="000000"/>
        </w:rPr>
        <w:t>1) w przypadku przedsięwzięć mogących zawsze znacząco oddziaływać na środowisko – raport o oddziaływaniu przedsięwzięcia na środowisko, a w przypadku gdy wnioskodawca wystąpił o ustalenie zakresu raportu w trybie art. 69 – kartę informacyjną przedsięwzięcia – w 4 egzemplarzach wraz z zapisem w formie elektronicznej;</w:t>
      </w:r>
    </w:p>
    <w:p w14:paraId="7E2C37FB" w14:textId="00D206BA" w:rsidR="007A4A55" w:rsidRDefault="007A4A55" w:rsidP="00AF207C">
      <w:pPr>
        <w:shd w:val="clear" w:color="auto" w:fill="FFFFFF"/>
        <w:ind w:right="147"/>
        <w:jc w:val="both"/>
        <w:rPr>
          <w:color w:val="000000"/>
        </w:rPr>
      </w:pPr>
      <w:r w:rsidRPr="007A4A55">
        <w:rPr>
          <w:color w:val="000000"/>
        </w:rPr>
        <w:t>2) w przypadku przedsięwzięć mogących potencjalnie znacząco oddziaływać na środowisko – kartę informacyjną przedsięwzięcia w 4 egzemplarzach wraz z zapisem w formie elektronicznej;</w:t>
      </w:r>
    </w:p>
    <w:p w14:paraId="1458ADB8" w14:textId="474D9633" w:rsidR="007A4A55" w:rsidRDefault="007A4A55" w:rsidP="00AF207C">
      <w:pPr>
        <w:shd w:val="clear" w:color="auto" w:fill="FFFFFF"/>
        <w:ind w:right="147"/>
        <w:jc w:val="both"/>
        <w:rPr>
          <w:color w:val="000000"/>
        </w:rPr>
      </w:pPr>
      <w:r w:rsidRPr="007A4A55">
        <w:rPr>
          <w:color w:val="000000"/>
        </w:rPr>
        <w:t>3) poświadczoną przez właściwy organ kopię mapy ewidencyjnej obejmującej przewidywany teren, na którym będzie realizowane przedsięwzięcie, oraz obejmującej przewidywany obszar, na który będzie oddziaływać przedsięwzięcie, z zastrzeżeniem ust. 1a i 1b;</w:t>
      </w:r>
    </w:p>
    <w:p w14:paraId="0687FBB2" w14:textId="2DF87B49" w:rsidR="007A4A55" w:rsidRDefault="007A4A55" w:rsidP="00AF207C">
      <w:pPr>
        <w:shd w:val="clear" w:color="auto" w:fill="FFFFFF"/>
        <w:ind w:right="147"/>
        <w:jc w:val="both"/>
        <w:rPr>
          <w:color w:val="000000"/>
        </w:rPr>
      </w:pPr>
      <w:r w:rsidRPr="007A4A55">
        <w:rPr>
          <w:color w:val="000000"/>
        </w:rPr>
        <w:t>3a) mapę w skali zapewniającej czytelność przedstawionych danych z zaznaczonym przewidywanym terenem,  na którym będzie realizowane przedsięwzięcie, oraz z</w:t>
      </w:r>
      <w:r w:rsidR="00AF207C">
        <w:rPr>
          <w:color w:val="000000"/>
        </w:rPr>
        <w:t> </w:t>
      </w:r>
      <w:r w:rsidRPr="007A4A55">
        <w:rPr>
          <w:color w:val="000000"/>
        </w:rPr>
        <w:t>zaznaczonym przewidywanym obszarem, na który będzie oddziaływać przedsięwzięcie, w</w:t>
      </w:r>
      <w:r w:rsidR="00AF207C">
        <w:rPr>
          <w:color w:val="000000"/>
        </w:rPr>
        <w:t> </w:t>
      </w:r>
      <w:r w:rsidRPr="007A4A55">
        <w:rPr>
          <w:color w:val="000000"/>
        </w:rPr>
        <w:t>4 egzemplarzach wraz z zapisem mapy w formie elektronicznej;</w:t>
      </w:r>
    </w:p>
    <w:p w14:paraId="3FE048A9" w14:textId="69019E02" w:rsidR="007A4A55" w:rsidRDefault="007A4A55" w:rsidP="00AF207C">
      <w:pPr>
        <w:shd w:val="clear" w:color="auto" w:fill="FFFFFF"/>
        <w:ind w:right="147"/>
        <w:jc w:val="both"/>
        <w:rPr>
          <w:color w:val="000000"/>
        </w:rPr>
      </w:pPr>
      <w:r w:rsidRPr="007A4A55">
        <w:rPr>
          <w:color w:val="000000"/>
        </w:rPr>
        <w:t>4) w przypadku przedsięwzięć wymagających koncesji lub decyzji, o których mowa w art. 72 ust. 1 pkt 4–5, prowadzonych w granicach przestrzeni niestanowiącej części składowej nieruchomości gruntowej  oraz przedsięwzięć dotyczących urządzeń piętrzących I, II i III klasy budowli, zamiast kopii mapy, o której mowa  w pkt 3 – mapę sytuacyjno-wysokościową sporządzoną w skali umożliwiającej szczegółowe przedstawienie przebiegu granic terenu, którego dotyczy wniosek, oraz obejmującą obszar, na który będzie oddziaływać przedsięwzięcie;</w:t>
      </w:r>
    </w:p>
    <w:p w14:paraId="7E179E52" w14:textId="57FE81A4" w:rsidR="007A4A55" w:rsidRDefault="007A4A55" w:rsidP="00AF207C">
      <w:pPr>
        <w:shd w:val="clear" w:color="auto" w:fill="FFFFFF"/>
        <w:ind w:right="147"/>
        <w:jc w:val="both"/>
        <w:rPr>
          <w:color w:val="000000"/>
        </w:rPr>
      </w:pPr>
      <w:r w:rsidRPr="007A4A55">
        <w:rPr>
          <w:color w:val="000000"/>
        </w:rPr>
        <w:lastRenderedPageBreak/>
        <w:t>5) dla przedsięwzięć, dla których organem prowadzącym postępowanie jest regionalny dyrektor ochrony środowiska – wypis i wyrys z miejscowego planu zagospodarowania przestrzennego, jeżeli plan ten został uchwalony, albo informację o jego braku; nie dotyczy to wniosku o wydanie decyzji o środowiskowych uwarunkowaniach dla drogi publicznej, dla linii kolejowej, dla przedsięwzięć Euro 2012, dla przedsięwzięć wymagających koncesji na poszukiwanie i rozpoznawanie złóż kopalin, dla inwestycji w zakresie terminalu, dla inwestycji związanych z regionalnymi sieciami szerokopasmowymi, dla inwestycji realizowanych na podstawie ustawy z dnia 8 lipca 2010 r. o szczególnych zasadach przygotowania do realizacji inwestycji w zakresie budowli przeciwpowodziowych, dla inwestycji towarzyszącej, o której mowa w ustawie z dnia 29 czerwca 2011 r. o</w:t>
      </w:r>
      <w:r w:rsidR="00AF207C">
        <w:rPr>
          <w:color w:val="000000"/>
        </w:rPr>
        <w:t> </w:t>
      </w:r>
      <w:r w:rsidRPr="007A4A55">
        <w:rPr>
          <w:color w:val="000000"/>
        </w:rPr>
        <w:t>przygotowaniu i realizacji inwestycji w zakresie obiektów energetyki jądrowej oraz inwestycji towarzyszących, dla strategicznej inwestycji w zakresie sieci przesyłowej realizowanej na podstawie ustawy z dnia 24 lipca 2015 r. o przygotowaniu i realizacji strategicznych inwestycji w zakresie sieci przesyłowych oraz dla inwestycji w zakresie infrastruktury dostępowej realizowanych na podstawie ustawy z dnia 24 lutego 2017 r. o</w:t>
      </w:r>
      <w:r w:rsidR="00AF207C">
        <w:rPr>
          <w:color w:val="000000"/>
        </w:rPr>
        <w:t> </w:t>
      </w:r>
      <w:r w:rsidRPr="007A4A55">
        <w:rPr>
          <w:color w:val="000000"/>
        </w:rPr>
        <w:t>inwestycjach w zakresie budowy drogi wodnej łączącej Zalew Wiślany z Zatoką Gdańską;</w:t>
      </w:r>
    </w:p>
    <w:p w14:paraId="0F3BA21B" w14:textId="416F56FB" w:rsidR="007A4A55" w:rsidRDefault="007A4A55" w:rsidP="00AF207C">
      <w:pPr>
        <w:shd w:val="clear" w:color="auto" w:fill="FFFFFF"/>
        <w:ind w:right="147"/>
        <w:jc w:val="both"/>
        <w:rPr>
          <w:color w:val="000000"/>
        </w:rPr>
      </w:pPr>
      <w:r w:rsidRPr="007A4A55">
        <w:rPr>
          <w:color w:val="000000"/>
        </w:rPr>
        <w:t>6) wypis z rejestru gruntów lub inny dokument, wydany przez organ prowadzący ewidencję gruntów i budynków, pozwalający na ustalenie stron postępowania, zawierający co</w:t>
      </w:r>
      <w:r w:rsidR="00AF207C">
        <w:rPr>
          <w:color w:val="000000"/>
        </w:rPr>
        <w:t> </w:t>
      </w:r>
      <w:r w:rsidRPr="007A4A55">
        <w:rPr>
          <w:color w:val="000000"/>
        </w:rPr>
        <w:t>najmniej numer działki ewidencyjnej oraz, o ile zostały ujawnione: numer jej księgi wieczystej, imię i nazwisko albo nazwę oraz adres podmiotu ewidencyjnego, obejmujący przewidywany teren, na którym będzie realizowane przedsięwzięcie, oraz obejmujący obszar, na który będzie oddziaływać przedsięwzięcie, z zastrzeżeniem ust. 1a–1c;</w:t>
      </w:r>
    </w:p>
    <w:p w14:paraId="0884A538" w14:textId="5ABC7FE9" w:rsidR="007A4A55" w:rsidRDefault="007A4A55" w:rsidP="00AF207C">
      <w:pPr>
        <w:shd w:val="clear" w:color="auto" w:fill="FFFFFF"/>
        <w:ind w:right="147"/>
        <w:jc w:val="both"/>
        <w:rPr>
          <w:color w:val="000000"/>
        </w:rPr>
      </w:pPr>
      <w:r w:rsidRPr="007A4A55">
        <w:rPr>
          <w:color w:val="000000"/>
        </w:rPr>
        <w:t>7) w przypadku przedsięwzięć wymagających decyzji, o której mowa w art. 72 ust. 1 pkt 10, wykaz działek przewidzianych do prowadzenia prac przygotowawczych polegających na wycince drzew i krzewów, o ile prace takie przewidziane są do realizacji;</w:t>
      </w:r>
    </w:p>
    <w:p w14:paraId="0C83FC78" w14:textId="6A9B1F81" w:rsidR="007A4A55" w:rsidRDefault="007A4A55" w:rsidP="00AF207C">
      <w:pPr>
        <w:shd w:val="clear" w:color="auto" w:fill="FFFFFF"/>
        <w:ind w:right="147"/>
        <w:jc w:val="both"/>
        <w:rPr>
          <w:color w:val="000000"/>
        </w:rPr>
      </w:pPr>
      <w:r w:rsidRPr="007A4A55">
        <w:rPr>
          <w:color w:val="000000"/>
        </w:rPr>
        <w:t>8) analizę kosztów i korzyści, o której mowa w art. 10a ust. 1 ustawy z dnia 10 kwietnia 1997 r. – Prawo energetyczne (Dz. U. z 20</w:t>
      </w:r>
      <w:r w:rsidR="007B0EB5">
        <w:rPr>
          <w:color w:val="000000"/>
        </w:rPr>
        <w:t>21</w:t>
      </w:r>
      <w:r w:rsidRPr="007A4A55">
        <w:rPr>
          <w:color w:val="000000"/>
        </w:rPr>
        <w:t xml:space="preserve"> r. poz.</w:t>
      </w:r>
      <w:r w:rsidR="007B0EB5">
        <w:rPr>
          <w:color w:val="000000"/>
        </w:rPr>
        <w:t xml:space="preserve"> 716 z późn. zm.</w:t>
      </w:r>
      <w:r w:rsidRPr="007A4A55">
        <w:rPr>
          <w:color w:val="000000"/>
        </w:rPr>
        <w:t>).</w:t>
      </w:r>
    </w:p>
    <w:p w14:paraId="599D32EB" w14:textId="63A7BE15" w:rsidR="007A4A55" w:rsidRDefault="007A4A55" w:rsidP="00AF207C">
      <w:pPr>
        <w:shd w:val="clear" w:color="auto" w:fill="FFFFFF"/>
        <w:ind w:right="147"/>
        <w:jc w:val="both"/>
        <w:rPr>
          <w:color w:val="000000"/>
        </w:rPr>
      </w:pPr>
      <w:r w:rsidRPr="007A4A55">
        <w:rPr>
          <w:color w:val="000000"/>
        </w:rPr>
        <w:t>1 a. Jeżeli liczba stron w postępowaniu o wydanie decyzji o środowiskowych uwarunkowaniach przekracza 10, nie  wymaga się dołączenia dokumentu  o którym mowa w ust. 1 pkt 6. W razie wątpliwości organ może wezwać inwestora do dołączenia dokumentu, o którym mowa w ust. 1 pkt6, w zakresie niezbędnym do wykazania, ze liczba stron postępowania przekracza 10</w:t>
      </w:r>
    </w:p>
    <w:p w14:paraId="353426AA" w14:textId="6D4576C6" w:rsidR="007A4A55" w:rsidRDefault="007A4A55" w:rsidP="00AF207C">
      <w:pPr>
        <w:shd w:val="clear" w:color="auto" w:fill="FFFFFF"/>
        <w:ind w:right="147"/>
        <w:jc w:val="both"/>
        <w:rPr>
          <w:color w:val="000000"/>
        </w:rPr>
      </w:pPr>
      <w:r w:rsidRPr="007A4A55">
        <w:rPr>
          <w:color w:val="000000"/>
        </w:rPr>
        <w:t>Pełnomocnictwo udzielone osobie działającej w imieniu wnioskodawcy + opłata (17 zł)</w:t>
      </w:r>
    </w:p>
    <w:p w14:paraId="1CEA7D3F" w14:textId="29C8618F" w:rsidR="007A4A55" w:rsidRDefault="007A4A55" w:rsidP="00AF207C">
      <w:pPr>
        <w:shd w:val="clear" w:color="auto" w:fill="FFFFFF"/>
        <w:ind w:right="147"/>
        <w:jc w:val="both"/>
        <w:rPr>
          <w:color w:val="000000"/>
        </w:rPr>
      </w:pPr>
      <w:r w:rsidRPr="007A4A55">
        <w:rPr>
          <w:color w:val="000000"/>
        </w:rPr>
        <w:t>W przypadku  wniosku składanego przez osobę prawną: odpis aktualny z „Rejestru Przedsiębiorców” Krajowego Rejestru Sądowego</w:t>
      </w:r>
      <w:r>
        <w:rPr>
          <w:color w:val="000000"/>
        </w:rPr>
        <w:t>.</w:t>
      </w:r>
    </w:p>
    <w:p w14:paraId="41F72101" w14:textId="07536C5E" w:rsidR="007A4A55" w:rsidRPr="00D221E7" w:rsidRDefault="007A4A55" w:rsidP="00AF207C">
      <w:pPr>
        <w:shd w:val="clear" w:color="auto" w:fill="FFFFFF"/>
        <w:ind w:right="147"/>
        <w:jc w:val="both"/>
        <w:rPr>
          <w:color w:val="000000"/>
        </w:rPr>
      </w:pPr>
      <w:r w:rsidRPr="007A4A55">
        <w:rPr>
          <w:color w:val="000000"/>
        </w:rPr>
        <w:t>Dowód dokonania opłaty skarbowej 205  zł</w:t>
      </w:r>
      <w:r>
        <w:rPr>
          <w:color w:val="000000"/>
        </w:rPr>
        <w:t>.</w:t>
      </w:r>
      <w:r w:rsidRPr="007A4A55">
        <w:rPr>
          <w:color w:val="000000"/>
        </w:rPr>
        <w:t xml:space="preserve">  </w:t>
      </w:r>
    </w:p>
    <w:p w14:paraId="145385B4" w14:textId="713950A9" w:rsidR="00F06E02" w:rsidRDefault="00F06E02" w:rsidP="00A02B75">
      <w:pPr>
        <w:pStyle w:val="nagowek2"/>
        <w:rPr>
          <w:color w:val="000000"/>
        </w:rPr>
      </w:pPr>
      <w:r>
        <w:t>OPŁATY</w:t>
      </w:r>
    </w:p>
    <w:p w14:paraId="633CFD91" w14:textId="5B697FCF" w:rsidR="00F06E02" w:rsidRPr="007A4A55" w:rsidRDefault="007A4A55" w:rsidP="00AF207C">
      <w:pPr>
        <w:pStyle w:val="Akapitzlist"/>
        <w:numPr>
          <w:ilvl w:val="0"/>
          <w:numId w:val="32"/>
        </w:numPr>
        <w:ind w:left="0" w:firstLine="0"/>
        <w:jc w:val="both"/>
        <w:rPr>
          <w:rFonts w:cs="Calibri"/>
        </w:rPr>
      </w:pPr>
      <w:r w:rsidRPr="007A4A55">
        <w:rPr>
          <w:color w:val="000000"/>
        </w:rPr>
        <w:t>Za wydanie decyzji 205 zł</w:t>
      </w:r>
    </w:p>
    <w:p w14:paraId="4A50AD17" w14:textId="3914C069" w:rsidR="007A4A55" w:rsidRPr="007A4A55" w:rsidRDefault="007A4A55" w:rsidP="00AF207C">
      <w:pPr>
        <w:pStyle w:val="Akapitzlist"/>
        <w:numPr>
          <w:ilvl w:val="0"/>
          <w:numId w:val="32"/>
        </w:numPr>
        <w:ind w:left="0" w:firstLine="0"/>
        <w:jc w:val="both"/>
        <w:rPr>
          <w:rFonts w:cs="Calibri"/>
        </w:rPr>
      </w:pPr>
      <w:r>
        <w:rPr>
          <w:color w:val="000000"/>
        </w:rPr>
        <w:lastRenderedPageBreak/>
        <w:t>Od złożenia dokumentu stwierdzającego udzielenie pełnomocnictwa lub prokury albo jego odpisu, wypisu lub kopii wynosi 17,00 zł (z wyłączeniem udzielonego małżonkowi, wstępnemu</w:t>
      </w:r>
      <w:r w:rsidR="007D351F">
        <w:rPr>
          <w:color w:val="000000"/>
        </w:rPr>
        <w:t>, zstępnemu lub rodzeństwu, lub gdy mocodawcą jest podmiot zwolniony z</w:t>
      </w:r>
      <w:r w:rsidR="00AF207C">
        <w:rPr>
          <w:color w:val="000000"/>
        </w:rPr>
        <w:t> </w:t>
      </w:r>
      <w:r w:rsidR="007D351F">
        <w:rPr>
          <w:color w:val="000000"/>
        </w:rPr>
        <w:t>opłaty skarbowej)</w:t>
      </w:r>
    </w:p>
    <w:p w14:paraId="35D87FD7" w14:textId="7343C485" w:rsidR="00F06E02" w:rsidRPr="00CC51E9" w:rsidRDefault="00F06E02" w:rsidP="00A02B75">
      <w:pPr>
        <w:pStyle w:val="nagowek2"/>
      </w:pPr>
      <w:r>
        <w:t>MIEJSCE ZŁOŻENIA WNIOSKU</w:t>
      </w:r>
    </w:p>
    <w:p w14:paraId="4DAD1E9E" w14:textId="77777777" w:rsidR="0092575C" w:rsidRPr="00D221E7" w:rsidRDefault="0092575C" w:rsidP="00097555">
      <w:r w:rsidRPr="00D221E7">
        <w:t>Biuro Obsługi Mieszkańców</w:t>
      </w:r>
    </w:p>
    <w:p w14:paraId="057C6021" w14:textId="3AE92A42" w:rsidR="00F06E02" w:rsidRDefault="00F06E02" w:rsidP="00A02B75">
      <w:pPr>
        <w:pStyle w:val="nagowek2"/>
      </w:pPr>
      <w:r>
        <w:t xml:space="preserve">TERMIN ROZPATRZENIA WNIOSKU </w:t>
      </w:r>
    </w:p>
    <w:p w14:paraId="0F808578" w14:textId="3B87ADCF" w:rsidR="00F06E02" w:rsidRPr="00D221E7" w:rsidRDefault="0007388B" w:rsidP="00AF207C">
      <w:pPr>
        <w:jc w:val="both"/>
      </w:pPr>
      <w:r w:rsidRPr="00D221E7">
        <w:t xml:space="preserve">Bez zbędnej zwłoki nie </w:t>
      </w:r>
      <w:r w:rsidR="007D351F">
        <w:t>później jednak niż w terminie 30</w:t>
      </w:r>
      <w:r w:rsidRPr="00D221E7">
        <w:t xml:space="preserve"> dni od dnia</w:t>
      </w:r>
      <w:r w:rsidR="007D351F">
        <w:t xml:space="preserve"> złożenia wymaganych dokumentów</w:t>
      </w:r>
      <w:r w:rsidR="00376AC8" w:rsidRPr="00D221E7">
        <w:t xml:space="preserve">. Jeżeli </w:t>
      </w:r>
      <w:r w:rsidR="007D351F">
        <w:t xml:space="preserve">załatwienie sprawy </w:t>
      </w:r>
      <w:r w:rsidR="00376AC8" w:rsidRPr="00D221E7">
        <w:t>nie jest możliwe w tym terminie powiadamia się niezwłocznie wnioskodawcę podając przyczyny opóźnienia i wskazuje now</w:t>
      </w:r>
      <w:r w:rsidR="007D351F">
        <w:t>y termin</w:t>
      </w:r>
      <w:r w:rsidR="00376AC8" w:rsidRPr="00D221E7">
        <w:t xml:space="preserve">, nie dłuższy niż </w:t>
      </w:r>
      <w:r w:rsidR="00016146" w:rsidRPr="00D221E7">
        <w:t>2</w:t>
      </w:r>
      <w:r w:rsidR="00376AC8" w:rsidRPr="00D221E7">
        <w:t xml:space="preserve"> miesiące od</w:t>
      </w:r>
      <w:r w:rsidR="007D351F">
        <w:t xml:space="preserve"> dnia złożenia wniosku</w:t>
      </w:r>
      <w:r w:rsidR="00376AC8" w:rsidRPr="00D221E7">
        <w:t>.</w:t>
      </w:r>
    </w:p>
    <w:p w14:paraId="508CF7E7" w14:textId="0B5D5FF3" w:rsidR="00F06E02" w:rsidRDefault="00F06E02" w:rsidP="00A02B75">
      <w:pPr>
        <w:pStyle w:val="nagowek2"/>
        <w:rPr>
          <w:rFonts w:cs="Calibri"/>
        </w:rPr>
      </w:pPr>
      <w:r>
        <w:t>TRYB ODWOŁAWCZY</w:t>
      </w:r>
    </w:p>
    <w:p w14:paraId="46A3C0DE" w14:textId="0A8BF2A4" w:rsidR="00B10E3E" w:rsidRPr="007D351F" w:rsidRDefault="007D351F" w:rsidP="00AF207C">
      <w:pPr>
        <w:jc w:val="both"/>
        <w:rPr>
          <w:rFonts w:cs="Calibri"/>
        </w:rPr>
      </w:pPr>
      <w:r>
        <w:rPr>
          <w:rFonts w:cs="Calibri"/>
        </w:rPr>
        <w:t xml:space="preserve">Odwołanie wnosi się  do Samorządowego Kolegium Odwoławczego w Piotrkowie Tryb. </w:t>
      </w:r>
      <w:r w:rsidR="00AF207C">
        <w:rPr>
          <w:rFonts w:cs="Calibri"/>
        </w:rPr>
        <w:t>u</w:t>
      </w:r>
      <w:r>
        <w:rPr>
          <w:rFonts w:cs="Calibri"/>
        </w:rPr>
        <w:t>l.</w:t>
      </w:r>
      <w:r w:rsidR="00AF207C">
        <w:rPr>
          <w:rFonts w:cs="Calibri"/>
        </w:rPr>
        <w:t> </w:t>
      </w:r>
      <w:r>
        <w:rPr>
          <w:rFonts w:cs="Calibri"/>
        </w:rPr>
        <w:t>Słowackiego 19 za pośrednictwem organu, który wydał decyzję (odwołanie składa się w</w:t>
      </w:r>
      <w:r w:rsidR="00AF207C">
        <w:rPr>
          <w:rFonts w:cs="Calibri"/>
        </w:rPr>
        <w:t> </w:t>
      </w:r>
      <w:r>
        <w:rPr>
          <w:rFonts w:cs="Calibri"/>
        </w:rPr>
        <w:t>Biurze Obsługi Mieszkańców Urzędu Miejskiego w Sulejowie). Odwołanie wnosi się w</w:t>
      </w:r>
      <w:r w:rsidR="00AF207C">
        <w:rPr>
          <w:rFonts w:cs="Calibri"/>
        </w:rPr>
        <w:t> </w:t>
      </w:r>
      <w:r>
        <w:rPr>
          <w:rFonts w:cs="Calibri"/>
        </w:rPr>
        <w:t>terminie 14 dni od dnia doręczenia decyzji stronie.</w:t>
      </w:r>
    </w:p>
    <w:p w14:paraId="132AD92C" w14:textId="5C735B01" w:rsidR="00F06E02" w:rsidRPr="00D221E7" w:rsidRDefault="00F06E02" w:rsidP="00A02B75">
      <w:pPr>
        <w:pStyle w:val="nagowek2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6DDA1C43" w14:textId="72AC6B77" w:rsidR="007333B0" w:rsidRDefault="007D351F" w:rsidP="00135246">
      <w:pPr>
        <w:spacing w:before="0" w:after="0"/>
      </w:pPr>
      <w:r>
        <w:t xml:space="preserve">Referat </w:t>
      </w:r>
      <w:r w:rsidR="00AF207C">
        <w:t xml:space="preserve">Podatków, Opłat i </w:t>
      </w:r>
      <w:r>
        <w:t>Ochrony Środowiska</w:t>
      </w:r>
    </w:p>
    <w:p w14:paraId="552299C2" w14:textId="35E83DCB" w:rsidR="003B2440" w:rsidRDefault="007D351F" w:rsidP="00135246">
      <w:pPr>
        <w:spacing w:before="0" w:after="0"/>
      </w:pPr>
      <w:r>
        <w:t>Tel. 44 610 25 19</w:t>
      </w:r>
    </w:p>
    <w:tbl>
      <w:tblPr>
        <w:tblpPr w:leftFromText="141" w:rightFromText="141" w:bottomFromText="200" w:vertAnchor="text" w:horzAnchor="margin" w:tblpXSpec="center" w:tblpY="610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1646"/>
        <w:gridCol w:w="1933"/>
        <w:gridCol w:w="1972"/>
        <w:gridCol w:w="1933"/>
        <w:gridCol w:w="2122"/>
      </w:tblGrid>
      <w:tr w:rsidR="003B2440" w14:paraId="2F36BFCE" w14:textId="77777777" w:rsidTr="00EB1C01">
        <w:trPr>
          <w:trHeight w:val="1970"/>
          <w:jc w:val="center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C9047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Opracował/a – </w:t>
            </w:r>
            <w:r>
              <w:rPr>
                <w:rFonts w:eastAsia="Calibri" w:cs="Calibri"/>
                <w:i/>
                <w:sz w:val="18"/>
                <w:szCs w:val="18"/>
                <w:lang w:eastAsia="en-US"/>
              </w:rPr>
              <w:t>urzędnik</w:t>
            </w:r>
          </w:p>
          <w:p w14:paraId="4D97DA4B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559E5BAB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372F8298" w14:textId="2F8EB848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……………………………</w:t>
            </w:r>
          </w:p>
          <w:p w14:paraId="34B1C208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226D8B51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Data: ………………..</w:t>
            </w:r>
          </w:p>
          <w:p w14:paraId="5F86772B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972B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Zatwierdził/a pod względem merytorycznym – Kierownik komórki organizacyjnej</w:t>
            </w:r>
          </w:p>
          <w:p w14:paraId="603231B3" w14:textId="11406359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…………………………………</w:t>
            </w:r>
          </w:p>
          <w:p w14:paraId="00A97B25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00E5E920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Data: ………………..</w:t>
            </w:r>
          </w:p>
          <w:p w14:paraId="0F2D2A53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6BE2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Konsultacja – </w:t>
            </w:r>
            <w:r>
              <w:rPr>
                <w:rFonts w:eastAsia="Calibri" w:cs="Calibri"/>
                <w:i/>
                <w:sz w:val="18"/>
                <w:szCs w:val="18"/>
                <w:lang w:eastAsia="en-US"/>
              </w:rPr>
              <w:t>radca prawny</w:t>
            </w:r>
          </w:p>
          <w:p w14:paraId="47E0915C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4FED9C2D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698D5425" w14:textId="299761C6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……………………………………</w:t>
            </w:r>
          </w:p>
          <w:p w14:paraId="6DE1FB8F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117CA147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Data: ………………..</w:t>
            </w:r>
          </w:p>
          <w:p w14:paraId="7543CBE0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3B39" w14:textId="4487920F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Zaakceptował/a – </w:t>
            </w:r>
            <w:r w:rsidR="00D37B9D">
              <w:rPr>
                <w:rFonts w:eastAsia="Calibri" w:cs="Calibri"/>
                <w:i/>
                <w:sz w:val="18"/>
                <w:szCs w:val="18"/>
                <w:lang w:eastAsia="en-US"/>
              </w:rPr>
              <w:t>Sekretarz</w:t>
            </w:r>
          </w:p>
          <w:p w14:paraId="7579D471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</w:p>
          <w:p w14:paraId="5DD7F1FA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</w:p>
          <w:p w14:paraId="406AF8A2" w14:textId="7768CCDE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…………………………………</w:t>
            </w:r>
          </w:p>
          <w:p w14:paraId="62D13F82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107E4435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Data: ………………..</w:t>
            </w:r>
          </w:p>
          <w:p w14:paraId="570B60E5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2182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Zatwierdził/a – Burmistrz</w:t>
            </w:r>
          </w:p>
          <w:p w14:paraId="5CBF5CC7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3457355B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10A6AF97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69037357" w14:textId="2C040803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………………………………………</w:t>
            </w:r>
          </w:p>
          <w:p w14:paraId="6665A267" w14:textId="77777777" w:rsidR="00AF207C" w:rsidRDefault="00AF207C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446CCA5D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Data: ………………..</w:t>
            </w:r>
          </w:p>
          <w:p w14:paraId="1C9C31FF" w14:textId="77777777" w:rsidR="003B2440" w:rsidRDefault="003B2440" w:rsidP="00EB1C01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</w:tr>
    </w:tbl>
    <w:p w14:paraId="2B71806B" w14:textId="77777777" w:rsidR="003B2440" w:rsidRPr="00D221E7" w:rsidRDefault="003B2440" w:rsidP="00135246">
      <w:pPr>
        <w:spacing w:before="0" w:after="0"/>
        <w:rPr>
          <w:rFonts w:ascii="Arial" w:hAnsi="Arial" w:cs="Arial"/>
          <w:b/>
        </w:rPr>
      </w:pPr>
    </w:p>
    <w:sectPr w:rsidR="003B2440" w:rsidRPr="00D221E7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39D0652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482438"/>
    <w:multiLevelType w:val="hybridMultilevel"/>
    <w:tmpl w:val="5DCCE21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4971397">
    <w:abstractNumId w:val="0"/>
  </w:num>
  <w:num w:numId="2" w16cid:durableId="637613561">
    <w:abstractNumId w:val="1"/>
  </w:num>
  <w:num w:numId="3" w16cid:durableId="2065833820">
    <w:abstractNumId w:val="2"/>
  </w:num>
  <w:num w:numId="4" w16cid:durableId="1619950182">
    <w:abstractNumId w:val="3"/>
  </w:num>
  <w:num w:numId="5" w16cid:durableId="1709329179">
    <w:abstractNumId w:val="4"/>
  </w:num>
  <w:num w:numId="6" w16cid:durableId="1158839066">
    <w:abstractNumId w:val="5"/>
  </w:num>
  <w:num w:numId="7" w16cid:durableId="1310787377">
    <w:abstractNumId w:val="6"/>
  </w:num>
  <w:num w:numId="8" w16cid:durableId="1306007549">
    <w:abstractNumId w:val="7"/>
  </w:num>
  <w:num w:numId="9" w16cid:durableId="1297103408">
    <w:abstractNumId w:val="8"/>
  </w:num>
  <w:num w:numId="10" w16cid:durableId="439766972">
    <w:abstractNumId w:val="9"/>
  </w:num>
  <w:num w:numId="11" w16cid:durableId="984041854">
    <w:abstractNumId w:val="10"/>
  </w:num>
  <w:num w:numId="12" w16cid:durableId="1916013936">
    <w:abstractNumId w:val="11"/>
  </w:num>
  <w:num w:numId="13" w16cid:durableId="1424301463">
    <w:abstractNumId w:val="12"/>
  </w:num>
  <w:num w:numId="14" w16cid:durableId="308092688">
    <w:abstractNumId w:val="15"/>
  </w:num>
  <w:num w:numId="15" w16cid:durableId="1352024690">
    <w:abstractNumId w:val="27"/>
  </w:num>
  <w:num w:numId="16" w16cid:durableId="816531799">
    <w:abstractNumId w:val="31"/>
  </w:num>
  <w:num w:numId="17" w16cid:durableId="1144003157">
    <w:abstractNumId w:val="20"/>
  </w:num>
  <w:num w:numId="18" w16cid:durableId="1396273849">
    <w:abstractNumId w:val="24"/>
  </w:num>
  <w:num w:numId="19" w16cid:durableId="1409225374">
    <w:abstractNumId w:val="29"/>
  </w:num>
  <w:num w:numId="20" w16cid:durableId="341468811">
    <w:abstractNumId w:val="30"/>
  </w:num>
  <w:num w:numId="21" w16cid:durableId="175120307">
    <w:abstractNumId w:val="13"/>
  </w:num>
  <w:num w:numId="22" w16cid:durableId="1538200411">
    <w:abstractNumId w:val="16"/>
  </w:num>
  <w:num w:numId="23" w16cid:durableId="933937">
    <w:abstractNumId w:val="17"/>
  </w:num>
  <w:num w:numId="24" w16cid:durableId="690377146">
    <w:abstractNumId w:val="21"/>
  </w:num>
  <w:num w:numId="25" w16cid:durableId="1324508498">
    <w:abstractNumId w:val="19"/>
  </w:num>
  <w:num w:numId="26" w16cid:durableId="535848754">
    <w:abstractNumId w:val="25"/>
  </w:num>
  <w:num w:numId="27" w16cid:durableId="1568999703">
    <w:abstractNumId w:val="22"/>
  </w:num>
  <w:num w:numId="28" w16cid:durableId="336032890">
    <w:abstractNumId w:val="23"/>
  </w:num>
  <w:num w:numId="29" w16cid:durableId="1983849824">
    <w:abstractNumId w:val="14"/>
  </w:num>
  <w:num w:numId="30" w16cid:durableId="944072119">
    <w:abstractNumId w:val="28"/>
  </w:num>
  <w:num w:numId="31" w16cid:durableId="708381048">
    <w:abstractNumId w:val="18"/>
  </w:num>
  <w:num w:numId="32" w16cid:durableId="170894352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75C"/>
    <w:rsid w:val="00016146"/>
    <w:rsid w:val="0007388B"/>
    <w:rsid w:val="00082521"/>
    <w:rsid w:val="00097555"/>
    <w:rsid w:val="000C5F33"/>
    <w:rsid w:val="000F1E8F"/>
    <w:rsid w:val="00121D2A"/>
    <w:rsid w:val="0013042A"/>
    <w:rsid w:val="00135246"/>
    <w:rsid w:val="00151A2A"/>
    <w:rsid w:val="00173914"/>
    <w:rsid w:val="001A683D"/>
    <w:rsid w:val="001C313F"/>
    <w:rsid w:val="001C5E36"/>
    <w:rsid w:val="001D5B5A"/>
    <w:rsid w:val="0026033C"/>
    <w:rsid w:val="002D5C8D"/>
    <w:rsid w:val="002D79CC"/>
    <w:rsid w:val="002E7361"/>
    <w:rsid w:val="00312F8D"/>
    <w:rsid w:val="00376AC8"/>
    <w:rsid w:val="00376C1C"/>
    <w:rsid w:val="00387F93"/>
    <w:rsid w:val="003964B7"/>
    <w:rsid w:val="003B2440"/>
    <w:rsid w:val="003C6D80"/>
    <w:rsid w:val="00404E55"/>
    <w:rsid w:val="00424AD6"/>
    <w:rsid w:val="004325A7"/>
    <w:rsid w:val="00442160"/>
    <w:rsid w:val="004436DC"/>
    <w:rsid w:val="00454BD6"/>
    <w:rsid w:val="00455F3D"/>
    <w:rsid w:val="00486EAC"/>
    <w:rsid w:val="004A7036"/>
    <w:rsid w:val="004B3F06"/>
    <w:rsid w:val="00507BD6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7333B0"/>
    <w:rsid w:val="00734D95"/>
    <w:rsid w:val="00745A38"/>
    <w:rsid w:val="00776548"/>
    <w:rsid w:val="007A4A55"/>
    <w:rsid w:val="007B0EB5"/>
    <w:rsid w:val="007C7673"/>
    <w:rsid w:val="007D351F"/>
    <w:rsid w:val="007E3AEA"/>
    <w:rsid w:val="008005CA"/>
    <w:rsid w:val="00833523"/>
    <w:rsid w:val="00871FC5"/>
    <w:rsid w:val="008B4250"/>
    <w:rsid w:val="008D02AB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40D1"/>
    <w:rsid w:val="00AF14A6"/>
    <w:rsid w:val="00AF207C"/>
    <w:rsid w:val="00B10E3E"/>
    <w:rsid w:val="00B327BC"/>
    <w:rsid w:val="00B36850"/>
    <w:rsid w:val="00B659DF"/>
    <w:rsid w:val="00B8435C"/>
    <w:rsid w:val="00CA1B23"/>
    <w:rsid w:val="00CC2730"/>
    <w:rsid w:val="00CC51E9"/>
    <w:rsid w:val="00D165C3"/>
    <w:rsid w:val="00D16874"/>
    <w:rsid w:val="00D221E7"/>
    <w:rsid w:val="00D37B9D"/>
    <w:rsid w:val="00D73D72"/>
    <w:rsid w:val="00D81743"/>
    <w:rsid w:val="00D8735C"/>
    <w:rsid w:val="00DA0BF0"/>
    <w:rsid w:val="00E61B0F"/>
    <w:rsid w:val="00E8757C"/>
    <w:rsid w:val="00EB3E2F"/>
    <w:rsid w:val="00ED7778"/>
    <w:rsid w:val="00EF7066"/>
    <w:rsid w:val="00F06E02"/>
    <w:rsid w:val="00F459E7"/>
    <w:rsid w:val="00F64EFF"/>
    <w:rsid w:val="00F711CF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5EEF1117-4AF0-44FE-B7FA-8DD734CB8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  <w:ind w:left="714" w:hanging="357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6625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Martusia</cp:lastModifiedBy>
  <cp:revision>3</cp:revision>
  <cp:lastPrinted>2021-01-19T11:25:00Z</cp:lastPrinted>
  <dcterms:created xsi:type="dcterms:W3CDTF">2024-09-30T10:51:00Z</dcterms:created>
  <dcterms:modified xsi:type="dcterms:W3CDTF">2024-10-01T09:08:00Z</dcterms:modified>
</cp:coreProperties>
</file>