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oter1.xml" ContentType="application/vnd.openxmlformats-officedocument.wordprocessingml.foot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06316E" w14:textId="691B2FA2" w:rsidR="009559D2" w:rsidRDefault="009559D2" w:rsidP="00EA5659">
      <w:pPr>
        <w:rPr>
          <w:noProof/>
          <w:color w:val="FF0000"/>
        </w:rPr>
      </w:pPr>
      <w:r>
        <w:rPr>
          <w:noProof/>
          <w:color w:val="FF0000"/>
        </w:rPr>
        <w:drawing>
          <wp:anchor distT="0" distB="0" distL="114300" distR="114300" simplePos="0" relativeHeight="251659264" behindDoc="0" locked="0" layoutInCell="1" allowOverlap="1" wp14:anchorId="52FF52B6" wp14:editId="33753C1C">
            <wp:simplePos x="0" y="0"/>
            <wp:positionH relativeFrom="column">
              <wp:posOffset>-880745</wp:posOffset>
            </wp:positionH>
            <wp:positionV relativeFrom="paragraph">
              <wp:posOffset>-899795</wp:posOffset>
            </wp:positionV>
            <wp:extent cx="7524115" cy="10668000"/>
            <wp:effectExtent l="0" t="0" r="635" b="0"/>
            <wp:wrapNone/>
            <wp:docPr id="1806989323" name="Obraz 2" descr="Obraz zawierający kolaż, zrzut ekranu,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89323" name="Obraz 2" descr="Obraz zawierający kolaż, zrzut ekranu, na wolnym powietrzu&#10;&#10;Opis wygenerowany automatyczni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8597" cy="107027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1368CD" w14:textId="4DB90E3B" w:rsidR="009559D2" w:rsidRPr="00CC5A98" w:rsidRDefault="009559D2" w:rsidP="00EA5659">
      <w:pPr>
        <w:rPr>
          <w:noProof/>
          <w:color w:val="FF0000"/>
        </w:rPr>
      </w:pPr>
    </w:p>
    <w:p w14:paraId="481ABB3C" w14:textId="77777777" w:rsidR="00F200EF" w:rsidRPr="00CC5A98" w:rsidRDefault="00F200EF" w:rsidP="00EA5659">
      <w:pPr>
        <w:rPr>
          <w:noProof/>
          <w:color w:val="FF0000"/>
        </w:rPr>
      </w:pPr>
    </w:p>
    <w:p w14:paraId="108E0FEC" w14:textId="77777777" w:rsidR="00F200EF" w:rsidRPr="00CC5A98" w:rsidRDefault="00F200EF" w:rsidP="00EA5659">
      <w:pPr>
        <w:rPr>
          <w:noProof/>
          <w:color w:val="FF0000"/>
        </w:rPr>
      </w:pPr>
    </w:p>
    <w:p w14:paraId="2F40A234" w14:textId="77777777" w:rsidR="00F200EF" w:rsidRPr="00CC5A98" w:rsidRDefault="00F200EF" w:rsidP="00EA5659">
      <w:pPr>
        <w:rPr>
          <w:noProof/>
          <w:color w:val="FF0000"/>
        </w:rPr>
      </w:pPr>
    </w:p>
    <w:p w14:paraId="31C118F3" w14:textId="77777777" w:rsidR="00F200EF" w:rsidRPr="00CC5A98" w:rsidRDefault="00F200EF" w:rsidP="00EA5659">
      <w:pPr>
        <w:rPr>
          <w:noProof/>
          <w:color w:val="FF0000"/>
        </w:rPr>
      </w:pPr>
    </w:p>
    <w:p w14:paraId="5415148D" w14:textId="77777777" w:rsidR="00F200EF" w:rsidRPr="00CC5A98" w:rsidRDefault="00F200EF" w:rsidP="00EA5659">
      <w:pPr>
        <w:rPr>
          <w:noProof/>
          <w:color w:val="FF0000"/>
        </w:rPr>
      </w:pPr>
    </w:p>
    <w:p w14:paraId="03DD04C3" w14:textId="77777777" w:rsidR="00F200EF" w:rsidRPr="00CC5A98" w:rsidRDefault="00F200EF" w:rsidP="00EA5659">
      <w:pPr>
        <w:rPr>
          <w:noProof/>
          <w:color w:val="FF0000"/>
        </w:rPr>
      </w:pPr>
    </w:p>
    <w:p w14:paraId="628198FA" w14:textId="77777777" w:rsidR="00F200EF" w:rsidRPr="00CC5A98" w:rsidRDefault="00F200EF" w:rsidP="00EA5659">
      <w:pPr>
        <w:rPr>
          <w:noProof/>
          <w:color w:val="FF0000"/>
        </w:rPr>
      </w:pPr>
    </w:p>
    <w:p w14:paraId="627BFF19" w14:textId="77777777" w:rsidR="00F200EF" w:rsidRPr="00CC5A98" w:rsidRDefault="00F200EF" w:rsidP="00EA5659">
      <w:pPr>
        <w:rPr>
          <w:noProof/>
          <w:color w:val="FF0000"/>
        </w:rPr>
      </w:pPr>
    </w:p>
    <w:p w14:paraId="089EC4CE" w14:textId="77777777" w:rsidR="00F200EF" w:rsidRPr="00CC5A98" w:rsidRDefault="00F200EF" w:rsidP="00EA5659">
      <w:pPr>
        <w:rPr>
          <w:noProof/>
          <w:color w:val="FF0000"/>
        </w:rPr>
      </w:pPr>
    </w:p>
    <w:p w14:paraId="2756CF5C" w14:textId="77777777" w:rsidR="00F200EF" w:rsidRPr="00CC5A98" w:rsidRDefault="00F200EF" w:rsidP="00EA5659">
      <w:pPr>
        <w:rPr>
          <w:noProof/>
          <w:color w:val="FF0000"/>
        </w:rPr>
      </w:pPr>
    </w:p>
    <w:p w14:paraId="4FD27DF7" w14:textId="77777777" w:rsidR="00F200EF" w:rsidRPr="00CC5A98" w:rsidRDefault="00F200EF" w:rsidP="00EA5659">
      <w:pPr>
        <w:rPr>
          <w:noProof/>
          <w:color w:val="FF0000"/>
        </w:rPr>
      </w:pPr>
    </w:p>
    <w:p w14:paraId="37C0AA8A" w14:textId="77777777" w:rsidR="00F200EF" w:rsidRPr="00CC5A98" w:rsidRDefault="00F200EF" w:rsidP="00EA5659">
      <w:pPr>
        <w:rPr>
          <w:noProof/>
          <w:color w:val="FF0000"/>
        </w:rPr>
      </w:pPr>
    </w:p>
    <w:p w14:paraId="4B11DD0B" w14:textId="77777777" w:rsidR="00F200EF" w:rsidRPr="00CC5A98" w:rsidRDefault="00F200EF" w:rsidP="00EA5659">
      <w:pPr>
        <w:rPr>
          <w:noProof/>
          <w:color w:val="FF0000"/>
        </w:rPr>
      </w:pPr>
    </w:p>
    <w:p w14:paraId="183BA548" w14:textId="77777777" w:rsidR="00F200EF" w:rsidRPr="00CC5A98" w:rsidRDefault="00F200EF" w:rsidP="00EA5659">
      <w:pPr>
        <w:rPr>
          <w:noProof/>
          <w:color w:val="FF0000"/>
        </w:rPr>
      </w:pPr>
    </w:p>
    <w:p w14:paraId="1C98AF3B" w14:textId="77777777" w:rsidR="00F200EF" w:rsidRPr="00CC5A98" w:rsidRDefault="00F200EF" w:rsidP="00EA5659">
      <w:pPr>
        <w:rPr>
          <w:noProof/>
          <w:color w:val="FF0000"/>
        </w:rPr>
      </w:pPr>
    </w:p>
    <w:p w14:paraId="6287C5D5" w14:textId="77777777" w:rsidR="00F200EF" w:rsidRPr="00CC5A98" w:rsidRDefault="00F200EF" w:rsidP="00EA5659">
      <w:pPr>
        <w:rPr>
          <w:noProof/>
          <w:color w:val="FF0000"/>
        </w:rPr>
      </w:pPr>
    </w:p>
    <w:p w14:paraId="36089857" w14:textId="77777777" w:rsidR="00F200EF" w:rsidRPr="00CC5A98" w:rsidRDefault="00F200EF" w:rsidP="00EA5659">
      <w:pPr>
        <w:rPr>
          <w:noProof/>
          <w:color w:val="FF0000"/>
        </w:rPr>
      </w:pPr>
    </w:p>
    <w:p w14:paraId="782EB615" w14:textId="77777777" w:rsidR="00F200EF" w:rsidRPr="00CC5A98" w:rsidRDefault="00F200EF" w:rsidP="00EA5659">
      <w:pPr>
        <w:rPr>
          <w:noProof/>
          <w:color w:val="FF0000"/>
        </w:rPr>
      </w:pPr>
    </w:p>
    <w:p w14:paraId="7881EBD4" w14:textId="77777777" w:rsidR="00F200EF" w:rsidRPr="00CC5A98" w:rsidRDefault="00F200EF" w:rsidP="00EA5659">
      <w:pPr>
        <w:rPr>
          <w:noProof/>
          <w:color w:val="FF0000"/>
        </w:rPr>
      </w:pPr>
    </w:p>
    <w:p w14:paraId="799F1220" w14:textId="77777777" w:rsidR="00F200EF" w:rsidRPr="00CC5A98" w:rsidRDefault="00F200EF" w:rsidP="00EA5659">
      <w:pPr>
        <w:rPr>
          <w:noProof/>
          <w:color w:val="FF0000"/>
        </w:rPr>
      </w:pPr>
    </w:p>
    <w:p w14:paraId="6E56B5F8" w14:textId="77777777" w:rsidR="00F200EF" w:rsidRDefault="00F200EF" w:rsidP="00EA5659">
      <w:pPr>
        <w:rPr>
          <w:noProof/>
          <w:color w:val="FF0000"/>
        </w:rPr>
      </w:pPr>
    </w:p>
    <w:p w14:paraId="428551D9" w14:textId="77777777" w:rsidR="009559D2" w:rsidRDefault="009559D2" w:rsidP="00EA5659">
      <w:pPr>
        <w:rPr>
          <w:noProof/>
          <w:color w:val="FF0000"/>
        </w:rPr>
      </w:pPr>
    </w:p>
    <w:p w14:paraId="4CD5D9BE" w14:textId="77777777" w:rsidR="009559D2" w:rsidRDefault="009559D2" w:rsidP="00EA5659">
      <w:pPr>
        <w:rPr>
          <w:noProof/>
          <w:color w:val="FF0000"/>
        </w:rPr>
      </w:pPr>
    </w:p>
    <w:p w14:paraId="384251E8" w14:textId="77777777" w:rsidR="009559D2" w:rsidRDefault="009559D2" w:rsidP="00EA5659">
      <w:pPr>
        <w:rPr>
          <w:noProof/>
          <w:color w:val="FF0000"/>
        </w:rPr>
      </w:pPr>
    </w:p>
    <w:p w14:paraId="1AA2991D" w14:textId="77777777" w:rsidR="009559D2" w:rsidRDefault="009559D2" w:rsidP="00EA5659">
      <w:pPr>
        <w:rPr>
          <w:noProof/>
          <w:color w:val="FF0000"/>
        </w:rPr>
      </w:pPr>
    </w:p>
    <w:p w14:paraId="14D6740E" w14:textId="77777777" w:rsidR="009559D2" w:rsidRDefault="009559D2" w:rsidP="00EA5659">
      <w:pPr>
        <w:rPr>
          <w:noProof/>
          <w:color w:val="FF0000"/>
        </w:rPr>
      </w:pPr>
    </w:p>
    <w:p w14:paraId="6144EE26" w14:textId="77777777" w:rsidR="009559D2" w:rsidRDefault="009559D2" w:rsidP="00EA5659">
      <w:pPr>
        <w:rPr>
          <w:noProof/>
          <w:color w:val="FF0000"/>
        </w:rPr>
      </w:pPr>
    </w:p>
    <w:p w14:paraId="0B8903DF" w14:textId="77777777" w:rsidR="009559D2" w:rsidRDefault="009559D2" w:rsidP="00EA5659">
      <w:pPr>
        <w:rPr>
          <w:noProof/>
          <w:color w:val="FF0000"/>
        </w:rPr>
      </w:pPr>
    </w:p>
    <w:p w14:paraId="1DC4ABD1" w14:textId="77777777" w:rsidR="009559D2" w:rsidRPr="00CC5A98" w:rsidRDefault="009559D2" w:rsidP="00EA5659">
      <w:pPr>
        <w:rPr>
          <w:noProof/>
          <w:color w:val="FF0000"/>
        </w:rPr>
      </w:pPr>
    </w:p>
    <w:sdt>
      <w:sdtPr>
        <w:rPr>
          <w:rFonts w:ascii="Arial" w:eastAsiaTheme="minorHAnsi" w:hAnsi="Arial" w:cs="Arial"/>
          <w:b w:val="0"/>
          <w:bCs w:val="0"/>
          <w:color w:val="FF0000"/>
          <w:sz w:val="20"/>
          <w:szCs w:val="20"/>
          <w:lang w:eastAsia="en-US"/>
        </w:rPr>
        <w:id w:val="569007176"/>
        <w:docPartObj>
          <w:docPartGallery w:val="Table of Contents"/>
          <w:docPartUnique/>
        </w:docPartObj>
      </w:sdtPr>
      <w:sdtContent>
        <w:p w14:paraId="6BBE77F9" w14:textId="0DD3B5A5" w:rsidR="00AC47D6" w:rsidRPr="00CE1040" w:rsidRDefault="00AC47D6">
          <w:pPr>
            <w:pStyle w:val="Nagwekspisutreci"/>
            <w:rPr>
              <w:rFonts w:ascii="Arial" w:hAnsi="Arial" w:cs="Arial"/>
              <w:color w:val="auto"/>
              <w:sz w:val="20"/>
              <w:szCs w:val="20"/>
            </w:rPr>
          </w:pPr>
          <w:r w:rsidRPr="00CE1040">
            <w:rPr>
              <w:rFonts w:ascii="Arial" w:hAnsi="Arial" w:cs="Arial"/>
              <w:color w:val="auto"/>
              <w:sz w:val="20"/>
              <w:szCs w:val="20"/>
            </w:rPr>
            <w:t>Spis treści</w:t>
          </w:r>
        </w:p>
        <w:p w14:paraId="589DA2D9" w14:textId="77777777" w:rsidR="00CE1040" w:rsidRPr="00CE1040" w:rsidRDefault="00CE1040" w:rsidP="00CE1040">
          <w:pPr>
            <w:rPr>
              <w:rFonts w:ascii="Arial" w:hAnsi="Arial" w:cs="Arial"/>
              <w:sz w:val="20"/>
              <w:szCs w:val="20"/>
              <w:lang w:eastAsia="pl-PL"/>
            </w:rPr>
          </w:pPr>
        </w:p>
        <w:p w14:paraId="371719DA" w14:textId="74A5D2AC" w:rsidR="00596871" w:rsidRPr="00CE1040" w:rsidRDefault="00AC47D6">
          <w:pPr>
            <w:pStyle w:val="Spistreci1"/>
            <w:rPr>
              <w:rFonts w:eastAsiaTheme="minorEastAsia"/>
              <w:noProof/>
              <w:kern w:val="2"/>
              <w:lang w:eastAsia="pl-PL"/>
              <w14:ligatures w14:val="standardContextual"/>
            </w:rPr>
          </w:pPr>
          <w:r w:rsidRPr="00CE1040">
            <w:fldChar w:fldCharType="begin"/>
          </w:r>
          <w:r w:rsidRPr="00CE1040">
            <w:instrText xml:space="preserve"> TOC \o "1-3" \h \z \u </w:instrText>
          </w:r>
          <w:r w:rsidRPr="00CE1040">
            <w:fldChar w:fldCharType="separate"/>
          </w:r>
          <w:hyperlink w:anchor="_Toc184486182" w:history="1">
            <w:r w:rsidR="00596871" w:rsidRPr="00CE1040">
              <w:rPr>
                <w:rStyle w:val="Hipercze"/>
                <w:noProof/>
              </w:rPr>
              <w:t>1.</w:t>
            </w:r>
            <w:r w:rsidR="00596871" w:rsidRPr="00CE1040">
              <w:rPr>
                <w:rFonts w:eastAsiaTheme="minorEastAsia"/>
                <w:noProof/>
                <w:kern w:val="2"/>
                <w:lang w:eastAsia="pl-PL"/>
                <w14:ligatures w14:val="standardContextual"/>
              </w:rPr>
              <w:tab/>
            </w:r>
            <w:r w:rsidR="00596871" w:rsidRPr="00CE1040">
              <w:rPr>
                <w:rStyle w:val="Hipercze"/>
                <w:noProof/>
              </w:rPr>
              <w:t>Wprowadzenie</w:t>
            </w:r>
            <w:r w:rsidR="00596871" w:rsidRPr="00CE1040">
              <w:rPr>
                <w:noProof/>
                <w:webHidden/>
              </w:rPr>
              <w:tab/>
            </w:r>
            <w:r w:rsidR="00596871" w:rsidRPr="00CE1040">
              <w:rPr>
                <w:noProof/>
                <w:webHidden/>
              </w:rPr>
              <w:fldChar w:fldCharType="begin"/>
            </w:r>
            <w:r w:rsidR="00596871" w:rsidRPr="00CE1040">
              <w:rPr>
                <w:noProof/>
                <w:webHidden/>
              </w:rPr>
              <w:instrText xml:space="preserve"> PAGEREF _Toc184486182 \h </w:instrText>
            </w:r>
            <w:r w:rsidR="00596871" w:rsidRPr="00CE1040">
              <w:rPr>
                <w:noProof/>
                <w:webHidden/>
              </w:rPr>
            </w:r>
            <w:r w:rsidR="00596871" w:rsidRPr="00CE1040">
              <w:rPr>
                <w:noProof/>
                <w:webHidden/>
              </w:rPr>
              <w:fldChar w:fldCharType="separate"/>
            </w:r>
            <w:r w:rsidR="00476C55">
              <w:rPr>
                <w:noProof/>
                <w:webHidden/>
              </w:rPr>
              <w:t>3</w:t>
            </w:r>
            <w:r w:rsidR="00596871" w:rsidRPr="00CE1040">
              <w:rPr>
                <w:noProof/>
                <w:webHidden/>
              </w:rPr>
              <w:fldChar w:fldCharType="end"/>
            </w:r>
          </w:hyperlink>
        </w:p>
        <w:p w14:paraId="0C4799BD" w14:textId="66FD22CA" w:rsidR="00596871" w:rsidRPr="00CE1040" w:rsidRDefault="00596871">
          <w:pPr>
            <w:pStyle w:val="Spistreci1"/>
            <w:rPr>
              <w:rFonts w:eastAsiaTheme="minorEastAsia"/>
              <w:noProof/>
              <w:kern w:val="2"/>
              <w:lang w:eastAsia="pl-PL"/>
              <w14:ligatures w14:val="standardContextual"/>
            </w:rPr>
          </w:pPr>
          <w:hyperlink w:anchor="_Toc184486183" w:history="1">
            <w:r w:rsidRPr="00CE1040">
              <w:rPr>
                <w:rStyle w:val="Hipercze"/>
                <w:noProof/>
              </w:rPr>
              <w:t>2.</w:t>
            </w:r>
            <w:r w:rsidRPr="00CE1040">
              <w:rPr>
                <w:rFonts w:eastAsiaTheme="minorEastAsia"/>
                <w:noProof/>
                <w:kern w:val="2"/>
                <w:lang w:eastAsia="pl-PL"/>
                <w14:ligatures w14:val="standardContextual"/>
              </w:rPr>
              <w:tab/>
            </w:r>
            <w:r w:rsidRPr="00CE1040">
              <w:rPr>
                <w:rStyle w:val="Hipercze"/>
                <w:noProof/>
              </w:rPr>
              <w:t>Obszar rewitalizacji Gminy Sulejów</w:t>
            </w:r>
            <w:r w:rsidRPr="00CE1040">
              <w:rPr>
                <w:noProof/>
                <w:webHidden/>
              </w:rPr>
              <w:tab/>
            </w:r>
            <w:r w:rsidRPr="00CE1040">
              <w:rPr>
                <w:noProof/>
                <w:webHidden/>
              </w:rPr>
              <w:fldChar w:fldCharType="begin"/>
            </w:r>
            <w:r w:rsidRPr="00CE1040">
              <w:rPr>
                <w:noProof/>
                <w:webHidden/>
              </w:rPr>
              <w:instrText xml:space="preserve"> PAGEREF _Toc184486183 \h </w:instrText>
            </w:r>
            <w:r w:rsidRPr="00CE1040">
              <w:rPr>
                <w:noProof/>
                <w:webHidden/>
              </w:rPr>
            </w:r>
            <w:r w:rsidRPr="00CE1040">
              <w:rPr>
                <w:noProof/>
                <w:webHidden/>
              </w:rPr>
              <w:fldChar w:fldCharType="separate"/>
            </w:r>
            <w:r w:rsidR="00476C55">
              <w:rPr>
                <w:noProof/>
                <w:webHidden/>
              </w:rPr>
              <w:t>5</w:t>
            </w:r>
            <w:r w:rsidRPr="00CE1040">
              <w:rPr>
                <w:noProof/>
                <w:webHidden/>
              </w:rPr>
              <w:fldChar w:fldCharType="end"/>
            </w:r>
          </w:hyperlink>
        </w:p>
        <w:p w14:paraId="31E19D76" w14:textId="010D4506" w:rsidR="00596871" w:rsidRPr="00CE1040" w:rsidRDefault="00596871">
          <w:pPr>
            <w:pStyle w:val="Spistreci1"/>
            <w:rPr>
              <w:rFonts w:eastAsiaTheme="minorEastAsia"/>
              <w:noProof/>
              <w:kern w:val="2"/>
              <w:lang w:eastAsia="pl-PL"/>
              <w14:ligatures w14:val="standardContextual"/>
            </w:rPr>
          </w:pPr>
          <w:hyperlink w:anchor="_Toc184486184" w:history="1">
            <w:r w:rsidRPr="00CE1040">
              <w:rPr>
                <w:rStyle w:val="Hipercze"/>
                <w:noProof/>
              </w:rPr>
              <w:t>3.</w:t>
            </w:r>
            <w:r w:rsidRPr="00CE1040">
              <w:rPr>
                <w:rFonts w:eastAsiaTheme="minorEastAsia"/>
                <w:noProof/>
                <w:kern w:val="2"/>
                <w:lang w:eastAsia="pl-PL"/>
                <w14:ligatures w14:val="standardContextual"/>
              </w:rPr>
              <w:tab/>
            </w:r>
            <w:r w:rsidRPr="00CE1040">
              <w:rPr>
                <w:rStyle w:val="Hipercze"/>
                <w:noProof/>
              </w:rPr>
              <w:t>Szczegółowa diagnoza obszaru rewitalizacji</w:t>
            </w:r>
            <w:r w:rsidRPr="00CE1040">
              <w:rPr>
                <w:noProof/>
                <w:webHidden/>
              </w:rPr>
              <w:tab/>
            </w:r>
            <w:r w:rsidRPr="00CE1040">
              <w:rPr>
                <w:noProof/>
                <w:webHidden/>
              </w:rPr>
              <w:fldChar w:fldCharType="begin"/>
            </w:r>
            <w:r w:rsidRPr="00CE1040">
              <w:rPr>
                <w:noProof/>
                <w:webHidden/>
              </w:rPr>
              <w:instrText xml:space="preserve"> PAGEREF _Toc184486184 \h </w:instrText>
            </w:r>
            <w:r w:rsidRPr="00CE1040">
              <w:rPr>
                <w:noProof/>
                <w:webHidden/>
              </w:rPr>
            </w:r>
            <w:r w:rsidRPr="00CE1040">
              <w:rPr>
                <w:noProof/>
                <w:webHidden/>
              </w:rPr>
              <w:fldChar w:fldCharType="separate"/>
            </w:r>
            <w:r w:rsidR="00476C55">
              <w:rPr>
                <w:noProof/>
                <w:webHidden/>
              </w:rPr>
              <w:t>6</w:t>
            </w:r>
            <w:r w:rsidRPr="00CE1040">
              <w:rPr>
                <w:noProof/>
                <w:webHidden/>
              </w:rPr>
              <w:fldChar w:fldCharType="end"/>
            </w:r>
          </w:hyperlink>
        </w:p>
        <w:p w14:paraId="37627B61" w14:textId="0EFA9744"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85" w:history="1">
            <w:r w:rsidRPr="00CE1040">
              <w:rPr>
                <w:rStyle w:val="Hipercze"/>
                <w:rFonts w:ascii="Arial" w:hAnsi="Arial" w:cs="Arial"/>
                <w:noProof/>
                <w:sz w:val="20"/>
                <w:szCs w:val="20"/>
              </w:rPr>
              <w:t>3.1.</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Sfera społeczna</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_Toc184486185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6</w:t>
            </w:r>
            <w:r w:rsidRPr="00CE1040">
              <w:rPr>
                <w:rFonts w:ascii="Arial" w:hAnsi="Arial" w:cs="Arial"/>
                <w:noProof/>
                <w:webHidden/>
                <w:sz w:val="20"/>
                <w:szCs w:val="20"/>
              </w:rPr>
              <w:fldChar w:fldCharType="end"/>
            </w:r>
          </w:hyperlink>
        </w:p>
        <w:p w14:paraId="582404F7" w14:textId="480D3BA3"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86" w:history="1">
            <w:r w:rsidRPr="00CE1040">
              <w:rPr>
                <w:rStyle w:val="Hipercze"/>
                <w:rFonts w:ascii="Arial" w:hAnsi="Arial" w:cs="Arial"/>
                <w:noProof/>
                <w:sz w:val="20"/>
                <w:szCs w:val="20"/>
              </w:rPr>
              <w:t>3.2.</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Pogłębiona diagnoza sfery społecznej dla obszaru, na którym zidentyfikowano występowanie zjawisk negatywnych</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_Toc184486186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25</w:t>
            </w:r>
            <w:r w:rsidRPr="00CE1040">
              <w:rPr>
                <w:rFonts w:ascii="Arial" w:hAnsi="Arial" w:cs="Arial"/>
                <w:noProof/>
                <w:webHidden/>
                <w:sz w:val="20"/>
                <w:szCs w:val="20"/>
              </w:rPr>
              <w:fldChar w:fldCharType="end"/>
            </w:r>
          </w:hyperlink>
        </w:p>
        <w:p w14:paraId="78DF5191" w14:textId="5DB3F622"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87" w:history="1">
            <w:r w:rsidRPr="00CE1040">
              <w:rPr>
                <w:rStyle w:val="Hipercze"/>
                <w:rFonts w:ascii="Arial" w:hAnsi="Arial" w:cs="Arial"/>
                <w:noProof/>
                <w:sz w:val="20"/>
                <w:szCs w:val="20"/>
              </w:rPr>
              <w:t>3.3.</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Sfera gospodarcza</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_Toc184486187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50</w:t>
            </w:r>
            <w:r w:rsidRPr="00CE1040">
              <w:rPr>
                <w:rFonts w:ascii="Arial" w:hAnsi="Arial" w:cs="Arial"/>
                <w:noProof/>
                <w:webHidden/>
                <w:sz w:val="20"/>
                <w:szCs w:val="20"/>
              </w:rPr>
              <w:fldChar w:fldCharType="end"/>
            </w:r>
          </w:hyperlink>
        </w:p>
        <w:p w14:paraId="2A491FB6" w14:textId="166BD713"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88" w:history="1">
            <w:r w:rsidRPr="00CE1040">
              <w:rPr>
                <w:rStyle w:val="Hipercze"/>
                <w:rFonts w:ascii="Arial" w:hAnsi="Arial" w:cs="Arial"/>
                <w:noProof/>
                <w:sz w:val="20"/>
                <w:szCs w:val="20"/>
              </w:rPr>
              <w:t>3.4.</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Sfera środowiskowa</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_Toc184486188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65</w:t>
            </w:r>
            <w:r w:rsidRPr="00CE1040">
              <w:rPr>
                <w:rFonts w:ascii="Arial" w:hAnsi="Arial" w:cs="Arial"/>
                <w:noProof/>
                <w:webHidden/>
                <w:sz w:val="20"/>
                <w:szCs w:val="20"/>
              </w:rPr>
              <w:fldChar w:fldCharType="end"/>
            </w:r>
          </w:hyperlink>
        </w:p>
        <w:p w14:paraId="525262A8" w14:textId="62516A7E"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89" w:history="1">
            <w:r w:rsidRPr="00CE1040">
              <w:rPr>
                <w:rStyle w:val="Hipercze"/>
                <w:rFonts w:ascii="Arial" w:hAnsi="Arial" w:cs="Arial"/>
                <w:noProof/>
                <w:sz w:val="20"/>
                <w:szCs w:val="20"/>
              </w:rPr>
              <w:t>3.5.</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Sfera przestrzenno-funkcjonalna</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_Toc184486189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79</w:t>
            </w:r>
            <w:r w:rsidRPr="00CE1040">
              <w:rPr>
                <w:rFonts w:ascii="Arial" w:hAnsi="Arial" w:cs="Arial"/>
                <w:noProof/>
                <w:webHidden/>
                <w:sz w:val="20"/>
                <w:szCs w:val="20"/>
              </w:rPr>
              <w:fldChar w:fldCharType="end"/>
            </w:r>
          </w:hyperlink>
        </w:p>
        <w:p w14:paraId="3D9FA332" w14:textId="0FD7B37C"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90" w:history="1">
            <w:r w:rsidRPr="00CE1040">
              <w:rPr>
                <w:rStyle w:val="Hipercze"/>
                <w:rFonts w:ascii="Arial" w:hAnsi="Arial" w:cs="Arial"/>
                <w:noProof/>
                <w:sz w:val="20"/>
                <w:szCs w:val="20"/>
              </w:rPr>
              <w:t>3.6.</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Sfera techniczna</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_Toc184486190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100</w:t>
            </w:r>
            <w:r w:rsidRPr="00CE1040">
              <w:rPr>
                <w:rFonts w:ascii="Arial" w:hAnsi="Arial" w:cs="Arial"/>
                <w:noProof/>
                <w:webHidden/>
                <w:sz w:val="20"/>
                <w:szCs w:val="20"/>
              </w:rPr>
              <w:fldChar w:fldCharType="end"/>
            </w:r>
          </w:hyperlink>
        </w:p>
        <w:p w14:paraId="304478AD" w14:textId="57AD8DF8"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91" w:history="1">
            <w:r w:rsidRPr="00CE1040">
              <w:rPr>
                <w:rStyle w:val="Hipercze"/>
                <w:rFonts w:ascii="Arial" w:hAnsi="Arial" w:cs="Arial"/>
                <w:noProof/>
                <w:sz w:val="20"/>
                <w:szCs w:val="20"/>
              </w:rPr>
              <w:t>3.7.</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Podsumowanie negatywnych zjawisk/ problemów, analiza potrzeb i potencjałów obszaru rewitalizacji</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_Toc184486191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115</w:t>
            </w:r>
            <w:r w:rsidRPr="00CE1040">
              <w:rPr>
                <w:rFonts w:ascii="Arial" w:hAnsi="Arial" w:cs="Arial"/>
                <w:noProof/>
                <w:webHidden/>
                <w:sz w:val="20"/>
                <w:szCs w:val="20"/>
              </w:rPr>
              <w:fldChar w:fldCharType="end"/>
            </w:r>
          </w:hyperlink>
        </w:p>
        <w:p w14:paraId="4DD65193" w14:textId="173E0B10" w:rsidR="00596871" w:rsidRPr="00CE1040" w:rsidRDefault="00596871">
          <w:pPr>
            <w:pStyle w:val="Spistreci1"/>
            <w:rPr>
              <w:rFonts w:eastAsiaTheme="minorEastAsia"/>
              <w:noProof/>
              <w:kern w:val="2"/>
              <w:lang w:eastAsia="pl-PL"/>
              <w14:ligatures w14:val="standardContextual"/>
            </w:rPr>
          </w:pPr>
          <w:hyperlink w:anchor="_Toc184486192" w:history="1">
            <w:r w:rsidRPr="00CE1040">
              <w:rPr>
                <w:rStyle w:val="Hipercze"/>
                <w:noProof/>
              </w:rPr>
              <w:t>4.</w:t>
            </w:r>
            <w:r w:rsidRPr="00CE1040">
              <w:rPr>
                <w:rFonts w:eastAsiaTheme="minorEastAsia"/>
                <w:noProof/>
                <w:kern w:val="2"/>
                <w:lang w:eastAsia="pl-PL"/>
                <w14:ligatures w14:val="standardContextual"/>
              </w:rPr>
              <w:tab/>
            </w:r>
            <w:r w:rsidRPr="00CE1040">
              <w:rPr>
                <w:rStyle w:val="Hipercze"/>
                <w:noProof/>
              </w:rPr>
              <w:t>Powiązanie gminnego programu rewitalizacji z dokumentami strategicznymi i planistycznymi województwa i gminy</w:t>
            </w:r>
            <w:r w:rsidRPr="00CE1040">
              <w:rPr>
                <w:noProof/>
                <w:webHidden/>
              </w:rPr>
              <w:tab/>
            </w:r>
            <w:r w:rsidRPr="00CE1040">
              <w:rPr>
                <w:noProof/>
                <w:webHidden/>
              </w:rPr>
              <w:fldChar w:fldCharType="begin"/>
            </w:r>
            <w:r w:rsidRPr="00CE1040">
              <w:rPr>
                <w:noProof/>
                <w:webHidden/>
              </w:rPr>
              <w:instrText xml:space="preserve"> PAGEREF _Toc184486192 \h </w:instrText>
            </w:r>
            <w:r w:rsidRPr="00CE1040">
              <w:rPr>
                <w:noProof/>
                <w:webHidden/>
              </w:rPr>
            </w:r>
            <w:r w:rsidRPr="00CE1040">
              <w:rPr>
                <w:noProof/>
                <w:webHidden/>
              </w:rPr>
              <w:fldChar w:fldCharType="separate"/>
            </w:r>
            <w:r w:rsidR="00476C55">
              <w:rPr>
                <w:noProof/>
                <w:webHidden/>
              </w:rPr>
              <w:t>119</w:t>
            </w:r>
            <w:r w:rsidRPr="00CE1040">
              <w:rPr>
                <w:noProof/>
                <w:webHidden/>
              </w:rPr>
              <w:fldChar w:fldCharType="end"/>
            </w:r>
          </w:hyperlink>
        </w:p>
        <w:p w14:paraId="32044E3E" w14:textId="734FFBD3" w:rsidR="00596871" w:rsidRPr="00CE1040" w:rsidRDefault="00596871">
          <w:pPr>
            <w:pStyle w:val="Spistreci1"/>
            <w:rPr>
              <w:rFonts w:eastAsiaTheme="minorEastAsia"/>
              <w:noProof/>
              <w:kern w:val="2"/>
              <w:lang w:eastAsia="pl-PL"/>
              <w14:ligatures w14:val="standardContextual"/>
            </w:rPr>
          </w:pPr>
          <w:hyperlink w:anchor="_Toc184486193" w:history="1">
            <w:r w:rsidRPr="00CE1040">
              <w:rPr>
                <w:rStyle w:val="Hipercze"/>
                <w:noProof/>
              </w:rPr>
              <w:t>5.</w:t>
            </w:r>
            <w:r w:rsidRPr="00CE1040">
              <w:rPr>
                <w:rFonts w:eastAsiaTheme="minorEastAsia"/>
                <w:noProof/>
                <w:kern w:val="2"/>
                <w:lang w:eastAsia="pl-PL"/>
                <w14:ligatures w14:val="standardContextual"/>
              </w:rPr>
              <w:tab/>
            </w:r>
            <w:r w:rsidRPr="00CE1040">
              <w:rPr>
                <w:rStyle w:val="Hipercze"/>
                <w:noProof/>
              </w:rPr>
              <w:t>Wizja stanu obszaru po przeprowadzeniu rewitalizacji</w:t>
            </w:r>
            <w:r w:rsidRPr="00CE1040">
              <w:rPr>
                <w:noProof/>
                <w:webHidden/>
              </w:rPr>
              <w:tab/>
            </w:r>
            <w:r w:rsidRPr="00CE1040">
              <w:rPr>
                <w:noProof/>
                <w:webHidden/>
              </w:rPr>
              <w:fldChar w:fldCharType="begin"/>
            </w:r>
            <w:r w:rsidRPr="00CE1040">
              <w:rPr>
                <w:noProof/>
                <w:webHidden/>
              </w:rPr>
              <w:instrText xml:space="preserve"> PAGEREF _Toc184486193 \h </w:instrText>
            </w:r>
            <w:r w:rsidRPr="00CE1040">
              <w:rPr>
                <w:noProof/>
                <w:webHidden/>
              </w:rPr>
            </w:r>
            <w:r w:rsidRPr="00CE1040">
              <w:rPr>
                <w:noProof/>
                <w:webHidden/>
              </w:rPr>
              <w:fldChar w:fldCharType="separate"/>
            </w:r>
            <w:r w:rsidR="00476C55">
              <w:rPr>
                <w:noProof/>
                <w:webHidden/>
              </w:rPr>
              <w:t>125</w:t>
            </w:r>
            <w:r w:rsidRPr="00CE1040">
              <w:rPr>
                <w:noProof/>
                <w:webHidden/>
              </w:rPr>
              <w:fldChar w:fldCharType="end"/>
            </w:r>
          </w:hyperlink>
        </w:p>
        <w:p w14:paraId="6A3A7231" w14:textId="71F57EB4" w:rsidR="00596871" w:rsidRPr="00CE1040" w:rsidRDefault="00596871">
          <w:pPr>
            <w:pStyle w:val="Spistreci1"/>
            <w:rPr>
              <w:rFonts w:eastAsiaTheme="minorEastAsia"/>
              <w:noProof/>
              <w:kern w:val="2"/>
              <w:lang w:eastAsia="pl-PL"/>
              <w14:ligatures w14:val="standardContextual"/>
            </w:rPr>
          </w:pPr>
          <w:hyperlink w:anchor="_Toc184486194" w:history="1">
            <w:r w:rsidRPr="00CE1040">
              <w:rPr>
                <w:rStyle w:val="Hipercze"/>
                <w:noProof/>
              </w:rPr>
              <w:t>6.</w:t>
            </w:r>
            <w:r w:rsidRPr="00CE1040">
              <w:rPr>
                <w:rFonts w:eastAsiaTheme="minorEastAsia"/>
                <w:noProof/>
                <w:kern w:val="2"/>
                <w:lang w:eastAsia="pl-PL"/>
                <w14:ligatures w14:val="standardContextual"/>
              </w:rPr>
              <w:tab/>
            </w:r>
            <w:r w:rsidRPr="00CE1040">
              <w:rPr>
                <w:rStyle w:val="Hipercze"/>
                <w:noProof/>
              </w:rPr>
              <w:t>Cele rewitalizacji i kierunki działań</w:t>
            </w:r>
            <w:r w:rsidRPr="00CE1040">
              <w:rPr>
                <w:noProof/>
                <w:webHidden/>
              </w:rPr>
              <w:tab/>
            </w:r>
            <w:r w:rsidRPr="00CE1040">
              <w:rPr>
                <w:noProof/>
                <w:webHidden/>
              </w:rPr>
              <w:fldChar w:fldCharType="begin"/>
            </w:r>
            <w:r w:rsidRPr="00CE1040">
              <w:rPr>
                <w:noProof/>
                <w:webHidden/>
              </w:rPr>
              <w:instrText xml:space="preserve"> PAGEREF _Toc184486194 \h </w:instrText>
            </w:r>
            <w:r w:rsidRPr="00CE1040">
              <w:rPr>
                <w:noProof/>
                <w:webHidden/>
              </w:rPr>
            </w:r>
            <w:r w:rsidRPr="00CE1040">
              <w:rPr>
                <w:noProof/>
                <w:webHidden/>
              </w:rPr>
              <w:fldChar w:fldCharType="separate"/>
            </w:r>
            <w:r w:rsidR="00476C55">
              <w:rPr>
                <w:noProof/>
                <w:webHidden/>
              </w:rPr>
              <w:t>128</w:t>
            </w:r>
            <w:r w:rsidRPr="00CE1040">
              <w:rPr>
                <w:noProof/>
                <w:webHidden/>
              </w:rPr>
              <w:fldChar w:fldCharType="end"/>
            </w:r>
          </w:hyperlink>
        </w:p>
        <w:p w14:paraId="5F3BC18D" w14:textId="1FEC6CD6" w:rsidR="00596871" w:rsidRPr="00CE1040" w:rsidRDefault="00596871">
          <w:pPr>
            <w:pStyle w:val="Spistreci1"/>
            <w:rPr>
              <w:rFonts w:eastAsiaTheme="minorEastAsia"/>
              <w:noProof/>
              <w:kern w:val="2"/>
              <w:lang w:eastAsia="pl-PL"/>
              <w14:ligatures w14:val="standardContextual"/>
            </w:rPr>
          </w:pPr>
          <w:hyperlink w:anchor="_Toc184486195" w:history="1">
            <w:r w:rsidRPr="00CE1040">
              <w:rPr>
                <w:rStyle w:val="Hipercze"/>
                <w:noProof/>
              </w:rPr>
              <w:t>7.</w:t>
            </w:r>
            <w:r w:rsidRPr="00CE1040">
              <w:rPr>
                <w:rFonts w:eastAsiaTheme="minorEastAsia"/>
                <w:noProof/>
                <w:kern w:val="2"/>
                <w:lang w:eastAsia="pl-PL"/>
                <w14:ligatures w14:val="standardContextual"/>
              </w:rPr>
              <w:tab/>
            </w:r>
            <w:r w:rsidRPr="00CE1040">
              <w:rPr>
                <w:rStyle w:val="Hipercze"/>
                <w:noProof/>
              </w:rPr>
              <w:t>Opis przedsięwzięć</w:t>
            </w:r>
            <w:r w:rsidRPr="00CE1040">
              <w:rPr>
                <w:noProof/>
                <w:webHidden/>
              </w:rPr>
              <w:tab/>
            </w:r>
            <w:r w:rsidRPr="00CE1040">
              <w:rPr>
                <w:noProof/>
                <w:webHidden/>
              </w:rPr>
              <w:fldChar w:fldCharType="begin"/>
            </w:r>
            <w:r w:rsidRPr="00CE1040">
              <w:rPr>
                <w:noProof/>
                <w:webHidden/>
              </w:rPr>
              <w:instrText xml:space="preserve"> PAGEREF _Toc184486195 \h </w:instrText>
            </w:r>
            <w:r w:rsidRPr="00CE1040">
              <w:rPr>
                <w:noProof/>
                <w:webHidden/>
              </w:rPr>
            </w:r>
            <w:r w:rsidRPr="00CE1040">
              <w:rPr>
                <w:noProof/>
                <w:webHidden/>
              </w:rPr>
              <w:fldChar w:fldCharType="separate"/>
            </w:r>
            <w:r w:rsidR="00476C55">
              <w:rPr>
                <w:noProof/>
                <w:webHidden/>
              </w:rPr>
              <w:t>133</w:t>
            </w:r>
            <w:r w:rsidRPr="00CE1040">
              <w:rPr>
                <w:noProof/>
                <w:webHidden/>
              </w:rPr>
              <w:fldChar w:fldCharType="end"/>
            </w:r>
          </w:hyperlink>
        </w:p>
        <w:p w14:paraId="127D32D0" w14:textId="504F8EE0"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96" w:history="1">
            <w:r w:rsidRPr="00CE1040">
              <w:rPr>
                <w:rStyle w:val="Hipercze"/>
                <w:rFonts w:ascii="Arial" w:hAnsi="Arial" w:cs="Arial"/>
                <w:noProof/>
                <w:sz w:val="20"/>
                <w:szCs w:val="20"/>
              </w:rPr>
              <w:t>7.1.</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Podstawowe przedsięwzięcia rewitalizacyjne</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_Toc184486196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133</w:t>
            </w:r>
            <w:r w:rsidRPr="00CE1040">
              <w:rPr>
                <w:rFonts w:ascii="Arial" w:hAnsi="Arial" w:cs="Arial"/>
                <w:noProof/>
                <w:webHidden/>
                <w:sz w:val="20"/>
                <w:szCs w:val="20"/>
              </w:rPr>
              <w:fldChar w:fldCharType="end"/>
            </w:r>
          </w:hyperlink>
        </w:p>
        <w:p w14:paraId="68132150" w14:textId="1E4B082F" w:rsidR="00596871" w:rsidRPr="00CE1040" w:rsidRDefault="00596871">
          <w:pPr>
            <w:pStyle w:val="Spistreci2"/>
            <w:tabs>
              <w:tab w:val="left" w:pos="880"/>
              <w:tab w:val="right" w:leader="dot" w:pos="9062"/>
            </w:tabs>
            <w:rPr>
              <w:rFonts w:ascii="Arial" w:hAnsi="Arial" w:cs="Arial"/>
              <w:noProof/>
              <w:kern w:val="2"/>
              <w:sz w:val="20"/>
              <w:szCs w:val="20"/>
              <w14:ligatures w14:val="standardContextual"/>
            </w:rPr>
          </w:pPr>
          <w:hyperlink w:anchor="_Toc184486197" w:history="1">
            <w:r w:rsidRPr="00CE1040">
              <w:rPr>
                <w:rStyle w:val="Hipercze"/>
                <w:rFonts w:ascii="Arial" w:hAnsi="Arial" w:cs="Arial"/>
                <w:noProof/>
                <w:sz w:val="20"/>
                <w:szCs w:val="20"/>
              </w:rPr>
              <w:t>7.2.</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Dopuszczalne przedsięwzięcia rewitalizacyjne</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_Toc184486197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154</w:t>
            </w:r>
            <w:r w:rsidRPr="00CE1040">
              <w:rPr>
                <w:rFonts w:ascii="Arial" w:hAnsi="Arial" w:cs="Arial"/>
                <w:noProof/>
                <w:webHidden/>
                <w:sz w:val="20"/>
                <w:szCs w:val="20"/>
              </w:rPr>
              <w:fldChar w:fldCharType="end"/>
            </w:r>
          </w:hyperlink>
        </w:p>
        <w:p w14:paraId="40F1EC67" w14:textId="095292DC" w:rsidR="00596871" w:rsidRPr="00CE1040" w:rsidRDefault="00596871">
          <w:pPr>
            <w:pStyle w:val="Spistreci1"/>
            <w:rPr>
              <w:rFonts w:eastAsiaTheme="minorEastAsia"/>
              <w:noProof/>
              <w:kern w:val="2"/>
              <w:lang w:eastAsia="pl-PL"/>
              <w14:ligatures w14:val="standardContextual"/>
            </w:rPr>
          </w:pPr>
          <w:hyperlink w:anchor="_Toc184486198" w:history="1">
            <w:r w:rsidRPr="00CE1040">
              <w:rPr>
                <w:rStyle w:val="Hipercze"/>
                <w:noProof/>
              </w:rPr>
              <w:t>8.</w:t>
            </w:r>
            <w:r w:rsidRPr="00CE1040">
              <w:rPr>
                <w:rFonts w:eastAsiaTheme="minorEastAsia"/>
                <w:noProof/>
                <w:kern w:val="2"/>
                <w:lang w:eastAsia="pl-PL"/>
                <w14:ligatures w14:val="standardContextual"/>
              </w:rPr>
              <w:tab/>
            </w:r>
            <w:r w:rsidRPr="00CE1040">
              <w:rPr>
                <w:rStyle w:val="Hipercze"/>
                <w:noProof/>
              </w:rPr>
              <w:t>Szacunkowe ramy finansowe oraz ramowy harmonogram realizacji programu</w:t>
            </w:r>
            <w:r w:rsidRPr="00CE1040">
              <w:rPr>
                <w:noProof/>
                <w:webHidden/>
              </w:rPr>
              <w:tab/>
            </w:r>
            <w:r w:rsidRPr="00CE1040">
              <w:rPr>
                <w:noProof/>
                <w:webHidden/>
              </w:rPr>
              <w:fldChar w:fldCharType="begin"/>
            </w:r>
            <w:r w:rsidRPr="00CE1040">
              <w:rPr>
                <w:noProof/>
                <w:webHidden/>
              </w:rPr>
              <w:instrText xml:space="preserve"> PAGEREF _Toc184486198 \h </w:instrText>
            </w:r>
            <w:r w:rsidRPr="00CE1040">
              <w:rPr>
                <w:noProof/>
                <w:webHidden/>
              </w:rPr>
            </w:r>
            <w:r w:rsidRPr="00CE1040">
              <w:rPr>
                <w:noProof/>
                <w:webHidden/>
              </w:rPr>
              <w:fldChar w:fldCharType="separate"/>
            </w:r>
            <w:r w:rsidR="00476C55">
              <w:rPr>
                <w:noProof/>
                <w:webHidden/>
              </w:rPr>
              <w:t>155</w:t>
            </w:r>
            <w:r w:rsidRPr="00CE1040">
              <w:rPr>
                <w:noProof/>
                <w:webHidden/>
              </w:rPr>
              <w:fldChar w:fldCharType="end"/>
            </w:r>
          </w:hyperlink>
        </w:p>
        <w:p w14:paraId="1C070C4E" w14:textId="763E2C89" w:rsidR="00596871" w:rsidRPr="00CE1040" w:rsidRDefault="00596871">
          <w:pPr>
            <w:pStyle w:val="Spistreci1"/>
            <w:rPr>
              <w:rFonts w:eastAsiaTheme="minorEastAsia"/>
              <w:noProof/>
              <w:kern w:val="2"/>
              <w:lang w:eastAsia="pl-PL"/>
              <w14:ligatures w14:val="standardContextual"/>
            </w:rPr>
          </w:pPr>
          <w:hyperlink w:anchor="_Toc184486199" w:history="1">
            <w:r w:rsidRPr="00CE1040">
              <w:rPr>
                <w:rStyle w:val="Hipercze"/>
                <w:noProof/>
              </w:rPr>
              <w:t>9.</w:t>
            </w:r>
            <w:r w:rsidRPr="00CE1040">
              <w:rPr>
                <w:rFonts w:eastAsiaTheme="minorEastAsia"/>
                <w:noProof/>
                <w:kern w:val="2"/>
                <w:lang w:eastAsia="pl-PL"/>
                <w14:ligatures w14:val="standardContextual"/>
              </w:rPr>
              <w:tab/>
            </w:r>
            <w:r w:rsidRPr="00CE1040">
              <w:rPr>
                <w:rStyle w:val="Hipercze"/>
                <w:noProof/>
              </w:rPr>
              <w:t>Mechanizmy integrowania działań oraz przedsięwzięć rewitalizacyjnych</w:t>
            </w:r>
            <w:r w:rsidRPr="00CE1040">
              <w:rPr>
                <w:noProof/>
                <w:webHidden/>
              </w:rPr>
              <w:tab/>
            </w:r>
            <w:r w:rsidRPr="00CE1040">
              <w:rPr>
                <w:noProof/>
                <w:webHidden/>
              </w:rPr>
              <w:fldChar w:fldCharType="begin"/>
            </w:r>
            <w:r w:rsidRPr="00CE1040">
              <w:rPr>
                <w:noProof/>
                <w:webHidden/>
              </w:rPr>
              <w:instrText xml:space="preserve"> PAGEREF _Toc184486199 \h </w:instrText>
            </w:r>
            <w:r w:rsidRPr="00CE1040">
              <w:rPr>
                <w:noProof/>
                <w:webHidden/>
              </w:rPr>
            </w:r>
            <w:r w:rsidRPr="00CE1040">
              <w:rPr>
                <w:noProof/>
                <w:webHidden/>
              </w:rPr>
              <w:fldChar w:fldCharType="separate"/>
            </w:r>
            <w:r w:rsidR="00476C55">
              <w:rPr>
                <w:noProof/>
                <w:webHidden/>
              </w:rPr>
              <w:t>158</w:t>
            </w:r>
            <w:r w:rsidRPr="00CE1040">
              <w:rPr>
                <w:noProof/>
                <w:webHidden/>
              </w:rPr>
              <w:fldChar w:fldCharType="end"/>
            </w:r>
          </w:hyperlink>
        </w:p>
        <w:p w14:paraId="556FBA7E" w14:textId="0171BC50" w:rsidR="00596871" w:rsidRPr="00CE1040" w:rsidRDefault="00596871">
          <w:pPr>
            <w:pStyle w:val="Spistreci1"/>
            <w:rPr>
              <w:rFonts w:eastAsiaTheme="minorEastAsia"/>
              <w:noProof/>
              <w:kern w:val="2"/>
              <w:lang w:eastAsia="pl-PL"/>
              <w14:ligatures w14:val="standardContextual"/>
            </w:rPr>
          </w:pPr>
          <w:hyperlink w:anchor="_Toc184486200" w:history="1">
            <w:r w:rsidRPr="00CE1040">
              <w:rPr>
                <w:rStyle w:val="Hipercze"/>
                <w:noProof/>
              </w:rPr>
              <w:t>10.</w:t>
            </w:r>
            <w:r w:rsidRPr="00CE1040">
              <w:rPr>
                <w:rFonts w:eastAsiaTheme="minorEastAsia"/>
                <w:noProof/>
                <w:kern w:val="2"/>
                <w:lang w:eastAsia="pl-PL"/>
                <w14:ligatures w14:val="standardContextual"/>
              </w:rPr>
              <w:tab/>
            </w:r>
            <w:r w:rsidRPr="00CE1040">
              <w:rPr>
                <w:rStyle w:val="Hipercze"/>
                <w:noProof/>
              </w:rPr>
              <w:t>Opis struktury zarządzania realizacją gminnego programu rewitalizacji</w:t>
            </w:r>
            <w:r w:rsidRPr="00CE1040">
              <w:rPr>
                <w:noProof/>
                <w:webHidden/>
              </w:rPr>
              <w:tab/>
            </w:r>
            <w:r w:rsidRPr="00CE1040">
              <w:rPr>
                <w:noProof/>
                <w:webHidden/>
              </w:rPr>
              <w:fldChar w:fldCharType="begin"/>
            </w:r>
            <w:r w:rsidRPr="00CE1040">
              <w:rPr>
                <w:noProof/>
                <w:webHidden/>
              </w:rPr>
              <w:instrText xml:space="preserve"> PAGEREF _Toc184486200 \h </w:instrText>
            </w:r>
            <w:r w:rsidRPr="00CE1040">
              <w:rPr>
                <w:noProof/>
                <w:webHidden/>
              </w:rPr>
            </w:r>
            <w:r w:rsidRPr="00CE1040">
              <w:rPr>
                <w:noProof/>
                <w:webHidden/>
              </w:rPr>
              <w:fldChar w:fldCharType="separate"/>
            </w:r>
            <w:r w:rsidR="00476C55">
              <w:rPr>
                <w:noProof/>
                <w:webHidden/>
              </w:rPr>
              <w:t>163</w:t>
            </w:r>
            <w:r w:rsidRPr="00CE1040">
              <w:rPr>
                <w:noProof/>
                <w:webHidden/>
              </w:rPr>
              <w:fldChar w:fldCharType="end"/>
            </w:r>
          </w:hyperlink>
        </w:p>
        <w:p w14:paraId="3A52496B" w14:textId="79DF3C7C" w:rsidR="00596871" w:rsidRPr="00CE1040" w:rsidRDefault="00596871">
          <w:pPr>
            <w:pStyle w:val="Spistreci1"/>
            <w:rPr>
              <w:rFonts w:eastAsiaTheme="minorEastAsia"/>
              <w:noProof/>
              <w:kern w:val="2"/>
              <w:lang w:eastAsia="pl-PL"/>
              <w14:ligatures w14:val="standardContextual"/>
            </w:rPr>
          </w:pPr>
          <w:hyperlink w:anchor="_Toc184486201" w:history="1">
            <w:r w:rsidRPr="00CE1040">
              <w:rPr>
                <w:rStyle w:val="Hipercze"/>
                <w:noProof/>
              </w:rPr>
              <w:t>11.</w:t>
            </w:r>
            <w:r w:rsidRPr="00CE1040">
              <w:rPr>
                <w:rFonts w:eastAsiaTheme="minorEastAsia"/>
                <w:noProof/>
                <w:kern w:val="2"/>
                <w:lang w:eastAsia="pl-PL"/>
                <w14:ligatures w14:val="standardContextual"/>
              </w:rPr>
              <w:tab/>
            </w:r>
            <w:r w:rsidRPr="00CE1040">
              <w:rPr>
                <w:rStyle w:val="Hipercze"/>
                <w:noProof/>
              </w:rPr>
              <w:t>System monitoringu i oceny programu rewitalizacji</w:t>
            </w:r>
            <w:r w:rsidRPr="00CE1040">
              <w:rPr>
                <w:noProof/>
                <w:webHidden/>
              </w:rPr>
              <w:tab/>
            </w:r>
            <w:r w:rsidRPr="00CE1040">
              <w:rPr>
                <w:noProof/>
                <w:webHidden/>
              </w:rPr>
              <w:fldChar w:fldCharType="begin"/>
            </w:r>
            <w:r w:rsidRPr="00CE1040">
              <w:rPr>
                <w:noProof/>
                <w:webHidden/>
              </w:rPr>
              <w:instrText xml:space="preserve"> PAGEREF _Toc184486201 \h </w:instrText>
            </w:r>
            <w:r w:rsidRPr="00CE1040">
              <w:rPr>
                <w:noProof/>
                <w:webHidden/>
              </w:rPr>
            </w:r>
            <w:r w:rsidRPr="00CE1040">
              <w:rPr>
                <w:noProof/>
                <w:webHidden/>
              </w:rPr>
              <w:fldChar w:fldCharType="separate"/>
            </w:r>
            <w:r w:rsidR="00476C55">
              <w:rPr>
                <w:noProof/>
                <w:webHidden/>
              </w:rPr>
              <w:t>164</w:t>
            </w:r>
            <w:r w:rsidRPr="00CE1040">
              <w:rPr>
                <w:noProof/>
                <w:webHidden/>
              </w:rPr>
              <w:fldChar w:fldCharType="end"/>
            </w:r>
          </w:hyperlink>
        </w:p>
        <w:p w14:paraId="01D758F4" w14:textId="6A15B565" w:rsidR="00596871" w:rsidRPr="00CE1040" w:rsidRDefault="00596871">
          <w:pPr>
            <w:pStyle w:val="Spistreci1"/>
            <w:rPr>
              <w:rFonts w:eastAsiaTheme="minorEastAsia"/>
              <w:noProof/>
              <w:kern w:val="2"/>
              <w:lang w:eastAsia="pl-PL"/>
              <w14:ligatures w14:val="standardContextual"/>
            </w:rPr>
          </w:pPr>
          <w:hyperlink w:anchor="_Toc184486202" w:history="1">
            <w:r w:rsidRPr="00CE1040">
              <w:rPr>
                <w:rStyle w:val="Hipercze"/>
                <w:noProof/>
              </w:rPr>
              <w:t>12.</w:t>
            </w:r>
            <w:r w:rsidRPr="00CE1040">
              <w:rPr>
                <w:rFonts w:eastAsiaTheme="minorEastAsia"/>
                <w:noProof/>
                <w:kern w:val="2"/>
                <w:lang w:eastAsia="pl-PL"/>
                <w14:ligatures w14:val="standardContextual"/>
              </w:rPr>
              <w:tab/>
            </w:r>
            <w:r w:rsidRPr="00CE1040">
              <w:rPr>
                <w:rStyle w:val="Hipercze"/>
                <w:noProof/>
              </w:rPr>
              <w:t>Zakres zmian w innych uchwałach</w:t>
            </w:r>
            <w:r w:rsidRPr="00CE1040">
              <w:rPr>
                <w:noProof/>
                <w:webHidden/>
              </w:rPr>
              <w:tab/>
            </w:r>
            <w:r w:rsidRPr="00CE1040">
              <w:rPr>
                <w:noProof/>
                <w:webHidden/>
              </w:rPr>
              <w:fldChar w:fldCharType="begin"/>
            </w:r>
            <w:r w:rsidRPr="00CE1040">
              <w:rPr>
                <w:noProof/>
                <w:webHidden/>
              </w:rPr>
              <w:instrText xml:space="preserve"> PAGEREF _Toc184486202 \h </w:instrText>
            </w:r>
            <w:r w:rsidRPr="00CE1040">
              <w:rPr>
                <w:noProof/>
                <w:webHidden/>
              </w:rPr>
            </w:r>
            <w:r w:rsidRPr="00CE1040">
              <w:rPr>
                <w:noProof/>
                <w:webHidden/>
              </w:rPr>
              <w:fldChar w:fldCharType="separate"/>
            </w:r>
            <w:r w:rsidR="00476C55">
              <w:rPr>
                <w:noProof/>
                <w:webHidden/>
              </w:rPr>
              <w:t>166</w:t>
            </w:r>
            <w:r w:rsidRPr="00CE1040">
              <w:rPr>
                <w:noProof/>
                <w:webHidden/>
              </w:rPr>
              <w:fldChar w:fldCharType="end"/>
            </w:r>
          </w:hyperlink>
        </w:p>
        <w:p w14:paraId="3D7C3C44" w14:textId="7B371B5B" w:rsidR="00596871" w:rsidRPr="00CE1040" w:rsidRDefault="00596871">
          <w:pPr>
            <w:pStyle w:val="Spistreci1"/>
            <w:rPr>
              <w:rFonts w:eastAsiaTheme="minorEastAsia"/>
              <w:noProof/>
              <w:kern w:val="2"/>
              <w:lang w:eastAsia="pl-PL"/>
              <w14:ligatures w14:val="standardContextual"/>
            </w:rPr>
          </w:pPr>
          <w:hyperlink w:anchor="_Toc184486203" w:history="1">
            <w:r w:rsidRPr="00CE1040">
              <w:rPr>
                <w:rStyle w:val="Hipercze"/>
                <w:noProof/>
              </w:rPr>
              <w:t>13.</w:t>
            </w:r>
            <w:r w:rsidRPr="00CE1040">
              <w:rPr>
                <w:rFonts w:eastAsiaTheme="minorEastAsia"/>
                <w:noProof/>
                <w:kern w:val="2"/>
                <w:lang w:eastAsia="pl-PL"/>
                <w14:ligatures w14:val="standardContextual"/>
              </w:rPr>
              <w:tab/>
            </w:r>
            <w:r w:rsidRPr="00CE1040">
              <w:rPr>
                <w:rStyle w:val="Hipercze"/>
                <w:noProof/>
              </w:rPr>
              <w:t>Specjalna strefa rewitalizacji</w:t>
            </w:r>
            <w:r w:rsidRPr="00CE1040">
              <w:rPr>
                <w:noProof/>
                <w:webHidden/>
              </w:rPr>
              <w:tab/>
            </w:r>
            <w:r w:rsidRPr="00CE1040">
              <w:rPr>
                <w:noProof/>
                <w:webHidden/>
              </w:rPr>
              <w:fldChar w:fldCharType="begin"/>
            </w:r>
            <w:r w:rsidRPr="00CE1040">
              <w:rPr>
                <w:noProof/>
                <w:webHidden/>
              </w:rPr>
              <w:instrText xml:space="preserve"> PAGEREF _Toc184486203 \h </w:instrText>
            </w:r>
            <w:r w:rsidRPr="00CE1040">
              <w:rPr>
                <w:noProof/>
                <w:webHidden/>
              </w:rPr>
            </w:r>
            <w:r w:rsidRPr="00CE1040">
              <w:rPr>
                <w:noProof/>
                <w:webHidden/>
              </w:rPr>
              <w:fldChar w:fldCharType="separate"/>
            </w:r>
            <w:r w:rsidR="00476C55">
              <w:rPr>
                <w:noProof/>
                <w:webHidden/>
              </w:rPr>
              <w:t>167</w:t>
            </w:r>
            <w:r w:rsidRPr="00CE1040">
              <w:rPr>
                <w:noProof/>
                <w:webHidden/>
              </w:rPr>
              <w:fldChar w:fldCharType="end"/>
            </w:r>
          </w:hyperlink>
        </w:p>
        <w:p w14:paraId="6220DC50" w14:textId="791272B4" w:rsidR="00596871" w:rsidRPr="00CE1040" w:rsidRDefault="00596871">
          <w:pPr>
            <w:pStyle w:val="Spistreci1"/>
            <w:rPr>
              <w:rFonts w:eastAsiaTheme="minorEastAsia"/>
              <w:noProof/>
              <w:kern w:val="2"/>
              <w:lang w:eastAsia="pl-PL"/>
              <w14:ligatures w14:val="standardContextual"/>
            </w:rPr>
          </w:pPr>
          <w:hyperlink w:anchor="_Toc184486204" w:history="1">
            <w:r w:rsidRPr="00CE1040">
              <w:rPr>
                <w:rStyle w:val="Hipercze"/>
                <w:noProof/>
              </w:rPr>
              <w:t>14.</w:t>
            </w:r>
            <w:r w:rsidRPr="00CE1040">
              <w:rPr>
                <w:rFonts w:eastAsiaTheme="minorEastAsia"/>
                <w:noProof/>
                <w:kern w:val="2"/>
                <w:lang w:eastAsia="pl-PL"/>
                <w14:ligatures w14:val="standardContextual"/>
              </w:rPr>
              <w:tab/>
            </w:r>
            <w:r w:rsidRPr="00CE1040">
              <w:rPr>
                <w:rStyle w:val="Hipercze"/>
                <w:noProof/>
              </w:rPr>
              <w:t>Sposób realizacji programu w zakresie planowania i zagospodarowania przestrzennego</w:t>
            </w:r>
            <w:r w:rsidRPr="00CE1040">
              <w:rPr>
                <w:noProof/>
                <w:webHidden/>
              </w:rPr>
              <w:tab/>
            </w:r>
            <w:r w:rsidRPr="00CE1040">
              <w:rPr>
                <w:noProof/>
                <w:webHidden/>
              </w:rPr>
              <w:fldChar w:fldCharType="begin"/>
            </w:r>
            <w:r w:rsidRPr="00CE1040">
              <w:rPr>
                <w:noProof/>
                <w:webHidden/>
              </w:rPr>
              <w:instrText xml:space="preserve"> PAGEREF _Toc184486204 \h </w:instrText>
            </w:r>
            <w:r w:rsidRPr="00CE1040">
              <w:rPr>
                <w:noProof/>
                <w:webHidden/>
              </w:rPr>
            </w:r>
            <w:r w:rsidRPr="00CE1040">
              <w:rPr>
                <w:noProof/>
                <w:webHidden/>
              </w:rPr>
              <w:fldChar w:fldCharType="separate"/>
            </w:r>
            <w:r w:rsidR="00476C55">
              <w:rPr>
                <w:noProof/>
                <w:webHidden/>
              </w:rPr>
              <w:t>167</w:t>
            </w:r>
            <w:r w:rsidRPr="00CE1040">
              <w:rPr>
                <w:noProof/>
                <w:webHidden/>
              </w:rPr>
              <w:fldChar w:fldCharType="end"/>
            </w:r>
          </w:hyperlink>
        </w:p>
        <w:p w14:paraId="21B0D137" w14:textId="21F43F2C" w:rsidR="00596871" w:rsidRPr="00CE1040" w:rsidRDefault="00596871">
          <w:pPr>
            <w:pStyle w:val="Spistreci2"/>
            <w:tabs>
              <w:tab w:val="left" w:pos="1100"/>
              <w:tab w:val="right" w:leader="dot" w:pos="9062"/>
            </w:tabs>
            <w:rPr>
              <w:rFonts w:ascii="Arial" w:hAnsi="Arial" w:cs="Arial"/>
              <w:noProof/>
              <w:kern w:val="2"/>
              <w:sz w:val="20"/>
              <w:szCs w:val="20"/>
              <w14:ligatures w14:val="standardContextual"/>
            </w:rPr>
          </w:pPr>
          <w:hyperlink w:anchor="_Toc184486205" w:history="1">
            <w:r w:rsidRPr="00CE1040">
              <w:rPr>
                <w:rStyle w:val="Hipercze"/>
                <w:rFonts w:ascii="Arial" w:hAnsi="Arial" w:cs="Arial"/>
                <w:noProof/>
                <w:sz w:val="20"/>
                <w:szCs w:val="20"/>
              </w:rPr>
              <w:t>14.1.</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Zakres niezbędnych zmian w Studium Uwarunkowań i Kierunków Zagospodarowania Przestrzennego gminy</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_Toc184486205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167</w:t>
            </w:r>
            <w:r w:rsidRPr="00CE1040">
              <w:rPr>
                <w:rFonts w:ascii="Arial" w:hAnsi="Arial" w:cs="Arial"/>
                <w:noProof/>
                <w:webHidden/>
                <w:sz w:val="20"/>
                <w:szCs w:val="20"/>
              </w:rPr>
              <w:fldChar w:fldCharType="end"/>
            </w:r>
          </w:hyperlink>
        </w:p>
        <w:p w14:paraId="1756F0E4" w14:textId="4FD519A0" w:rsidR="00596871" w:rsidRPr="00CE1040" w:rsidRDefault="00596871">
          <w:pPr>
            <w:pStyle w:val="Spistreci2"/>
            <w:tabs>
              <w:tab w:val="left" w:pos="1100"/>
              <w:tab w:val="right" w:leader="dot" w:pos="9062"/>
            </w:tabs>
            <w:rPr>
              <w:rFonts w:ascii="Arial" w:hAnsi="Arial" w:cs="Arial"/>
              <w:noProof/>
              <w:kern w:val="2"/>
              <w:sz w:val="20"/>
              <w:szCs w:val="20"/>
              <w14:ligatures w14:val="standardContextual"/>
            </w:rPr>
          </w:pPr>
          <w:hyperlink w:anchor="_Toc184486206" w:history="1">
            <w:r w:rsidRPr="00CE1040">
              <w:rPr>
                <w:rStyle w:val="Hipercze"/>
                <w:rFonts w:ascii="Arial" w:hAnsi="Arial" w:cs="Arial"/>
                <w:noProof/>
                <w:sz w:val="20"/>
                <w:szCs w:val="20"/>
              </w:rPr>
              <w:t>14.2.</w:t>
            </w:r>
            <w:r w:rsidRPr="00CE1040">
              <w:rPr>
                <w:rFonts w:ascii="Arial" w:hAnsi="Arial" w:cs="Arial"/>
                <w:noProof/>
                <w:kern w:val="2"/>
                <w:sz w:val="20"/>
                <w:szCs w:val="20"/>
                <w14:ligatures w14:val="standardContextual"/>
              </w:rPr>
              <w:tab/>
            </w:r>
            <w:r w:rsidRPr="00CE1040">
              <w:rPr>
                <w:rStyle w:val="Hipercze"/>
                <w:rFonts w:ascii="Arial" w:hAnsi="Arial" w:cs="Arial"/>
                <w:noProof/>
                <w:sz w:val="20"/>
                <w:szCs w:val="20"/>
              </w:rPr>
              <w:t>Zmiany w Miejscowych Planach Zagospodarowania Przestrzennego gminy</w:t>
            </w:r>
            <w:r w:rsidRPr="00CE1040">
              <w:rPr>
                <w:rFonts w:ascii="Arial" w:hAnsi="Arial" w:cs="Arial"/>
                <w:noProof/>
                <w:webHidden/>
                <w:sz w:val="20"/>
                <w:szCs w:val="20"/>
              </w:rPr>
              <w:tab/>
            </w:r>
            <w:r w:rsidRPr="00CE1040">
              <w:rPr>
                <w:rFonts w:ascii="Arial" w:hAnsi="Arial" w:cs="Arial"/>
                <w:noProof/>
                <w:webHidden/>
                <w:sz w:val="20"/>
                <w:szCs w:val="20"/>
              </w:rPr>
              <w:fldChar w:fldCharType="begin"/>
            </w:r>
            <w:r w:rsidRPr="00CE1040">
              <w:rPr>
                <w:rFonts w:ascii="Arial" w:hAnsi="Arial" w:cs="Arial"/>
                <w:noProof/>
                <w:webHidden/>
                <w:sz w:val="20"/>
                <w:szCs w:val="20"/>
              </w:rPr>
              <w:instrText xml:space="preserve"> PAGEREF _Toc184486206 \h </w:instrText>
            </w:r>
            <w:r w:rsidRPr="00CE1040">
              <w:rPr>
                <w:rFonts w:ascii="Arial" w:hAnsi="Arial" w:cs="Arial"/>
                <w:noProof/>
                <w:webHidden/>
                <w:sz w:val="20"/>
                <w:szCs w:val="20"/>
              </w:rPr>
            </w:r>
            <w:r w:rsidRPr="00CE1040">
              <w:rPr>
                <w:rFonts w:ascii="Arial" w:hAnsi="Arial" w:cs="Arial"/>
                <w:noProof/>
                <w:webHidden/>
                <w:sz w:val="20"/>
                <w:szCs w:val="20"/>
              </w:rPr>
              <w:fldChar w:fldCharType="separate"/>
            </w:r>
            <w:r w:rsidR="00476C55">
              <w:rPr>
                <w:rFonts w:ascii="Arial" w:hAnsi="Arial" w:cs="Arial"/>
                <w:noProof/>
                <w:webHidden/>
                <w:sz w:val="20"/>
                <w:szCs w:val="20"/>
              </w:rPr>
              <w:t>167</w:t>
            </w:r>
            <w:r w:rsidRPr="00CE1040">
              <w:rPr>
                <w:rFonts w:ascii="Arial" w:hAnsi="Arial" w:cs="Arial"/>
                <w:noProof/>
                <w:webHidden/>
                <w:sz w:val="20"/>
                <w:szCs w:val="20"/>
              </w:rPr>
              <w:fldChar w:fldCharType="end"/>
            </w:r>
          </w:hyperlink>
        </w:p>
        <w:p w14:paraId="7D64205C" w14:textId="19EBE369" w:rsidR="00596871" w:rsidRPr="00CE1040" w:rsidRDefault="00596871">
          <w:pPr>
            <w:pStyle w:val="Spistreci1"/>
            <w:rPr>
              <w:rFonts w:eastAsiaTheme="minorEastAsia"/>
              <w:noProof/>
              <w:kern w:val="2"/>
              <w:lang w:eastAsia="pl-PL"/>
              <w14:ligatures w14:val="standardContextual"/>
            </w:rPr>
          </w:pPr>
          <w:hyperlink w:anchor="_Toc184486207" w:history="1">
            <w:r w:rsidRPr="00CE1040">
              <w:rPr>
                <w:rStyle w:val="Hipercze"/>
                <w:noProof/>
              </w:rPr>
              <w:t>15.</w:t>
            </w:r>
            <w:r w:rsidRPr="00CE1040">
              <w:rPr>
                <w:rFonts w:eastAsiaTheme="minorEastAsia"/>
                <w:noProof/>
                <w:kern w:val="2"/>
                <w:lang w:eastAsia="pl-PL"/>
                <w14:ligatures w14:val="standardContextual"/>
              </w:rPr>
              <w:tab/>
            </w:r>
            <w:r w:rsidRPr="00CE1040">
              <w:rPr>
                <w:rStyle w:val="Hipercze"/>
                <w:noProof/>
              </w:rPr>
              <w:t>Partycypacja społeczna</w:t>
            </w:r>
            <w:r w:rsidRPr="00CE1040">
              <w:rPr>
                <w:noProof/>
                <w:webHidden/>
              </w:rPr>
              <w:tab/>
            </w:r>
            <w:r w:rsidRPr="00CE1040">
              <w:rPr>
                <w:noProof/>
                <w:webHidden/>
              </w:rPr>
              <w:fldChar w:fldCharType="begin"/>
            </w:r>
            <w:r w:rsidRPr="00CE1040">
              <w:rPr>
                <w:noProof/>
                <w:webHidden/>
              </w:rPr>
              <w:instrText xml:space="preserve"> PAGEREF _Toc184486207 \h </w:instrText>
            </w:r>
            <w:r w:rsidRPr="00CE1040">
              <w:rPr>
                <w:noProof/>
                <w:webHidden/>
              </w:rPr>
            </w:r>
            <w:r w:rsidRPr="00CE1040">
              <w:rPr>
                <w:noProof/>
                <w:webHidden/>
              </w:rPr>
              <w:fldChar w:fldCharType="separate"/>
            </w:r>
            <w:r w:rsidR="00476C55">
              <w:rPr>
                <w:noProof/>
                <w:webHidden/>
              </w:rPr>
              <w:t>167</w:t>
            </w:r>
            <w:r w:rsidRPr="00CE1040">
              <w:rPr>
                <w:noProof/>
                <w:webHidden/>
              </w:rPr>
              <w:fldChar w:fldCharType="end"/>
            </w:r>
          </w:hyperlink>
        </w:p>
        <w:p w14:paraId="053A58D8" w14:textId="0D06B92F" w:rsidR="00596871" w:rsidRPr="00CE1040" w:rsidRDefault="00596871">
          <w:pPr>
            <w:pStyle w:val="Spistreci1"/>
            <w:rPr>
              <w:rFonts w:eastAsiaTheme="minorEastAsia"/>
              <w:noProof/>
              <w:kern w:val="2"/>
              <w:lang w:eastAsia="pl-PL"/>
              <w14:ligatures w14:val="standardContextual"/>
            </w:rPr>
          </w:pPr>
          <w:hyperlink w:anchor="_Toc184486208" w:history="1">
            <w:r w:rsidRPr="00CE1040">
              <w:rPr>
                <w:rStyle w:val="Hipercze"/>
                <w:noProof/>
              </w:rPr>
              <w:t>16.</w:t>
            </w:r>
            <w:r w:rsidRPr="00CE1040">
              <w:rPr>
                <w:rFonts w:eastAsiaTheme="minorEastAsia"/>
                <w:noProof/>
                <w:kern w:val="2"/>
                <w:lang w:eastAsia="pl-PL"/>
                <w14:ligatures w14:val="standardContextual"/>
              </w:rPr>
              <w:tab/>
            </w:r>
            <w:r w:rsidRPr="00CE1040">
              <w:rPr>
                <w:rStyle w:val="Hipercze"/>
                <w:noProof/>
              </w:rPr>
              <w:t>Ocena oddziaływania na środowisko</w:t>
            </w:r>
            <w:r w:rsidRPr="00CE1040">
              <w:rPr>
                <w:noProof/>
                <w:webHidden/>
              </w:rPr>
              <w:tab/>
            </w:r>
            <w:r w:rsidRPr="00CE1040">
              <w:rPr>
                <w:noProof/>
                <w:webHidden/>
              </w:rPr>
              <w:fldChar w:fldCharType="begin"/>
            </w:r>
            <w:r w:rsidRPr="00CE1040">
              <w:rPr>
                <w:noProof/>
                <w:webHidden/>
              </w:rPr>
              <w:instrText xml:space="preserve"> PAGEREF _Toc184486208 \h </w:instrText>
            </w:r>
            <w:r w:rsidRPr="00CE1040">
              <w:rPr>
                <w:noProof/>
                <w:webHidden/>
              </w:rPr>
            </w:r>
            <w:r w:rsidRPr="00CE1040">
              <w:rPr>
                <w:noProof/>
                <w:webHidden/>
              </w:rPr>
              <w:fldChar w:fldCharType="separate"/>
            </w:r>
            <w:r w:rsidR="00476C55">
              <w:rPr>
                <w:noProof/>
                <w:webHidden/>
              </w:rPr>
              <w:t>174</w:t>
            </w:r>
            <w:r w:rsidRPr="00CE1040">
              <w:rPr>
                <w:noProof/>
                <w:webHidden/>
              </w:rPr>
              <w:fldChar w:fldCharType="end"/>
            </w:r>
          </w:hyperlink>
        </w:p>
        <w:p w14:paraId="2A6F0DD8" w14:textId="18698DDF" w:rsidR="00596871" w:rsidRPr="00CE1040" w:rsidRDefault="00596871">
          <w:pPr>
            <w:pStyle w:val="Spistreci1"/>
            <w:rPr>
              <w:rFonts w:eastAsiaTheme="minorEastAsia"/>
              <w:noProof/>
              <w:kern w:val="2"/>
              <w:lang w:eastAsia="pl-PL"/>
              <w14:ligatures w14:val="standardContextual"/>
            </w:rPr>
          </w:pPr>
          <w:hyperlink w:anchor="_Toc184486209" w:history="1">
            <w:r w:rsidRPr="00CE1040">
              <w:rPr>
                <w:rStyle w:val="Hipercze"/>
                <w:noProof/>
              </w:rPr>
              <w:t>Załączniki do Gminnego Programu Rewitalizacji Gminy Sulejów</w:t>
            </w:r>
            <w:r w:rsidRPr="00CE1040">
              <w:rPr>
                <w:noProof/>
                <w:webHidden/>
              </w:rPr>
              <w:tab/>
            </w:r>
            <w:r w:rsidRPr="00CE1040">
              <w:rPr>
                <w:noProof/>
                <w:webHidden/>
              </w:rPr>
              <w:fldChar w:fldCharType="begin"/>
            </w:r>
            <w:r w:rsidRPr="00CE1040">
              <w:rPr>
                <w:noProof/>
                <w:webHidden/>
              </w:rPr>
              <w:instrText xml:space="preserve"> PAGEREF _Toc184486209 \h </w:instrText>
            </w:r>
            <w:r w:rsidRPr="00CE1040">
              <w:rPr>
                <w:noProof/>
                <w:webHidden/>
              </w:rPr>
            </w:r>
            <w:r w:rsidRPr="00CE1040">
              <w:rPr>
                <w:noProof/>
                <w:webHidden/>
              </w:rPr>
              <w:fldChar w:fldCharType="separate"/>
            </w:r>
            <w:r w:rsidR="00476C55">
              <w:rPr>
                <w:noProof/>
                <w:webHidden/>
              </w:rPr>
              <w:t>174</w:t>
            </w:r>
            <w:r w:rsidRPr="00CE1040">
              <w:rPr>
                <w:noProof/>
                <w:webHidden/>
              </w:rPr>
              <w:fldChar w:fldCharType="end"/>
            </w:r>
          </w:hyperlink>
        </w:p>
        <w:p w14:paraId="0172D3DD" w14:textId="1E4A4837" w:rsidR="00596871" w:rsidRPr="00CE1040" w:rsidRDefault="00596871">
          <w:pPr>
            <w:pStyle w:val="Spistreci1"/>
            <w:rPr>
              <w:rFonts w:eastAsiaTheme="minorEastAsia"/>
              <w:noProof/>
              <w:kern w:val="2"/>
              <w:lang w:eastAsia="pl-PL"/>
              <w14:ligatures w14:val="standardContextual"/>
            </w:rPr>
          </w:pPr>
          <w:hyperlink w:anchor="_Toc184486210" w:history="1">
            <w:r w:rsidRPr="00CE1040">
              <w:rPr>
                <w:rStyle w:val="Hipercze"/>
                <w:noProof/>
              </w:rPr>
              <w:t>Spis fotografii</w:t>
            </w:r>
            <w:r w:rsidRPr="00CE1040">
              <w:rPr>
                <w:noProof/>
                <w:webHidden/>
              </w:rPr>
              <w:tab/>
            </w:r>
            <w:r w:rsidRPr="00CE1040">
              <w:rPr>
                <w:noProof/>
                <w:webHidden/>
              </w:rPr>
              <w:fldChar w:fldCharType="begin"/>
            </w:r>
            <w:r w:rsidRPr="00CE1040">
              <w:rPr>
                <w:noProof/>
                <w:webHidden/>
              </w:rPr>
              <w:instrText xml:space="preserve"> PAGEREF _Toc184486210 \h </w:instrText>
            </w:r>
            <w:r w:rsidRPr="00CE1040">
              <w:rPr>
                <w:noProof/>
                <w:webHidden/>
              </w:rPr>
            </w:r>
            <w:r w:rsidRPr="00CE1040">
              <w:rPr>
                <w:noProof/>
                <w:webHidden/>
              </w:rPr>
              <w:fldChar w:fldCharType="separate"/>
            </w:r>
            <w:r w:rsidR="00476C55">
              <w:rPr>
                <w:noProof/>
                <w:webHidden/>
              </w:rPr>
              <w:t>175</w:t>
            </w:r>
            <w:r w:rsidRPr="00CE1040">
              <w:rPr>
                <w:noProof/>
                <w:webHidden/>
              </w:rPr>
              <w:fldChar w:fldCharType="end"/>
            </w:r>
          </w:hyperlink>
        </w:p>
        <w:p w14:paraId="2D368833" w14:textId="658748D6" w:rsidR="00596871" w:rsidRPr="00CE1040" w:rsidRDefault="00596871">
          <w:pPr>
            <w:pStyle w:val="Spistreci1"/>
            <w:rPr>
              <w:rFonts w:eastAsiaTheme="minorEastAsia"/>
              <w:noProof/>
              <w:kern w:val="2"/>
              <w:lang w:eastAsia="pl-PL"/>
              <w14:ligatures w14:val="standardContextual"/>
            </w:rPr>
          </w:pPr>
          <w:hyperlink w:anchor="_Toc184486211" w:history="1">
            <w:r w:rsidRPr="00CE1040">
              <w:rPr>
                <w:rStyle w:val="Hipercze"/>
                <w:noProof/>
              </w:rPr>
              <w:t>Spis map</w:t>
            </w:r>
            <w:r w:rsidRPr="00CE1040">
              <w:rPr>
                <w:noProof/>
                <w:webHidden/>
              </w:rPr>
              <w:tab/>
            </w:r>
            <w:r w:rsidRPr="00CE1040">
              <w:rPr>
                <w:noProof/>
                <w:webHidden/>
              </w:rPr>
              <w:fldChar w:fldCharType="begin"/>
            </w:r>
            <w:r w:rsidRPr="00CE1040">
              <w:rPr>
                <w:noProof/>
                <w:webHidden/>
              </w:rPr>
              <w:instrText xml:space="preserve"> PAGEREF _Toc184486211 \h </w:instrText>
            </w:r>
            <w:r w:rsidRPr="00CE1040">
              <w:rPr>
                <w:noProof/>
                <w:webHidden/>
              </w:rPr>
            </w:r>
            <w:r w:rsidRPr="00CE1040">
              <w:rPr>
                <w:noProof/>
                <w:webHidden/>
              </w:rPr>
              <w:fldChar w:fldCharType="separate"/>
            </w:r>
            <w:r w:rsidR="00476C55">
              <w:rPr>
                <w:noProof/>
                <w:webHidden/>
              </w:rPr>
              <w:t>175</w:t>
            </w:r>
            <w:r w:rsidRPr="00CE1040">
              <w:rPr>
                <w:noProof/>
                <w:webHidden/>
              </w:rPr>
              <w:fldChar w:fldCharType="end"/>
            </w:r>
          </w:hyperlink>
        </w:p>
        <w:p w14:paraId="2013C7E0" w14:textId="78E07CD1" w:rsidR="00596871" w:rsidRPr="00CE1040" w:rsidRDefault="00596871">
          <w:pPr>
            <w:pStyle w:val="Spistreci1"/>
            <w:rPr>
              <w:rFonts w:eastAsiaTheme="minorEastAsia"/>
              <w:noProof/>
              <w:kern w:val="2"/>
              <w:lang w:eastAsia="pl-PL"/>
              <w14:ligatures w14:val="standardContextual"/>
            </w:rPr>
          </w:pPr>
          <w:hyperlink w:anchor="_Toc184486212" w:history="1">
            <w:r w:rsidRPr="00CE1040">
              <w:rPr>
                <w:rStyle w:val="Hipercze"/>
                <w:noProof/>
              </w:rPr>
              <w:t>Spis tabel</w:t>
            </w:r>
            <w:r w:rsidRPr="00CE1040">
              <w:rPr>
                <w:noProof/>
                <w:webHidden/>
              </w:rPr>
              <w:tab/>
            </w:r>
            <w:r w:rsidRPr="00CE1040">
              <w:rPr>
                <w:noProof/>
                <w:webHidden/>
              </w:rPr>
              <w:fldChar w:fldCharType="begin"/>
            </w:r>
            <w:r w:rsidRPr="00CE1040">
              <w:rPr>
                <w:noProof/>
                <w:webHidden/>
              </w:rPr>
              <w:instrText xml:space="preserve"> PAGEREF _Toc184486212 \h </w:instrText>
            </w:r>
            <w:r w:rsidRPr="00CE1040">
              <w:rPr>
                <w:noProof/>
                <w:webHidden/>
              </w:rPr>
            </w:r>
            <w:r w:rsidRPr="00CE1040">
              <w:rPr>
                <w:noProof/>
                <w:webHidden/>
              </w:rPr>
              <w:fldChar w:fldCharType="separate"/>
            </w:r>
            <w:r w:rsidR="00476C55">
              <w:rPr>
                <w:noProof/>
                <w:webHidden/>
              </w:rPr>
              <w:t>176</w:t>
            </w:r>
            <w:r w:rsidRPr="00CE1040">
              <w:rPr>
                <w:noProof/>
                <w:webHidden/>
              </w:rPr>
              <w:fldChar w:fldCharType="end"/>
            </w:r>
          </w:hyperlink>
        </w:p>
        <w:p w14:paraId="31E795F5" w14:textId="36EB40BD" w:rsidR="00596871" w:rsidRPr="00CE1040" w:rsidRDefault="00596871">
          <w:pPr>
            <w:pStyle w:val="Spistreci1"/>
            <w:rPr>
              <w:rFonts w:eastAsiaTheme="minorEastAsia"/>
              <w:noProof/>
              <w:kern w:val="2"/>
              <w:lang w:eastAsia="pl-PL"/>
              <w14:ligatures w14:val="standardContextual"/>
            </w:rPr>
          </w:pPr>
          <w:hyperlink w:anchor="_Toc184486213" w:history="1">
            <w:r w:rsidRPr="00CE1040">
              <w:rPr>
                <w:rStyle w:val="Hipercze"/>
                <w:noProof/>
              </w:rPr>
              <w:t>Spis wykresów</w:t>
            </w:r>
            <w:r w:rsidRPr="00CE1040">
              <w:rPr>
                <w:noProof/>
                <w:webHidden/>
              </w:rPr>
              <w:tab/>
            </w:r>
            <w:r w:rsidRPr="00CE1040">
              <w:rPr>
                <w:noProof/>
                <w:webHidden/>
              </w:rPr>
              <w:fldChar w:fldCharType="begin"/>
            </w:r>
            <w:r w:rsidRPr="00CE1040">
              <w:rPr>
                <w:noProof/>
                <w:webHidden/>
              </w:rPr>
              <w:instrText xml:space="preserve"> PAGEREF _Toc184486213 \h </w:instrText>
            </w:r>
            <w:r w:rsidRPr="00CE1040">
              <w:rPr>
                <w:noProof/>
                <w:webHidden/>
              </w:rPr>
            </w:r>
            <w:r w:rsidRPr="00CE1040">
              <w:rPr>
                <w:noProof/>
                <w:webHidden/>
              </w:rPr>
              <w:fldChar w:fldCharType="separate"/>
            </w:r>
            <w:r w:rsidR="00476C55">
              <w:rPr>
                <w:noProof/>
                <w:webHidden/>
              </w:rPr>
              <w:t>177</w:t>
            </w:r>
            <w:r w:rsidRPr="00CE1040">
              <w:rPr>
                <w:noProof/>
                <w:webHidden/>
              </w:rPr>
              <w:fldChar w:fldCharType="end"/>
            </w:r>
          </w:hyperlink>
        </w:p>
        <w:p w14:paraId="1ED97574" w14:textId="1B2BBE14" w:rsidR="000B05B8" w:rsidRPr="00CC5A98" w:rsidRDefault="00AC47D6" w:rsidP="00AC47D6">
          <w:pPr>
            <w:rPr>
              <w:rFonts w:ascii="Arial" w:hAnsi="Arial" w:cs="Arial"/>
              <w:color w:val="FF0000"/>
              <w:sz w:val="20"/>
              <w:szCs w:val="20"/>
            </w:rPr>
          </w:pPr>
          <w:r w:rsidRPr="00CE1040">
            <w:rPr>
              <w:rFonts w:ascii="Arial" w:hAnsi="Arial" w:cs="Arial"/>
              <w:b/>
              <w:bCs/>
              <w:sz w:val="20"/>
              <w:szCs w:val="20"/>
            </w:rPr>
            <w:fldChar w:fldCharType="end"/>
          </w:r>
        </w:p>
      </w:sdtContent>
    </w:sdt>
    <w:p w14:paraId="08E23AEF" w14:textId="51744AD0" w:rsidR="009B4495" w:rsidRPr="00596871" w:rsidRDefault="009B4495" w:rsidP="00AC47D6">
      <w:pPr>
        <w:pStyle w:val="Akapitzlist"/>
        <w:numPr>
          <w:ilvl w:val="0"/>
          <w:numId w:val="1"/>
        </w:numPr>
        <w:outlineLvl w:val="0"/>
        <w:rPr>
          <w:rFonts w:ascii="Arial" w:hAnsi="Arial" w:cs="Arial"/>
          <w:sz w:val="32"/>
          <w:szCs w:val="32"/>
        </w:rPr>
      </w:pPr>
      <w:bookmarkStart w:id="0" w:name="_Toc184486182"/>
      <w:r w:rsidRPr="00596871">
        <w:rPr>
          <w:rFonts w:ascii="Arial" w:hAnsi="Arial" w:cs="Arial"/>
          <w:sz w:val="32"/>
          <w:szCs w:val="32"/>
        </w:rPr>
        <w:lastRenderedPageBreak/>
        <w:t>Wprowadzenie</w:t>
      </w:r>
      <w:bookmarkEnd w:id="0"/>
    </w:p>
    <w:p w14:paraId="6C69AB00" w14:textId="6558E41C" w:rsidR="00D82171" w:rsidRDefault="00D82171" w:rsidP="009559D2">
      <w:pPr>
        <w:spacing w:after="0" w:line="276" w:lineRule="auto"/>
        <w:jc w:val="both"/>
        <w:rPr>
          <w:rFonts w:ascii="Arial" w:hAnsi="Arial" w:cs="Arial"/>
          <w:color w:val="FF0000"/>
          <w:sz w:val="20"/>
          <w:szCs w:val="2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5586"/>
      </w:tblGrid>
      <w:tr w:rsidR="009559D2" w:rsidRPr="009559D2" w14:paraId="66BF4A58" w14:textId="77777777" w:rsidTr="009559D2">
        <w:tc>
          <w:tcPr>
            <w:tcW w:w="3397" w:type="dxa"/>
          </w:tcPr>
          <w:p w14:paraId="2093C96C" w14:textId="3455C951" w:rsidR="009559D2" w:rsidRPr="009559D2" w:rsidRDefault="009559D2" w:rsidP="009559D2">
            <w:pPr>
              <w:spacing w:line="276" w:lineRule="auto"/>
              <w:jc w:val="both"/>
              <w:rPr>
                <w:rFonts w:ascii="Arial" w:hAnsi="Arial" w:cs="Arial"/>
                <w:sz w:val="20"/>
                <w:szCs w:val="20"/>
              </w:rPr>
            </w:pPr>
            <w:r w:rsidRPr="009559D2">
              <w:rPr>
                <w:rFonts w:ascii="Arial" w:hAnsi="Arial" w:cs="Arial"/>
                <w:noProof/>
                <w:sz w:val="20"/>
                <w:szCs w:val="20"/>
              </w:rPr>
              <w:drawing>
                <wp:inline distT="0" distB="0" distL="0" distR="0" wp14:anchorId="5A190290" wp14:editId="0C843BDC">
                  <wp:extent cx="2076740" cy="6935168"/>
                  <wp:effectExtent l="0" t="0" r="0" b="0"/>
                  <wp:docPr id="14393938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93813" name=""/>
                          <pic:cNvPicPr/>
                        </pic:nvPicPr>
                        <pic:blipFill>
                          <a:blip r:embed="rId9"/>
                          <a:stretch>
                            <a:fillRect/>
                          </a:stretch>
                        </pic:blipFill>
                        <pic:spPr>
                          <a:xfrm>
                            <a:off x="0" y="0"/>
                            <a:ext cx="2076740" cy="6935168"/>
                          </a:xfrm>
                          <a:prstGeom prst="rect">
                            <a:avLst/>
                          </a:prstGeom>
                        </pic:spPr>
                      </pic:pic>
                    </a:graphicData>
                  </a:graphic>
                </wp:inline>
              </w:drawing>
            </w:r>
          </w:p>
        </w:tc>
        <w:tc>
          <w:tcPr>
            <w:tcW w:w="5665" w:type="dxa"/>
          </w:tcPr>
          <w:p w14:paraId="0BEE80EA" w14:textId="1FCD54FE" w:rsidR="009559D2" w:rsidRPr="009559D2" w:rsidRDefault="009559D2" w:rsidP="009559D2">
            <w:pPr>
              <w:spacing w:line="276" w:lineRule="auto"/>
              <w:jc w:val="both"/>
              <w:rPr>
                <w:rFonts w:ascii="Arial" w:hAnsi="Arial" w:cs="Arial"/>
                <w:sz w:val="20"/>
                <w:szCs w:val="20"/>
              </w:rPr>
            </w:pPr>
            <w:r w:rsidRPr="009559D2">
              <w:rPr>
                <w:rFonts w:ascii="Arial" w:hAnsi="Arial" w:cs="Arial"/>
                <w:sz w:val="20"/>
                <w:szCs w:val="20"/>
              </w:rPr>
              <w:t xml:space="preserve">Gminny Program Rewitalizacji Gminy Sulejów </w:t>
            </w:r>
            <w:r w:rsidR="00AE7A5E">
              <w:rPr>
                <w:rFonts w:ascii="Arial" w:hAnsi="Arial" w:cs="Arial"/>
                <w:sz w:val="20"/>
                <w:szCs w:val="20"/>
              </w:rPr>
              <w:t xml:space="preserve">(dalej również nazywany: GPR) </w:t>
            </w:r>
            <w:r w:rsidRPr="009559D2">
              <w:rPr>
                <w:rFonts w:ascii="Arial" w:hAnsi="Arial" w:cs="Arial"/>
                <w:sz w:val="20"/>
                <w:szCs w:val="20"/>
              </w:rPr>
              <w:t>stanowi strategiczny dokument, którego celem jest kompleksowe wsparcie procesów odnowy i</w:t>
            </w:r>
            <w:r w:rsidR="00AE7A5E">
              <w:rPr>
                <w:rFonts w:ascii="Arial" w:hAnsi="Arial" w:cs="Arial"/>
                <w:sz w:val="20"/>
                <w:szCs w:val="20"/>
              </w:rPr>
              <w:t> </w:t>
            </w:r>
            <w:r w:rsidRPr="009559D2">
              <w:rPr>
                <w:rFonts w:ascii="Arial" w:hAnsi="Arial" w:cs="Arial"/>
                <w:sz w:val="20"/>
                <w:szCs w:val="20"/>
              </w:rPr>
              <w:t>rozwoju społeczno-gospodarczego na obszarze gminy. Program ten jest odpowiedzią na zidentyfikowane wyzwania, które stoją przed lokalną społecznością, gospodarką oraz infrastrukturą, a także na potrzebę zrównoważonego rozwoju terenów zdegradowanych. Opracowanie i wdrożenie Gminnego Programu Rewitalizacji ma na celu poprawę jakości życia mieszkańców, podniesienie atrakcyjności inwestycyjnej oraz zwiększenie potencjału turystycznego gminy, z uwzględnieniem zasad zrównoważonego rozwoju oraz ochrony środowiska.</w:t>
            </w:r>
          </w:p>
          <w:p w14:paraId="57D44BC0" w14:textId="77777777" w:rsidR="009559D2" w:rsidRPr="009559D2" w:rsidRDefault="009559D2" w:rsidP="009559D2">
            <w:pPr>
              <w:spacing w:line="276" w:lineRule="auto"/>
              <w:jc w:val="both"/>
              <w:rPr>
                <w:rFonts w:ascii="Arial" w:hAnsi="Arial" w:cs="Arial"/>
                <w:sz w:val="20"/>
                <w:szCs w:val="20"/>
              </w:rPr>
            </w:pPr>
          </w:p>
          <w:p w14:paraId="066AEE2E" w14:textId="458A2B96" w:rsidR="009559D2" w:rsidRPr="009559D2" w:rsidRDefault="009559D2" w:rsidP="009559D2">
            <w:pPr>
              <w:spacing w:line="276" w:lineRule="auto"/>
              <w:jc w:val="both"/>
              <w:rPr>
                <w:rFonts w:ascii="Arial" w:hAnsi="Arial" w:cs="Arial"/>
                <w:sz w:val="20"/>
                <w:szCs w:val="20"/>
              </w:rPr>
            </w:pPr>
            <w:r w:rsidRPr="009559D2">
              <w:rPr>
                <w:rFonts w:ascii="Arial" w:hAnsi="Arial" w:cs="Arial"/>
                <w:sz w:val="20"/>
                <w:szCs w:val="20"/>
              </w:rPr>
              <w:t>Rewitalizacja to proces wieloetapowy, który obejmuje działania mające na celu zarówno poprawę warunków życia, jak i integrację społeczną oraz rozwój gospodarczy. Program ten uwzględnia specyfikę gminy Sulejów, jej uwarunkowania historyczne, kulturowe oraz przyrodnicze, a także potrzeby mieszkańców. Rewitalizacja opiera się na współpracy z</w:t>
            </w:r>
            <w:r w:rsidR="00AE7A5E">
              <w:rPr>
                <w:rFonts w:ascii="Arial" w:hAnsi="Arial" w:cs="Arial"/>
                <w:sz w:val="20"/>
                <w:szCs w:val="20"/>
              </w:rPr>
              <w:t> </w:t>
            </w:r>
            <w:r w:rsidRPr="009559D2">
              <w:rPr>
                <w:rFonts w:ascii="Arial" w:hAnsi="Arial" w:cs="Arial"/>
                <w:sz w:val="20"/>
                <w:szCs w:val="20"/>
              </w:rPr>
              <w:t>lokalną społecznością, samorządem, organizacjami pozarządowymi oraz sektorem prywatnym, co pozwala na skuteczne realizowanie założonych celów.</w:t>
            </w:r>
          </w:p>
          <w:p w14:paraId="4F3FFDA0" w14:textId="77777777" w:rsidR="009559D2" w:rsidRPr="009559D2" w:rsidRDefault="009559D2" w:rsidP="009559D2">
            <w:pPr>
              <w:spacing w:line="276" w:lineRule="auto"/>
              <w:jc w:val="both"/>
              <w:rPr>
                <w:rFonts w:ascii="Arial" w:hAnsi="Arial" w:cs="Arial"/>
                <w:sz w:val="20"/>
                <w:szCs w:val="20"/>
              </w:rPr>
            </w:pPr>
          </w:p>
          <w:p w14:paraId="1A6C951F" w14:textId="1C483217" w:rsidR="009559D2" w:rsidRPr="009559D2" w:rsidRDefault="009559D2" w:rsidP="009559D2">
            <w:pPr>
              <w:spacing w:line="276" w:lineRule="auto"/>
              <w:jc w:val="both"/>
              <w:rPr>
                <w:rFonts w:ascii="Arial" w:hAnsi="Arial" w:cs="Arial"/>
                <w:sz w:val="20"/>
                <w:szCs w:val="20"/>
              </w:rPr>
            </w:pPr>
            <w:r w:rsidRPr="009559D2">
              <w:rPr>
                <w:rFonts w:ascii="Arial" w:hAnsi="Arial" w:cs="Arial"/>
                <w:sz w:val="20"/>
                <w:szCs w:val="20"/>
              </w:rPr>
              <w:t>W niniejszym dokumencie zawarto szczegółową analizę obszarów wymagających interwencji, zdefiniowano cele i</w:t>
            </w:r>
            <w:r w:rsidR="00AE7A5E">
              <w:rPr>
                <w:rFonts w:ascii="Arial" w:hAnsi="Arial" w:cs="Arial"/>
                <w:sz w:val="20"/>
                <w:szCs w:val="20"/>
              </w:rPr>
              <w:t> </w:t>
            </w:r>
            <w:r w:rsidRPr="009559D2">
              <w:rPr>
                <w:rFonts w:ascii="Arial" w:hAnsi="Arial" w:cs="Arial"/>
                <w:sz w:val="20"/>
                <w:szCs w:val="20"/>
              </w:rPr>
              <w:t>kierunki działań rewitalizacyjnych, a także określono źródła finansowania i mechanizmy monitorowania postępów realizacji programu. Gminny Program Rewitalizacji Gminy Sulejów jest narzędziem, które ma na celu nie tylko przeciwdziałanie negatywnym zjawiskom społecznym i</w:t>
            </w:r>
            <w:r w:rsidR="00AE7A5E">
              <w:rPr>
                <w:rFonts w:ascii="Arial" w:hAnsi="Arial" w:cs="Arial"/>
                <w:sz w:val="20"/>
                <w:szCs w:val="20"/>
              </w:rPr>
              <w:t> </w:t>
            </w:r>
            <w:r w:rsidRPr="009559D2">
              <w:rPr>
                <w:rFonts w:ascii="Arial" w:hAnsi="Arial" w:cs="Arial"/>
                <w:sz w:val="20"/>
                <w:szCs w:val="20"/>
              </w:rPr>
              <w:t>gospodarczym, ale także stymulowanie pozytywnych zmian, które przyczynią się do trwałego rozwoju całej gminy.</w:t>
            </w:r>
          </w:p>
          <w:p w14:paraId="1A09DF57" w14:textId="77777777" w:rsidR="009559D2" w:rsidRPr="009559D2" w:rsidRDefault="009559D2" w:rsidP="009559D2">
            <w:pPr>
              <w:spacing w:line="276" w:lineRule="auto"/>
              <w:jc w:val="both"/>
              <w:rPr>
                <w:rFonts w:ascii="Arial" w:hAnsi="Arial" w:cs="Arial"/>
                <w:sz w:val="20"/>
                <w:szCs w:val="20"/>
              </w:rPr>
            </w:pPr>
          </w:p>
          <w:p w14:paraId="07C9CF4C" w14:textId="6EE81349" w:rsidR="009559D2" w:rsidRPr="009559D2" w:rsidRDefault="009559D2" w:rsidP="009559D2">
            <w:pPr>
              <w:spacing w:line="276" w:lineRule="auto"/>
              <w:jc w:val="both"/>
              <w:rPr>
                <w:rFonts w:ascii="Arial" w:hAnsi="Arial" w:cs="Arial"/>
                <w:sz w:val="20"/>
                <w:szCs w:val="20"/>
              </w:rPr>
            </w:pPr>
            <w:r w:rsidRPr="009559D2">
              <w:rPr>
                <w:rFonts w:ascii="Arial" w:hAnsi="Arial" w:cs="Arial"/>
                <w:sz w:val="20"/>
                <w:szCs w:val="20"/>
              </w:rPr>
              <w:t xml:space="preserve">Zachęcamy do zapoznania się z treścią Gminnego Programu Rewitalizacji i do aktywnego uczestnictwa w jego wdrażaniu. Wierzymy, że dzięki wspólnym wysiłkom możliwe będzie </w:t>
            </w:r>
            <w:r w:rsidR="00992A45">
              <w:rPr>
                <w:rFonts w:ascii="Arial" w:hAnsi="Arial" w:cs="Arial"/>
                <w:sz w:val="20"/>
                <w:szCs w:val="20"/>
              </w:rPr>
              <w:t>uczynienie</w:t>
            </w:r>
            <w:r w:rsidRPr="009559D2">
              <w:rPr>
                <w:rFonts w:ascii="Arial" w:hAnsi="Arial" w:cs="Arial"/>
                <w:sz w:val="20"/>
                <w:szCs w:val="20"/>
              </w:rPr>
              <w:t xml:space="preserve"> gminy </w:t>
            </w:r>
            <w:r w:rsidR="00906DFA">
              <w:rPr>
                <w:rFonts w:ascii="Arial" w:hAnsi="Arial" w:cs="Arial"/>
                <w:sz w:val="20"/>
                <w:szCs w:val="20"/>
              </w:rPr>
              <w:t>Sulejów</w:t>
            </w:r>
            <w:r w:rsidRPr="009559D2">
              <w:rPr>
                <w:rFonts w:ascii="Arial" w:hAnsi="Arial" w:cs="Arial"/>
                <w:sz w:val="20"/>
                <w:szCs w:val="20"/>
              </w:rPr>
              <w:t xml:space="preserve"> miejsc</w:t>
            </w:r>
            <w:r w:rsidR="00992A45">
              <w:rPr>
                <w:rFonts w:ascii="Arial" w:hAnsi="Arial" w:cs="Arial"/>
                <w:sz w:val="20"/>
                <w:szCs w:val="20"/>
              </w:rPr>
              <w:t>em jeszcze bardziej</w:t>
            </w:r>
            <w:r w:rsidRPr="009559D2">
              <w:rPr>
                <w:rFonts w:ascii="Arial" w:hAnsi="Arial" w:cs="Arial"/>
                <w:sz w:val="20"/>
                <w:szCs w:val="20"/>
              </w:rPr>
              <w:t xml:space="preserve"> przyjazn</w:t>
            </w:r>
            <w:r w:rsidR="00992A45">
              <w:rPr>
                <w:rFonts w:ascii="Arial" w:hAnsi="Arial" w:cs="Arial"/>
                <w:sz w:val="20"/>
                <w:szCs w:val="20"/>
              </w:rPr>
              <w:t>ym</w:t>
            </w:r>
            <w:r w:rsidRPr="009559D2">
              <w:rPr>
                <w:rFonts w:ascii="Arial" w:hAnsi="Arial" w:cs="Arial"/>
                <w:sz w:val="20"/>
                <w:szCs w:val="20"/>
              </w:rPr>
              <w:t>, nowoczesn</w:t>
            </w:r>
            <w:r w:rsidR="00992A45">
              <w:rPr>
                <w:rFonts w:ascii="Arial" w:hAnsi="Arial" w:cs="Arial"/>
                <w:sz w:val="20"/>
                <w:szCs w:val="20"/>
              </w:rPr>
              <w:t>ym</w:t>
            </w:r>
            <w:r w:rsidRPr="009559D2">
              <w:rPr>
                <w:rFonts w:ascii="Arial" w:hAnsi="Arial" w:cs="Arial"/>
                <w:sz w:val="20"/>
                <w:szCs w:val="20"/>
              </w:rPr>
              <w:t xml:space="preserve"> i otwart</w:t>
            </w:r>
            <w:r w:rsidR="00992A45">
              <w:rPr>
                <w:rFonts w:ascii="Arial" w:hAnsi="Arial" w:cs="Arial"/>
                <w:sz w:val="20"/>
                <w:szCs w:val="20"/>
              </w:rPr>
              <w:t>ym</w:t>
            </w:r>
            <w:r w:rsidRPr="009559D2">
              <w:rPr>
                <w:rFonts w:ascii="Arial" w:hAnsi="Arial" w:cs="Arial"/>
                <w:sz w:val="20"/>
                <w:szCs w:val="20"/>
              </w:rPr>
              <w:t xml:space="preserve"> na przyszłość.</w:t>
            </w:r>
          </w:p>
          <w:p w14:paraId="60A2F5DF" w14:textId="64F1D5B0" w:rsidR="009559D2" w:rsidRPr="009559D2" w:rsidRDefault="009559D2" w:rsidP="009559D2">
            <w:pPr>
              <w:spacing w:line="276" w:lineRule="auto"/>
              <w:jc w:val="both"/>
              <w:rPr>
                <w:rFonts w:ascii="Arial" w:hAnsi="Arial" w:cs="Arial"/>
                <w:sz w:val="20"/>
                <w:szCs w:val="20"/>
              </w:rPr>
            </w:pPr>
          </w:p>
        </w:tc>
      </w:tr>
    </w:tbl>
    <w:p w14:paraId="19A5B9FB" w14:textId="77777777" w:rsidR="009559D2" w:rsidRPr="009559D2" w:rsidRDefault="009559D2" w:rsidP="009559D2">
      <w:pPr>
        <w:spacing w:after="0" w:line="276" w:lineRule="auto"/>
        <w:jc w:val="both"/>
        <w:rPr>
          <w:rFonts w:ascii="Arial" w:hAnsi="Arial" w:cs="Arial"/>
          <w:sz w:val="20"/>
          <w:szCs w:val="20"/>
        </w:rPr>
      </w:pPr>
    </w:p>
    <w:p w14:paraId="01DDBF03" w14:textId="4FDCD8F1" w:rsidR="009559D2" w:rsidRPr="009559D2" w:rsidRDefault="009559D2" w:rsidP="00992A45">
      <w:pPr>
        <w:spacing w:before="120" w:after="120" w:line="276" w:lineRule="auto"/>
        <w:ind w:firstLine="708"/>
        <w:jc w:val="both"/>
        <w:rPr>
          <w:rFonts w:ascii="Arial" w:hAnsi="Arial" w:cs="Arial"/>
          <w:sz w:val="20"/>
          <w:szCs w:val="20"/>
        </w:rPr>
      </w:pPr>
      <w:r w:rsidRPr="009559D2">
        <w:rPr>
          <w:rFonts w:ascii="Arial" w:hAnsi="Arial" w:cs="Arial"/>
          <w:sz w:val="20"/>
          <w:szCs w:val="20"/>
        </w:rPr>
        <w:t>Rewitalizacja to proces kompleksowej odnowy obszarów zdegradowanych, którego celem jest przywrócenie im wartości społecznej, gospodarczej oraz przestrzennej. Gminny Program Rewitalizacji Gminy Sulejów stanowi strategiczny dokument, wyznaczający kierunki działań zmierzających do poprawy jakości życia mieszkańców, zwiększenia atrakcyjności inwestycyjnej oraz ochrony dziedzictwa kulturowego i przyrodniczego gminy.</w:t>
      </w:r>
    </w:p>
    <w:p w14:paraId="32F58A64" w14:textId="77777777" w:rsidR="009559D2" w:rsidRPr="009559D2" w:rsidRDefault="009559D2" w:rsidP="00992A45">
      <w:pPr>
        <w:spacing w:before="120" w:after="120" w:line="276" w:lineRule="auto"/>
        <w:jc w:val="both"/>
        <w:rPr>
          <w:rFonts w:ascii="Arial" w:hAnsi="Arial" w:cs="Arial"/>
          <w:sz w:val="20"/>
          <w:szCs w:val="20"/>
        </w:rPr>
      </w:pPr>
    </w:p>
    <w:p w14:paraId="10CAEFEE" w14:textId="247AB78E" w:rsidR="009559D2" w:rsidRPr="009559D2" w:rsidRDefault="009559D2" w:rsidP="00992A45">
      <w:pPr>
        <w:spacing w:before="120" w:after="120" w:line="276" w:lineRule="auto"/>
        <w:jc w:val="both"/>
        <w:rPr>
          <w:rFonts w:ascii="Arial" w:hAnsi="Arial" w:cs="Arial"/>
          <w:sz w:val="20"/>
          <w:szCs w:val="20"/>
        </w:rPr>
      </w:pPr>
      <w:r w:rsidRPr="009559D2">
        <w:rPr>
          <w:rFonts w:ascii="Arial" w:hAnsi="Arial" w:cs="Arial"/>
          <w:sz w:val="20"/>
          <w:szCs w:val="20"/>
        </w:rPr>
        <w:lastRenderedPageBreak/>
        <w:t>W kontekście zrównoważonego rozwoju w krajach europejskich, rewitalizacja jest postrzegana jako skuteczna metoda rozwiązywania problemów społecznych, gospodarczych i przestrzennych. W</w:t>
      </w:r>
      <w:r w:rsidR="00AE7A5E">
        <w:rPr>
          <w:rFonts w:ascii="Arial" w:hAnsi="Arial" w:cs="Arial"/>
          <w:sz w:val="20"/>
          <w:szCs w:val="20"/>
        </w:rPr>
        <w:t> </w:t>
      </w:r>
      <w:r w:rsidRPr="009559D2">
        <w:rPr>
          <w:rFonts w:ascii="Arial" w:hAnsi="Arial" w:cs="Arial"/>
          <w:sz w:val="20"/>
          <w:szCs w:val="20"/>
        </w:rPr>
        <w:t>państwach Unii Europejskiej główne cele gospodarki przestrzennej są określone w Europejskiej Karcie Zagospodarowania Przestrzennego, która definiuje standardy dotyczące zapewnienia zrównoważonego rozwoju społeczno-gospodarczego we wszystkich regionach, poprawy jakości życia, odpowiedzialnego zarządzania zasobami oraz racjonalnego wykorzystania terenów.</w:t>
      </w:r>
    </w:p>
    <w:p w14:paraId="03EA533A" w14:textId="7EAF1DF5" w:rsidR="006F22B3" w:rsidRPr="009559D2" w:rsidRDefault="009559D2" w:rsidP="00992A45">
      <w:pPr>
        <w:spacing w:before="120" w:after="120" w:line="276" w:lineRule="auto"/>
        <w:jc w:val="both"/>
        <w:rPr>
          <w:rFonts w:ascii="Arial" w:hAnsi="Arial" w:cs="Arial"/>
          <w:sz w:val="20"/>
          <w:szCs w:val="20"/>
        </w:rPr>
      </w:pPr>
      <w:r w:rsidRPr="009559D2">
        <w:rPr>
          <w:rFonts w:ascii="Arial" w:hAnsi="Arial" w:cs="Arial"/>
          <w:sz w:val="20"/>
          <w:szCs w:val="20"/>
        </w:rPr>
        <w:t>Tadeusz Kaczmarek, w swojej pracy „Rewitalizacja miast w Polsce na tle doświadczeń europejskich”, definiuje rewitalizację jako planowe działania mające na celu zmianę struktury funkcjonalno-przestrzennej zdegradowanych obszarów miejskich, prowadzące w konsekwencji do ich ożywienia gospodarczego i społecznego.</w:t>
      </w:r>
    </w:p>
    <w:p w14:paraId="248C76B3" w14:textId="3F42E224" w:rsidR="00F270DD" w:rsidRPr="009559D2" w:rsidRDefault="00F270DD" w:rsidP="00992A45">
      <w:pPr>
        <w:spacing w:before="120" w:after="120" w:line="276" w:lineRule="auto"/>
        <w:jc w:val="both"/>
        <w:rPr>
          <w:rFonts w:ascii="Arial" w:hAnsi="Arial" w:cs="Arial"/>
          <w:sz w:val="20"/>
          <w:szCs w:val="20"/>
        </w:rPr>
      </w:pPr>
      <w:r w:rsidRPr="009559D2">
        <w:rPr>
          <w:rFonts w:ascii="Arial" w:hAnsi="Arial" w:cs="Arial"/>
          <w:sz w:val="20"/>
          <w:szCs w:val="20"/>
        </w:rPr>
        <w:t xml:space="preserve">Profesor Krzysztof Skalski tłumaczy pojęcie „rewitalizacja” jako </w:t>
      </w:r>
      <w:r w:rsidRPr="009559D2">
        <w:rPr>
          <w:rFonts w:ascii="Arial" w:hAnsi="Arial" w:cs="Arial"/>
          <w:i/>
          <w:sz w:val="20"/>
          <w:szCs w:val="20"/>
        </w:rPr>
        <w:t>całość działań obejmujących program remontów, modernizacji i zabudowy przestrzeni publicznej, rewaloryzacji zabytków na wybranym obszarze w powiązaniu z rozwojem gospodarczym i społecznym. Rewitalizacja jest połączeniem działań technicznych z programami ożywienia gospodarczego i działaniem na rzecz rozwiązania problemów społecznych.</w:t>
      </w:r>
      <w:r w:rsidRPr="009559D2">
        <w:rPr>
          <w:rFonts w:ascii="Arial" w:hAnsi="Arial" w:cs="Arial"/>
          <w:sz w:val="20"/>
          <w:szCs w:val="20"/>
        </w:rPr>
        <w:t xml:space="preserve"> </w:t>
      </w:r>
    </w:p>
    <w:p w14:paraId="468CD19D" w14:textId="53CD9C96" w:rsidR="00F270DD" w:rsidRPr="009559D2" w:rsidRDefault="00F270DD" w:rsidP="00992A45">
      <w:pPr>
        <w:spacing w:before="120" w:after="120" w:line="276" w:lineRule="auto"/>
        <w:jc w:val="both"/>
        <w:rPr>
          <w:rFonts w:ascii="Arial" w:hAnsi="Arial" w:cs="Arial"/>
          <w:sz w:val="20"/>
          <w:szCs w:val="20"/>
        </w:rPr>
      </w:pPr>
      <w:r w:rsidRPr="009559D2">
        <w:rPr>
          <w:rFonts w:ascii="Arial" w:hAnsi="Arial" w:cs="Arial"/>
          <w:sz w:val="20"/>
          <w:szCs w:val="20"/>
        </w:rPr>
        <w:t xml:space="preserve">Jeszcze trafniejsza definicja rewitalizacji została sformułowana przez dr Andreasa </w:t>
      </w:r>
      <w:proofErr w:type="spellStart"/>
      <w:r w:rsidRPr="009559D2">
        <w:rPr>
          <w:rFonts w:ascii="Arial" w:hAnsi="Arial" w:cs="Arial"/>
          <w:sz w:val="20"/>
          <w:szCs w:val="20"/>
        </w:rPr>
        <w:t>Billerta</w:t>
      </w:r>
      <w:proofErr w:type="spellEnd"/>
      <w:r w:rsidRPr="009559D2">
        <w:rPr>
          <w:rFonts w:ascii="Arial" w:hAnsi="Arial" w:cs="Arial"/>
          <w:sz w:val="20"/>
          <w:szCs w:val="20"/>
        </w:rPr>
        <w:t>:</w:t>
      </w:r>
      <w:r w:rsidR="00992A45">
        <w:rPr>
          <w:rFonts w:ascii="Arial" w:hAnsi="Arial" w:cs="Arial"/>
          <w:sz w:val="20"/>
          <w:szCs w:val="20"/>
        </w:rPr>
        <w:t xml:space="preserve"> </w:t>
      </w:r>
      <w:r w:rsidRPr="009559D2">
        <w:rPr>
          <w:rFonts w:ascii="Arial" w:hAnsi="Arial" w:cs="Arial"/>
          <w:i/>
          <w:sz w:val="20"/>
          <w:szCs w:val="20"/>
        </w:rPr>
        <w:t>Rewitalizacja odnosi się do kompleksowego procesu odnowy obszaru zurbanizowanego, którego przestrzeń, funkcje i substancja uległy procesowi strukturalnej degradacji, wywołującej stan kryzysowy, uniemożliwiający lub znacznie utrudniający prawidłowy rozwój ekonomiczny i społeczny tego obszaru jak i zrównoważony rozwój całego miasta</w:t>
      </w:r>
      <w:r w:rsidRPr="009559D2">
        <w:rPr>
          <w:rFonts w:ascii="Arial" w:hAnsi="Arial" w:cs="Arial"/>
          <w:sz w:val="20"/>
          <w:szCs w:val="20"/>
        </w:rPr>
        <w:t>.</w:t>
      </w:r>
      <w:r w:rsidRPr="009559D2">
        <w:rPr>
          <w:rFonts w:ascii="Arial" w:hAnsi="Arial" w:cs="Arial"/>
          <w:sz w:val="20"/>
          <w:szCs w:val="20"/>
          <w:vertAlign w:val="superscript"/>
        </w:rPr>
        <w:footnoteReference w:id="1"/>
      </w:r>
    </w:p>
    <w:p w14:paraId="2512981D" w14:textId="5FFEFDF6" w:rsidR="00F270DD" w:rsidRPr="009559D2" w:rsidRDefault="00F270DD" w:rsidP="00992A45">
      <w:pPr>
        <w:spacing w:before="120" w:after="120" w:line="276" w:lineRule="auto"/>
        <w:jc w:val="both"/>
        <w:rPr>
          <w:rFonts w:ascii="Arial" w:hAnsi="Arial" w:cs="Arial"/>
          <w:sz w:val="20"/>
          <w:szCs w:val="20"/>
        </w:rPr>
      </w:pPr>
      <w:r w:rsidRPr="009559D2">
        <w:rPr>
          <w:rFonts w:ascii="Arial" w:hAnsi="Arial" w:cs="Arial"/>
          <w:sz w:val="20"/>
          <w:szCs w:val="20"/>
        </w:rPr>
        <w:t xml:space="preserve">Kluczowe w tej definicji jest </w:t>
      </w:r>
      <w:r w:rsidRPr="00992A45">
        <w:rPr>
          <w:rFonts w:ascii="Arial" w:hAnsi="Arial" w:cs="Arial"/>
          <w:sz w:val="20"/>
          <w:szCs w:val="20"/>
        </w:rPr>
        <w:t>stwierdzenie, że rewitalizacja to reakcja na stan kryzysowy, który przejawia się nie tylko w degradacji substancji, ale także – a nawet przede wszystkim – w degradacji funkcji i przestrzeni. A więc rewitalizacja to działania o charakterze naprawczym w sferze architektoniczno-urbanistycznej (substancja), społecznej i gospodarczej (funkcja) oraz ekologiczno-przestrzennej. A. </w:t>
      </w:r>
      <w:proofErr w:type="spellStart"/>
      <w:r w:rsidRPr="00992A45">
        <w:rPr>
          <w:rFonts w:ascii="Arial" w:hAnsi="Arial" w:cs="Arial"/>
          <w:sz w:val="20"/>
          <w:szCs w:val="20"/>
        </w:rPr>
        <w:t>Billert</w:t>
      </w:r>
      <w:proofErr w:type="spellEnd"/>
      <w:r w:rsidRPr="00992A45">
        <w:rPr>
          <w:rFonts w:ascii="Arial" w:hAnsi="Arial" w:cs="Arial"/>
          <w:sz w:val="20"/>
          <w:szCs w:val="20"/>
        </w:rPr>
        <w:t xml:space="preserve"> stwierdza wręcz:</w:t>
      </w:r>
      <w:r w:rsidRPr="009559D2">
        <w:rPr>
          <w:rFonts w:ascii="Arial" w:hAnsi="Arial" w:cs="Arial"/>
          <w:sz w:val="20"/>
          <w:szCs w:val="20"/>
        </w:rPr>
        <w:t xml:space="preserve"> </w:t>
      </w:r>
      <w:r w:rsidRPr="009559D2">
        <w:rPr>
          <w:rFonts w:ascii="Arial" w:hAnsi="Arial" w:cs="Arial"/>
          <w:i/>
          <w:sz w:val="20"/>
          <w:szCs w:val="20"/>
        </w:rPr>
        <w:t>Rewitalizacja jest, więc odpowiedzią na stan kryzysowy obszaru miejskiego i</w:t>
      </w:r>
      <w:r w:rsidR="00992A45">
        <w:rPr>
          <w:rFonts w:ascii="Arial" w:hAnsi="Arial" w:cs="Arial"/>
          <w:i/>
          <w:sz w:val="20"/>
          <w:szCs w:val="20"/>
        </w:rPr>
        <w:t> </w:t>
      </w:r>
      <w:r w:rsidRPr="009559D2">
        <w:rPr>
          <w:rFonts w:ascii="Arial" w:hAnsi="Arial" w:cs="Arial"/>
          <w:i/>
          <w:sz w:val="20"/>
          <w:szCs w:val="20"/>
        </w:rPr>
        <w:t>obejmuje zespół kompleksowych działań, koordynowanych i zarządzanych przez sektor publiczny (gminę), opartych na aktywnej współpracy organów i instytucji polityczno- administracyjnych oraz podmiotów społecznych</w:t>
      </w:r>
      <w:r w:rsidRPr="009559D2">
        <w:rPr>
          <w:rFonts w:ascii="Arial" w:hAnsi="Arial" w:cs="Arial"/>
          <w:sz w:val="20"/>
          <w:szCs w:val="20"/>
        </w:rPr>
        <w:t>.</w:t>
      </w:r>
      <w:r w:rsidRPr="009559D2">
        <w:rPr>
          <w:rFonts w:ascii="Arial" w:hAnsi="Arial" w:cs="Arial"/>
          <w:sz w:val="20"/>
          <w:szCs w:val="20"/>
          <w:vertAlign w:val="superscript"/>
        </w:rPr>
        <w:footnoteReference w:id="2"/>
      </w:r>
    </w:p>
    <w:p w14:paraId="6098E2C8" w14:textId="77777777" w:rsidR="00F270DD" w:rsidRPr="009559D2" w:rsidRDefault="00F270DD" w:rsidP="00992A45">
      <w:pPr>
        <w:spacing w:before="120" w:after="120" w:line="276" w:lineRule="auto"/>
        <w:ind w:firstLine="708"/>
        <w:jc w:val="both"/>
        <w:rPr>
          <w:rFonts w:ascii="Arial" w:hAnsi="Arial" w:cs="Arial"/>
          <w:sz w:val="20"/>
          <w:szCs w:val="20"/>
        </w:rPr>
      </w:pPr>
    </w:p>
    <w:p w14:paraId="6705772D" w14:textId="49600700" w:rsidR="00C36CAF" w:rsidRPr="00596871" w:rsidRDefault="00556571" w:rsidP="00992A45">
      <w:pPr>
        <w:spacing w:before="120" w:after="120" w:line="276" w:lineRule="auto"/>
        <w:ind w:firstLine="708"/>
        <w:jc w:val="both"/>
        <w:rPr>
          <w:rFonts w:ascii="Arial" w:hAnsi="Arial" w:cs="Arial"/>
          <w:b/>
          <w:bCs/>
          <w:sz w:val="20"/>
          <w:szCs w:val="20"/>
        </w:rPr>
      </w:pPr>
      <w:r w:rsidRPr="00596871">
        <w:rPr>
          <w:rFonts w:ascii="Arial" w:hAnsi="Arial" w:cs="Arial"/>
          <w:b/>
          <w:bCs/>
          <w:sz w:val="20"/>
          <w:szCs w:val="20"/>
        </w:rPr>
        <w:t xml:space="preserve">Obszar rewitalizacji w Gminie </w:t>
      </w:r>
      <w:r w:rsidR="009559D2" w:rsidRPr="00596871">
        <w:rPr>
          <w:rFonts w:ascii="Arial" w:hAnsi="Arial" w:cs="Arial"/>
          <w:b/>
          <w:bCs/>
          <w:sz w:val="20"/>
          <w:szCs w:val="20"/>
        </w:rPr>
        <w:t>Sulejów</w:t>
      </w:r>
      <w:r w:rsidRPr="00596871">
        <w:rPr>
          <w:rFonts w:ascii="Arial" w:hAnsi="Arial" w:cs="Arial"/>
          <w:b/>
          <w:bCs/>
          <w:sz w:val="20"/>
          <w:szCs w:val="20"/>
        </w:rPr>
        <w:t xml:space="preserve"> został wytyczony zgodnie z ustawą z dnia 9</w:t>
      </w:r>
      <w:r w:rsidR="00AE7A5E">
        <w:rPr>
          <w:rFonts w:ascii="Arial" w:hAnsi="Arial" w:cs="Arial"/>
          <w:b/>
          <w:bCs/>
          <w:sz w:val="20"/>
          <w:szCs w:val="20"/>
        </w:rPr>
        <w:t> </w:t>
      </w:r>
      <w:r w:rsidRPr="00596871">
        <w:rPr>
          <w:rFonts w:ascii="Arial" w:hAnsi="Arial" w:cs="Arial"/>
          <w:b/>
          <w:bCs/>
          <w:sz w:val="20"/>
          <w:szCs w:val="20"/>
        </w:rPr>
        <w:t>października 2015 roku o rewitalizacji.</w:t>
      </w:r>
    </w:p>
    <w:p w14:paraId="1387F4D5" w14:textId="77777777" w:rsidR="00C36CAF" w:rsidRPr="00596871" w:rsidRDefault="00C36CAF" w:rsidP="00992A45">
      <w:pPr>
        <w:spacing w:before="120" w:after="120" w:line="276" w:lineRule="auto"/>
        <w:ind w:firstLine="708"/>
        <w:jc w:val="both"/>
        <w:rPr>
          <w:rFonts w:ascii="Arial" w:hAnsi="Arial" w:cs="Arial"/>
          <w:sz w:val="20"/>
          <w:szCs w:val="20"/>
        </w:rPr>
      </w:pPr>
    </w:p>
    <w:p w14:paraId="04246FC8" w14:textId="77777777" w:rsidR="003B58CC" w:rsidRPr="00596871" w:rsidRDefault="003B58CC" w:rsidP="00992A45">
      <w:pPr>
        <w:spacing w:before="120" w:after="120" w:line="276" w:lineRule="auto"/>
        <w:ind w:firstLine="708"/>
        <w:jc w:val="both"/>
        <w:rPr>
          <w:rFonts w:ascii="Arial" w:hAnsi="Arial" w:cs="Arial"/>
          <w:sz w:val="20"/>
          <w:szCs w:val="20"/>
        </w:rPr>
      </w:pPr>
    </w:p>
    <w:p w14:paraId="4618D37D" w14:textId="77777777" w:rsidR="003B58CC" w:rsidRPr="00596871" w:rsidRDefault="003B58CC" w:rsidP="00992A45">
      <w:pPr>
        <w:spacing w:before="120" w:after="120" w:line="276" w:lineRule="auto"/>
        <w:ind w:firstLine="708"/>
        <w:jc w:val="both"/>
        <w:rPr>
          <w:rFonts w:ascii="Arial" w:hAnsi="Arial" w:cs="Arial"/>
          <w:sz w:val="20"/>
          <w:szCs w:val="20"/>
        </w:rPr>
      </w:pPr>
    </w:p>
    <w:p w14:paraId="72031D20" w14:textId="77777777" w:rsidR="003B58CC" w:rsidRPr="00596871" w:rsidRDefault="003B58CC" w:rsidP="00992A45">
      <w:pPr>
        <w:spacing w:before="120" w:after="120" w:line="276" w:lineRule="auto"/>
        <w:ind w:firstLine="708"/>
        <w:jc w:val="both"/>
        <w:rPr>
          <w:rFonts w:ascii="Arial" w:hAnsi="Arial" w:cs="Arial"/>
          <w:sz w:val="20"/>
          <w:szCs w:val="20"/>
        </w:rPr>
      </w:pPr>
    </w:p>
    <w:p w14:paraId="04280E3D" w14:textId="77777777" w:rsidR="003B58CC" w:rsidRPr="00596871" w:rsidRDefault="003B58CC" w:rsidP="00C36CAF">
      <w:pPr>
        <w:spacing w:after="0" w:line="276" w:lineRule="auto"/>
        <w:ind w:firstLine="708"/>
        <w:jc w:val="both"/>
        <w:rPr>
          <w:rFonts w:ascii="Arial" w:hAnsi="Arial" w:cs="Arial"/>
          <w:sz w:val="20"/>
          <w:szCs w:val="20"/>
        </w:rPr>
      </w:pPr>
    </w:p>
    <w:p w14:paraId="775A1CCC" w14:textId="77777777" w:rsidR="003B58CC" w:rsidRPr="00596871" w:rsidRDefault="003B58CC" w:rsidP="00C36CAF">
      <w:pPr>
        <w:spacing w:after="0" w:line="276" w:lineRule="auto"/>
        <w:ind w:firstLine="708"/>
        <w:jc w:val="both"/>
        <w:rPr>
          <w:rFonts w:ascii="Arial" w:hAnsi="Arial" w:cs="Arial"/>
          <w:sz w:val="20"/>
          <w:szCs w:val="20"/>
        </w:rPr>
      </w:pPr>
    </w:p>
    <w:p w14:paraId="126C5028" w14:textId="77777777" w:rsidR="003B58CC" w:rsidRPr="00596871" w:rsidRDefault="003B58CC" w:rsidP="00C36CAF">
      <w:pPr>
        <w:spacing w:after="0" w:line="276" w:lineRule="auto"/>
        <w:ind w:firstLine="708"/>
        <w:jc w:val="both"/>
        <w:rPr>
          <w:rFonts w:ascii="Arial" w:hAnsi="Arial" w:cs="Arial"/>
          <w:sz w:val="20"/>
          <w:szCs w:val="20"/>
        </w:rPr>
      </w:pPr>
    </w:p>
    <w:p w14:paraId="415344CF" w14:textId="77777777" w:rsidR="0055401F" w:rsidRPr="00596871" w:rsidRDefault="0055401F" w:rsidP="00C36CAF">
      <w:pPr>
        <w:spacing w:after="0" w:line="276" w:lineRule="auto"/>
        <w:ind w:firstLine="708"/>
        <w:jc w:val="both"/>
        <w:rPr>
          <w:rFonts w:ascii="Arial" w:hAnsi="Arial" w:cs="Arial"/>
          <w:sz w:val="20"/>
          <w:szCs w:val="20"/>
        </w:rPr>
      </w:pPr>
    </w:p>
    <w:p w14:paraId="571C245A" w14:textId="77777777" w:rsidR="003B58CC" w:rsidRPr="00596871" w:rsidRDefault="003B58CC" w:rsidP="00C36CAF">
      <w:pPr>
        <w:spacing w:after="0" w:line="276" w:lineRule="auto"/>
        <w:ind w:firstLine="708"/>
        <w:jc w:val="both"/>
        <w:rPr>
          <w:rFonts w:ascii="Arial" w:hAnsi="Arial" w:cs="Arial"/>
          <w:sz w:val="20"/>
          <w:szCs w:val="20"/>
        </w:rPr>
      </w:pPr>
    </w:p>
    <w:p w14:paraId="66142511" w14:textId="77777777" w:rsidR="003B58CC" w:rsidRPr="00596871" w:rsidRDefault="003B58CC" w:rsidP="00C36CAF">
      <w:pPr>
        <w:spacing w:after="0" w:line="276" w:lineRule="auto"/>
        <w:ind w:firstLine="708"/>
        <w:jc w:val="both"/>
        <w:rPr>
          <w:rFonts w:ascii="Arial" w:hAnsi="Arial" w:cs="Arial"/>
          <w:sz w:val="20"/>
          <w:szCs w:val="20"/>
        </w:rPr>
      </w:pPr>
    </w:p>
    <w:p w14:paraId="5817A04F" w14:textId="77777777" w:rsidR="00596871" w:rsidRPr="00596871" w:rsidRDefault="00596871" w:rsidP="00C36CAF">
      <w:pPr>
        <w:spacing w:after="0" w:line="276" w:lineRule="auto"/>
        <w:ind w:firstLine="708"/>
        <w:jc w:val="both"/>
        <w:rPr>
          <w:rFonts w:ascii="Arial" w:hAnsi="Arial" w:cs="Arial"/>
          <w:sz w:val="20"/>
          <w:szCs w:val="20"/>
        </w:rPr>
      </w:pPr>
    </w:p>
    <w:p w14:paraId="0A4EE020" w14:textId="77777777" w:rsidR="00556571" w:rsidRPr="00596871" w:rsidRDefault="00556571" w:rsidP="00F270DD">
      <w:pPr>
        <w:spacing w:after="0" w:line="360" w:lineRule="auto"/>
        <w:jc w:val="both"/>
        <w:rPr>
          <w:rFonts w:ascii="Arial" w:hAnsi="Arial" w:cs="Arial"/>
          <w:sz w:val="20"/>
          <w:szCs w:val="20"/>
        </w:rPr>
      </w:pPr>
    </w:p>
    <w:p w14:paraId="00B3512E" w14:textId="57462A98" w:rsidR="009B4495" w:rsidRPr="00596871" w:rsidRDefault="009B4495" w:rsidP="00123F3F">
      <w:pPr>
        <w:pStyle w:val="Akapitzlist"/>
        <w:numPr>
          <w:ilvl w:val="0"/>
          <w:numId w:val="1"/>
        </w:numPr>
        <w:outlineLvl w:val="0"/>
        <w:rPr>
          <w:rFonts w:ascii="Arial" w:hAnsi="Arial" w:cs="Arial"/>
          <w:sz w:val="32"/>
          <w:szCs w:val="32"/>
        </w:rPr>
      </w:pPr>
      <w:bookmarkStart w:id="1" w:name="_Toc184486183"/>
      <w:r w:rsidRPr="00596871">
        <w:rPr>
          <w:rFonts w:ascii="Arial" w:hAnsi="Arial" w:cs="Arial"/>
          <w:sz w:val="32"/>
          <w:szCs w:val="32"/>
        </w:rPr>
        <w:lastRenderedPageBreak/>
        <w:t xml:space="preserve">Obszar rewitalizacji </w:t>
      </w:r>
      <w:r w:rsidR="00325EBA" w:rsidRPr="00596871">
        <w:rPr>
          <w:rFonts w:ascii="Arial" w:hAnsi="Arial" w:cs="Arial"/>
          <w:sz w:val="32"/>
          <w:szCs w:val="32"/>
        </w:rPr>
        <w:t xml:space="preserve">Gminy </w:t>
      </w:r>
      <w:r w:rsidR="009559D2" w:rsidRPr="00596871">
        <w:rPr>
          <w:rFonts w:ascii="Arial" w:hAnsi="Arial" w:cs="Arial"/>
          <w:sz w:val="32"/>
          <w:szCs w:val="32"/>
        </w:rPr>
        <w:t>Sulejów</w:t>
      </w:r>
      <w:bookmarkEnd w:id="1"/>
    </w:p>
    <w:p w14:paraId="738ADB6C" w14:textId="39DCE90E" w:rsidR="00556571" w:rsidRPr="009559D2" w:rsidRDefault="00556571" w:rsidP="009350E4">
      <w:pPr>
        <w:spacing w:line="276" w:lineRule="auto"/>
        <w:jc w:val="both"/>
        <w:rPr>
          <w:rFonts w:ascii="Arial" w:hAnsi="Arial" w:cs="Arial"/>
          <w:sz w:val="20"/>
          <w:szCs w:val="20"/>
        </w:rPr>
      </w:pPr>
    </w:p>
    <w:p w14:paraId="05A72A1F" w14:textId="445BBA3B" w:rsidR="00701CFA" w:rsidRPr="009559D2" w:rsidRDefault="00701CFA" w:rsidP="00AE7A5E">
      <w:pPr>
        <w:spacing w:after="0" w:line="276" w:lineRule="auto"/>
        <w:ind w:firstLine="708"/>
        <w:jc w:val="both"/>
        <w:rPr>
          <w:rFonts w:ascii="Arial" w:hAnsi="Arial" w:cs="Arial"/>
          <w:sz w:val="20"/>
          <w:szCs w:val="20"/>
        </w:rPr>
      </w:pPr>
      <w:r w:rsidRPr="009559D2">
        <w:rPr>
          <w:rFonts w:ascii="Arial" w:hAnsi="Arial" w:cs="Arial"/>
          <w:sz w:val="20"/>
          <w:szCs w:val="20"/>
        </w:rPr>
        <w:t>Zgodnie z ustawą z dnia 9 października 2015 roku o rewitalizacji, przed przystąpieniem do sporządzenia Gminnego Programu Rewitalizacji, gmina musi wyznaczyć obszar zdegradowany oraz obszar podlegający rewitalizacji (Art. 8). Zgodnie z zapisami Art. 9 ustawy o rewitalizacji obszar gminy znajdujący się w stanie kryzysowym z powodu koncentracji negatywnych zjawisk społecznych, w szczególności bezrobocia, ubóstwa, przestępczości, wysokiej liczby mieszkańców będących osobami ze szczególnymi potrzebami, o których mowa w ustawie z dnia 19 lipca 2019 r. o zapewnianiu dostępności osobom ze szczególnymi potrzebami (Dz. U. z 202</w:t>
      </w:r>
      <w:r w:rsidR="00A5577F">
        <w:rPr>
          <w:rFonts w:ascii="Arial" w:hAnsi="Arial" w:cs="Arial"/>
          <w:sz w:val="20"/>
          <w:szCs w:val="20"/>
        </w:rPr>
        <w:t>2</w:t>
      </w:r>
      <w:r w:rsidRPr="009559D2">
        <w:rPr>
          <w:rFonts w:ascii="Arial" w:hAnsi="Arial" w:cs="Arial"/>
          <w:sz w:val="20"/>
          <w:szCs w:val="20"/>
        </w:rPr>
        <w:t xml:space="preserve"> r. poz. </w:t>
      </w:r>
      <w:r w:rsidR="00A5577F">
        <w:rPr>
          <w:rFonts w:ascii="Arial" w:hAnsi="Arial" w:cs="Arial"/>
          <w:sz w:val="20"/>
          <w:szCs w:val="20"/>
        </w:rPr>
        <w:t>2240</w:t>
      </w:r>
      <w:r w:rsidRPr="009559D2">
        <w:rPr>
          <w:rFonts w:ascii="Arial" w:hAnsi="Arial" w:cs="Arial"/>
          <w:sz w:val="20"/>
          <w:szCs w:val="20"/>
        </w:rPr>
        <w:t xml:space="preserve">), niskiego poziomu edukacji lub kapitału społecznego, a także niewystarczającego poziomu uczestnictwa w życiu publicznym i kulturalnym, można wyznaczyć jako obszar zdegradowany w przypadku występowania na nim ponadto co najmniej jednego z następujących negatywnych zjawisk: </w:t>
      </w:r>
    </w:p>
    <w:p w14:paraId="7907ADD7" w14:textId="77777777" w:rsidR="00701CFA" w:rsidRPr="009559D2" w:rsidRDefault="00701CFA" w:rsidP="00A87B60">
      <w:pPr>
        <w:pStyle w:val="Akapitzlist"/>
        <w:numPr>
          <w:ilvl w:val="0"/>
          <w:numId w:val="9"/>
        </w:numPr>
        <w:spacing w:after="0" w:line="276" w:lineRule="auto"/>
        <w:ind w:left="426"/>
        <w:jc w:val="both"/>
        <w:rPr>
          <w:rFonts w:ascii="Arial" w:hAnsi="Arial" w:cs="Arial"/>
          <w:sz w:val="20"/>
          <w:szCs w:val="20"/>
        </w:rPr>
      </w:pPr>
      <w:r w:rsidRPr="009559D2">
        <w:rPr>
          <w:rFonts w:ascii="Arial" w:hAnsi="Arial" w:cs="Arial"/>
          <w:sz w:val="20"/>
          <w:szCs w:val="20"/>
        </w:rPr>
        <w:t>gospodarczych – w szczególności niskiego stopnia przedsiębiorczości, słabej kondycji lokalnych przedsiębiorstw lub</w:t>
      </w:r>
    </w:p>
    <w:p w14:paraId="36A5155B" w14:textId="77777777" w:rsidR="00701CFA" w:rsidRPr="009559D2" w:rsidRDefault="00701CFA" w:rsidP="00A87B60">
      <w:pPr>
        <w:pStyle w:val="Akapitzlist"/>
        <w:numPr>
          <w:ilvl w:val="0"/>
          <w:numId w:val="9"/>
        </w:numPr>
        <w:spacing w:after="0" w:line="276" w:lineRule="auto"/>
        <w:ind w:left="426"/>
        <w:jc w:val="both"/>
        <w:rPr>
          <w:rFonts w:ascii="Arial" w:hAnsi="Arial" w:cs="Arial"/>
          <w:sz w:val="20"/>
          <w:szCs w:val="20"/>
        </w:rPr>
      </w:pPr>
      <w:r w:rsidRPr="009559D2">
        <w:rPr>
          <w:rFonts w:ascii="Arial" w:hAnsi="Arial" w:cs="Arial"/>
          <w:sz w:val="20"/>
          <w:szCs w:val="20"/>
        </w:rPr>
        <w:t>środowiskowych – w szczególności przekroczenia standardów jakości środowiska, obecności odpadów stwarzających zagrożenie dla życia, zdrowia ludzi lub stanu środowiska, lub</w:t>
      </w:r>
    </w:p>
    <w:p w14:paraId="76310E76" w14:textId="77777777" w:rsidR="00701CFA" w:rsidRPr="009559D2" w:rsidRDefault="00701CFA" w:rsidP="00A87B60">
      <w:pPr>
        <w:pStyle w:val="Akapitzlist"/>
        <w:numPr>
          <w:ilvl w:val="0"/>
          <w:numId w:val="9"/>
        </w:numPr>
        <w:spacing w:after="0" w:line="276" w:lineRule="auto"/>
        <w:ind w:left="426"/>
        <w:jc w:val="both"/>
        <w:rPr>
          <w:rFonts w:ascii="Arial" w:hAnsi="Arial" w:cs="Arial"/>
          <w:sz w:val="20"/>
          <w:szCs w:val="20"/>
        </w:rPr>
      </w:pPr>
      <w:r w:rsidRPr="009559D2">
        <w:rPr>
          <w:rFonts w:ascii="Arial" w:hAnsi="Arial" w:cs="Arial"/>
          <w:sz w:val="20"/>
          <w:szCs w:val="20"/>
        </w:rPr>
        <w:t>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14:paraId="5304ACDE" w14:textId="77777777" w:rsidR="00701CFA" w:rsidRPr="009559D2" w:rsidRDefault="00701CFA" w:rsidP="00A87B60">
      <w:pPr>
        <w:pStyle w:val="Akapitzlist"/>
        <w:numPr>
          <w:ilvl w:val="0"/>
          <w:numId w:val="9"/>
        </w:numPr>
        <w:spacing w:after="0" w:line="276" w:lineRule="auto"/>
        <w:ind w:left="426"/>
        <w:contextualSpacing w:val="0"/>
        <w:jc w:val="both"/>
        <w:rPr>
          <w:rFonts w:ascii="Arial" w:hAnsi="Arial" w:cs="Arial"/>
          <w:sz w:val="20"/>
          <w:szCs w:val="20"/>
        </w:rPr>
      </w:pPr>
      <w:r w:rsidRPr="009559D2">
        <w:rPr>
          <w:rFonts w:ascii="Arial" w:hAnsi="Arial" w:cs="Arial"/>
          <w:sz w:val="20"/>
          <w:szCs w:val="20"/>
        </w:rPr>
        <w:t>technicznych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459A7DB7" w14:textId="77777777" w:rsidR="00701CFA" w:rsidRPr="00CC5A98" w:rsidRDefault="00701CFA" w:rsidP="005E4EB8">
      <w:pPr>
        <w:spacing w:after="0" w:line="276" w:lineRule="auto"/>
        <w:jc w:val="both"/>
        <w:rPr>
          <w:rFonts w:ascii="Arial" w:hAnsi="Arial" w:cs="Arial"/>
          <w:b/>
          <w:bCs/>
          <w:color w:val="FF0000"/>
          <w:sz w:val="20"/>
          <w:szCs w:val="20"/>
        </w:rPr>
      </w:pPr>
    </w:p>
    <w:p w14:paraId="31A000B9" w14:textId="62489059" w:rsidR="005E4EB8" w:rsidRDefault="00701CFA" w:rsidP="005E4EB8">
      <w:pPr>
        <w:spacing w:after="0" w:line="276" w:lineRule="auto"/>
        <w:jc w:val="both"/>
        <w:rPr>
          <w:rFonts w:ascii="Arial" w:hAnsi="Arial" w:cs="Arial"/>
          <w:b/>
          <w:bCs/>
          <w:sz w:val="20"/>
          <w:szCs w:val="20"/>
        </w:rPr>
      </w:pPr>
      <w:r w:rsidRPr="00AF5C6F">
        <w:rPr>
          <w:rFonts w:ascii="Arial" w:hAnsi="Arial" w:cs="Arial"/>
          <w:b/>
          <w:bCs/>
          <w:sz w:val="20"/>
          <w:szCs w:val="20"/>
        </w:rPr>
        <w:t>Zgodnie z art. 10 pkt 1 ustawy o rewitalizacji obszar rewitalizacji nie może być większy niż 20% powierzchni gminy oraz zamieszkały przez więcej niż 30% liczby mieszkańców gminy.</w:t>
      </w:r>
    </w:p>
    <w:p w14:paraId="4054828A" w14:textId="77777777" w:rsidR="00992A45" w:rsidRPr="00AF5C6F" w:rsidRDefault="00992A45" w:rsidP="005E4EB8">
      <w:pPr>
        <w:spacing w:after="0" w:line="276" w:lineRule="auto"/>
        <w:jc w:val="both"/>
        <w:rPr>
          <w:rFonts w:ascii="Arial" w:hAnsi="Arial" w:cs="Arial"/>
          <w:b/>
          <w:bCs/>
          <w:sz w:val="20"/>
          <w:szCs w:val="20"/>
        </w:rPr>
      </w:pPr>
    </w:p>
    <w:p w14:paraId="18ED04B7" w14:textId="651A5A71" w:rsidR="00AF5C6F" w:rsidRPr="00AF5C6F" w:rsidRDefault="00AF5C6F" w:rsidP="00AF5C6F">
      <w:pPr>
        <w:spacing w:after="0" w:line="240" w:lineRule="auto"/>
        <w:ind w:firstLine="708"/>
        <w:jc w:val="both"/>
        <w:rPr>
          <w:rFonts w:ascii="Arial" w:hAnsi="Arial" w:cs="Arial"/>
          <w:sz w:val="20"/>
          <w:szCs w:val="20"/>
        </w:rPr>
      </w:pPr>
      <w:r w:rsidRPr="00AF5C6F">
        <w:rPr>
          <w:rFonts w:ascii="Arial" w:hAnsi="Arial" w:cs="Arial"/>
          <w:sz w:val="20"/>
          <w:szCs w:val="20"/>
        </w:rPr>
        <w:t>Z podsumowania diagnozy sfery społecznej wynika, iż obszarem gminy znajdującym się w</w:t>
      </w:r>
      <w:r w:rsidR="00FA7EBB">
        <w:rPr>
          <w:rFonts w:ascii="Arial" w:hAnsi="Arial" w:cs="Arial"/>
          <w:sz w:val="20"/>
          <w:szCs w:val="20"/>
        </w:rPr>
        <w:t> </w:t>
      </w:r>
      <w:r w:rsidRPr="00AF5C6F">
        <w:rPr>
          <w:rFonts w:ascii="Arial" w:hAnsi="Arial" w:cs="Arial"/>
          <w:sz w:val="20"/>
          <w:szCs w:val="20"/>
        </w:rPr>
        <w:t>stanie kryzysowym z powodu koncentracji negatywnych zjawisk społecznych jest obszar miasta Sulejów oraz sołectw: Biała, Bilska-Wola, Kałek, Poniatów oraz Zalesice.</w:t>
      </w:r>
    </w:p>
    <w:p w14:paraId="57DA9EF8" w14:textId="77777777" w:rsidR="00AF5C6F" w:rsidRPr="00AF5C6F" w:rsidRDefault="00AF5C6F" w:rsidP="00AF5C6F">
      <w:pPr>
        <w:spacing w:after="0" w:line="240" w:lineRule="auto"/>
        <w:jc w:val="both"/>
        <w:rPr>
          <w:rFonts w:ascii="Arial" w:hAnsi="Arial" w:cs="Arial"/>
          <w:sz w:val="20"/>
          <w:szCs w:val="20"/>
        </w:rPr>
      </w:pPr>
    </w:p>
    <w:p w14:paraId="79117CA9" w14:textId="77777777" w:rsidR="00AF5C6F" w:rsidRP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t>Na obszarze tym:</w:t>
      </w:r>
    </w:p>
    <w:p w14:paraId="2EE8672A"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występuje ubytek liczby ludności (porównanie 2023 roku do 2020 roku);</w:t>
      </w:r>
    </w:p>
    <w:p w14:paraId="24CA9532"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odnotowano ujemny przyrost naturalny na 1000 ludności;</w:t>
      </w:r>
    </w:p>
    <w:p w14:paraId="0ACA57F7"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odnotowano niekorzystne wskaźniki salda migracji na 1000 ludności;</w:t>
      </w:r>
    </w:p>
    <w:p w14:paraId="0F9D4612"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występuje niekorzystna struktura wieku ludności, wyrażona udziałem liczby osób w wieku przedprodukcyjnym w liczbie ludności ogółem na danym obszarze;</w:t>
      </w:r>
    </w:p>
    <w:p w14:paraId="1F95E1E1"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wysoki odsetek osób korzysta ze wsparcia pomocy społecznej;</w:t>
      </w:r>
    </w:p>
    <w:p w14:paraId="54073733"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odnotowuje się wyższy odsetek zarejestrowanych osób bezrobotnych w liczbie ludności w wieku produkcyjnym na danym obszarze;</w:t>
      </w:r>
    </w:p>
    <w:p w14:paraId="33DD7DCA"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aktywne są tam procedury Niebieska Karta;</w:t>
      </w:r>
    </w:p>
    <w:p w14:paraId="532F7530"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występuje podwyższony wskaźnik przestępczości;</w:t>
      </w:r>
    </w:p>
    <w:p w14:paraId="5EAFA53A" w14:textId="77777777" w:rsidR="00AF5C6F" w:rsidRPr="00AF5C6F" w:rsidRDefault="00AF5C6F" w:rsidP="00A87B60">
      <w:pPr>
        <w:pStyle w:val="Akapitzlist"/>
        <w:numPr>
          <w:ilvl w:val="0"/>
          <w:numId w:val="15"/>
        </w:numPr>
        <w:spacing w:after="0" w:line="240" w:lineRule="auto"/>
        <w:jc w:val="both"/>
        <w:rPr>
          <w:rFonts w:ascii="Arial" w:hAnsi="Arial" w:cs="Arial"/>
          <w:sz w:val="20"/>
          <w:szCs w:val="20"/>
        </w:rPr>
      </w:pPr>
      <w:r w:rsidRPr="00AF5C6F">
        <w:rPr>
          <w:rFonts w:ascii="Arial" w:hAnsi="Arial" w:cs="Arial"/>
          <w:sz w:val="20"/>
          <w:szCs w:val="20"/>
        </w:rPr>
        <w:t>odnotowano wyższy niż przeciętnie w gminie udział osób korzystających z programu "Korpus wsparcia seniorów".</w:t>
      </w:r>
    </w:p>
    <w:p w14:paraId="13628667" w14:textId="64E9C8A2" w:rsidR="00AF5C6F" w:rsidRP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t xml:space="preserve">Szerzej zjawiska te opisano w rozdziale </w:t>
      </w:r>
      <w:r w:rsidR="00A87B60" w:rsidRPr="00A87B60">
        <w:rPr>
          <w:rFonts w:ascii="Arial" w:hAnsi="Arial" w:cs="Arial"/>
          <w:i/>
          <w:iCs/>
          <w:sz w:val="20"/>
          <w:szCs w:val="20"/>
        </w:rPr>
        <w:t>S</w:t>
      </w:r>
      <w:r w:rsidRPr="00A87B60">
        <w:rPr>
          <w:rFonts w:ascii="Arial" w:hAnsi="Arial" w:cs="Arial"/>
          <w:i/>
          <w:iCs/>
          <w:sz w:val="20"/>
          <w:szCs w:val="20"/>
        </w:rPr>
        <w:t>fera społeczna</w:t>
      </w:r>
      <w:r w:rsidRPr="00AF5C6F">
        <w:rPr>
          <w:rFonts w:ascii="Arial" w:hAnsi="Arial" w:cs="Arial"/>
          <w:sz w:val="20"/>
          <w:szCs w:val="20"/>
        </w:rPr>
        <w:t>.</w:t>
      </w:r>
    </w:p>
    <w:p w14:paraId="45CAD936" w14:textId="77777777" w:rsidR="00AF5C6F" w:rsidRPr="00AF5C6F" w:rsidRDefault="00AF5C6F" w:rsidP="00AF5C6F">
      <w:pPr>
        <w:spacing w:after="0" w:line="240" w:lineRule="auto"/>
        <w:jc w:val="both"/>
        <w:rPr>
          <w:rFonts w:ascii="Arial" w:hAnsi="Arial" w:cs="Arial"/>
          <w:sz w:val="20"/>
          <w:szCs w:val="20"/>
        </w:rPr>
      </w:pPr>
    </w:p>
    <w:p w14:paraId="11FBC483" w14:textId="39E4B939" w:rsid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lastRenderedPageBreak/>
        <w:t>W celu wytyczenia obszaru zdegradowanego w tabeli poniżej zaprezentowano obszary, na których stwierdzono występowanie koncentracji negatywnych zjawisk społecznych</w:t>
      </w:r>
      <w:r w:rsidR="00A87B60">
        <w:rPr>
          <w:rFonts w:ascii="Arial" w:hAnsi="Arial" w:cs="Arial"/>
          <w:sz w:val="20"/>
          <w:szCs w:val="20"/>
        </w:rPr>
        <w:t>, podając liczbę tych zjawisk.</w:t>
      </w:r>
    </w:p>
    <w:p w14:paraId="02AE8B8B" w14:textId="77777777" w:rsidR="00AF5C6F" w:rsidRDefault="00AF5C6F" w:rsidP="00AF5C6F">
      <w:pPr>
        <w:spacing w:after="0" w:line="240" w:lineRule="auto"/>
        <w:jc w:val="both"/>
        <w:rPr>
          <w:rFonts w:ascii="Arial" w:hAnsi="Arial" w:cs="Arial"/>
          <w:i/>
          <w:iCs/>
          <w:sz w:val="20"/>
          <w:szCs w:val="20"/>
        </w:rPr>
      </w:pPr>
      <w:r w:rsidRPr="00AF5C6F">
        <w:rPr>
          <w:rFonts w:ascii="Arial" w:hAnsi="Arial" w:cs="Arial"/>
          <w:i/>
          <w:iCs/>
          <w:sz w:val="20"/>
          <w:szCs w:val="20"/>
        </w:rPr>
        <w:t>Zgodnie z zapisami Art. 9 ustawy o rewitalizacji obszar zdegradowany to obszar gminy znajdujący się w stanie kryzysowym z powodu koncentracji negatywnych zjawisk społecznych w przypadku występowania na nim ponadto co najmniej jednego z negatywnych zjawisk: gospodarczych lub środowiskowych lub przestrzenno-funkcjonalnych lub technicznych.</w:t>
      </w:r>
    </w:p>
    <w:p w14:paraId="612ADE6D" w14:textId="77777777" w:rsidR="00AF5C6F" w:rsidRPr="00AF5C6F" w:rsidRDefault="00AF5C6F" w:rsidP="00AF5C6F">
      <w:pPr>
        <w:spacing w:after="0" w:line="240" w:lineRule="auto"/>
        <w:jc w:val="both"/>
        <w:rPr>
          <w:rFonts w:ascii="Arial" w:hAnsi="Arial" w:cs="Arial"/>
          <w:i/>
          <w:iCs/>
          <w:sz w:val="20"/>
          <w:szCs w:val="20"/>
        </w:rPr>
      </w:pPr>
    </w:p>
    <w:p w14:paraId="7D2BFE94" w14:textId="6FF0422A" w:rsid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t>Z tego powodu w poniższej tabeli przedstawiono także pozostałe negatywne zjawiska, opisane w</w:t>
      </w:r>
      <w:r w:rsidR="007D2904">
        <w:rPr>
          <w:rFonts w:ascii="Arial" w:hAnsi="Arial" w:cs="Arial"/>
          <w:sz w:val="20"/>
          <w:szCs w:val="20"/>
        </w:rPr>
        <w:t> </w:t>
      </w:r>
      <w:r w:rsidR="00A87B60">
        <w:rPr>
          <w:rFonts w:ascii="Arial" w:hAnsi="Arial" w:cs="Arial"/>
          <w:sz w:val="20"/>
          <w:szCs w:val="20"/>
        </w:rPr>
        <w:t>dalszych rozdziałach</w:t>
      </w:r>
      <w:r w:rsidRPr="00AF5C6F">
        <w:rPr>
          <w:rFonts w:ascii="Arial" w:hAnsi="Arial" w:cs="Arial"/>
          <w:sz w:val="20"/>
          <w:szCs w:val="20"/>
        </w:rPr>
        <w:t>, oznaczając je tylko dla tych obszarów, dla których odnotowano koncentrację występowania negatywnych zjawisk społecznych.</w:t>
      </w:r>
      <w:r w:rsidR="00A87B60">
        <w:rPr>
          <w:rFonts w:ascii="Arial" w:hAnsi="Arial" w:cs="Arial"/>
          <w:sz w:val="20"/>
          <w:szCs w:val="20"/>
        </w:rPr>
        <w:t xml:space="preserve"> Wpisano wartości wskaźników, a następnie kolorem zielonym oznaczono wartości </w:t>
      </w:r>
      <w:r w:rsidR="00FE6ED3">
        <w:rPr>
          <w:rFonts w:ascii="Arial" w:hAnsi="Arial" w:cs="Arial"/>
          <w:sz w:val="20"/>
          <w:szCs w:val="20"/>
        </w:rPr>
        <w:t>mniej korzystne od wskaźnika dla gminy ogółem.</w:t>
      </w:r>
      <w:r w:rsidR="00E13367">
        <w:rPr>
          <w:rStyle w:val="Odwoanieprzypisudolnego"/>
          <w:rFonts w:ascii="Arial" w:hAnsi="Arial" w:cs="Arial"/>
          <w:sz w:val="20"/>
          <w:szCs w:val="20"/>
        </w:rPr>
        <w:footnoteReference w:id="3"/>
      </w:r>
      <w:r w:rsidR="00FE6ED3">
        <w:rPr>
          <w:rFonts w:ascii="Arial" w:hAnsi="Arial" w:cs="Arial"/>
          <w:sz w:val="20"/>
          <w:szCs w:val="20"/>
        </w:rPr>
        <w:t xml:space="preserve"> </w:t>
      </w:r>
      <w:r w:rsidR="00FA7EBB">
        <w:rPr>
          <w:rFonts w:ascii="Arial" w:hAnsi="Arial" w:cs="Arial"/>
          <w:sz w:val="20"/>
          <w:szCs w:val="20"/>
        </w:rPr>
        <w:t>Kolorem zielonym oznaczono również obszar występowania danego zjawiska negatywnego</w:t>
      </w:r>
      <w:r w:rsidR="00EB678B">
        <w:rPr>
          <w:rFonts w:ascii="Arial" w:hAnsi="Arial" w:cs="Arial"/>
          <w:sz w:val="20"/>
          <w:szCs w:val="20"/>
        </w:rPr>
        <w:t xml:space="preserve"> – wynik przeprowadzonej wizji lokalnej. </w:t>
      </w:r>
      <w:r w:rsidR="00FE6ED3">
        <w:rPr>
          <w:rFonts w:ascii="Arial" w:hAnsi="Arial" w:cs="Arial"/>
          <w:sz w:val="20"/>
          <w:szCs w:val="20"/>
        </w:rPr>
        <w:t>W ostatniej kolumnie podano łączną liczbę zjawisk negatywnych w sferach innych niż społeczna dla każdego z obszarów. Najwyższa liczba zjawisk (10) została odnotwana dla Miasta Sulejowa, przy średniej dla gminy = 4. Jest to jedyny obszar o liczbie zjawisk negatywnych wyższych od średniej dla gminy Sulejów ogółem.</w:t>
      </w:r>
    </w:p>
    <w:p w14:paraId="55F5D306" w14:textId="77777777" w:rsidR="00AF5C6F" w:rsidRPr="00AF5C6F" w:rsidRDefault="00AF5C6F" w:rsidP="00AF5C6F">
      <w:pPr>
        <w:spacing w:after="0" w:line="240" w:lineRule="auto"/>
        <w:jc w:val="both"/>
        <w:rPr>
          <w:rFonts w:ascii="Arial" w:hAnsi="Arial" w:cs="Arial"/>
          <w:sz w:val="20"/>
          <w:szCs w:val="20"/>
        </w:rPr>
      </w:pPr>
    </w:p>
    <w:p w14:paraId="1BD25E9E" w14:textId="2DD4C649" w:rsidR="00AF5C6F" w:rsidRPr="00AF5C6F" w:rsidRDefault="00AF5C6F" w:rsidP="00AF5C6F">
      <w:pPr>
        <w:pStyle w:val="Legenda"/>
        <w:spacing w:after="0"/>
        <w:jc w:val="both"/>
        <w:rPr>
          <w:rFonts w:ascii="Arial" w:hAnsi="Arial" w:cs="Arial"/>
          <w:i/>
          <w:iCs/>
          <w:color w:val="auto"/>
          <w:sz w:val="20"/>
          <w:szCs w:val="20"/>
        </w:rPr>
      </w:pPr>
      <w:r w:rsidRPr="00AF5C6F">
        <w:rPr>
          <w:rFonts w:ascii="Arial" w:hAnsi="Arial" w:cs="Arial"/>
          <w:color w:val="auto"/>
          <w:sz w:val="20"/>
          <w:szCs w:val="20"/>
        </w:rPr>
        <w:t>Zjawiska negatywne w sferach innych niż społeczna opisano zarówno za pomocą analizy wskaźnikowej, jak i na podstawie przeprowadzonej wizji lokalnej, co potwierdzają opisy i</w:t>
      </w:r>
      <w:r w:rsidR="00AE7A5E">
        <w:rPr>
          <w:rFonts w:ascii="Arial" w:hAnsi="Arial" w:cs="Arial"/>
          <w:color w:val="auto"/>
          <w:sz w:val="20"/>
          <w:szCs w:val="20"/>
        </w:rPr>
        <w:t> </w:t>
      </w:r>
      <w:r w:rsidRPr="00AF5C6F">
        <w:rPr>
          <w:rFonts w:ascii="Arial" w:hAnsi="Arial" w:cs="Arial"/>
          <w:color w:val="auto"/>
          <w:sz w:val="20"/>
          <w:szCs w:val="20"/>
        </w:rPr>
        <w:t>fotografie zawarte w</w:t>
      </w:r>
      <w:r w:rsidR="00A87B60">
        <w:rPr>
          <w:rFonts w:ascii="Arial" w:hAnsi="Arial" w:cs="Arial"/>
          <w:color w:val="auto"/>
          <w:sz w:val="20"/>
          <w:szCs w:val="20"/>
        </w:rPr>
        <w:t xml:space="preserve"> kolejnych</w:t>
      </w:r>
      <w:r w:rsidRPr="00AF5C6F">
        <w:rPr>
          <w:rFonts w:ascii="Arial" w:hAnsi="Arial" w:cs="Arial"/>
          <w:color w:val="auto"/>
          <w:sz w:val="20"/>
          <w:szCs w:val="20"/>
        </w:rPr>
        <w:t xml:space="preserve"> rozdziałach.</w:t>
      </w:r>
    </w:p>
    <w:p w14:paraId="70849EB3" w14:textId="77777777" w:rsidR="00AF5C6F" w:rsidRPr="00AF5C6F" w:rsidRDefault="00AF5C6F" w:rsidP="00AF5C6F">
      <w:pPr>
        <w:spacing w:after="0" w:line="240" w:lineRule="auto"/>
        <w:rPr>
          <w:rFonts w:ascii="Arial" w:hAnsi="Arial" w:cs="Arial"/>
          <w:color w:val="FF0000"/>
          <w:sz w:val="20"/>
          <w:szCs w:val="20"/>
        </w:rPr>
      </w:pPr>
    </w:p>
    <w:p w14:paraId="2AC927EC" w14:textId="77777777" w:rsidR="00AF5C6F" w:rsidRPr="00AF5C6F" w:rsidRDefault="00AF5C6F" w:rsidP="00AF5C6F">
      <w:pPr>
        <w:spacing w:before="120" w:after="120" w:line="240" w:lineRule="auto"/>
        <w:jc w:val="both"/>
        <w:rPr>
          <w:rFonts w:ascii="Arial" w:hAnsi="Arial" w:cs="Arial"/>
          <w:color w:val="FF0000"/>
          <w:sz w:val="20"/>
          <w:szCs w:val="20"/>
        </w:rPr>
      </w:pPr>
    </w:p>
    <w:p w14:paraId="020D5BFC" w14:textId="77777777" w:rsidR="00AF5C6F" w:rsidRPr="00AF5C6F" w:rsidRDefault="00AF5C6F" w:rsidP="00AF5C6F">
      <w:pPr>
        <w:spacing w:before="120" w:after="120" w:line="240" w:lineRule="auto"/>
        <w:jc w:val="both"/>
        <w:rPr>
          <w:rFonts w:ascii="Arial" w:hAnsi="Arial" w:cs="Arial"/>
          <w:color w:val="FF0000"/>
          <w:sz w:val="20"/>
          <w:szCs w:val="20"/>
        </w:rPr>
        <w:sectPr w:rsidR="00AF5C6F" w:rsidRPr="00AF5C6F" w:rsidSect="00AF5C6F">
          <w:pgSz w:w="11906" w:h="16838"/>
          <w:pgMar w:top="1417" w:right="1417" w:bottom="1417" w:left="1417" w:header="708" w:footer="708" w:gutter="0"/>
          <w:cols w:space="708"/>
          <w:docGrid w:linePitch="360"/>
        </w:sectPr>
      </w:pPr>
    </w:p>
    <w:p w14:paraId="558E7E74" w14:textId="55C0C5BA" w:rsidR="00AF5C6F" w:rsidRPr="00064F4B" w:rsidRDefault="00AF5C6F" w:rsidP="00AF5C6F">
      <w:pPr>
        <w:pStyle w:val="Legenda"/>
        <w:spacing w:after="0"/>
        <w:rPr>
          <w:rFonts w:ascii="Arial" w:hAnsi="Arial" w:cs="Arial"/>
          <w:b w:val="0"/>
          <w:bCs w:val="0"/>
          <w:i/>
          <w:iCs/>
          <w:color w:val="auto"/>
          <w:sz w:val="20"/>
          <w:szCs w:val="20"/>
        </w:rPr>
      </w:pPr>
      <w:bookmarkStart w:id="2" w:name="_Toc148902953"/>
      <w:bookmarkStart w:id="3" w:name="_Toc182298314"/>
      <w:bookmarkStart w:id="4" w:name="_Toc184601426"/>
      <w:r w:rsidRPr="00064F4B">
        <w:rPr>
          <w:rFonts w:ascii="Arial" w:hAnsi="Arial" w:cs="Arial"/>
          <w:b w:val="0"/>
          <w:bCs w:val="0"/>
          <w:color w:val="auto"/>
          <w:sz w:val="20"/>
          <w:szCs w:val="20"/>
        </w:rPr>
        <w:lastRenderedPageBreak/>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1</w:t>
      </w:r>
      <w:r w:rsidRPr="00064F4B">
        <w:rPr>
          <w:rFonts w:ascii="Arial" w:hAnsi="Arial" w:cs="Arial"/>
          <w:b w:val="0"/>
          <w:bCs w:val="0"/>
          <w:i/>
          <w:iCs/>
          <w:noProof/>
          <w:color w:val="auto"/>
          <w:sz w:val="20"/>
          <w:szCs w:val="20"/>
        </w:rPr>
        <w:fldChar w:fldCharType="end"/>
      </w:r>
      <w:r w:rsidRPr="00064F4B">
        <w:rPr>
          <w:rFonts w:ascii="Arial" w:hAnsi="Arial" w:cs="Arial"/>
          <w:b w:val="0"/>
          <w:bCs w:val="0"/>
          <w:color w:val="auto"/>
          <w:sz w:val="20"/>
          <w:szCs w:val="20"/>
        </w:rPr>
        <w:t xml:space="preserve"> Wytyczenie obszaru zdegradowanego w oparciu o występowanie negatywnych zjawisk – podsumowanie diagnozy</w:t>
      </w:r>
      <w:bookmarkEnd w:id="2"/>
      <w:bookmarkEnd w:id="3"/>
      <w:bookmarkEnd w:id="4"/>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379"/>
        <w:gridCol w:w="795"/>
        <w:gridCol w:w="1307"/>
        <w:gridCol w:w="1218"/>
        <w:gridCol w:w="980"/>
        <w:gridCol w:w="983"/>
        <w:gridCol w:w="1122"/>
        <w:gridCol w:w="1262"/>
        <w:gridCol w:w="588"/>
        <w:gridCol w:w="994"/>
        <w:gridCol w:w="1134"/>
        <w:gridCol w:w="941"/>
        <w:gridCol w:w="1293"/>
      </w:tblGrid>
      <w:tr w:rsidR="00AF5C6F" w:rsidRPr="002D37DF" w14:paraId="66428275" w14:textId="77777777" w:rsidTr="00EB678B">
        <w:trPr>
          <w:trHeight w:val="4876"/>
        </w:trPr>
        <w:tc>
          <w:tcPr>
            <w:tcW w:w="493" w:type="pct"/>
            <w:tcBorders>
              <w:bottom w:val="single" w:sz="2" w:space="0" w:color="auto"/>
            </w:tcBorders>
            <w:shd w:val="clear" w:color="auto" w:fill="auto"/>
            <w:noWrap/>
            <w:vAlign w:val="center"/>
            <w:hideMark/>
          </w:tcPr>
          <w:p w14:paraId="569612EA" w14:textId="77777777" w:rsidR="00AF5C6F" w:rsidRPr="002D37DF" w:rsidRDefault="00AF5C6F" w:rsidP="00AF5C6F">
            <w:pPr>
              <w:spacing w:after="0" w:line="240" w:lineRule="auto"/>
              <w:rPr>
                <w:rFonts w:ascii="Arial" w:eastAsia="Times New Roman" w:hAnsi="Arial" w:cs="Arial"/>
                <w:sz w:val="18"/>
                <w:szCs w:val="18"/>
                <w:lang w:eastAsia="pl-PL"/>
              </w:rPr>
            </w:pPr>
            <w:r w:rsidRPr="002D37DF">
              <w:rPr>
                <w:rFonts w:ascii="Arial" w:eastAsia="Times New Roman" w:hAnsi="Arial" w:cs="Arial"/>
                <w:color w:val="000000"/>
                <w:sz w:val="18"/>
                <w:szCs w:val="18"/>
                <w:lang w:eastAsia="pl-PL"/>
              </w:rPr>
              <w:t>Obszar</w:t>
            </w:r>
          </w:p>
        </w:tc>
        <w:tc>
          <w:tcPr>
            <w:tcW w:w="284" w:type="pct"/>
            <w:tcBorders>
              <w:bottom w:val="single" w:sz="2" w:space="0" w:color="auto"/>
            </w:tcBorders>
            <w:shd w:val="clear" w:color="auto" w:fill="auto"/>
            <w:noWrap/>
            <w:textDirection w:val="btLr"/>
            <w:vAlign w:val="center"/>
            <w:hideMark/>
          </w:tcPr>
          <w:p w14:paraId="566085A1" w14:textId="77777777"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Sfera społeczna</w:t>
            </w:r>
          </w:p>
        </w:tc>
        <w:tc>
          <w:tcPr>
            <w:tcW w:w="467" w:type="pct"/>
            <w:tcBorders>
              <w:bottom w:val="single" w:sz="2" w:space="0" w:color="auto"/>
            </w:tcBorders>
            <w:shd w:val="clear" w:color="auto" w:fill="auto"/>
            <w:textDirection w:val="btLr"/>
            <w:vAlign w:val="center"/>
            <w:hideMark/>
          </w:tcPr>
          <w:p w14:paraId="4FF35D89" w14:textId="77777777" w:rsidR="00AF5C6F" w:rsidRPr="002D37DF" w:rsidRDefault="00AF5C6F" w:rsidP="00AF5C6F">
            <w:pPr>
              <w:spacing w:before="120" w:after="120" w:line="240" w:lineRule="auto"/>
              <w:ind w:left="113" w:right="113"/>
              <w:rPr>
                <w:rFonts w:ascii="Arial" w:eastAsia="Times New Roman" w:hAnsi="Arial" w:cs="Arial"/>
                <w:sz w:val="18"/>
                <w:szCs w:val="18"/>
                <w:lang w:eastAsia="pl-PL"/>
              </w:rPr>
            </w:pPr>
            <w:r w:rsidRPr="002D37DF">
              <w:rPr>
                <w:rFonts w:ascii="Arial" w:eastAsia="Times New Roman" w:hAnsi="Arial" w:cs="Arial"/>
                <w:sz w:val="18"/>
                <w:szCs w:val="18"/>
                <w:lang w:eastAsia="pl-PL"/>
              </w:rPr>
              <w:t>liczba nowo zarejestrowanych podmiotów gospodarczych w stosunku do liczby mieszkańców w wieku produkcyjnym na danym obszarze w latach 2020-2023</w:t>
            </w:r>
          </w:p>
        </w:tc>
        <w:tc>
          <w:tcPr>
            <w:tcW w:w="435" w:type="pct"/>
            <w:tcBorders>
              <w:bottom w:val="single" w:sz="2" w:space="0" w:color="auto"/>
            </w:tcBorders>
            <w:shd w:val="clear" w:color="auto" w:fill="auto"/>
            <w:textDirection w:val="btLr"/>
            <w:vAlign w:val="center"/>
            <w:hideMark/>
          </w:tcPr>
          <w:p w14:paraId="465827C3" w14:textId="77777777"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liczba wyrejestrowanych podmiotów gospodarczych w stosunku do liczby mieszkańców w wieku produkcyjnym na danym obszarze w latach 2020-2023</w:t>
            </w:r>
          </w:p>
        </w:tc>
        <w:tc>
          <w:tcPr>
            <w:tcW w:w="350" w:type="pct"/>
            <w:tcBorders>
              <w:bottom w:val="single" w:sz="2" w:space="0" w:color="auto"/>
            </w:tcBorders>
            <w:shd w:val="clear" w:color="auto" w:fill="auto"/>
            <w:textDirection w:val="btLr"/>
            <w:vAlign w:val="center"/>
            <w:hideMark/>
          </w:tcPr>
          <w:p w14:paraId="3EFA3942" w14:textId="6DE18DE7"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zanieczyszczenie powietrza oraz hałas wynikające z położenia przy drogach krajowych nr 12 oraz 74</w:t>
            </w:r>
            <w:r w:rsidR="00EB678B">
              <w:rPr>
                <w:rFonts w:ascii="Arial" w:eastAsia="Times New Roman" w:hAnsi="Arial" w:cs="Arial"/>
                <w:color w:val="000000"/>
                <w:sz w:val="18"/>
                <w:szCs w:val="18"/>
                <w:lang w:eastAsia="pl-PL"/>
              </w:rPr>
              <w:t xml:space="preserve"> (wizja lokalna)</w:t>
            </w:r>
          </w:p>
        </w:tc>
        <w:tc>
          <w:tcPr>
            <w:tcW w:w="351" w:type="pct"/>
            <w:tcBorders>
              <w:bottom w:val="single" w:sz="2" w:space="0" w:color="auto"/>
            </w:tcBorders>
            <w:shd w:val="clear" w:color="auto" w:fill="auto"/>
            <w:textDirection w:val="btLr"/>
            <w:vAlign w:val="center"/>
            <w:hideMark/>
          </w:tcPr>
          <w:p w14:paraId="20737584" w14:textId="77777777"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Udział powierzchni materiałów zawierających azbest na danym obszarze w powierzchni danego obszaru [%]</w:t>
            </w:r>
          </w:p>
        </w:tc>
        <w:tc>
          <w:tcPr>
            <w:tcW w:w="401" w:type="pct"/>
            <w:tcBorders>
              <w:bottom w:val="single" w:sz="2" w:space="0" w:color="auto"/>
            </w:tcBorders>
            <w:shd w:val="clear" w:color="auto" w:fill="auto"/>
            <w:textDirection w:val="btLr"/>
            <w:vAlign w:val="center"/>
            <w:hideMark/>
          </w:tcPr>
          <w:p w14:paraId="087008F2" w14:textId="77777777"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stosunek liczby przydomowych oczyszczalni ścieków do liczby bezodpływowych zbiorników ścieków na danym obszarze</w:t>
            </w:r>
          </w:p>
        </w:tc>
        <w:tc>
          <w:tcPr>
            <w:tcW w:w="451" w:type="pct"/>
            <w:tcBorders>
              <w:bottom w:val="single" w:sz="2" w:space="0" w:color="auto"/>
            </w:tcBorders>
            <w:shd w:val="clear" w:color="auto" w:fill="auto"/>
            <w:textDirection w:val="btLr"/>
            <w:vAlign w:val="center"/>
            <w:hideMark/>
          </w:tcPr>
          <w:p w14:paraId="4D13E409" w14:textId="4BD6B190"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brak miejsc parkingowych, zaniedbane podwórka oraz brak przystosowania podwórek dla osób z niepełnosprawnościami, opuszczone i zaniedbane budynki w centrum Sulejowa</w:t>
            </w:r>
            <w:r w:rsidR="00EB678B">
              <w:rPr>
                <w:rFonts w:ascii="Arial" w:eastAsia="Times New Roman" w:hAnsi="Arial" w:cs="Arial"/>
                <w:color w:val="000000"/>
                <w:sz w:val="18"/>
                <w:szCs w:val="18"/>
                <w:lang w:eastAsia="pl-PL"/>
              </w:rPr>
              <w:t xml:space="preserve"> (wizja lokalne)</w:t>
            </w:r>
          </w:p>
        </w:tc>
        <w:tc>
          <w:tcPr>
            <w:tcW w:w="210" w:type="pct"/>
            <w:tcBorders>
              <w:bottom w:val="single" w:sz="2" w:space="0" w:color="auto"/>
            </w:tcBorders>
            <w:shd w:val="clear" w:color="auto" w:fill="auto"/>
            <w:textDirection w:val="btLr"/>
            <w:vAlign w:val="center"/>
            <w:hideMark/>
          </w:tcPr>
          <w:p w14:paraId="0F2008FC" w14:textId="3A34769E"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braki w infrastrukturze rowerowej</w:t>
            </w:r>
            <w:r w:rsidR="00EB678B">
              <w:rPr>
                <w:rFonts w:ascii="Arial" w:eastAsia="Times New Roman" w:hAnsi="Arial" w:cs="Arial"/>
                <w:color w:val="000000"/>
                <w:sz w:val="18"/>
                <w:szCs w:val="18"/>
                <w:lang w:eastAsia="pl-PL"/>
              </w:rPr>
              <w:t xml:space="preserve"> (wizja lokalna)</w:t>
            </w:r>
          </w:p>
        </w:tc>
        <w:tc>
          <w:tcPr>
            <w:tcW w:w="355" w:type="pct"/>
            <w:tcBorders>
              <w:bottom w:val="single" w:sz="2" w:space="0" w:color="auto"/>
            </w:tcBorders>
            <w:shd w:val="clear" w:color="auto" w:fill="auto"/>
            <w:textDirection w:val="btLr"/>
            <w:vAlign w:val="center"/>
            <w:hideMark/>
          </w:tcPr>
          <w:p w14:paraId="5B056B9C" w14:textId="6CAE0024"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przestarzała infrastruktura energetyczna i telekomunikacyjna utrudniająca rozwój miasta</w:t>
            </w:r>
            <w:r w:rsidR="00EB678B">
              <w:rPr>
                <w:rFonts w:ascii="Arial" w:eastAsia="Times New Roman" w:hAnsi="Arial" w:cs="Arial"/>
                <w:color w:val="000000"/>
                <w:sz w:val="18"/>
                <w:szCs w:val="18"/>
                <w:lang w:eastAsia="pl-PL"/>
              </w:rPr>
              <w:t xml:space="preserve"> (wizja lokalna)</w:t>
            </w:r>
          </w:p>
        </w:tc>
        <w:tc>
          <w:tcPr>
            <w:tcW w:w="405" w:type="pct"/>
            <w:tcBorders>
              <w:bottom w:val="single" w:sz="2" w:space="0" w:color="auto"/>
            </w:tcBorders>
            <w:shd w:val="clear" w:color="auto" w:fill="auto"/>
            <w:textDirection w:val="btLr"/>
            <w:vAlign w:val="center"/>
          </w:tcPr>
          <w:p w14:paraId="79FE251F" w14:textId="77777777"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liczba ogólnodostępnych obiektów infrastruktury sportowej/ rekreacyjnej w stosunku do liczby mieszkańców na danym obszarze z uwzględnieniem średniej dla gminy Sulejów [%]</w:t>
            </w:r>
          </w:p>
        </w:tc>
        <w:tc>
          <w:tcPr>
            <w:tcW w:w="336" w:type="pct"/>
            <w:tcBorders>
              <w:bottom w:val="single" w:sz="2" w:space="0" w:color="auto"/>
            </w:tcBorders>
            <w:shd w:val="clear" w:color="auto" w:fill="auto"/>
            <w:textDirection w:val="btLr"/>
            <w:vAlign w:val="center"/>
            <w:hideMark/>
          </w:tcPr>
          <w:p w14:paraId="25E31438" w14:textId="77777777" w:rsidR="00AF5C6F" w:rsidRPr="002D37DF" w:rsidRDefault="00AF5C6F" w:rsidP="00AF5C6F">
            <w:pPr>
              <w:spacing w:before="120" w:after="120" w:line="240" w:lineRule="auto"/>
              <w:ind w:left="113" w:right="113"/>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udział obiektów wpisanych do Gminnej Ewidencji Zabytków w ogólnej liczbie obiektów zabytkowych w gminie Sulejów</w:t>
            </w:r>
          </w:p>
        </w:tc>
        <w:tc>
          <w:tcPr>
            <w:tcW w:w="462" w:type="pct"/>
            <w:shd w:val="clear" w:color="auto" w:fill="auto"/>
            <w:vAlign w:val="center"/>
            <w:hideMark/>
          </w:tcPr>
          <w:p w14:paraId="138B68DC" w14:textId="378BB89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Liczba zjawisk negatywnych = 24</w:t>
            </w:r>
          </w:p>
        </w:tc>
      </w:tr>
      <w:tr w:rsidR="00AF5C6F" w:rsidRPr="002D37DF" w14:paraId="26D24E0B" w14:textId="77777777" w:rsidTr="00EB678B">
        <w:tc>
          <w:tcPr>
            <w:tcW w:w="493" w:type="pct"/>
            <w:shd w:val="clear" w:color="auto" w:fill="auto"/>
            <w:noWrap/>
            <w:vAlign w:val="center"/>
            <w:hideMark/>
          </w:tcPr>
          <w:p w14:paraId="2093A7BC" w14:textId="77777777" w:rsidR="00AF5C6F" w:rsidRPr="002D37DF" w:rsidRDefault="00AF5C6F" w:rsidP="00AF5C6F">
            <w:pPr>
              <w:spacing w:after="0" w:line="240" w:lineRule="auto"/>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Gmina ogółem</w:t>
            </w:r>
          </w:p>
        </w:tc>
        <w:tc>
          <w:tcPr>
            <w:tcW w:w="284" w:type="pct"/>
            <w:shd w:val="clear" w:color="auto" w:fill="B4C6E7" w:themeFill="accent1" w:themeFillTint="66"/>
            <w:vAlign w:val="center"/>
            <w:hideMark/>
          </w:tcPr>
          <w:p w14:paraId="5B9699FB"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średnia = 3</w:t>
            </w:r>
          </w:p>
        </w:tc>
        <w:tc>
          <w:tcPr>
            <w:tcW w:w="467" w:type="pct"/>
            <w:shd w:val="clear" w:color="auto" w:fill="auto"/>
            <w:noWrap/>
            <w:vAlign w:val="bottom"/>
            <w:hideMark/>
          </w:tcPr>
          <w:p w14:paraId="3B9E2559"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2,3</w:t>
            </w:r>
          </w:p>
        </w:tc>
        <w:tc>
          <w:tcPr>
            <w:tcW w:w="435" w:type="pct"/>
            <w:shd w:val="clear" w:color="auto" w:fill="auto"/>
            <w:noWrap/>
            <w:vAlign w:val="bottom"/>
            <w:hideMark/>
          </w:tcPr>
          <w:p w14:paraId="3D0BA824"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1,53</w:t>
            </w:r>
          </w:p>
        </w:tc>
        <w:tc>
          <w:tcPr>
            <w:tcW w:w="350" w:type="pct"/>
            <w:shd w:val="clear" w:color="auto" w:fill="auto"/>
            <w:noWrap/>
            <w:vAlign w:val="bottom"/>
            <w:hideMark/>
          </w:tcPr>
          <w:p w14:paraId="033E3AA2"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p>
        </w:tc>
        <w:tc>
          <w:tcPr>
            <w:tcW w:w="351" w:type="pct"/>
            <w:shd w:val="clear" w:color="auto" w:fill="auto"/>
            <w:noWrap/>
            <w:vAlign w:val="bottom"/>
            <w:hideMark/>
          </w:tcPr>
          <w:p w14:paraId="055C0C42"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0,24</w:t>
            </w:r>
          </w:p>
        </w:tc>
        <w:tc>
          <w:tcPr>
            <w:tcW w:w="401" w:type="pct"/>
            <w:shd w:val="clear" w:color="auto" w:fill="auto"/>
            <w:noWrap/>
            <w:vAlign w:val="bottom"/>
            <w:hideMark/>
          </w:tcPr>
          <w:p w14:paraId="374EE452"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0,25</w:t>
            </w:r>
          </w:p>
        </w:tc>
        <w:tc>
          <w:tcPr>
            <w:tcW w:w="451" w:type="pct"/>
            <w:shd w:val="clear" w:color="auto" w:fill="auto"/>
            <w:noWrap/>
            <w:vAlign w:val="bottom"/>
            <w:hideMark/>
          </w:tcPr>
          <w:p w14:paraId="6899EBEE"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p>
        </w:tc>
        <w:tc>
          <w:tcPr>
            <w:tcW w:w="210" w:type="pct"/>
            <w:shd w:val="clear" w:color="auto" w:fill="auto"/>
            <w:noWrap/>
            <w:vAlign w:val="bottom"/>
            <w:hideMark/>
          </w:tcPr>
          <w:p w14:paraId="73FCE552" w14:textId="77777777" w:rsidR="00AF5C6F" w:rsidRPr="002D37DF" w:rsidRDefault="00AF5C6F" w:rsidP="00AF5C6F">
            <w:pPr>
              <w:spacing w:after="0" w:line="240" w:lineRule="auto"/>
              <w:jc w:val="center"/>
              <w:rPr>
                <w:rFonts w:ascii="Arial" w:eastAsia="Times New Roman" w:hAnsi="Arial" w:cs="Arial"/>
                <w:sz w:val="18"/>
                <w:szCs w:val="18"/>
                <w:lang w:eastAsia="pl-PL"/>
              </w:rPr>
            </w:pPr>
          </w:p>
        </w:tc>
        <w:tc>
          <w:tcPr>
            <w:tcW w:w="355" w:type="pct"/>
            <w:shd w:val="clear" w:color="auto" w:fill="auto"/>
            <w:noWrap/>
            <w:vAlign w:val="bottom"/>
            <w:hideMark/>
          </w:tcPr>
          <w:p w14:paraId="47F66F27" w14:textId="77777777" w:rsidR="00AF5C6F" w:rsidRPr="002D37DF" w:rsidRDefault="00AF5C6F" w:rsidP="00AF5C6F">
            <w:pPr>
              <w:spacing w:after="0" w:line="240" w:lineRule="auto"/>
              <w:jc w:val="center"/>
              <w:rPr>
                <w:rFonts w:ascii="Arial" w:eastAsia="Times New Roman" w:hAnsi="Arial" w:cs="Arial"/>
                <w:sz w:val="18"/>
                <w:szCs w:val="18"/>
                <w:lang w:eastAsia="pl-PL"/>
              </w:rPr>
            </w:pPr>
          </w:p>
        </w:tc>
        <w:tc>
          <w:tcPr>
            <w:tcW w:w="405" w:type="pct"/>
            <w:shd w:val="clear" w:color="auto" w:fill="auto"/>
            <w:noWrap/>
            <w:vAlign w:val="bottom"/>
          </w:tcPr>
          <w:p w14:paraId="54130874"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0,13</w:t>
            </w:r>
          </w:p>
        </w:tc>
        <w:tc>
          <w:tcPr>
            <w:tcW w:w="336" w:type="pct"/>
            <w:shd w:val="clear" w:color="auto" w:fill="auto"/>
            <w:noWrap/>
            <w:vAlign w:val="bottom"/>
            <w:hideMark/>
          </w:tcPr>
          <w:p w14:paraId="79382972"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3,27</w:t>
            </w:r>
          </w:p>
        </w:tc>
        <w:tc>
          <w:tcPr>
            <w:tcW w:w="462" w:type="pct"/>
            <w:shd w:val="clear" w:color="auto" w:fill="D5DCE4" w:themeFill="text2" w:themeFillTint="33"/>
            <w:noWrap/>
            <w:vAlign w:val="bottom"/>
            <w:hideMark/>
          </w:tcPr>
          <w:p w14:paraId="7A9AFC69" w14:textId="77FC7852" w:rsidR="00AF5C6F" w:rsidRPr="002D37DF" w:rsidRDefault="00FE6ED3" w:rsidP="00AF5C6F">
            <w:pPr>
              <w:spacing w:after="0" w:line="240" w:lineRule="auto"/>
              <w:jc w:val="center"/>
              <w:rPr>
                <w:rFonts w:ascii="Arial" w:eastAsia="Times New Roman" w:hAnsi="Arial" w:cs="Arial"/>
                <w:b/>
                <w:bCs/>
                <w:color w:val="000000"/>
                <w:sz w:val="18"/>
                <w:szCs w:val="18"/>
                <w:lang w:eastAsia="pl-PL"/>
              </w:rPr>
            </w:pPr>
            <w:r>
              <w:rPr>
                <w:rFonts w:ascii="Arial" w:eastAsia="Times New Roman" w:hAnsi="Arial" w:cs="Arial"/>
                <w:b/>
                <w:bCs/>
                <w:color w:val="000000"/>
                <w:sz w:val="18"/>
                <w:szCs w:val="18"/>
                <w:lang w:eastAsia="pl-PL"/>
              </w:rPr>
              <w:t>4</w:t>
            </w:r>
          </w:p>
        </w:tc>
      </w:tr>
      <w:tr w:rsidR="00AF5C6F" w:rsidRPr="002D37DF" w14:paraId="25C10F1B" w14:textId="77777777" w:rsidTr="00EB678B">
        <w:tc>
          <w:tcPr>
            <w:tcW w:w="493" w:type="pct"/>
            <w:shd w:val="clear" w:color="auto" w:fill="auto"/>
            <w:vAlign w:val="center"/>
            <w:hideMark/>
          </w:tcPr>
          <w:p w14:paraId="6D08C63F" w14:textId="77777777" w:rsidR="00AF5C6F" w:rsidRPr="002D37DF" w:rsidRDefault="00AF5C6F" w:rsidP="00AF5C6F">
            <w:pPr>
              <w:spacing w:after="0" w:line="240" w:lineRule="auto"/>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Sulejów - miasto</w:t>
            </w:r>
          </w:p>
        </w:tc>
        <w:tc>
          <w:tcPr>
            <w:tcW w:w="284" w:type="pct"/>
            <w:shd w:val="clear" w:color="auto" w:fill="auto"/>
            <w:noWrap/>
            <w:vAlign w:val="center"/>
            <w:hideMark/>
          </w:tcPr>
          <w:p w14:paraId="04AA5F51"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9</w:t>
            </w:r>
          </w:p>
        </w:tc>
        <w:tc>
          <w:tcPr>
            <w:tcW w:w="467" w:type="pct"/>
            <w:shd w:val="clear" w:color="000000" w:fill="DAF2D0"/>
            <w:noWrap/>
            <w:vAlign w:val="bottom"/>
            <w:hideMark/>
          </w:tcPr>
          <w:p w14:paraId="171766CB"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w:t>
            </w:r>
          </w:p>
        </w:tc>
        <w:tc>
          <w:tcPr>
            <w:tcW w:w="435" w:type="pct"/>
            <w:shd w:val="clear" w:color="000000" w:fill="DAF2D0"/>
            <w:noWrap/>
            <w:vAlign w:val="bottom"/>
            <w:hideMark/>
          </w:tcPr>
          <w:p w14:paraId="77CF2E5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w:t>
            </w:r>
          </w:p>
        </w:tc>
        <w:tc>
          <w:tcPr>
            <w:tcW w:w="350" w:type="pct"/>
            <w:shd w:val="clear" w:color="000000" w:fill="DAF2D0"/>
            <w:noWrap/>
            <w:vAlign w:val="bottom"/>
            <w:hideMark/>
          </w:tcPr>
          <w:p w14:paraId="6231D37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w:t>
            </w:r>
          </w:p>
        </w:tc>
        <w:tc>
          <w:tcPr>
            <w:tcW w:w="351" w:type="pct"/>
            <w:shd w:val="clear" w:color="000000" w:fill="DAF2D0"/>
            <w:noWrap/>
            <w:vAlign w:val="bottom"/>
            <w:hideMark/>
          </w:tcPr>
          <w:p w14:paraId="2C89581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1,64</w:t>
            </w:r>
          </w:p>
        </w:tc>
        <w:tc>
          <w:tcPr>
            <w:tcW w:w="401" w:type="pct"/>
            <w:shd w:val="clear" w:color="000000" w:fill="DAF2D0"/>
            <w:noWrap/>
            <w:vAlign w:val="bottom"/>
            <w:hideMark/>
          </w:tcPr>
          <w:p w14:paraId="2C0438A1"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0,12</w:t>
            </w:r>
          </w:p>
        </w:tc>
        <w:tc>
          <w:tcPr>
            <w:tcW w:w="451" w:type="pct"/>
            <w:shd w:val="clear" w:color="000000" w:fill="DAF2D0"/>
            <w:noWrap/>
            <w:vAlign w:val="bottom"/>
            <w:hideMark/>
          </w:tcPr>
          <w:p w14:paraId="38FD31A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w:t>
            </w:r>
          </w:p>
        </w:tc>
        <w:tc>
          <w:tcPr>
            <w:tcW w:w="210" w:type="pct"/>
            <w:shd w:val="clear" w:color="000000" w:fill="DAF2D0"/>
            <w:noWrap/>
            <w:vAlign w:val="bottom"/>
            <w:hideMark/>
          </w:tcPr>
          <w:p w14:paraId="6466EA92"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w:t>
            </w:r>
          </w:p>
        </w:tc>
        <w:tc>
          <w:tcPr>
            <w:tcW w:w="355" w:type="pct"/>
            <w:shd w:val="clear" w:color="000000" w:fill="DAF2D0"/>
            <w:noWrap/>
            <w:vAlign w:val="bottom"/>
            <w:hideMark/>
          </w:tcPr>
          <w:p w14:paraId="5B41DC7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w:t>
            </w:r>
          </w:p>
        </w:tc>
        <w:tc>
          <w:tcPr>
            <w:tcW w:w="405" w:type="pct"/>
            <w:shd w:val="clear" w:color="000000" w:fill="DAF2D0"/>
            <w:noWrap/>
            <w:vAlign w:val="bottom"/>
          </w:tcPr>
          <w:p w14:paraId="08B4DED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0,08</w:t>
            </w:r>
          </w:p>
        </w:tc>
        <w:tc>
          <w:tcPr>
            <w:tcW w:w="336" w:type="pct"/>
            <w:shd w:val="clear" w:color="000000" w:fill="DAF2D0"/>
            <w:noWrap/>
            <w:vAlign w:val="bottom"/>
            <w:hideMark/>
          </w:tcPr>
          <w:p w14:paraId="1DD58465"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49</w:t>
            </w:r>
          </w:p>
        </w:tc>
        <w:tc>
          <w:tcPr>
            <w:tcW w:w="462" w:type="pct"/>
            <w:shd w:val="clear" w:color="auto" w:fill="FF7B29"/>
            <w:noWrap/>
            <w:vAlign w:val="bottom"/>
            <w:hideMark/>
          </w:tcPr>
          <w:p w14:paraId="2344E99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w:t>
            </w:r>
          </w:p>
        </w:tc>
      </w:tr>
      <w:tr w:rsidR="00AF5C6F" w:rsidRPr="002D37DF" w14:paraId="61B25C5E" w14:textId="77777777" w:rsidTr="00EB678B">
        <w:tc>
          <w:tcPr>
            <w:tcW w:w="493" w:type="pct"/>
            <w:shd w:val="clear" w:color="auto" w:fill="auto"/>
            <w:noWrap/>
            <w:vAlign w:val="center"/>
            <w:hideMark/>
          </w:tcPr>
          <w:p w14:paraId="7A6D57D2" w14:textId="77777777" w:rsidR="00AF5C6F" w:rsidRPr="002D37DF" w:rsidRDefault="00AF5C6F" w:rsidP="00AF5C6F">
            <w:pPr>
              <w:spacing w:after="0" w:line="240" w:lineRule="auto"/>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Sołectwa</w:t>
            </w:r>
          </w:p>
        </w:tc>
        <w:tc>
          <w:tcPr>
            <w:tcW w:w="284" w:type="pct"/>
            <w:shd w:val="clear" w:color="auto" w:fill="FFF2CC" w:themeFill="accent4" w:themeFillTint="33"/>
            <w:noWrap/>
            <w:vAlign w:val="center"/>
            <w:hideMark/>
          </w:tcPr>
          <w:p w14:paraId="4FCF0B66"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w:t>
            </w:r>
          </w:p>
        </w:tc>
        <w:tc>
          <w:tcPr>
            <w:tcW w:w="467" w:type="pct"/>
            <w:shd w:val="clear" w:color="auto" w:fill="FFF2CC" w:themeFill="accent4" w:themeFillTint="33"/>
            <w:noWrap/>
            <w:vAlign w:val="bottom"/>
            <w:hideMark/>
          </w:tcPr>
          <w:p w14:paraId="54F5287D"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435" w:type="pct"/>
            <w:shd w:val="clear" w:color="auto" w:fill="FFF2CC" w:themeFill="accent4" w:themeFillTint="33"/>
            <w:noWrap/>
            <w:vAlign w:val="bottom"/>
            <w:hideMark/>
          </w:tcPr>
          <w:p w14:paraId="5C1F147B"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50" w:type="pct"/>
            <w:shd w:val="clear" w:color="auto" w:fill="FFF2CC" w:themeFill="accent4" w:themeFillTint="33"/>
            <w:noWrap/>
            <w:vAlign w:val="bottom"/>
            <w:hideMark/>
          </w:tcPr>
          <w:p w14:paraId="2F61A10E"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51" w:type="pct"/>
            <w:shd w:val="clear" w:color="auto" w:fill="FFF2CC" w:themeFill="accent4" w:themeFillTint="33"/>
            <w:noWrap/>
            <w:vAlign w:val="bottom"/>
            <w:hideMark/>
          </w:tcPr>
          <w:p w14:paraId="4F6C5EEA"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01" w:type="pct"/>
            <w:shd w:val="clear" w:color="auto" w:fill="FFF2CC" w:themeFill="accent4" w:themeFillTint="33"/>
            <w:noWrap/>
            <w:vAlign w:val="bottom"/>
            <w:hideMark/>
          </w:tcPr>
          <w:p w14:paraId="0B822621"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51" w:type="pct"/>
            <w:shd w:val="clear" w:color="auto" w:fill="FFF2CC" w:themeFill="accent4" w:themeFillTint="33"/>
            <w:noWrap/>
            <w:vAlign w:val="bottom"/>
            <w:hideMark/>
          </w:tcPr>
          <w:p w14:paraId="1AFD81C7"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210" w:type="pct"/>
            <w:shd w:val="clear" w:color="auto" w:fill="FFF2CC" w:themeFill="accent4" w:themeFillTint="33"/>
            <w:noWrap/>
            <w:vAlign w:val="bottom"/>
            <w:hideMark/>
          </w:tcPr>
          <w:p w14:paraId="0A687534"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55" w:type="pct"/>
            <w:shd w:val="clear" w:color="auto" w:fill="FFF2CC" w:themeFill="accent4" w:themeFillTint="33"/>
            <w:noWrap/>
            <w:vAlign w:val="bottom"/>
            <w:hideMark/>
          </w:tcPr>
          <w:p w14:paraId="6465116C"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05" w:type="pct"/>
            <w:shd w:val="clear" w:color="auto" w:fill="FFF2CC" w:themeFill="accent4" w:themeFillTint="33"/>
            <w:noWrap/>
            <w:vAlign w:val="bottom"/>
          </w:tcPr>
          <w:p w14:paraId="145A4BA8"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36" w:type="pct"/>
            <w:shd w:val="clear" w:color="auto" w:fill="FFF2CC" w:themeFill="accent4" w:themeFillTint="33"/>
            <w:noWrap/>
            <w:vAlign w:val="bottom"/>
            <w:hideMark/>
          </w:tcPr>
          <w:p w14:paraId="67152354"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62" w:type="pct"/>
            <w:shd w:val="clear" w:color="auto" w:fill="FFF2CC" w:themeFill="accent4" w:themeFillTint="33"/>
            <w:noWrap/>
            <w:vAlign w:val="bottom"/>
            <w:hideMark/>
          </w:tcPr>
          <w:p w14:paraId="30F9294E"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r>
      <w:tr w:rsidR="00AF5C6F" w:rsidRPr="002D37DF" w14:paraId="2427F5AF" w14:textId="77777777" w:rsidTr="00EB678B">
        <w:tc>
          <w:tcPr>
            <w:tcW w:w="493" w:type="pct"/>
            <w:shd w:val="clear" w:color="auto" w:fill="auto"/>
            <w:noWrap/>
            <w:vAlign w:val="center"/>
            <w:hideMark/>
          </w:tcPr>
          <w:p w14:paraId="128E637C"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Biała</w:t>
            </w:r>
          </w:p>
        </w:tc>
        <w:tc>
          <w:tcPr>
            <w:tcW w:w="284" w:type="pct"/>
            <w:shd w:val="clear" w:color="auto" w:fill="auto"/>
            <w:noWrap/>
            <w:vAlign w:val="center"/>
            <w:hideMark/>
          </w:tcPr>
          <w:p w14:paraId="7B8B3DA5"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w:t>
            </w:r>
          </w:p>
        </w:tc>
        <w:tc>
          <w:tcPr>
            <w:tcW w:w="467" w:type="pct"/>
            <w:shd w:val="clear" w:color="000000" w:fill="DAF2D0"/>
            <w:noWrap/>
            <w:vAlign w:val="center"/>
            <w:hideMark/>
          </w:tcPr>
          <w:p w14:paraId="27C8EC96"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w:t>
            </w:r>
          </w:p>
        </w:tc>
        <w:tc>
          <w:tcPr>
            <w:tcW w:w="435" w:type="pct"/>
            <w:shd w:val="clear" w:color="auto" w:fill="auto"/>
            <w:noWrap/>
            <w:vAlign w:val="center"/>
            <w:hideMark/>
          </w:tcPr>
          <w:p w14:paraId="622903E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w:t>
            </w:r>
          </w:p>
        </w:tc>
        <w:tc>
          <w:tcPr>
            <w:tcW w:w="350" w:type="pct"/>
            <w:shd w:val="clear" w:color="auto" w:fill="auto"/>
            <w:noWrap/>
            <w:vAlign w:val="bottom"/>
            <w:hideMark/>
          </w:tcPr>
          <w:p w14:paraId="5A87340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351" w:type="pct"/>
            <w:shd w:val="clear" w:color="auto" w:fill="auto"/>
            <w:noWrap/>
            <w:vAlign w:val="center"/>
            <w:hideMark/>
          </w:tcPr>
          <w:p w14:paraId="0FE376C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xml:space="preserve">0,04 </w:t>
            </w:r>
          </w:p>
        </w:tc>
        <w:tc>
          <w:tcPr>
            <w:tcW w:w="401" w:type="pct"/>
            <w:shd w:val="clear" w:color="000000" w:fill="DAF2D0"/>
            <w:noWrap/>
            <w:vAlign w:val="bottom"/>
            <w:hideMark/>
          </w:tcPr>
          <w:p w14:paraId="244FF39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0,23</w:t>
            </w:r>
          </w:p>
        </w:tc>
        <w:tc>
          <w:tcPr>
            <w:tcW w:w="451" w:type="pct"/>
            <w:shd w:val="clear" w:color="auto" w:fill="auto"/>
            <w:noWrap/>
            <w:vAlign w:val="bottom"/>
            <w:hideMark/>
          </w:tcPr>
          <w:p w14:paraId="2A412FD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210" w:type="pct"/>
            <w:shd w:val="clear" w:color="auto" w:fill="auto"/>
            <w:noWrap/>
            <w:vAlign w:val="bottom"/>
            <w:hideMark/>
          </w:tcPr>
          <w:p w14:paraId="21D51D3B"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55" w:type="pct"/>
            <w:shd w:val="clear" w:color="auto" w:fill="auto"/>
            <w:noWrap/>
            <w:vAlign w:val="bottom"/>
            <w:hideMark/>
          </w:tcPr>
          <w:p w14:paraId="07CF16E9"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05" w:type="pct"/>
            <w:shd w:val="clear" w:color="auto" w:fill="auto"/>
            <w:noWrap/>
            <w:vAlign w:val="bottom"/>
          </w:tcPr>
          <w:p w14:paraId="2EAE9E25"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0,22</w:t>
            </w:r>
          </w:p>
        </w:tc>
        <w:tc>
          <w:tcPr>
            <w:tcW w:w="336" w:type="pct"/>
            <w:shd w:val="clear" w:color="auto" w:fill="auto"/>
            <w:noWrap/>
            <w:vAlign w:val="center"/>
            <w:hideMark/>
          </w:tcPr>
          <w:p w14:paraId="7BF5BF7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w:t>
            </w:r>
          </w:p>
        </w:tc>
        <w:tc>
          <w:tcPr>
            <w:tcW w:w="462" w:type="pct"/>
            <w:shd w:val="clear" w:color="auto" w:fill="auto"/>
            <w:noWrap/>
            <w:vAlign w:val="bottom"/>
            <w:hideMark/>
          </w:tcPr>
          <w:p w14:paraId="1DBE2F4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w:t>
            </w:r>
          </w:p>
        </w:tc>
      </w:tr>
      <w:tr w:rsidR="00AF5C6F" w:rsidRPr="002D37DF" w14:paraId="593A15A2" w14:textId="77777777" w:rsidTr="00EB678B">
        <w:tc>
          <w:tcPr>
            <w:tcW w:w="493" w:type="pct"/>
            <w:shd w:val="clear" w:color="auto" w:fill="auto"/>
            <w:noWrap/>
            <w:vAlign w:val="center"/>
            <w:hideMark/>
          </w:tcPr>
          <w:p w14:paraId="2C08F3F9"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Bilska-Wola</w:t>
            </w:r>
          </w:p>
        </w:tc>
        <w:tc>
          <w:tcPr>
            <w:tcW w:w="284" w:type="pct"/>
            <w:shd w:val="clear" w:color="auto" w:fill="auto"/>
            <w:noWrap/>
            <w:vAlign w:val="center"/>
            <w:hideMark/>
          </w:tcPr>
          <w:p w14:paraId="6E84502D"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w:t>
            </w:r>
          </w:p>
        </w:tc>
        <w:tc>
          <w:tcPr>
            <w:tcW w:w="467" w:type="pct"/>
            <w:shd w:val="clear" w:color="000000" w:fill="DAF2D0"/>
            <w:noWrap/>
            <w:vAlign w:val="center"/>
            <w:hideMark/>
          </w:tcPr>
          <w:p w14:paraId="6504BB71"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w:t>
            </w:r>
          </w:p>
        </w:tc>
        <w:tc>
          <w:tcPr>
            <w:tcW w:w="435" w:type="pct"/>
            <w:shd w:val="clear" w:color="000000" w:fill="DAF2D0"/>
            <w:noWrap/>
            <w:vAlign w:val="bottom"/>
            <w:hideMark/>
          </w:tcPr>
          <w:p w14:paraId="0197C9E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w:t>
            </w:r>
          </w:p>
        </w:tc>
        <w:tc>
          <w:tcPr>
            <w:tcW w:w="350" w:type="pct"/>
            <w:shd w:val="clear" w:color="auto" w:fill="auto"/>
            <w:noWrap/>
            <w:vAlign w:val="bottom"/>
            <w:hideMark/>
          </w:tcPr>
          <w:p w14:paraId="37285876"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351" w:type="pct"/>
            <w:shd w:val="clear" w:color="000000" w:fill="FFFFFF"/>
            <w:noWrap/>
            <w:vAlign w:val="center"/>
            <w:hideMark/>
          </w:tcPr>
          <w:p w14:paraId="21D688A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xml:space="preserve">0,02 </w:t>
            </w:r>
          </w:p>
        </w:tc>
        <w:tc>
          <w:tcPr>
            <w:tcW w:w="401" w:type="pct"/>
            <w:shd w:val="clear" w:color="000000" w:fill="DAF2D0"/>
            <w:noWrap/>
            <w:vAlign w:val="bottom"/>
            <w:hideMark/>
          </w:tcPr>
          <w:p w14:paraId="3E452F2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0,08</w:t>
            </w:r>
          </w:p>
        </w:tc>
        <w:tc>
          <w:tcPr>
            <w:tcW w:w="451" w:type="pct"/>
            <w:shd w:val="clear" w:color="auto" w:fill="auto"/>
            <w:noWrap/>
            <w:vAlign w:val="bottom"/>
            <w:hideMark/>
          </w:tcPr>
          <w:p w14:paraId="7F2FE09B"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210" w:type="pct"/>
            <w:shd w:val="clear" w:color="auto" w:fill="auto"/>
            <w:noWrap/>
            <w:vAlign w:val="bottom"/>
            <w:hideMark/>
          </w:tcPr>
          <w:p w14:paraId="6AC8A5E6"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55" w:type="pct"/>
            <w:shd w:val="clear" w:color="auto" w:fill="auto"/>
            <w:noWrap/>
            <w:vAlign w:val="bottom"/>
            <w:hideMark/>
          </w:tcPr>
          <w:p w14:paraId="2E9151AE"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05" w:type="pct"/>
            <w:shd w:val="clear" w:color="000000" w:fill="DAF2D0"/>
            <w:noWrap/>
            <w:vAlign w:val="bottom"/>
          </w:tcPr>
          <w:p w14:paraId="17F7540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0,00</w:t>
            </w:r>
          </w:p>
        </w:tc>
        <w:tc>
          <w:tcPr>
            <w:tcW w:w="336" w:type="pct"/>
            <w:shd w:val="clear" w:color="auto" w:fill="auto"/>
            <w:noWrap/>
            <w:vAlign w:val="center"/>
            <w:hideMark/>
          </w:tcPr>
          <w:p w14:paraId="066080B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w:t>
            </w:r>
          </w:p>
        </w:tc>
        <w:tc>
          <w:tcPr>
            <w:tcW w:w="462" w:type="pct"/>
            <w:shd w:val="clear" w:color="auto" w:fill="auto"/>
            <w:noWrap/>
            <w:vAlign w:val="bottom"/>
            <w:hideMark/>
          </w:tcPr>
          <w:p w14:paraId="3F37C2D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w:t>
            </w:r>
          </w:p>
        </w:tc>
      </w:tr>
      <w:tr w:rsidR="00AF5C6F" w:rsidRPr="002D37DF" w14:paraId="3C09EC49" w14:textId="77777777" w:rsidTr="00EB678B">
        <w:tc>
          <w:tcPr>
            <w:tcW w:w="493" w:type="pct"/>
            <w:shd w:val="clear" w:color="auto" w:fill="auto"/>
            <w:noWrap/>
            <w:vAlign w:val="center"/>
            <w:hideMark/>
          </w:tcPr>
          <w:p w14:paraId="245CC0CB"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Kałek</w:t>
            </w:r>
          </w:p>
        </w:tc>
        <w:tc>
          <w:tcPr>
            <w:tcW w:w="284" w:type="pct"/>
            <w:shd w:val="clear" w:color="auto" w:fill="auto"/>
            <w:noWrap/>
            <w:vAlign w:val="center"/>
            <w:hideMark/>
          </w:tcPr>
          <w:p w14:paraId="155CF68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w:t>
            </w:r>
          </w:p>
        </w:tc>
        <w:tc>
          <w:tcPr>
            <w:tcW w:w="467" w:type="pct"/>
            <w:shd w:val="clear" w:color="000000" w:fill="DAF2D0"/>
            <w:noWrap/>
            <w:vAlign w:val="center"/>
            <w:hideMark/>
          </w:tcPr>
          <w:p w14:paraId="2A6A572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w:t>
            </w:r>
          </w:p>
        </w:tc>
        <w:tc>
          <w:tcPr>
            <w:tcW w:w="435" w:type="pct"/>
            <w:shd w:val="clear" w:color="000000" w:fill="DAF2D0"/>
            <w:noWrap/>
            <w:vAlign w:val="bottom"/>
            <w:hideMark/>
          </w:tcPr>
          <w:p w14:paraId="4C9E89A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w:t>
            </w:r>
          </w:p>
        </w:tc>
        <w:tc>
          <w:tcPr>
            <w:tcW w:w="350" w:type="pct"/>
            <w:shd w:val="clear" w:color="auto" w:fill="auto"/>
            <w:noWrap/>
            <w:vAlign w:val="bottom"/>
            <w:hideMark/>
          </w:tcPr>
          <w:p w14:paraId="79128EC5"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351" w:type="pct"/>
            <w:shd w:val="clear" w:color="auto" w:fill="auto"/>
            <w:noWrap/>
            <w:vAlign w:val="center"/>
            <w:hideMark/>
          </w:tcPr>
          <w:p w14:paraId="57FC1EFD"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xml:space="preserve">0,01 </w:t>
            </w:r>
          </w:p>
        </w:tc>
        <w:tc>
          <w:tcPr>
            <w:tcW w:w="401" w:type="pct"/>
            <w:shd w:val="clear" w:color="auto" w:fill="auto"/>
            <w:noWrap/>
            <w:vAlign w:val="bottom"/>
            <w:hideMark/>
          </w:tcPr>
          <w:p w14:paraId="7E3DC0D3"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0,34</w:t>
            </w:r>
          </w:p>
        </w:tc>
        <w:tc>
          <w:tcPr>
            <w:tcW w:w="451" w:type="pct"/>
            <w:shd w:val="clear" w:color="auto" w:fill="auto"/>
            <w:noWrap/>
            <w:vAlign w:val="bottom"/>
            <w:hideMark/>
          </w:tcPr>
          <w:p w14:paraId="221B549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210" w:type="pct"/>
            <w:shd w:val="clear" w:color="auto" w:fill="auto"/>
            <w:noWrap/>
            <w:vAlign w:val="bottom"/>
            <w:hideMark/>
          </w:tcPr>
          <w:p w14:paraId="0D88FB1A"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55" w:type="pct"/>
            <w:shd w:val="clear" w:color="auto" w:fill="auto"/>
            <w:noWrap/>
            <w:vAlign w:val="bottom"/>
            <w:hideMark/>
          </w:tcPr>
          <w:p w14:paraId="5B15CA8B"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05" w:type="pct"/>
            <w:shd w:val="clear" w:color="auto" w:fill="DAF2D0"/>
            <w:noWrap/>
            <w:vAlign w:val="bottom"/>
          </w:tcPr>
          <w:p w14:paraId="6E0815E1"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0,00</w:t>
            </w:r>
          </w:p>
        </w:tc>
        <w:tc>
          <w:tcPr>
            <w:tcW w:w="336" w:type="pct"/>
            <w:shd w:val="clear" w:color="auto" w:fill="auto"/>
            <w:noWrap/>
            <w:vAlign w:val="center"/>
            <w:hideMark/>
          </w:tcPr>
          <w:p w14:paraId="473C3B5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w:t>
            </w:r>
          </w:p>
        </w:tc>
        <w:tc>
          <w:tcPr>
            <w:tcW w:w="462" w:type="pct"/>
            <w:shd w:val="clear" w:color="auto" w:fill="auto"/>
            <w:noWrap/>
            <w:vAlign w:val="bottom"/>
            <w:hideMark/>
          </w:tcPr>
          <w:p w14:paraId="6CBD7A4E"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w:t>
            </w:r>
          </w:p>
        </w:tc>
      </w:tr>
      <w:tr w:rsidR="00AF5C6F" w:rsidRPr="002D37DF" w14:paraId="0D101B4D" w14:textId="77777777" w:rsidTr="00EB678B">
        <w:tc>
          <w:tcPr>
            <w:tcW w:w="493" w:type="pct"/>
            <w:shd w:val="clear" w:color="auto" w:fill="auto"/>
            <w:noWrap/>
            <w:vAlign w:val="center"/>
            <w:hideMark/>
          </w:tcPr>
          <w:p w14:paraId="63BA805D"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Poniatów</w:t>
            </w:r>
          </w:p>
        </w:tc>
        <w:tc>
          <w:tcPr>
            <w:tcW w:w="284" w:type="pct"/>
            <w:shd w:val="clear" w:color="auto" w:fill="auto"/>
            <w:noWrap/>
            <w:vAlign w:val="center"/>
            <w:hideMark/>
          </w:tcPr>
          <w:p w14:paraId="04DB5372"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w:t>
            </w:r>
          </w:p>
        </w:tc>
        <w:tc>
          <w:tcPr>
            <w:tcW w:w="467" w:type="pct"/>
            <w:shd w:val="clear" w:color="auto" w:fill="auto"/>
            <w:noWrap/>
            <w:vAlign w:val="center"/>
            <w:hideMark/>
          </w:tcPr>
          <w:p w14:paraId="6D1CDFD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w:t>
            </w:r>
          </w:p>
        </w:tc>
        <w:tc>
          <w:tcPr>
            <w:tcW w:w="435" w:type="pct"/>
            <w:shd w:val="clear" w:color="000000" w:fill="DAF2D0"/>
            <w:noWrap/>
            <w:vAlign w:val="bottom"/>
            <w:hideMark/>
          </w:tcPr>
          <w:p w14:paraId="07C4AB2E"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w:t>
            </w:r>
          </w:p>
        </w:tc>
        <w:tc>
          <w:tcPr>
            <w:tcW w:w="350" w:type="pct"/>
            <w:shd w:val="clear" w:color="000000" w:fill="DAF2D0"/>
            <w:noWrap/>
            <w:vAlign w:val="bottom"/>
            <w:hideMark/>
          </w:tcPr>
          <w:p w14:paraId="1EE7B64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w:t>
            </w:r>
          </w:p>
        </w:tc>
        <w:tc>
          <w:tcPr>
            <w:tcW w:w="351" w:type="pct"/>
            <w:shd w:val="clear" w:color="000000" w:fill="FFFFFF"/>
            <w:noWrap/>
            <w:vAlign w:val="center"/>
            <w:hideMark/>
          </w:tcPr>
          <w:p w14:paraId="3A48FFA9" w14:textId="7356DA64" w:rsidR="00AF5C6F" w:rsidRPr="002D37DF" w:rsidRDefault="00FA7EBB" w:rsidP="00AF5C6F">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brak</w:t>
            </w:r>
            <w:r w:rsidR="00AF5C6F" w:rsidRPr="002D37DF">
              <w:rPr>
                <w:rFonts w:ascii="Arial" w:eastAsia="Times New Roman" w:hAnsi="Arial" w:cs="Arial"/>
                <w:color w:val="000000"/>
                <w:sz w:val="18"/>
                <w:szCs w:val="18"/>
                <w:lang w:eastAsia="pl-PL"/>
              </w:rPr>
              <w:t xml:space="preserve">                                                               </w:t>
            </w:r>
          </w:p>
        </w:tc>
        <w:tc>
          <w:tcPr>
            <w:tcW w:w="401" w:type="pct"/>
            <w:shd w:val="clear" w:color="auto" w:fill="auto"/>
            <w:noWrap/>
            <w:vAlign w:val="bottom"/>
            <w:hideMark/>
          </w:tcPr>
          <w:p w14:paraId="1D84DAE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0,39</w:t>
            </w:r>
          </w:p>
        </w:tc>
        <w:tc>
          <w:tcPr>
            <w:tcW w:w="451" w:type="pct"/>
            <w:shd w:val="clear" w:color="auto" w:fill="auto"/>
            <w:noWrap/>
            <w:vAlign w:val="bottom"/>
            <w:hideMark/>
          </w:tcPr>
          <w:p w14:paraId="0CCD8D1C"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210" w:type="pct"/>
            <w:shd w:val="clear" w:color="auto" w:fill="auto"/>
            <w:noWrap/>
            <w:vAlign w:val="bottom"/>
            <w:hideMark/>
          </w:tcPr>
          <w:p w14:paraId="44AB1475"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55" w:type="pct"/>
            <w:shd w:val="clear" w:color="auto" w:fill="auto"/>
            <w:noWrap/>
            <w:vAlign w:val="bottom"/>
            <w:hideMark/>
          </w:tcPr>
          <w:p w14:paraId="723CA990"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05" w:type="pct"/>
            <w:shd w:val="clear" w:color="auto" w:fill="DAF2D0"/>
            <w:noWrap/>
            <w:vAlign w:val="bottom"/>
          </w:tcPr>
          <w:p w14:paraId="1C41EA15"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0,00</w:t>
            </w:r>
          </w:p>
        </w:tc>
        <w:tc>
          <w:tcPr>
            <w:tcW w:w="336" w:type="pct"/>
            <w:shd w:val="clear" w:color="auto" w:fill="auto"/>
            <w:noWrap/>
            <w:vAlign w:val="center"/>
            <w:hideMark/>
          </w:tcPr>
          <w:p w14:paraId="27BDE95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w:t>
            </w:r>
          </w:p>
        </w:tc>
        <w:tc>
          <w:tcPr>
            <w:tcW w:w="462" w:type="pct"/>
            <w:shd w:val="clear" w:color="auto" w:fill="auto"/>
            <w:noWrap/>
            <w:vAlign w:val="bottom"/>
            <w:hideMark/>
          </w:tcPr>
          <w:p w14:paraId="3BAD93E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w:t>
            </w:r>
          </w:p>
        </w:tc>
      </w:tr>
      <w:tr w:rsidR="00AF5C6F" w:rsidRPr="002D37DF" w14:paraId="4F45661A" w14:textId="77777777" w:rsidTr="00EB678B">
        <w:tc>
          <w:tcPr>
            <w:tcW w:w="493" w:type="pct"/>
            <w:shd w:val="clear" w:color="auto" w:fill="auto"/>
            <w:noWrap/>
            <w:vAlign w:val="center"/>
            <w:hideMark/>
          </w:tcPr>
          <w:p w14:paraId="3DF421A7"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Zalesice</w:t>
            </w:r>
          </w:p>
        </w:tc>
        <w:tc>
          <w:tcPr>
            <w:tcW w:w="284" w:type="pct"/>
            <w:shd w:val="clear" w:color="auto" w:fill="auto"/>
            <w:noWrap/>
            <w:vAlign w:val="center"/>
            <w:hideMark/>
          </w:tcPr>
          <w:p w14:paraId="59BBE4D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w:t>
            </w:r>
          </w:p>
        </w:tc>
        <w:tc>
          <w:tcPr>
            <w:tcW w:w="467" w:type="pct"/>
            <w:shd w:val="clear" w:color="000000" w:fill="DAF2D0"/>
            <w:noWrap/>
            <w:vAlign w:val="center"/>
            <w:hideMark/>
          </w:tcPr>
          <w:p w14:paraId="1847493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w:t>
            </w:r>
          </w:p>
        </w:tc>
        <w:tc>
          <w:tcPr>
            <w:tcW w:w="435" w:type="pct"/>
            <w:shd w:val="clear" w:color="auto" w:fill="auto"/>
            <w:noWrap/>
            <w:vAlign w:val="bottom"/>
            <w:hideMark/>
          </w:tcPr>
          <w:p w14:paraId="01D0FB3C"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w:t>
            </w:r>
          </w:p>
        </w:tc>
        <w:tc>
          <w:tcPr>
            <w:tcW w:w="350" w:type="pct"/>
            <w:shd w:val="clear" w:color="auto" w:fill="auto"/>
            <w:noWrap/>
            <w:vAlign w:val="bottom"/>
            <w:hideMark/>
          </w:tcPr>
          <w:p w14:paraId="4942D303"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351" w:type="pct"/>
            <w:shd w:val="clear" w:color="auto" w:fill="auto"/>
            <w:noWrap/>
            <w:vAlign w:val="center"/>
            <w:hideMark/>
          </w:tcPr>
          <w:p w14:paraId="23A5E5F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xml:space="preserve">0,03 </w:t>
            </w:r>
          </w:p>
        </w:tc>
        <w:tc>
          <w:tcPr>
            <w:tcW w:w="401" w:type="pct"/>
            <w:shd w:val="clear" w:color="000000" w:fill="DAF2D0"/>
            <w:noWrap/>
            <w:vAlign w:val="bottom"/>
            <w:hideMark/>
          </w:tcPr>
          <w:p w14:paraId="2E753231"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0,18</w:t>
            </w:r>
          </w:p>
        </w:tc>
        <w:tc>
          <w:tcPr>
            <w:tcW w:w="451" w:type="pct"/>
            <w:shd w:val="clear" w:color="auto" w:fill="auto"/>
            <w:noWrap/>
            <w:vAlign w:val="bottom"/>
            <w:hideMark/>
          </w:tcPr>
          <w:p w14:paraId="6113515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
        </w:tc>
        <w:tc>
          <w:tcPr>
            <w:tcW w:w="210" w:type="pct"/>
            <w:shd w:val="clear" w:color="auto" w:fill="auto"/>
            <w:noWrap/>
            <w:vAlign w:val="bottom"/>
            <w:hideMark/>
          </w:tcPr>
          <w:p w14:paraId="3D25A5F8"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355" w:type="pct"/>
            <w:shd w:val="clear" w:color="auto" w:fill="auto"/>
            <w:noWrap/>
            <w:vAlign w:val="bottom"/>
            <w:hideMark/>
          </w:tcPr>
          <w:p w14:paraId="685CE99E" w14:textId="77777777" w:rsidR="00AF5C6F" w:rsidRPr="002D37DF" w:rsidRDefault="00AF5C6F" w:rsidP="00AF5C6F">
            <w:pPr>
              <w:spacing w:after="0" w:line="240" w:lineRule="auto"/>
              <w:jc w:val="right"/>
              <w:rPr>
                <w:rFonts w:ascii="Arial" w:eastAsia="Times New Roman" w:hAnsi="Arial" w:cs="Arial"/>
                <w:sz w:val="18"/>
                <w:szCs w:val="18"/>
                <w:lang w:eastAsia="pl-PL"/>
              </w:rPr>
            </w:pPr>
          </w:p>
        </w:tc>
        <w:tc>
          <w:tcPr>
            <w:tcW w:w="405" w:type="pct"/>
            <w:shd w:val="clear" w:color="auto" w:fill="auto"/>
            <w:noWrap/>
            <w:vAlign w:val="bottom"/>
          </w:tcPr>
          <w:p w14:paraId="4F7B3A06"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0,73</w:t>
            </w:r>
          </w:p>
        </w:tc>
        <w:tc>
          <w:tcPr>
            <w:tcW w:w="336" w:type="pct"/>
            <w:shd w:val="clear" w:color="auto" w:fill="auto"/>
            <w:noWrap/>
            <w:vAlign w:val="center"/>
            <w:hideMark/>
          </w:tcPr>
          <w:p w14:paraId="456DDA0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w:t>
            </w:r>
          </w:p>
        </w:tc>
        <w:tc>
          <w:tcPr>
            <w:tcW w:w="462" w:type="pct"/>
            <w:shd w:val="clear" w:color="auto" w:fill="auto"/>
            <w:noWrap/>
            <w:vAlign w:val="bottom"/>
            <w:hideMark/>
          </w:tcPr>
          <w:p w14:paraId="22526DA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w:t>
            </w:r>
          </w:p>
        </w:tc>
      </w:tr>
    </w:tbl>
    <w:p w14:paraId="346AC365" w14:textId="77777777" w:rsidR="00AF5C6F" w:rsidRP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t>Źródło: Opracowanie własne</w:t>
      </w:r>
    </w:p>
    <w:p w14:paraId="7ED6CC42" w14:textId="77777777" w:rsidR="00AF5C6F" w:rsidRPr="00AF5C6F" w:rsidRDefault="00AF5C6F" w:rsidP="00AF5C6F">
      <w:pPr>
        <w:spacing w:after="0" w:line="240" w:lineRule="auto"/>
        <w:jc w:val="both"/>
        <w:rPr>
          <w:rFonts w:ascii="Arial" w:hAnsi="Arial" w:cs="Arial"/>
          <w:color w:val="FF0000"/>
          <w:sz w:val="20"/>
          <w:szCs w:val="20"/>
        </w:rPr>
        <w:sectPr w:rsidR="00AF5C6F" w:rsidRPr="00AF5C6F" w:rsidSect="00AF5C6F">
          <w:pgSz w:w="16838" w:h="11906" w:orient="landscape"/>
          <w:pgMar w:top="1418" w:right="1418" w:bottom="1418" w:left="1418" w:header="709" w:footer="709" w:gutter="0"/>
          <w:cols w:space="708"/>
          <w:docGrid w:linePitch="360"/>
        </w:sectPr>
      </w:pPr>
    </w:p>
    <w:p w14:paraId="116706A0" w14:textId="77777777" w:rsidR="00AF5C6F" w:rsidRPr="00AF5C6F" w:rsidRDefault="00AF5C6F" w:rsidP="00AF5C6F">
      <w:pPr>
        <w:spacing w:after="0" w:line="240" w:lineRule="auto"/>
        <w:jc w:val="right"/>
        <w:rPr>
          <w:rFonts w:ascii="Arial" w:hAnsi="Arial" w:cs="Arial"/>
          <w:b/>
          <w:bCs/>
          <w:sz w:val="20"/>
          <w:szCs w:val="20"/>
        </w:rPr>
      </w:pPr>
      <w:r w:rsidRPr="00AF5C6F">
        <w:rPr>
          <w:rFonts w:ascii="Arial" w:hAnsi="Arial" w:cs="Arial"/>
          <w:b/>
          <w:bCs/>
          <w:sz w:val="20"/>
          <w:szCs w:val="20"/>
        </w:rPr>
        <w:lastRenderedPageBreak/>
        <w:t>OBSZAR ZDEGRADOWANY</w:t>
      </w:r>
    </w:p>
    <w:p w14:paraId="4BF41509" w14:textId="77777777" w:rsidR="00AF5C6F" w:rsidRDefault="00AF5C6F" w:rsidP="00AF5C6F">
      <w:pPr>
        <w:spacing w:after="0" w:line="240" w:lineRule="auto"/>
        <w:ind w:firstLine="708"/>
        <w:jc w:val="both"/>
        <w:rPr>
          <w:rFonts w:ascii="Arial" w:hAnsi="Arial" w:cs="Arial"/>
          <w:sz w:val="20"/>
          <w:szCs w:val="20"/>
        </w:rPr>
      </w:pPr>
    </w:p>
    <w:p w14:paraId="3875EB56" w14:textId="748A623C" w:rsidR="00AF5C6F" w:rsidRPr="00AF5C6F" w:rsidRDefault="00AF5C6F" w:rsidP="00AF5C6F">
      <w:pPr>
        <w:spacing w:after="0" w:line="240" w:lineRule="auto"/>
        <w:ind w:firstLine="708"/>
        <w:jc w:val="both"/>
        <w:rPr>
          <w:rFonts w:ascii="Arial" w:hAnsi="Arial" w:cs="Arial"/>
          <w:sz w:val="20"/>
          <w:szCs w:val="20"/>
        </w:rPr>
      </w:pPr>
      <w:r w:rsidRPr="00AF5C6F">
        <w:rPr>
          <w:rFonts w:ascii="Arial" w:hAnsi="Arial" w:cs="Arial"/>
          <w:sz w:val="20"/>
          <w:szCs w:val="20"/>
        </w:rPr>
        <w:t>Powyższa tabela wskazuje największą koncentrację zjawisk negatywnych poza sferą społeczną na obszarze miasta Sulejów. Średnia dla prezentowanego obszaru gminy wyniosła 4 zjawiska negatywne poza sferą społeczną, tylko w mieście Sulejów odnotowano wyższą liczbę tych zjawisk w</w:t>
      </w:r>
      <w:r w:rsidR="007D2904">
        <w:rPr>
          <w:rFonts w:ascii="Arial" w:hAnsi="Arial" w:cs="Arial"/>
          <w:sz w:val="20"/>
          <w:szCs w:val="20"/>
        </w:rPr>
        <w:t> </w:t>
      </w:r>
      <w:r w:rsidRPr="00AF5C6F">
        <w:rPr>
          <w:rFonts w:ascii="Arial" w:hAnsi="Arial" w:cs="Arial"/>
          <w:sz w:val="20"/>
          <w:szCs w:val="20"/>
        </w:rPr>
        <w:t>liczbie 10. W mieście kumulują się problemy: społeczne, gospodarcze, techniczne, środowiskowe oraz funkcjonalno-przestrzenne.</w:t>
      </w:r>
    </w:p>
    <w:p w14:paraId="65F12F4A" w14:textId="77777777" w:rsidR="00EB678B" w:rsidRDefault="00EB678B" w:rsidP="00AF5C6F">
      <w:pPr>
        <w:spacing w:after="0" w:line="240" w:lineRule="auto"/>
        <w:jc w:val="both"/>
        <w:rPr>
          <w:rFonts w:ascii="Arial" w:hAnsi="Arial" w:cs="Arial"/>
          <w:b/>
          <w:bCs/>
          <w:sz w:val="20"/>
          <w:szCs w:val="20"/>
        </w:rPr>
      </w:pPr>
    </w:p>
    <w:p w14:paraId="1459EE60" w14:textId="45ED96A2" w:rsidR="00AF5C6F" w:rsidRPr="00AF5C6F" w:rsidRDefault="00AF5C6F" w:rsidP="00AF5C6F">
      <w:pPr>
        <w:spacing w:after="0" w:line="240" w:lineRule="auto"/>
        <w:jc w:val="both"/>
        <w:rPr>
          <w:rFonts w:ascii="Arial" w:hAnsi="Arial" w:cs="Arial"/>
          <w:sz w:val="20"/>
          <w:szCs w:val="20"/>
        </w:rPr>
      </w:pPr>
      <w:r w:rsidRPr="00AF5C6F">
        <w:rPr>
          <w:rFonts w:ascii="Arial" w:hAnsi="Arial" w:cs="Arial"/>
          <w:b/>
          <w:bCs/>
          <w:sz w:val="20"/>
          <w:szCs w:val="20"/>
        </w:rPr>
        <w:t xml:space="preserve">Na obszarze zdegradowanym wyróżniono </w:t>
      </w:r>
      <w:r w:rsidRPr="00AF5C6F">
        <w:rPr>
          <w:rFonts w:ascii="Arial" w:hAnsi="Arial" w:cs="Arial"/>
          <w:sz w:val="20"/>
          <w:szCs w:val="20"/>
        </w:rPr>
        <w:t>zatem 9 zjawisk negatywnych w sferze społecznej</w:t>
      </w:r>
      <w:r w:rsidR="00EB678B">
        <w:rPr>
          <w:rFonts w:ascii="Arial" w:hAnsi="Arial" w:cs="Arial"/>
          <w:sz w:val="20"/>
          <w:szCs w:val="20"/>
        </w:rPr>
        <w:t xml:space="preserve"> (kolejny rozdział)</w:t>
      </w:r>
      <w:r w:rsidRPr="00AF5C6F">
        <w:rPr>
          <w:rFonts w:ascii="Arial" w:hAnsi="Arial" w:cs="Arial"/>
          <w:sz w:val="20"/>
          <w:szCs w:val="20"/>
        </w:rPr>
        <w:t>, do których należą:</w:t>
      </w:r>
    </w:p>
    <w:p w14:paraId="591A9B56" w14:textId="77777777" w:rsidR="00AF5C6F" w:rsidRPr="00AF5C6F" w:rsidRDefault="00AF5C6F" w:rsidP="00A87B60">
      <w:pPr>
        <w:pStyle w:val="Akapitzlist"/>
        <w:numPr>
          <w:ilvl w:val="0"/>
          <w:numId w:val="18"/>
        </w:numPr>
        <w:spacing w:after="0" w:line="240" w:lineRule="auto"/>
        <w:contextualSpacing w:val="0"/>
        <w:rPr>
          <w:rFonts w:ascii="Arial" w:hAnsi="Arial" w:cs="Arial"/>
          <w:sz w:val="20"/>
          <w:szCs w:val="20"/>
        </w:rPr>
      </w:pPr>
      <w:r w:rsidRPr="00AF5C6F">
        <w:rPr>
          <w:rFonts w:ascii="Arial" w:hAnsi="Arial" w:cs="Arial"/>
          <w:sz w:val="20"/>
          <w:szCs w:val="20"/>
        </w:rPr>
        <w:t>zmniejszenie liczby ludności,</w:t>
      </w:r>
    </w:p>
    <w:p w14:paraId="6CC61080" w14:textId="77777777" w:rsidR="00AF5C6F" w:rsidRPr="00AF5C6F" w:rsidRDefault="00AF5C6F" w:rsidP="00A87B60">
      <w:pPr>
        <w:pStyle w:val="Akapitzlist"/>
        <w:numPr>
          <w:ilvl w:val="0"/>
          <w:numId w:val="18"/>
        </w:numPr>
        <w:spacing w:after="0" w:line="240" w:lineRule="auto"/>
        <w:contextualSpacing w:val="0"/>
        <w:rPr>
          <w:rFonts w:ascii="Arial" w:hAnsi="Arial" w:cs="Arial"/>
          <w:sz w:val="20"/>
          <w:szCs w:val="20"/>
        </w:rPr>
      </w:pPr>
      <w:r w:rsidRPr="00AF5C6F">
        <w:rPr>
          <w:rFonts w:ascii="Arial" w:hAnsi="Arial" w:cs="Arial"/>
          <w:sz w:val="20"/>
          <w:szCs w:val="20"/>
        </w:rPr>
        <w:t>ujemny przyrost naturalny,</w:t>
      </w:r>
    </w:p>
    <w:p w14:paraId="0573EBAD" w14:textId="77777777" w:rsidR="00AF5C6F" w:rsidRPr="00AF5C6F" w:rsidRDefault="00AF5C6F" w:rsidP="00A87B60">
      <w:pPr>
        <w:pStyle w:val="Akapitzlist"/>
        <w:numPr>
          <w:ilvl w:val="0"/>
          <w:numId w:val="18"/>
        </w:numPr>
        <w:spacing w:after="0" w:line="240" w:lineRule="auto"/>
        <w:contextualSpacing w:val="0"/>
        <w:rPr>
          <w:rFonts w:ascii="Arial" w:hAnsi="Arial" w:cs="Arial"/>
          <w:iCs/>
          <w:sz w:val="20"/>
          <w:szCs w:val="20"/>
        </w:rPr>
      </w:pPr>
      <w:r w:rsidRPr="00AF5C6F">
        <w:rPr>
          <w:rFonts w:ascii="Arial" w:hAnsi="Arial" w:cs="Arial"/>
          <w:iCs/>
          <w:sz w:val="20"/>
          <w:szCs w:val="20"/>
        </w:rPr>
        <w:t>ujemne saldo migracji,</w:t>
      </w:r>
    </w:p>
    <w:p w14:paraId="4B24F1FC" w14:textId="77777777" w:rsidR="00AF5C6F" w:rsidRPr="00AF5C6F" w:rsidRDefault="00AF5C6F" w:rsidP="00A87B60">
      <w:pPr>
        <w:pStyle w:val="Akapitzlist"/>
        <w:numPr>
          <w:ilvl w:val="0"/>
          <w:numId w:val="18"/>
        </w:numPr>
        <w:spacing w:after="0" w:line="240" w:lineRule="auto"/>
        <w:contextualSpacing w:val="0"/>
        <w:rPr>
          <w:rFonts w:ascii="Arial" w:hAnsi="Arial" w:cs="Arial"/>
          <w:sz w:val="20"/>
          <w:szCs w:val="20"/>
        </w:rPr>
      </w:pPr>
      <w:r w:rsidRPr="00AF5C6F">
        <w:rPr>
          <w:rFonts w:ascii="Arial" w:hAnsi="Arial" w:cs="Arial"/>
          <w:sz w:val="20"/>
          <w:szCs w:val="20"/>
        </w:rPr>
        <w:t>starzenie się społeczeństwa,</w:t>
      </w:r>
    </w:p>
    <w:p w14:paraId="63643BD8" w14:textId="77777777" w:rsidR="00AF5C6F" w:rsidRPr="00AF5C6F" w:rsidRDefault="00AF5C6F" w:rsidP="00A87B60">
      <w:pPr>
        <w:pStyle w:val="Akapitzlist"/>
        <w:numPr>
          <w:ilvl w:val="0"/>
          <w:numId w:val="18"/>
        </w:numPr>
        <w:spacing w:after="0" w:line="240" w:lineRule="auto"/>
        <w:contextualSpacing w:val="0"/>
        <w:rPr>
          <w:rFonts w:ascii="Arial" w:hAnsi="Arial" w:cs="Arial"/>
          <w:sz w:val="20"/>
          <w:szCs w:val="20"/>
        </w:rPr>
      </w:pPr>
      <w:r w:rsidRPr="00AF5C6F">
        <w:rPr>
          <w:rFonts w:ascii="Arial" w:hAnsi="Arial" w:cs="Arial"/>
          <w:sz w:val="20"/>
          <w:szCs w:val="20"/>
        </w:rPr>
        <w:t>konieczność korzystania z pomocy społecznej,</w:t>
      </w:r>
    </w:p>
    <w:p w14:paraId="1758AB82" w14:textId="77777777" w:rsidR="00AF5C6F" w:rsidRPr="00AF5C6F" w:rsidRDefault="00AF5C6F" w:rsidP="00A87B60">
      <w:pPr>
        <w:pStyle w:val="Akapitzlist"/>
        <w:numPr>
          <w:ilvl w:val="0"/>
          <w:numId w:val="18"/>
        </w:numPr>
        <w:spacing w:after="0" w:line="240" w:lineRule="auto"/>
        <w:contextualSpacing w:val="0"/>
        <w:rPr>
          <w:rFonts w:ascii="Arial" w:hAnsi="Arial" w:cs="Arial"/>
          <w:sz w:val="20"/>
          <w:szCs w:val="20"/>
        </w:rPr>
      </w:pPr>
      <w:r w:rsidRPr="00AF5C6F">
        <w:rPr>
          <w:rFonts w:ascii="Arial" w:hAnsi="Arial" w:cs="Arial"/>
          <w:sz w:val="20"/>
          <w:szCs w:val="20"/>
        </w:rPr>
        <w:t>wysoki odsetek osób bezrobotnych wśród ludności w wieku produkcyjnym,</w:t>
      </w:r>
    </w:p>
    <w:p w14:paraId="3FB84C21" w14:textId="77777777" w:rsidR="00AF5C6F" w:rsidRPr="00AF5C6F" w:rsidRDefault="00AF5C6F" w:rsidP="00A87B60">
      <w:pPr>
        <w:pStyle w:val="Akapitzlist"/>
        <w:numPr>
          <w:ilvl w:val="0"/>
          <w:numId w:val="18"/>
        </w:numPr>
        <w:spacing w:after="0" w:line="240" w:lineRule="auto"/>
        <w:contextualSpacing w:val="0"/>
        <w:rPr>
          <w:rFonts w:ascii="Arial" w:eastAsiaTheme="minorEastAsia" w:hAnsi="Arial" w:cs="Arial"/>
          <w:sz w:val="20"/>
          <w:szCs w:val="20"/>
        </w:rPr>
      </w:pPr>
      <w:r w:rsidRPr="00AF5C6F">
        <w:rPr>
          <w:rFonts w:ascii="Arial" w:eastAsiaTheme="minorEastAsia" w:hAnsi="Arial" w:cs="Arial"/>
          <w:sz w:val="20"/>
          <w:szCs w:val="20"/>
        </w:rPr>
        <w:t>aktywna Niebieska Karta,</w:t>
      </w:r>
    </w:p>
    <w:p w14:paraId="1C4D66C8" w14:textId="77777777" w:rsidR="00AF5C6F" w:rsidRPr="00AF5C6F" w:rsidRDefault="00AF5C6F" w:rsidP="00A87B60">
      <w:pPr>
        <w:pStyle w:val="Akapitzlist"/>
        <w:numPr>
          <w:ilvl w:val="0"/>
          <w:numId w:val="18"/>
        </w:numPr>
        <w:spacing w:after="0" w:line="240" w:lineRule="auto"/>
        <w:contextualSpacing w:val="0"/>
        <w:rPr>
          <w:rFonts w:ascii="Arial" w:hAnsi="Arial" w:cs="Arial"/>
          <w:sz w:val="20"/>
          <w:szCs w:val="20"/>
        </w:rPr>
      </w:pPr>
      <w:r w:rsidRPr="00AF5C6F">
        <w:rPr>
          <w:rFonts w:ascii="Arial" w:hAnsi="Arial" w:cs="Arial"/>
          <w:sz w:val="20"/>
          <w:szCs w:val="20"/>
        </w:rPr>
        <w:t>przestępczość,</w:t>
      </w:r>
    </w:p>
    <w:p w14:paraId="606CC37F" w14:textId="77777777" w:rsidR="00AF5C6F" w:rsidRPr="00AF5C6F" w:rsidRDefault="00AF5C6F" w:rsidP="00A87B60">
      <w:pPr>
        <w:pStyle w:val="Akapitzlist"/>
        <w:numPr>
          <w:ilvl w:val="0"/>
          <w:numId w:val="18"/>
        </w:numPr>
        <w:spacing w:after="0" w:line="240" w:lineRule="auto"/>
        <w:contextualSpacing w:val="0"/>
        <w:rPr>
          <w:rFonts w:ascii="Arial" w:hAnsi="Arial" w:cs="Arial"/>
          <w:sz w:val="20"/>
          <w:szCs w:val="20"/>
        </w:rPr>
      </w:pPr>
      <w:r w:rsidRPr="00AF5C6F">
        <w:rPr>
          <w:rFonts w:ascii="Arial" w:hAnsi="Arial" w:cs="Arial"/>
          <w:sz w:val="20"/>
          <w:szCs w:val="20"/>
        </w:rPr>
        <w:t>ubożenie społeczeństwa (korzystanie z programu „Korpus wsparcia seniorów”).</w:t>
      </w:r>
    </w:p>
    <w:p w14:paraId="4794CBDC" w14:textId="77777777" w:rsidR="00AF5C6F" w:rsidRPr="00AF5C6F" w:rsidRDefault="00AF5C6F" w:rsidP="00AF5C6F">
      <w:pPr>
        <w:spacing w:after="0" w:line="240" w:lineRule="auto"/>
        <w:jc w:val="both"/>
        <w:rPr>
          <w:rFonts w:ascii="Arial" w:hAnsi="Arial" w:cs="Arial"/>
          <w:sz w:val="20"/>
          <w:szCs w:val="20"/>
        </w:rPr>
      </w:pPr>
    </w:p>
    <w:p w14:paraId="325D7FE7" w14:textId="77777777" w:rsidR="00AF5C6F" w:rsidRP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t>Ponadto, zdiagnozowano występowanie następujących zjawisk negatywnych w pozostałych sferach:</w:t>
      </w:r>
    </w:p>
    <w:p w14:paraId="4800979C" w14:textId="77777777" w:rsidR="00AF5C6F" w:rsidRPr="00AF5C6F" w:rsidRDefault="00AF5C6F" w:rsidP="00A87B60">
      <w:pPr>
        <w:pStyle w:val="Legenda"/>
        <w:numPr>
          <w:ilvl w:val="0"/>
          <w:numId w:val="19"/>
        </w:numPr>
        <w:spacing w:after="0"/>
        <w:ind w:left="714" w:hanging="357"/>
        <w:jc w:val="both"/>
        <w:rPr>
          <w:rFonts w:ascii="Arial" w:hAnsi="Arial" w:cs="Arial"/>
          <w:i/>
          <w:iCs/>
          <w:color w:val="auto"/>
          <w:sz w:val="20"/>
          <w:szCs w:val="20"/>
        </w:rPr>
      </w:pPr>
      <w:r w:rsidRPr="00AF5C6F">
        <w:rPr>
          <w:rFonts w:ascii="Arial" w:hAnsi="Arial" w:cs="Arial"/>
          <w:color w:val="auto"/>
          <w:sz w:val="20"/>
          <w:szCs w:val="20"/>
        </w:rPr>
        <w:t>mniejsza aktywność gospodarcza mieszkańców,</w:t>
      </w:r>
    </w:p>
    <w:p w14:paraId="59C51B94" w14:textId="77777777" w:rsidR="00AF5C6F" w:rsidRPr="00AF5C6F" w:rsidRDefault="00AF5C6F" w:rsidP="00A87B60">
      <w:pPr>
        <w:pStyle w:val="Legenda"/>
        <w:numPr>
          <w:ilvl w:val="0"/>
          <w:numId w:val="19"/>
        </w:numPr>
        <w:spacing w:after="0"/>
        <w:ind w:left="714" w:hanging="357"/>
        <w:jc w:val="both"/>
        <w:rPr>
          <w:rFonts w:ascii="Arial" w:hAnsi="Arial" w:cs="Arial"/>
          <w:i/>
          <w:iCs/>
          <w:color w:val="auto"/>
          <w:sz w:val="20"/>
          <w:szCs w:val="20"/>
        </w:rPr>
      </w:pPr>
      <w:r w:rsidRPr="00AF5C6F">
        <w:rPr>
          <w:rFonts w:ascii="Arial" w:hAnsi="Arial" w:cs="Arial"/>
          <w:color w:val="auto"/>
          <w:sz w:val="20"/>
          <w:szCs w:val="20"/>
        </w:rPr>
        <w:t>wyrejestrowywanie działalności gospodarczej,</w:t>
      </w:r>
    </w:p>
    <w:p w14:paraId="79BFE9C8" w14:textId="77777777" w:rsidR="00AF5C6F" w:rsidRPr="00AF5C6F" w:rsidRDefault="00AF5C6F" w:rsidP="00A87B60">
      <w:pPr>
        <w:pStyle w:val="Akapitzlist"/>
        <w:numPr>
          <w:ilvl w:val="0"/>
          <w:numId w:val="19"/>
        </w:numPr>
        <w:spacing w:after="0" w:line="240" w:lineRule="auto"/>
        <w:ind w:left="714" w:hanging="357"/>
        <w:contextualSpacing w:val="0"/>
        <w:jc w:val="both"/>
        <w:rPr>
          <w:rFonts w:ascii="Arial" w:hAnsi="Arial" w:cs="Arial"/>
          <w:sz w:val="20"/>
          <w:szCs w:val="20"/>
        </w:rPr>
      </w:pPr>
      <w:r w:rsidRPr="00AF5C6F">
        <w:rPr>
          <w:rFonts w:ascii="Arial" w:hAnsi="Arial" w:cs="Arial"/>
          <w:sz w:val="20"/>
          <w:szCs w:val="20"/>
        </w:rPr>
        <w:t>zanieczyszczenie powietrza oraz hałas wynikające z położenia przy drogach krajowych nr 12 oraz 74,</w:t>
      </w:r>
    </w:p>
    <w:p w14:paraId="5278A8DF" w14:textId="77777777" w:rsidR="00AF5C6F" w:rsidRPr="00AF5C6F" w:rsidRDefault="00AF5C6F" w:rsidP="00A87B60">
      <w:pPr>
        <w:pStyle w:val="Akapitzlist"/>
        <w:numPr>
          <w:ilvl w:val="0"/>
          <w:numId w:val="19"/>
        </w:numPr>
        <w:spacing w:after="0" w:line="240" w:lineRule="auto"/>
        <w:ind w:left="714" w:hanging="357"/>
        <w:contextualSpacing w:val="0"/>
        <w:jc w:val="both"/>
        <w:rPr>
          <w:rFonts w:ascii="Arial" w:hAnsi="Arial" w:cs="Arial"/>
          <w:bCs/>
          <w:sz w:val="20"/>
          <w:szCs w:val="20"/>
        </w:rPr>
      </w:pPr>
      <w:r w:rsidRPr="00AF5C6F">
        <w:rPr>
          <w:rFonts w:ascii="Arial" w:hAnsi="Arial" w:cs="Arial"/>
          <w:bCs/>
          <w:sz w:val="20"/>
          <w:szCs w:val="20"/>
        </w:rPr>
        <w:t>pokrycie wyrobami zawierającymi azbest,</w:t>
      </w:r>
    </w:p>
    <w:p w14:paraId="79F35FBB" w14:textId="77777777" w:rsidR="00AF5C6F" w:rsidRPr="00AF5C6F" w:rsidRDefault="00AF5C6F" w:rsidP="00A87B60">
      <w:pPr>
        <w:pStyle w:val="Akapitzlist"/>
        <w:numPr>
          <w:ilvl w:val="0"/>
          <w:numId w:val="19"/>
        </w:numPr>
        <w:spacing w:after="0" w:line="240" w:lineRule="auto"/>
        <w:ind w:left="714" w:hanging="357"/>
        <w:contextualSpacing w:val="0"/>
        <w:jc w:val="both"/>
        <w:rPr>
          <w:rFonts w:ascii="Arial" w:hAnsi="Arial" w:cs="Arial"/>
          <w:sz w:val="20"/>
          <w:szCs w:val="20"/>
        </w:rPr>
      </w:pPr>
      <w:r w:rsidRPr="00AF5C6F">
        <w:rPr>
          <w:rFonts w:ascii="Arial" w:hAnsi="Arial" w:cs="Arial"/>
          <w:sz w:val="20"/>
          <w:szCs w:val="20"/>
        </w:rPr>
        <w:t>wysoki odsetek występowania bezodpływowych zbiorników ścieków,</w:t>
      </w:r>
    </w:p>
    <w:p w14:paraId="08AC7848" w14:textId="77777777" w:rsidR="00AF5C6F" w:rsidRPr="00AF5C6F" w:rsidRDefault="00AF5C6F" w:rsidP="00A87B60">
      <w:pPr>
        <w:pStyle w:val="Akapitzlist"/>
        <w:numPr>
          <w:ilvl w:val="0"/>
          <w:numId w:val="19"/>
        </w:numPr>
        <w:tabs>
          <w:tab w:val="right" w:pos="284"/>
          <w:tab w:val="left" w:pos="408"/>
        </w:tabs>
        <w:autoSpaceDE w:val="0"/>
        <w:autoSpaceDN w:val="0"/>
        <w:adjustRightInd w:val="0"/>
        <w:spacing w:after="0" w:line="240" w:lineRule="auto"/>
        <w:ind w:left="714" w:hanging="357"/>
        <w:contextualSpacing w:val="0"/>
        <w:jc w:val="both"/>
        <w:rPr>
          <w:rFonts w:ascii="Arial" w:eastAsia="Times New Roman" w:hAnsi="Arial" w:cs="Arial"/>
          <w:sz w:val="20"/>
          <w:szCs w:val="20"/>
          <w:lang w:eastAsia="pl-PL"/>
        </w:rPr>
      </w:pPr>
      <w:r w:rsidRPr="00AF5C6F">
        <w:rPr>
          <w:rFonts w:ascii="Arial" w:eastAsia="Times New Roman" w:hAnsi="Arial" w:cs="Arial"/>
          <w:sz w:val="20"/>
          <w:szCs w:val="20"/>
          <w:lang w:eastAsia="pl-PL"/>
        </w:rPr>
        <w:t>brak miejsc parkingowych, zaniedbane podwórka oraz brak przystosowania podwórek dla osób z niepełnosprawnościami, opuszczone i zaniedbane budynki w centrum Sulejowa (potwierdzone wizja lokalną),</w:t>
      </w:r>
    </w:p>
    <w:p w14:paraId="5B8F12A2" w14:textId="77777777" w:rsidR="00AF5C6F" w:rsidRPr="00AF5C6F" w:rsidRDefault="00AF5C6F" w:rsidP="00A87B60">
      <w:pPr>
        <w:pStyle w:val="Akapitzlist"/>
        <w:numPr>
          <w:ilvl w:val="0"/>
          <w:numId w:val="19"/>
        </w:numPr>
        <w:tabs>
          <w:tab w:val="right" w:pos="284"/>
          <w:tab w:val="left" w:pos="408"/>
        </w:tabs>
        <w:autoSpaceDE w:val="0"/>
        <w:autoSpaceDN w:val="0"/>
        <w:adjustRightInd w:val="0"/>
        <w:spacing w:after="0" w:line="240" w:lineRule="auto"/>
        <w:ind w:left="714" w:hanging="357"/>
        <w:contextualSpacing w:val="0"/>
        <w:jc w:val="both"/>
        <w:rPr>
          <w:rFonts w:ascii="Arial" w:eastAsia="Times New Roman" w:hAnsi="Arial" w:cs="Arial"/>
          <w:sz w:val="20"/>
          <w:szCs w:val="20"/>
          <w:lang w:eastAsia="pl-PL"/>
        </w:rPr>
      </w:pPr>
      <w:r w:rsidRPr="00AF5C6F">
        <w:rPr>
          <w:rFonts w:ascii="Arial" w:eastAsia="Times New Roman" w:hAnsi="Arial" w:cs="Arial"/>
          <w:sz w:val="20"/>
          <w:szCs w:val="20"/>
          <w:lang w:eastAsia="pl-PL"/>
        </w:rPr>
        <w:t>braki w infrastrukturze rowerowej (miasto Sulejów),</w:t>
      </w:r>
    </w:p>
    <w:p w14:paraId="1ACABEB3" w14:textId="77777777" w:rsidR="00AF5C6F" w:rsidRPr="00AF5C6F" w:rsidRDefault="00AF5C6F" w:rsidP="00A87B60">
      <w:pPr>
        <w:pStyle w:val="Akapitzlist"/>
        <w:numPr>
          <w:ilvl w:val="0"/>
          <w:numId w:val="19"/>
        </w:numPr>
        <w:tabs>
          <w:tab w:val="right" w:pos="284"/>
          <w:tab w:val="left" w:pos="408"/>
        </w:tabs>
        <w:autoSpaceDE w:val="0"/>
        <w:autoSpaceDN w:val="0"/>
        <w:adjustRightInd w:val="0"/>
        <w:spacing w:after="0" w:line="240" w:lineRule="auto"/>
        <w:ind w:left="714" w:hanging="357"/>
        <w:contextualSpacing w:val="0"/>
        <w:jc w:val="both"/>
        <w:rPr>
          <w:rFonts w:ascii="Arial" w:eastAsia="Times New Roman" w:hAnsi="Arial" w:cs="Arial"/>
          <w:sz w:val="20"/>
          <w:szCs w:val="20"/>
          <w:lang w:eastAsia="pl-PL"/>
        </w:rPr>
      </w:pPr>
      <w:r w:rsidRPr="00AF5C6F">
        <w:rPr>
          <w:rFonts w:ascii="Arial" w:eastAsia="Times New Roman" w:hAnsi="Arial" w:cs="Arial"/>
          <w:sz w:val="20"/>
          <w:szCs w:val="20"/>
          <w:lang w:eastAsia="pl-PL"/>
        </w:rPr>
        <w:t>przestarzała infrastruktura energetyczna i telekomunikacyjna utrudniająca rozwój miasta,</w:t>
      </w:r>
    </w:p>
    <w:p w14:paraId="6F029771" w14:textId="77777777" w:rsidR="00AF5C6F" w:rsidRPr="00AF5C6F" w:rsidRDefault="00AF5C6F" w:rsidP="00A87B60">
      <w:pPr>
        <w:pStyle w:val="Akapitzlist"/>
        <w:numPr>
          <w:ilvl w:val="0"/>
          <w:numId w:val="19"/>
        </w:numPr>
        <w:tabs>
          <w:tab w:val="right" w:pos="284"/>
          <w:tab w:val="left" w:pos="408"/>
        </w:tabs>
        <w:autoSpaceDE w:val="0"/>
        <w:autoSpaceDN w:val="0"/>
        <w:adjustRightInd w:val="0"/>
        <w:spacing w:after="0" w:line="240" w:lineRule="auto"/>
        <w:ind w:left="714" w:hanging="357"/>
        <w:contextualSpacing w:val="0"/>
        <w:jc w:val="both"/>
        <w:rPr>
          <w:rFonts w:ascii="Arial" w:eastAsia="Times New Roman" w:hAnsi="Arial" w:cs="Arial"/>
          <w:sz w:val="20"/>
          <w:szCs w:val="20"/>
          <w:lang w:eastAsia="pl-PL"/>
        </w:rPr>
      </w:pPr>
      <w:r w:rsidRPr="00AF5C6F">
        <w:rPr>
          <w:rFonts w:ascii="Arial" w:hAnsi="Arial" w:cs="Arial"/>
          <w:sz w:val="20"/>
          <w:szCs w:val="20"/>
        </w:rPr>
        <w:t>niewystarczający dostęp do infrastruktury sportu i rekreacji,</w:t>
      </w:r>
    </w:p>
    <w:p w14:paraId="3AD77FB9" w14:textId="65328423" w:rsidR="00AF5C6F" w:rsidRPr="00AF5C6F" w:rsidRDefault="00AF5C6F" w:rsidP="00A87B60">
      <w:pPr>
        <w:pStyle w:val="Akapitzlist"/>
        <w:numPr>
          <w:ilvl w:val="0"/>
          <w:numId w:val="19"/>
        </w:numPr>
        <w:spacing w:after="0" w:line="240" w:lineRule="auto"/>
        <w:ind w:left="714" w:hanging="357"/>
        <w:contextualSpacing w:val="0"/>
        <w:jc w:val="both"/>
        <w:rPr>
          <w:rFonts w:ascii="Arial" w:hAnsi="Arial" w:cs="Arial"/>
          <w:b/>
          <w:bCs/>
          <w:sz w:val="20"/>
          <w:szCs w:val="20"/>
        </w:rPr>
      </w:pPr>
      <w:r w:rsidRPr="00AF5C6F">
        <w:rPr>
          <w:rFonts w:ascii="Arial" w:hAnsi="Arial" w:cs="Arial"/>
          <w:sz w:val="20"/>
          <w:szCs w:val="20"/>
        </w:rPr>
        <w:t>koncentracja problemów technicznych związana z obiektami zabytkowymi wpisanymi do GEZ.</w:t>
      </w:r>
    </w:p>
    <w:p w14:paraId="784BBEE2" w14:textId="77777777" w:rsidR="00AF5C6F" w:rsidRPr="00AF5C6F" w:rsidRDefault="00AF5C6F" w:rsidP="00AF5C6F">
      <w:pPr>
        <w:spacing w:after="0" w:line="240" w:lineRule="auto"/>
        <w:jc w:val="both"/>
        <w:rPr>
          <w:rFonts w:ascii="Arial" w:hAnsi="Arial" w:cs="Arial"/>
          <w:sz w:val="20"/>
          <w:szCs w:val="20"/>
        </w:rPr>
      </w:pPr>
    </w:p>
    <w:p w14:paraId="12162766" w14:textId="77777777" w:rsidR="00AF5C6F" w:rsidRPr="00AF5C6F" w:rsidRDefault="00AF5C6F" w:rsidP="00FA7EBB">
      <w:pPr>
        <w:spacing w:before="120" w:after="120" w:line="276" w:lineRule="auto"/>
        <w:jc w:val="both"/>
        <w:rPr>
          <w:rFonts w:ascii="Arial" w:hAnsi="Arial" w:cs="Arial"/>
          <w:sz w:val="20"/>
          <w:szCs w:val="20"/>
        </w:rPr>
      </w:pPr>
      <w:r w:rsidRPr="00AF5C6F">
        <w:rPr>
          <w:rFonts w:ascii="Arial" w:hAnsi="Arial" w:cs="Arial"/>
          <w:sz w:val="20"/>
          <w:szCs w:val="20"/>
        </w:rPr>
        <w:t>Obszar zdegradowany:</w:t>
      </w:r>
    </w:p>
    <w:p w14:paraId="76F221C2" w14:textId="77777777" w:rsidR="00AF5C6F" w:rsidRPr="00AF5C6F" w:rsidRDefault="00AF5C6F" w:rsidP="00FA7EBB">
      <w:pPr>
        <w:pStyle w:val="Akapitzlist"/>
        <w:numPr>
          <w:ilvl w:val="0"/>
          <w:numId w:val="20"/>
        </w:numPr>
        <w:spacing w:before="120" w:after="120" w:line="276" w:lineRule="auto"/>
        <w:jc w:val="both"/>
        <w:rPr>
          <w:rFonts w:ascii="Arial" w:hAnsi="Arial" w:cs="Arial"/>
          <w:sz w:val="20"/>
          <w:szCs w:val="20"/>
        </w:rPr>
      </w:pPr>
      <w:r w:rsidRPr="00AF5C6F">
        <w:rPr>
          <w:rFonts w:ascii="Arial" w:hAnsi="Arial" w:cs="Arial"/>
          <w:sz w:val="20"/>
          <w:szCs w:val="20"/>
        </w:rPr>
        <w:t>zamieszkuje 5926 osób, co stanowi 36,73% mieszkańców gminy Sulejów (16 136 osób),</w:t>
      </w:r>
    </w:p>
    <w:p w14:paraId="42060809" w14:textId="77777777" w:rsidR="00AF5C6F" w:rsidRDefault="00AF5C6F" w:rsidP="00FA7EBB">
      <w:pPr>
        <w:pStyle w:val="Akapitzlist"/>
        <w:numPr>
          <w:ilvl w:val="0"/>
          <w:numId w:val="20"/>
        </w:numPr>
        <w:spacing w:before="120" w:after="120" w:line="276" w:lineRule="auto"/>
        <w:jc w:val="both"/>
        <w:rPr>
          <w:rFonts w:ascii="Arial" w:hAnsi="Arial" w:cs="Arial"/>
          <w:sz w:val="20"/>
          <w:szCs w:val="20"/>
        </w:rPr>
      </w:pPr>
      <w:r w:rsidRPr="00AF5C6F">
        <w:rPr>
          <w:rFonts w:ascii="Arial" w:hAnsi="Arial" w:cs="Arial"/>
          <w:sz w:val="20"/>
          <w:szCs w:val="20"/>
        </w:rPr>
        <w:t>ma powierzchnię mniejszą niż powierzchnia miasta, czyli 2624,94 ha, co stanowi mniej niż 13,96% powierzchni gminy Sulejów (18795,29 ha).</w:t>
      </w:r>
    </w:p>
    <w:p w14:paraId="6035069B" w14:textId="77777777" w:rsidR="00FA7EBB" w:rsidRPr="00FA7EBB" w:rsidRDefault="00FA7EBB" w:rsidP="00FA7EBB">
      <w:pPr>
        <w:spacing w:before="120" w:after="120" w:line="276" w:lineRule="auto"/>
        <w:ind w:firstLine="708"/>
        <w:jc w:val="both"/>
        <w:rPr>
          <w:rFonts w:ascii="Arial" w:hAnsi="Arial" w:cs="Arial"/>
          <w:sz w:val="20"/>
          <w:szCs w:val="20"/>
        </w:rPr>
      </w:pPr>
      <w:r w:rsidRPr="00FA7EBB">
        <w:rPr>
          <w:rFonts w:ascii="Arial" w:hAnsi="Arial" w:cs="Arial"/>
          <w:sz w:val="20"/>
          <w:szCs w:val="20"/>
        </w:rPr>
        <w:t>Dla obszaru, na którym zidentyfikowano występowanie zjawisk kryzysowych, czyli dla miasta Sulejów przeprowadzono pogłębioną diagnozę sfery społecznej. W celu przenalizowania zjawisk negatywnych bardziej szczegółowo, wskaźniki przedstawiono w podziale na wyodrębnione w mieście ulice.</w:t>
      </w:r>
    </w:p>
    <w:p w14:paraId="149F288B" w14:textId="48EC08B2" w:rsidR="00FA7EBB" w:rsidRDefault="00FA7EBB" w:rsidP="00FA7EBB">
      <w:pPr>
        <w:spacing w:before="120" w:after="120" w:line="276" w:lineRule="auto"/>
        <w:jc w:val="both"/>
        <w:rPr>
          <w:rFonts w:ascii="Arial" w:hAnsi="Arial" w:cs="Arial"/>
          <w:sz w:val="20"/>
          <w:szCs w:val="20"/>
          <w:lang w:eastAsia="pl-PL"/>
        </w:rPr>
      </w:pPr>
      <w:r w:rsidRPr="00FA7EBB">
        <w:rPr>
          <w:rFonts w:ascii="Arial" w:hAnsi="Arial" w:cs="Arial"/>
          <w:sz w:val="20"/>
          <w:szCs w:val="20"/>
          <w:lang w:eastAsia="pl-PL"/>
        </w:rPr>
        <w:t>Na rysunku poniżej oznaczono ulice - obszary koncentracji występowania zjawisk negatywnych w sferze społecznej</w:t>
      </w:r>
      <w:r w:rsidR="00EB678B">
        <w:rPr>
          <w:rFonts w:ascii="Arial" w:hAnsi="Arial" w:cs="Arial"/>
          <w:sz w:val="20"/>
          <w:szCs w:val="20"/>
          <w:lang w:eastAsia="pl-PL"/>
        </w:rPr>
        <w:t>, wynikające z pogłębionej diagnozy sfery społecznej</w:t>
      </w:r>
      <w:r w:rsidR="00860A38">
        <w:rPr>
          <w:rFonts w:ascii="Arial" w:hAnsi="Arial" w:cs="Arial"/>
          <w:sz w:val="20"/>
          <w:szCs w:val="20"/>
          <w:lang w:eastAsia="pl-PL"/>
        </w:rPr>
        <w:t xml:space="preserve"> (rozdział 3.2)</w:t>
      </w:r>
      <w:r w:rsidR="00EB678B">
        <w:rPr>
          <w:rFonts w:ascii="Arial" w:hAnsi="Arial" w:cs="Arial"/>
          <w:sz w:val="20"/>
          <w:szCs w:val="20"/>
          <w:lang w:eastAsia="pl-PL"/>
        </w:rPr>
        <w:t>.</w:t>
      </w:r>
    </w:p>
    <w:p w14:paraId="4E99A0C7" w14:textId="77777777" w:rsidR="00EB678B" w:rsidRDefault="00EB678B" w:rsidP="00FA7EBB">
      <w:pPr>
        <w:spacing w:before="120" w:after="120" w:line="276" w:lineRule="auto"/>
        <w:jc w:val="both"/>
        <w:rPr>
          <w:rFonts w:ascii="Arial" w:hAnsi="Arial" w:cs="Arial"/>
          <w:sz w:val="20"/>
          <w:szCs w:val="20"/>
          <w:lang w:eastAsia="pl-PL"/>
        </w:rPr>
      </w:pPr>
    </w:p>
    <w:p w14:paraId="545F9D6A" w14:textId="77777777" w:rsidR="00EB678B" w:rsidRDefault="00EB678B" w:rsidP="00FA7EBB">
      <w:pPr>
        <w:spacing w:before="120" w:after="120" w:line="276" w:lineRule="auto"/>
        <w:jc w:val="both"/>
        <w:rPr>
          <w:rFonts w:ascii="Arial" w:hAnsi="Arial" w:cs="Arial"/>
          <w:sz w:val="20"/>
          <w:szCs w:val="20"/>
          <w:lang w:eastAsia="pl-PL"/>
        </w:rPr>
      </w:pPr>
    </w:p>
    <w:p w14:paraId="32E927EF" w14:textId="77777777" w:rsidR="00EB678B" w:rsidRDefault="00EB678B" w:rsidP="00FA7EBB">
      <w:pPr>
        <w:spacing w:before="120" w:after="120" w:line="276" w:lineRule="auto"/>
        <w:jc w:val="both"/>
        <w:rPr>
          <w:rFonts w:ascii="Arial" w:hAnsi="Arial" w:cs="Arial"/>
          <w:sz w:val="20"/>
          <w:szCs w:val="20"/>
          <w:lang w:eastAsia="pl-PL"/>
        </w:rPr>
      </w:pPr>
    </w:p>
    <w:p w14:paraId="67D6B8D8" w14:textId="77777777" w:rsidR="00EB678B" w:rsidRDefault="00EB678B" w:rsidP="00FA7EBB">
      <w:pPr>
        <w:spacing w:before="120" w:after="120" w:line="276" w:lineRule="auto"/>
        <w:jc w:val="both"/>
        <w:rPr>
          <w:rFonts w:ascii="Arial" w:hAnsi="Arial" w:cs="Arial"/>
          <w:sz w:val="20"/>
          <w:szCs w:val="20"/>
          <w:lang w:eastAsia="pl-PL"/>
        </w:rPr>
      </w:pPr>
    </w:p>
    <w:p w14:paraId="07FF2475" w14:textId="77777777" w:rsidR="00EB678B" w:rsidRPr="00FA7EBB" w:rsidRDefault="00EB678B" w:rsidP="00FA7EBB">
      <w:pPr>
        <w:spacing w:before="120" w:after="120" w:line="276" w:lineRule="auto"/>
        <w:jc w:val="both"/>
        <w:rPr>
          <w:rFonts w:ascii="Arial" w:hAnsi="Arial" w:cs="Arial"/>
          <w:sz w:val="20"/>
          <w:szCs w:val="20"/>
          <w:lang w:eastAsia="pl-PL"/>
        </w:rPr>
      </w:pPr>
    </w:p>
    <w:p w14:paraId="38E30B2D" w14:textId="12E1760E" w:rsidR="00FA7EBB" w:rsidRPr="00FA7EBB" w:rsidRDefault="00FA7EBB" w:rsidP="00FA7EBB">
      <w:pPr>
        <w:spacing w:before="240" w:after="0" w:line="240" w:lineRule="auto"/>
        <w:jc w:val="both"/>
        <w:rPr>
          <w:rFonts w:ascii="Arial" w:hAnsi="Arial" w:cs="Arial"/>
          <w:sz w:val="20"/>
          <w:szCs w:val="20"/>
          <w:lang w:eastAsia="pl-PL"/>
        </w:rPr>
      </w:pPr>
      <w:r w:rsidRPr="00FA7EBB">
        <w:rPr>
          <w:rFonts w:ascii="Arial" w:hAnsi="Arial" w:cs="Arial"/>
          <w:sz w:val="20"/>
          <w:szCs w:val="20"/>
        </w:rPr>
        <w:lastRenderedPageBreak/>
        <w:t xml:space="preserve">Rysunek </w:t>
      </w:r>
      <w:r w:rsidRPr="00FA7EBB">
        <w:rPr>
          <w:rFonts w:ascii="Arial" w:hAnsi="Arial" w:cs="Arial"/>
          <w:sz w:val="20"/>
          <w:szCs w:val="20"/>
        </w:rPr>
        <w:fldChar w:fldCharType="begin"/>
      </w:r>
      <w:r w:rsidRPr="00FA7EBB">
        <w:rPr>
          <w:rFonts w:ascii="Arial" w:hAnsi="Arial" w:cs="Arial"/>
          <w:sz w:val="20"/>
          <w:szCs w:val="20"/>
        </w:rPr>
        <w:instrText xml:space="preserve"> SEQ Rysunek \* ARABIC </w:instrText>
      </w:r>
      <w:r w:rsidRPr="00FA7EBB">
        <w:rPr>
          <w:rFonts w:ascii="Arial" w:hAnsi="Arial" w:cs="Arial"/>
          <w:sz w:val="20"/>
          <w:szCs w:val="20"/>
        </w:rPr>
        <w:fldChar w:fldCharType="separate"/>
      </w:r>
      <w:r w:rsidRPr="00FA7EBB">
        <w:rPr>
          <w:rFonts w:ascii="Arial" w:hAnsi="Arial" w:cs="Arial"/>
          <w:noProof/>
          <w:sz w:val="20"/>
          <w:szCs w:val="20"/>
        </w:rPr>
        <w:t>1</w:t>
      </w:r>
      <w:r w:rsidRPr="00FA7EBB">
        <w:rPr>
          <w:rFonts w:ascii="Arial" w:hAnsi="Arial" w:cs="Arial"/>
          <w:sz w:val="20"/>
          <w:szCs w:val="20"/>
        </w:rPr>
        <w:fldChar w:fldCharType="end"/>
      </w:r>
      <w:r w:rsidRPr="00FA7EBB">
        <w:rPr>
          <w:rFonts w:ascii="Arial" w:hAnsi="Arial" w:cs="Arial"/>
          <w:sz w:val="20"/>
          <w:szCs w:val="20"/>
        </w:rPr>
        <w:t xml:space="preserve"> </w:t>
      </w:r>
      <w:r w:rsidRPr="00FA7EBB">
        <w:rPr>
          <w:rFonts w:ascii="Arial" w:hAnsi="Arial" w:cs="Arial"/>
          <w:sz w:val="20"/>
          <w:szCs w:val="20"/>
          <w:lang w:eastAsia="pl-PL"/>
        </w:rPr>
        <w:t>Obszary koncentracji występowania zjawisk negatywnych w sferze społecznej w mieście Sulejów</w:t>
      </w:r>
    </w:p>
    <w:p w14:paraId="79309D67" w14:textId="77777777" w:rsidR="00FA7EBB" w:rsidRPr="00225E12" w:rsidRDefault="00FA7EBB" w:rsidP="00FA7EBB">
      <w:pPr>
        <w:pStyle w:val="Legenda"/>
        <w:spacing w:after="0"/>
        <w:jc w:val="center"/>
        <w:rPr>
          <w:rFonts w:ascii="Times New Roman" w:hAnsi="Times New Roman" w:cs="Times New Roman"/>
          <w:color w:val="FF0000"/>
          <w:sz w:val="24"/>
          <w:szCs w:val="24"/>
          <w:lang w:eastAsia="pl-PL"/>
        </w:rPr>
      </w:pPr>
      <w:r w:rsidRPr="00225E12">
        <w:rPr>
          <w:rFonts w:ascii="Times New Roman" w:hAnsi="Times New Roman" w:cs="Times New Roman"/>
          <w:noProof/>
          <w:color w:val="FF0000"/>
          <w:sz w:val="24"/>
          <w:szCs w:val="24"/>
          <w:lang w:eastAsia="pl-PL"/>
        </w:rPr>
        <w:drawing>
          <wp:inline distT="0" distB="0" distL="0" distR="0" wp14:anchorId="660D9AFC" wp14:editId="68D9123B">
            <wp:extent cx="5859780" cy="5753100"/>
            <wp:effectExtent l="0" t="0" r="0" b="0"/>
            <wp:docPr id="1970320850" name="Obraz 1" descr="Obraz zawierający mapa, atlas,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20850" name="Obraz 1" descr="Obraz zawierający mapa, atlas, tekst, diagram&#10;&#10;Opis wygenerowany automatyczni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9780" cy="5753100"/>
                    </a:xfrm>
                    <a:prstGeom prst="rect">
                      <a:avLst/>
                    </a:prstGeom>
                    <a:noFill/>
                    <a:ln>
                      <a:noFill/>
                    </a:ln>
                  </pic:spPr>
                </pic:pic>
              </a:graphicData>
            </a:graphic>
          </wp:inline>
        </w:drawing>
      </w:r>
    </w:p>
    <w:p w14:paraId="59137360" w14:textId="77777777" w:rsidR="00FA7EBB" w:rsidRPr="00FA7EBB" w:rsidRDefault="00FA7EBB" w:rsidP="00FA7EBB">
      <w:pPr>
        <w:spacing w:after="240" w:line="240" w:lineRule="auto"/>
        <w:jc w:val="both"/>
        <w:rPr>
          <w:rFonts w:ascii="Arial" w:hAnsi="Arial" w:cs="Arial"/>
          <w:sz w:val="20"/>
          <w:szCs w:val="20"/>
        </w:rPr>
      </w:pPr>
      <w:r w:rsidRPr="00FA7EBB">
        <w:rPr>
          <w:rFonts w:ascii="Arial" w:hAnsi="Arial" w:cs="Arial"/>
          <w:sz w:val="20"/>
          <w:szCs w:val="20"/>
        </w:rPr>
        <w:t xml:space="preserve">Źródło: Opracowanie własne przy wykorzystaniu mapy z </w:t>
      </w:r>
      <w:proofErr w:type="spellStart"/>
      <w:r w:rsidRPr="00FA7EBB">
        <w:rPr>
          <w:rFonts w:ascii="Arial" w:hAnsi="Arial" w:cs="Arial"/>
          <w:sz w:val="20"/>
          <w:szCs w:val="20"/>
        </w:rPr>
        <w:t>Geoportalu</w:t>
      </w:r>
      <w:proofErr w:type="spellEnd"/>
      <w:r w:rsidRPr="00FA7EBB">
        <w:rPr>
          <w:rFonts w:ascii="Arial" w:hAnsi="Arial" w:cs="Arial"/>
          <w:sz w:val="20"/>
          <w:szCs w:val="20"/>
        </w:rPr>
        <w:t xml:space="preserve"> Województwa Łódzkiego https://geoportal.lodzkie.pl/imap/</w:t>
      </w:r>
    </w:p>
    <w:p w14:paraId="188E903E" w14:textId="46B5A96B" w:rsidR="00FA7EBB" w:rsidRPr="00FA7EBB" w:rsidRDefault="00FA7EBB" w:rsidP="00FA7EBB">
      <w:pPr>
        <w:spacing w:before="120" w:after="120" w:line="276" w:lineRule="auto"/>
        <w:ind w:firstLine="426"/>
        <w:jc w:val="both"/>
        <w:rPr>
          <w:rFonts w:ascii="Arial" w:hAnsi="Arial" w:cs="Arial"/>
          <w:sz w:val="20"/>
          <w:szCs w:val="20"/>
          <w:lang w:eastAsia="pl-PL"/>
        </w:rPr>
      </w:pPr>
      <w:r w:rsidRPr="00FA7EBB">
        <w:rPr>
          <w:rFonts w:ascii="Arial" w:hAnsi="Arial" w:cs="Arial"/>
          <w:sz w:val="20"/>
          <w:szCs w:val="20"/>
          <w:lang w:eastAsia="pl-PL"/>
        </w:rPr>
        <w:t>Na wyłonionym obszarze, gdzie odnotowano koncentrację negatywnych zjawisk społecznych, zgodnie z pogłębioną diagnozą sfery społecznej</w:t>
      </w:r>
      <w:r w:rsidR="00EB678B">
        <w:rPr>
          <w:rFonts w:ascii="Arial" w:hAnsi="Arial" w:cs="Arial"/>
          <w:sz w:val="20"/>
          <w:szCs w:val="20"/>
          <w:lang w:eastAsia="pl-PL"/>
        </w:rPr>
        <w:t xml:space="preserve"> (rozdział 3.2)</w:t>
      </w:r>
      <w:r w:rsidRPr="00FA7EBB">
        <w:rPr>
          <w:rFonts w:ascii="Arial" w:hAnsi="Arial" w:cs="Arial"/>
          <w:sz w:val="20"/>
          <w:szCs w:val="20"/>
          <w:lang w:eastAsia="pl-PL"/>
        </w:rPr>
        <w:t>, dodatkowo zaobserwowano:</w:t>
      </w:r>
    </w:p>
    <w:p w14:paraId="30404A67" w14:textId="77777777" w:rsidR="00FA7EBB" w:rsidRPr="00FA7EBB" w:rsidRDefault="00FA7EBB" w:rsidP="00FA7EBB">
      <w:pPr>
        <w:pStyle w:val="Akapitzlist"/>
        <w:numPr>
          <w:ilvl w:val="0"/>
          <w:numId w:val="40"/>
        </w:numPr>
        <w:spacing w:before="120" w:after="120" w:line="276" w:lineRule="auto"/>
        <w:ind w:right="-108"/>
        <w:contextualSpacing w:val="0"/>
        <w:jc w:val="both"/>
        <w:rPr>
          <w:rFonts w:ascii="Arial" w:eastAsia="Times New Roman" w:hAnsi="Arial" w:cs="Arial"/>
          <w:color w:val="000000"/>
          <w:sz w:val="20"/>
          <w:szCs w:val="20"/>
          <w:lang w:eastAsia="pl-PL"/>
        </w:rPr>
      </w:pPr>
      <w:r w:rsidRPr="00FA7EBB">
        <w:rPr>
          <w:rFonts w:ascii="Arial" w:eastAsia="Times New Roman" w:hAnsi="Arial" w:cs="Arial"/>
          <w:color w:val="000000"/>
          <w:sz w:val="20"/>
          <w:szCs w:val="20"/>
          <w:lang w:eastAsia="pl-PL"/>
        </w:rPr>
        <w:t>Wysoki udział liczby ludności w wieku poprodukcyjnym w liczbie ludności ogółem na danym obszarze, czyli następuje tam proces starzenia się społeczeństwa;</w:t>
      </w:r>
    </w:p>
    <w:p w14:paraId="2D732DE2" w14:textId="1CB69EBF" w:rsidR="00FA7EBB" w:rsidRPr="00FA7EBB" w:rsidRDefault="00FA7EBB" w:rsidP="00FA7EBB">
      <w:pPr>
        <w:pStyle w:val="Akapitzlist"/>
        <w:numPr>
          <w:ilvl w:val="0"/>
          <w:numId w:val="40"/>
        </w:numPr>
        <w:spacing w:before="120" w:after="120" w:line="276" w:lineRule="auto"/>
        <w:ind w:right="-108"/>
        <w:contextualSpacing w:val="0"/>
        <w:jc w:val="both"/>
        <w:rPr>
          <w:rFonts w:ascii="Arial" w:eastAsia="Times New Roman" w:hAnsi="Arial" w:cs="Arial"/>
          <w:color w:val="000000"/>
          <w:sz w:val="20"/>
          <w:szCs w:val="20"/>
          <w:lang w:eastAsia="pl-PL"/>
        </w:rPr>
      </w:pPr>
      <w:r w:rsidRPr="00FA7EBB">
        <w:rPr>
          <w:rFonts w:ascii="Arial" w:eastAsia="Times New Roman" w:hAnsi="Arial" w:cs="Arial"/>
          <w:color w:val="000000"/>
          <w:sz w:val="20"/>
          <w:szCs w:val="20"/>
          <w:lang w:eastAsia="pl-PL"/>
        </w:rPr>
        <w:t>Wysoki udział liczby osób objętych pomocą społeczną z powodu ubóstwa, niepełnosprawności i</w:t>
      </w:r>
      <w:r>
        <w:rPr>
          <w:rFonts w:ascii="Arial" w:eastAsia="Times New Roman" w:hAnsi="Arial" w:cs="Arial"/>
          <w:color w:val="000000"/>
          <w:sz w:val="20"/>
          <w:szCs w:val="20"/>
          <w:lang w:eastAsia="pl-PL"/>
        </w:rPr>
        <w:t> </w:t>
      </w:r>
      <w:r w:rsidRPr="00FA7EBB">
        <w:rPr>
          <w:rFonts w:ascii="Arial" w:eastAsia="Times New Roman" w:hAnsi="Arial" w:cs="Arial"/>
          <w:color w:val="000000"/>
          <w:sz w:val="20"/>
          <w:szCs w:val="20"/>
          <w:lang w:eastAsia="pl-PL"/>
        </w:rPr>
        <w:t>bezrobocia;</w:t>
      </w:r>
    </w:p>
    <w:p w14:paraId="36B3F01F" w14:textId="77777777" w:rsidR="00FA7EBB" w:rsidRPr="00FA7EBB" w:rsidRDefault="00FA7EBB" w:rsidP="00FA7EBB">
      <w:pPr>
        <w:pStyle w:val="Akapitzlist"/>
        <w:numPr>
          <w:ilvl w:val="0"/>
          <w:numId w:val="40"/>
        </w:numPr>
        <w:spacing w:before="120" w:after="120" w:line="276" w:lineRule="auto"/>
        <w:ind w:right="-108"/>
        <w:contextualSpacing w:val="0"/>
        <w:jc w:val="both"/>
        <w:rPr>
          <w:rFonts w:ascii="Arial" w:eastAsia="Times New Roman" w:hAnsi="Arial" w:cs="Arial"/>
          <w:color w:val="000000"/>
          <w:sz w:val="20"/>
          <w:szCs w:val="20"/>
          <w:lang w:eastAsia="pl-PL"/>
        </w:rPr>
      </w:pPr>
      <w:r w:rsidRPr="00FA7EBB">
        <w:rPr>
          <w:rFonts w:ascii="Arial" w:eastAsia="Times New Roman" w:hAnsi="Arial" w:cs="Arial"/>
          <w:color w:val="000000"/>
          <w:sz w:val="20"/>
          <w:szCs w:val="20"/>
          <w:lang w:eastAsia="pl-PL"/>
        </w:rPr>
        <w:t>Wysoki udział liczby osób bezrobotnych długotrwale oraz po 50 roku życia w liczbie mieszkańców w wieku produkcyjnym [%];</w:t>
      </w:r>
    </w:p>
    <w:p w14:paraId="67FEB094" w14:textId="22715E85" w:rsidR="00FA7EBB" w:rsidRDefault="00FA7EBB" w:rsidP="00FA7EBB">
      <w:pPr>
        <w:pStyle w:val="Akapitzlist"/>
        <w:numPr>
          <w:ilvl w:val="0"/>
          <w:numId w:val="40"/>
        </w:numPr>
        <w:spacing w:before="120" w:after="120" w:line="276" w:lineRule="auto"/>
        <w:ind w:right="-108"/>
        <w:contextualSpacing w:val="0"/>
        <w:jc w:val="both"/>
        <w:rPr>
          <w:rFonts w:ascii="Arial" w:eastAsia="Times New Roman" w:hAnsi="Arial" w:cs="Arial"/>
          <w:color w:val="000000"/>
          <w:sz w:val="20"/>
          <w:szCs w:val="20"/>
          <w:lang w:eastAsia="pl-PL"/>
        </w:rPr>
      </w:pPr>
      <w:r w:rsidRPr="00FA7EBB">
        <w:rPr>
          <w:rFonts w:ascii="Arial" w:eastAsia="Times New Roman" w:hAnsi="Arial" w:cs="Arial"/>
          <w:color w:val="000000"/>
          <w:sz w:val="20"/>
          <w:szCs w:val="20"/>
          <w:lang w:eastAsia="pl-PL"/>
        </w:rPr>
        <w:t>Niższą frekwencję w wyborach do Parlamentu Europejskiego w 2024 r. [%], co świadczy o niższej aktywności społecznej mieszkańców.</w:t>
      </w:r>
    </w:p>
    <w:p w14:paraId="2FCA1247" w14:textId="77777777" w:rsidR="00EB678B" w:rsidRDefault="00EB678B" w:rsidP="00EB678B">
      <w:pPr>
        <w:spacing w:before="120" w:after="120" w:line="276" w:lineRule="auto"/>
        <w:ind w:right="-108"/>
        <w:jc w:val="both"/>
        <w:rPr>
          <w:rFonts w:ascii="Arial" w:eastAsia="Times New Roman" w:hAnsi="Arial" w:cs="Arial"/>
          <w:color w:val="000000"/>
          <w:sz w:val="20"/>
          <w:szCs w:val="20"/>
          <w:lang w:eastAsia="pl-PL"/>
        </w:rPr>
      </w:pPr>
    </w:p>
    <w:p w14:paraId="58D30EF6" w14:textId="77777777" w:rsidR="00EB678B" w:rsidRPr="00064F4B" w:rsidRDefault="00EB678B" w:rsidP="00EB678B">
      <w:pPr>
        <w:pStyle w:val="Legenda"/>
        <w:spacing w:before="240" w:after="0"/>
        <w:rPr>
          <w:rFonts w:ascii="Arial" w:hAnsi="Arial" w:cs="Arial"/>
          <w:b w:val="0"/>
          <w:bCs w:val="0"/>
          <w:i/>
          <w:iCs/>
          <w:color w:val="auto"/>
          <w:sz w:val="20"/>
          <w:szCs w:val="20"/>
        </w:rPr>
      </w:pPr>
      <w:bookmarkStart w:id="5" w:name="_Toc182298285"/>
      <w:bookmarkStart w:id="6" w:name="_Toc184601423"/>
      <w:r w:rsidRPr="00064F4B">
        <w:rPr>
          <w:rFonts w:ascii="Arial" w:hAnsi="Arial" w:cs="Arial"/>
          <w:b w:val="0"/>
          <w:bCs w:val="0"/>
          <w:color w:val="auto"/>
          <w:sz w:val="20"/>
          <w:szCs w:val="20"/>
        </w:rPr>
        <w:lastRenderedPageBreak/>
        <w:t xml:space="preserve">Mapa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Mapa \* ARABIC </w:instrText>
      </w:r>
      <w:r w:rsidRPr="00064F4B">
        <w:rPr>
          <w:rFonts w:ascii="Arial" w:hAnsi="Arial" w:cs="Arial"/>
          <w:b w:val="0"/>
          <w:bCs w:val="0"/>
          <w:i/>
          <w:iCs/>
          <w:color w:val="auto"/>
          <w:sz w:val="20"/>
          <w:szCs w:val="20"/>
        </w:rPr>
        <w:fldChar w:fldCharType="separate"/>
      </w:r>
      <w:r w:rsidRPr="00064F4B">
        <w:rPr>
          <w:rFonts w:ascii="Arial" w:hAnsi="Arial" w:cs="Arial"/>
          <w:b w:val="0"/>
          <w:bCs w:val="0"/>
          <w:noProof/>
          <w:color w:val="auto"/>
          <w:sz w:val="20"/>
          <w:szCs w:val="20"/>
        </w:rPr>
        <w:t>1</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Obszar zdegradowany w gminie Sulejów – część miasta Sulejów</w:t>
      </w:r>
      <w:bookmarkEnd w:id="5"/>
      <w:bookmarkEnd w:id="6"/>
    </w:p>
    <w:p w14:paraId="33F1E901" w14:textId="77777777" w:rsidR="00EB678B" w:rsidRPr="00AF5C6F" w:rsidRDefault="00EB678B" w:rsidP="00EB678B">
      <w:pPr>
        <w:spacing w:line="240" w:lineRule="auto"/>
        <w:rPr>
          <w:rFonts w:ascii="Arial" w:hAnsi="Arial" w:cs="Arial"/>
          <w:sz w:val="20"/>
          <w:szCs w:val="20"/>
        </w:rPr>
      </w:pPr>
      <w:r w:rsidRPr="00AF5C6F">
        <w:rPr>
          <w:rFonts w:ascii="Arial" w:hAnsi="Arial" w:cs="Arial"/>
          <w:noProof/>
          <w:sz w:val="20"/>
          <w:szCs w:val="20"/>
        </w:rPr>
        <w:drawing>
          <wp:inline distT="0" distB="0" distL="0" distR="0" wp14:anchorId="287EE0DD" wp14:editId="268547DE">
            <wp:extent cx="5760720" cy="6178550"/>
            <wp:effectExtent l="0" t="0" r="0" b="0"/>
            <wp:docPr id="970315031" name="Obraz 2"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15031" name="Obraz 2" descr="Obraz zawierający tekst, mapa, atlas&#10;&#10;Opis wygenerowany automatyczni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6178550"/>
                    </a:xfrm>
                    <a:prstGeom prst="rect">
                      <a:avLst/>
                    </a:prstGeom>
                    <a:noFill/>
                    <a:ln>
                      <a:noFill/>
                    </a:ln>
                  </pic:spPr>
                </pic:pic>
              </a:graphicData>
            </a:graphic>
          </wp:inline>
        </w:drawing>
      </w:r>
    </w:p>
    <w:p w14:paraId="666F59C0" w14:textId="77777777" w:rsidR="00EB678B" w:rsidRPr="00EB678B" w:rsidRDefault="00EB678B" w:rsidP="00EB678B">
      <w:pPr>
        <w:spacing w:before="120" w:after="120" w:line="276" w:lineRule="auto"/>
        <w:ind w:right="-108"/>
        <w:jc w:val="both"/>
        <w:rPr>
          <w:rFonts w:ascii="Arial" w:eastAsia="Times New Roman" w:hAnsi="Arial" w:cs="Arial"/>
          <w:color w:val="000000"/>
          <w:sz w:val="20"/>
          <w:szCs w:val="20"/>
          <w:lang w:eastAsia="pl-PL"/>
        </w:rPr>
      </w:pPr>
    </w:p>
    <w:p w14:paraId="30B0F3E2" w14:textId="77777777" w:rsidR="00FA7EBB" w:rsidRPr="00FA7EBB" w:rsidRDefault="00FA7EBB" w:rsidP="00FA7EBB">
      <w:pPr>
        <w:spacing w:before="120" w:after="120" w:line="276" w:lineRule="auto"/>
        <w:jc w:val="center"/>
        <w:rPr>
          <w:rFonts w:ascii="Arial" w:hAnsi="Arial" w:cs="Arial"/>
          <w:b/>
          <w:bCs/>
          <w:sz w:val="20"/>
          <w:szCs w:val="20"/>
        </w:rPr>
      </w:pPr>
      <w:r w:rsidRPr="00FA7EBB">
        <w:rPr>
          <w:rFonts w:ascii="Arial" w:hAnsi="Arial" w:cs="Arial"/>
          <w:b/>
          <w:bCs/>
          <w:sz w:val="20"/>
          <w:szCs w:val="20"/>
        </w:rPr>
        <w:t>WYZNACZENIE OBSZARU REWITALIZACJI</w:t>
      </w:r>
    </w:p>
    <w:p w14:paraId="0F88EDC9" w14:textId="77777777" w:rsidR="00FA7EBB" w:rsidRPr="00FA7EBB" w:rsidRDefault="00FA7EBB" w:rsidP="00FA7EBB">
      <w:pPr>
        <w:spacing w:before="120" w:after="120" w:line="276" w:lineRule="auto"/>
        <w:ind w:firstLine="709"/>
        <w:jc w:val="both"/>
        <w:rPr>
          <w:rFonts w:ascii="Arial" w:hAnsi="Arial" w:cs="Arial"/>
          <w:sz w:val="20"/>
          <w:szCs w:val="20"/>
        </w:rPr>
      </w:pPr>
      <w:r w:rsidRPr="00FA7EBB">
        <w:rPr>
          <w:rFonts w:ascii="Arial" w:hAnsi="Arial" w:cs="Arial"/>
          <w:sz w:val="20"/>
          <w:szCs w:val="20"/>
        </w:rPr>
        <w:t>Zgodnie z Art. 10 pkt 2 ustawy o rewitalizacji „</w:t>
      </w:r>
      <w:r w:rsidRPr="00FA7EBB">
        <w:rPr>
          <w:rFonts w:ascii="Arial" w:hAnsi="Arial" w:cs="Arial"/>
          <w:i/>
          <w:iCs/>
          <w:sz w:val="20"/>
          <w:szCs w:val="20"/>
        </w:rPr>
        <w:t>obszar rewitalizacji nie może być większy niż 20% powierzchni gminy oraz zamieszkały przez więcej niż 30% liczby mieszkańców gminy. Obszar rewitalizacji może być podzielony na podobszary, w tym podobszary nieposiadające ze sobą wspólnych granic”</w:t>
      </w:r>
      <w:r w:rsidRPr="00FA7EBB">
        <w:rPr>
          <w:rFonts w:ascii="Arial" w:hAnsi="Arial" w:cs="Arial"/>
          <w:sz w:val="20"/>
          <w:szCs w:val="20"/>
        </w:rPr>
        <w:t xml:space="preserve">. </w:t>
      </w:r>
    </w:p>
    <w:p w14:paraId="1316F2D7" w14:textId="77777777" w:rsidR="00FA7EBB" w:rsidRPr="00FA7EBB" w:rsidRDefault="00FA7EBB" w:rsidP="00FA7EBB">
      <w:pPr>
        <w:spacing w:before="120" w:after="120" w:line="276" w:lineRule="auto"/>
        <w:jc w:val="both"/>
        <w:rPr>
          <w:rFonts w:ascii="Arial" w:hAnsi="Arial" w:cs="Arial"/>
          <w:sz w:val="20"/>
          <w:szCs w:val="20"/>
        </w:rPr>
      </w:pPr>
      <w:r w:rsidRPr="00FA7EBB">
        <w:rPr>
          <w:rFonts w:ascii="Arial" w:hAnsi="Arial" w:cs="Arial"/>
          <w:i/>
          <w:iCs/>
          <w:sz w:val="20"/>
          <w:szCs w:val="20"/>
          <w:u w:val="single"/>
        </w:rPr>
        <w:t>Limit dotyczący powierzchni obszaru rewitalizacji</w:t>
      </w:r>
      <w:r w:rsidRPr="00FA7EBB">
        <w:rPr>
          <w:rFonts w:ascii="Arial" w:hAnsi="Arial" w:cs="Arial"/>
          <w:sz w:val="20"/>
          <w:szCs w:val="20"/>
        </w:rPr>
        <w:t>:</w:t>
      </w:r>
    </w:p>
    <w:p w14:paraId="726EEC22" w14:textId="77777777" w:rsidR="00FA7EBB" w:rsidRPr="00FA7EBB" w:rsidRDefault="00FA7EBB" w:rsidP="00FA7EBB">
      <w:pPr>
        <w:spacing w:before="120" w:after="120" w:line="276" w:lineRule="auto"/>
        <w:jc w:val="both"/>
        <w:rPr>
          <w:rFonts w:ascii="Arial" w:hAnsi="Arial" w:cs="Arial"/>
          <w:sz w:val="20"/>
          <w:szCs w:val="20"/>
        </w:rPr>
      </w:pPr>
      <w:r w:rsidRPr="00FA7EBB">
        <w:rPr>
          <w:rFonts w:ascii="Arial" w:hAnsi="Arial" w:cs="Arial"/>
          <w:sz w:val="20"/>
          <w:szCs w:val="20"/>
        </w:rPr>
        <w:t>Obszar rewitalizacji zawiera się w graniach miasta Sulejów, czyli stanowi maksymalnie 13,96% powierzchni gminy, a zatem obszar rewitalizacji jest mniejszy niż 20% powierzchni gminy. Kryterium dotyczące powierzchni pozostaje spełnione.</w:t>
      </w:r>
    </w:p>
    <w:p w14:paraId="7566845E" w14:textId="77777777" w:rsidR="00EB678B" w:rsidRDefault="00EB678B" w:rsidP="00FA7EBB">
      <w:pPr>
        <w:spacing w:before="120" w:after="120" w:line="276" w:lineRule="auto"/>
        <w:jc w:val="both"/>
        <w:rPr>
          <w:rFonts w:ascii="Arial" w:hAnsi="Arial" w:cs="Arial"/>
          <w:i/>
          <w:iCs/>
          <w:sz w:val="20"/>
          <w:szCs w:val="20"/>
          <w:u w:val="single"/>
        </w:rPr>
      </w:pPr>
    </w:p>
    <w:p w14:paraId="4F4151CF" w14:textId="77777777" w:rsidR="00EB678B" w:rsidRDefault="00EB678B" w:rsidP="00FA7EBB">
      <w:pPr>
        <w:spacing w:before="120" w:after="120" w:line="276" w:lineRule="auto"/>
        <w:jc w:val="both"/>
        <w:rPr>
          <w:rFonts w:ascii="Arial" w:hAnsi="Arial" w:cs="Arial"/>
          <w:i/>
          <w:iCs/>
          <w:sz w:val="20"/>
          <w:szCs w:val="20"/>
          <w:u w:val="single"/>
        </w:rPr>
      </w:pPr>
    </w:p>
    <w:p w14:paraId="53434473" w14:textId="78F0F704" w:rsidR="00FA7EBB" w:rsidRPr="00FA7EBB" w:rsidRDefault="00FA7EBB" w:rsidP="00FA7EBB">
      <w:pPr>
        <w:spacing w:before="120" w:after="120" w:line="276" w:lineRule="auto"/>
        <w:jc w:val="both"/>
        <w:rPr>
          <w:rFonts w:ascii="Arial" w:hAnsi="Arial" w:cs="Arial"/>
          <w:sz w:val="20"/>
          <w:szCs w:val="20"/>
        </w:rPr>
      </w:pPr>
      <w:r w:rsidRPr="00FA7EBB">
        <w:rPr>
          <w:rFonts w:ascii="Arial" w:hAnsi="Arial" w:cs="Arial"/>
          <w:i/>
          <w:iCs/>
          <w:sz w:val="20"/>
          <w:szCs w:val="20"/>
          <w:u w:val="single"/>
        </w:rPr>
        <w:lastRenderedPageBreak/>
        <w:t>Limit dotyczący liczby mieszkańców obszaru rewitalizacji</w:t>
      </w:r>
    </w:p>
    <w:p w14:paraId="56A5D6BA" w14:textId="77777777" w:rsidR="00FA7EBB" w:rsidRPr="00FA7EBB" w:rsidRDefault="00FA7EBB" w:rsidP="00FA7EBB">
      <w:pPr>
        <w:spacing w:before="120" w:after="120" w:line="276" w:lineRule="auto"/>
        <w:jc w:val="both"/>
        <w:rPr>
          <w:rFonts w:ascii="Arial" w:hAnsi="Arial" w:cs="Arial"/>
          <w:sz w:val="20"/>
          <w:szCs w:val="20"/>
        </w:rPr>
      </w:pPr>
      <w:r w:rsidRPr="00FA7EBB">
        <w:rPr>
          <w:rFonts w:ascii="Arial" w:hAnsi="Arial" w:cs="Arial"/>
          <w:sz w:val="20"/>
          <w:szCs w:val="20"/>
        </w:rPr>
        <w:t>Jak wspomniano wcześniej, obszar zdegradowany zamieszkuje 5926 osób, co stanowi 36,73% mieszkańców gminy Sulejów (16 136 osób). Wynika z tego, że obszar rewitalizacji musi stanowić część obszaru zdegradowanego, tak aby spełniono limit dotyczący liczby mieszkańców.</w:t>
      </w:r>
    </w:p>
    <w:p w14:paraId="358591BE" w14:textId="77777777" w:rsidR="00FA7EBB" w:rsidRPr="00FA7EBB" w:rsidRDefault="00FA7EBB" w:rsidP="00FA7EBB">
      <w:pPr>
        <w:spacing w:before="120" w:after="120" w:line="276" w:lineRule="auto"/>
        <w:jc w:val="both"/>
        <w:rPr>
          <w:rFonts w:ascii="Arial" w:hAnsi="Arial" w:cs="Arial"/>
          <w:sz w:val="20"/>
          <w:szCs w:val="20"/>
        </w:rPr>
      </w:pPr>
    </w:p>
    <w:p w14:paraId="742DFD2E" w14:textId="43E5F542" w:rsidR="00AF5C6F" w:rsidRPr="00FA7EBB" w:rsidRDefault="00AF5C6F" w:rsidP="00FA7EBB">
      <w:pPr>
        <w:spacing w:before="120" w:after="120" w:line="276" w:lineRule="auto"/>
        <w:ind w:firstLine="708"/>
        <w:jc w:val="both"/>
        <w:rPr>
          <w:rFonts w:ascii="Arial" w:hAnsi="Arial" w:cs="Arial"/>
          <w:sz w:val="20"/>
          <w:szCs w:val="20"/>
        </w:rPr>
      </w:pPr>
      <w:r w:rsidRPr="00FA7EBB">
        <w:rPr>
          <w:rFonts w:ascii="Arial" w:hAnsi="Arial" w:cs="Arial"/>
          <w:sz w:val="20"/>
          <w:szCs w:val="20"/>
        </w:rPr>
        <w:t xml:space="preserve">Na terenie zdegradowanym wyznaczono </w:t>
      </w:r>
      <w:r w:rsidRPr="00FA7EBB">
        <w:rPr>
          <w:rFonts w:ascii="Arial" w:hAnsi="Arial" w:cs="Arial"/>
          <w:b/>
          <w:bCs/>
          <w:sz w:val="20"/>
          <w:szCs w:val="20"/>
        </w:rPr>
        <w:t xml:space="preserve">obszar rewitalizacji, </w:t>
      </w:r>
      <w:r w:rsidRPr="00FA7EBB">
        <w:rPr>
          <w:rFonts w:ascii="Arial" w:hAnsi="Arial" w:cs="Arial"/>
          <w:sz w:val="20"/>
          <w:szCs w:val="20"/>
        </w:rPr>
        <w:t>który obejmuje wszystkie ulice, na których zdiagnozowano koncentrację występowania negatywnych zjawisk społecznych w pogłębionej diagnozie sfery społecznej. Obszar ma istotne znaczenie dla rozwoju lokalnego, w celu zachowania spójności obszaru, kilka ulic zostało dodanych.</w:t>
      </w:r>
    </w:p>
    <w:p w14:paraId="2356BCD5" w14:textId="77777777" w:rsidR="00AF5C6F" w:rsidRPr="00AF5C6F" w:rsidRDefault="00AF5C6F" w:rsidP="00FA7EBB">
      <w:pPr>
        <w:spacing w:before="120" w:after="120" w:line="276" w:lineRule="auto"/>
        <w:jc w:val="both"/>
        <w:rPr>
          <w:rFonts w:ascii="Arial" w:hAnsi="Arial" w:cs="Arial"/>
          <w:sz w:val="20"/>
          <w:szCs w:val="20"/>
        </w:rPr>
      </w:pPr>
      <w:r w:rsidRPr="00FA7EBB">
        <w:rPr>
          <w:rFonts w:ascii="Arial" w:hAnsi="Arial" w:cs="Arial"/>
          <w:sz w:val="20"/>
          <w:szCs w:val="20"/>
        </w:rPr>
        <w:t>Poniżej przedstawiono liczbę mieszkańców</w:t>
      </w:r>
      <w:r w:rsidRPr="00AF5C6F">
        <w:rPr>
          <w:rFonts w:ascii="Arial" w:hAnsi="Arial" w:cs="Arial"/>
          <w:sz w:val="20"/>
          <w:szCs w:val="20"/>
        </w:rPr>
        <w:t xml:space="preserve"> obszaru rewitalizacji. Obszar ten zamieszkuje około 4812 osób, czyli 29,82% mieszkańców gminy Sulejów. Kryterium jest zatem spełnione.</w:t>
      </w:r>
    </w:p>
    <w:p w14:paraId="5196F93D" w14:textId="0F970035" w:rsidR="00AF5C6F" w:rsidRPr="00064F4B" w:rsidRDefault="00AF5C6F" w:rsidP="00AF5C6F">
      <w:pPr>
        <w:pStyle w:val="Legenda"/>
        <w:spacing w:before="240" w:after="0"/>
        <w:rPr>
          <w:rFonts w:ascii="Arial" w:hAnsi="Arial" w:cs="Arial"/>
          <w:b w:val="0"/>
          <w:bCs w:val="0"/>
          <w:i/>
          <w:iCs/>
          <w:color w:val="auto"/>
          <w:sz w:val="20"/>
          <w:szCs w:val="20"/>
        </w:rPr>
      </w:pPr>
      <w:bookmarkStart w:id="7" w:name="_Toc182298323"/>
      <w:bookmarkStart w:id="8" w:name="_Toc184601427"/>
      <w:r w:rsidRPr="00064F4B">
        <w:rPr>
          <w:rFonts w:ascii="Arial" w:hAnsi="Arial" w:cs="Arial"/>
          <w:b w:val="0"/>
          <w:bCs w:val="0"/>
          <w:color w:val="auto"/>
          <w:sz w:val="20"/>
          <w:szCs w:val="20"/>
        </w:rPr>
        <w:t xml:space="preserve">Tabela </w:t>
      </w:r>
      <w:r w:rsidRPr="00064F4B">
        <w:rPr>
          <w:rFonts w:ascii="Arial" w:hAnsi="Arial" w:cs="Arial"/>
          <w:b w:val="0"/>
          <w:bCs w:val="0"/>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color w:val="auto"/>
          <w:sz w:val="20"/>
          <w:szCs w:val="20"/>
        </w:rPr>
        <w:fldChar w:fldCharType="separate"/>
      </w:r>
      <w:r w:rsidR="00855DA8">
        <w:rPr>
          <w:rFonts w:ascii="Arial" w:hAnsi="Arial" w:cs="Arial"/>
          <w:b w:val="0"/>
          <w:bCs w:val="0"/>
          <w:noProof/>
          <w:color w:val="auto"/>
          <w:sz w:val="20"/>
          <w:szCs w:val="20"/>
        </w:rPr>
        <w:t>2</w:t>
      </w:r>
      <w:r w:rsidRPr="00064F4B">
        <w:rPr>
          <w:rFonts w:ascii="Arial" w:hAnsi="Arial" w:cs="Arial"/>
          <w:b w:val="0"/>
          <w:bCs w:val="0"/>
          <w:color w:val="auto"/>
          <w:sz w:val="20"/>
          <w:szCs w:val="20"/>
        </w:rPr>
        <w:fldChar w:fldCharType="end"/>
      </w:r>
      <w:r w:rsidRPr="00064F4B">
        <w:rPr>
          <w:rFonts w:ascii="Arial" w:hAnsi="Arial" w:cs="Arial"/>
          <w:b w:val="0"/>
          <w:bCs w:val="0"/>
          <w:color w:val="auto"/>
          <w:sz w:val="20"/>
          <w:szCs w:val="20"/>
        </w:rPr>
        <w:t xml:space="preserve"> Liczba mieszkańców obszaru rewitalizacji</w:t>
      </w:r>
      <w:bookmarkEnd w:id="7"/>
      <w:bookmarkEnd w:id="8"/>
    </w:p>
    <w:tbl>
      <w:tblPr>
        <w:tblW w:w="914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1418"/>
        <w:gridCol w:w="4013"/>
        <w:gridCol w:w="1301"/>
      </w:tblGrid>
      <w:tr w:rsidR="00AF5C6F" w:rsidRPr="002D37DF" w14:paraId="431863CA" w14:textId="77777777" w:rsidTr="00B12978">
        <w:tc>
          <w:tcPr>
            <w:tcW w:w="2410" w:type="dxa"/>
            <w:shd w:val="clear" w:color="auto" w:fill="auto"/>
            <w:noWrap/>
            <w:vAlign w:val="bottom"/>
            <w:hideMark/>
          </w:tcPr>
          <w:p w14:paraId="27E48C67" w14:textId="77777777" w:rsidR="00AF5C6F" w:rsidRPr="002D37DF" w:rsidRDefault="00AF5C6F" w:rsidP="00AF5C6F">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ulica</w:t>
            </w:r>
          </w:p>
        </w:tc>
        <w:tc>
          <w:tcPr>
            <w:tcW w:w="1418" w:type="dxa"/>
            <w:shd w:val="clear" w:color="auto" w:fill="auto"/>
            <w:noWrap/>
            <w:vAlign w:val="bottom"/>
            <w:hideMark/>
          </w:tcPr>
          <w:p w14:paraId="05EB0CD6"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liczba mieszkańców</w:t>
            </w:r>
          </w:p>
        </w:tc>
        <w:tc>
          <w:tcPr>
            <w:tcW w:w="4013" w:type="dxa"/>
            <w:vAlign w:val="bottom"/>
          </w:tcPr>
          <w:p w14:paraId="255810D0" w14:textId="77777777" w:rsidR="00AF5C6F" w:rsidRPr="002D37DF" w:rsidRDefault="00AF5C6F" w:rsidP="00AF5C6F">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sz w:val="18"/>
                <w:szCs w:val="18"/>
                <w:lang w:eastAsia="pl-PL"/>
              </w:rPr>
              <w:t>ulica</w:t>
            </w:r>
          </w:p>
        </w:tc>
        <w:tc>
          <w:tcPr>
            <w:tcW w:w="1301" w:type="dxa"/>
            <w:vAlign w:val="bottom"/>
          </w:tcPr>
          <w:p w14:paraId="3E89AF57" w14:textId="77777777" w:rsidR="00AF5C6F" w:rsidRPr="002D37DF" w:rsidRDefault="00AF5C6F" w:rsidP="00AF5C6F">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liczba mieszkańców</w:t>
            </w:r>
          </w:p>
        </w:tc>
      </w:tr>
      <w:tr w:rsidR="00AF5C6F" w:rsidRPr="002D37DF" w14:paraId="7A0240D6" w14:textId="77777777" w:rsidTr="00B12978">
        <w:tc>
          <w:tcPr>
            <w:tcW w:w="2410" w:type="dxa"/>
            <w:shd w:val="clear" w:color="auto" w:fill="auto"/>
            <w:vAlign w:val="center"/>
            <w:hideMark/>
          </w:tcPr>
          <w:p w14:paraId="19B9054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Błonie</w:t>
            </w:r>
          </w:p>
        </w:tc>
        <w:tc>
          <w:tcPr>
            <w:tcW w:w="1418" w:type="dxa"/>
            <w:shd w:val="clear" w:color="auto" w:fill="auto"/>
            <w:noWrap/>
            <w:vAlign w:val="center"/>
            <w:hideMark/>
          </w:tcPr>
          <w:p w14:paraId="6A0CB79B"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100</w:t>
            </w:r>
          </w:p>
        </w:tc>
        <w:tc>
          <w:tcPr>
            <w:tcW w:w="4013" w:type="dxa"/>
            <w:vAlign w:val="center"/>
          </w:tcPr>
          <w:p w14:paraId="04EC995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Spacerowa</w:t>
            </w:r>
          </w:p>
        </w:tc>
        <w:tc>
          <w:tcPr>
            <w:tcW w:w="1301" w:type="dxa"/>
            <w:vAlign w:val="center"/>
          </w:tcPr>
          <w:p w14:paraId="03C364E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110</w:t>
            </w:r>
          </w:p>
        </w:tc>
      </w:tr>
      <w:tr w:rsidR="00AF5C6F" w:rsidRPr="002D37DF" w14:paraId="4AD88311" w14:textId="77777777" w:rsidTr="00B12978">
        <w:tc>
          <w:tcPr>
            <w:tcW w:w="2410" w:type="dxa"/>
            <w:shd w:val="clear" w:color="auto" w:fill="auto"/>
            <w:vAlign w:val="center"/>
            <w:hideMark/>
          </w:tcPr>
          <w:p w14:paraId="437E52EB"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Cmentarna</w:t>
            </w:r>
          </w:p>
        </w:tc>
        <w:tc>
          <w:tcPr>
            <w:tcW w:w="1418" w:type="dxa"/>
            <w:shd w:val="clear" w:color="auto" w:fill="auto"/>
            <w:noWrap/>
            <w:vAlign w:val="center"/>
            <w:hideMark/>
          </w:tcPr>
          <w:p w14:paraId="603FE0E7"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94</w:t>
            </w:r>
          </w:p>
        </w:tc>
        <w:tc>
          <w:tcPr>
            <w:tcW w:w="4013" w:type="dxa"/>
            <w:vAlign w:val="center"/>
          </w:tcPr>
          <w:p w14:paraId="0DA3EE7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roofErr w:type="spellStart"/>
            <w:r w:rsidRPr="002D37DF">
              <w:rPr>
                <w:rFonts w:ascii="Arial" w:eastAsia="Times New Roman" w:hAnsi="Arial" w:cs="Arial"/>
                <w:color w:val="000000"/>
                <w:sz w:val="18"/>
                <w:szCs w:val="18"/>
                <w:lang w:eastAsia="pl-PL"/>
              </w:rPr>
              <w:t>Staropiotrkowska</w:t>
            </w:r>
            <w:proofErr w:type="spellEnd"/>
          </w:p>
        </w:tc>
        <w:tc>
          <w:tcPr>
            <w:tcW w:w="1301" w:type="dxa"/>
            <w:vAlign w:val="center"/>
          </w:tcPr>
          <w:p w14:paraId="64FFF7F6"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67</w:t>
            </w:r>
          </w:p>
        </w:tc>
      </w:tr>
      <w:tr w:rsidR="00AF5C6F" w:rsidRPr="002D37DF" w14:paraId="2F103DCE" w14:textId="77777777" w:rsidTr="00B12978">
        <w:tc>
          <w:tcPr>
            <w:tcW w:w="2410" w:type="dxa"/>
            <w:shd w:val="clear" w:color="auto" w:fill="auto"/>
            <w:vAlign w:val="center"/>
            <w:hideMark/>
          </w:tcPr>
          <w:p w14:paraId="6F28EFD3"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Dobra Woda</w:t>
            </w:r>
          </w:p>
        </w:tc>
        <w:tc>
          <w:tcPr>
            <w:tcW w:w="1418" w:type="dxa"/>
            <w:shd w:val="clear" w:color="auto" w:fill="auto"/>
            <w:noWrap/>
            <w:vAlign w:val="center"/>
            <w:hideMark/>
          </w:tcPr>
          <w:p w14:paraId="10856AE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243</w:t>
            </w:r>
          </w:p>
        </w:tc>
        <w:tc>
          <w:tcPr>
            <w:tcW w:w="4013" w:type="dxa"/>
            <w:vAlign w:val="center"/>
          </w:tcPr>
          <w:p w14:paraId="69625C6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roofErr w:type="spellStart"/>
            <w:r w:rsidRPr="002D37DF">
              <w:rPr>
                <w:rFonts w:ascii="Arial" w:eastAsia="Times New Roman" w:hAnsi="Arial" w:cs="Arial"/>
                <w:color w:val="000000"/>
                <w:sz w:val="18"/>
                <w:szCs w:val="18"/>
                <w:lang w:eastAsia="pl-PL"/>
              </w:rPr>
              <w:t>Taraszczyńska</w:t>
            </w:r>
            <w:proofErr w:type="spellEnd"/>
          </w:p>
        </w:tc>
        <w:tc>
          <w:tcPr>
            <w:tcW w:w="1301" w:type="dxa"/>
            <w:vAlign w:val="center"/>
          </w:tcPr>
          <w:p w14:paraId="7D7FE8BB"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281</w:t>
            </w:r>
          </w:p>
        </w:tc>
      </w:tr>
      <w:tr w:rsidR="00AF5C6F" w:rsidRPr="002D37DF" w14:paraId="472BDD2C" w14:textId="77777777" w:rsidTr="00B12978">
        <w:tc>
          <w:tcPr>
            <w:tcW w:w="2410" w:type="dxa"/>
            <w:shd w:val="clear" w:color="auto" w:fill="auto"/>
            <w:vAlign w:val="center"/>
            <w:hideMark/>
          </w:tcPr>
          <w:p w14:paraId="1D1FC2A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Garncarska</w:t>
            </w:r>
          </w:p>
        </w:tc>
        <w:tc>
          <w:tcPr>
            <w:tcW w:w="1418" w:type="dxa"/>
            <w:shd w:val="clear" w:color="auto" w:fill="auto"/>
            <w:noWrap/>
            <w:vAlign w:val="center"/>
            <w:hideMark/>
          </w:tcPr>
          <w:p w14:paraId="667B710F"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232</w:t>
            </w:r>
          </w:p>
        </w:tc>
        <w:tc>
          <w:tcPr>
            <w:tcW w:w="4013" w:type="dxa"/>
            <w:vAlign w:val="center"/>
          </w:tcPr>
          <w:p w14:paraId="28AD37F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Targowa</w:t>
            </w:r>
          </w:p>
        </w:tc>
        <w:tc>
          <w:tcPr>
            <w:tcW w:w="1301" w:type="dxa"/>
            <w:vAlign w:val="center"/>
          </w:tcPr>
          <w:p w14:paraId="18491809"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46</w:t>
            </w:r>
          </w:p>
        </w:tc>
      </w:tr>
      <w:tr w:rsidR="00AF5C6F" w:rsidRPr="002D37DF" w14:paraId="3EB1DB17" w14:textId="77777777" w:rsidTr="00B12978">
        <w:tc>
          <w:tcPr>
            <w:tcW w:w="2410" w:type="dxa"/>
            <w:shd w:val="clear" w:color="auto" w:fill="auto"/>
            <w:vAlign w:val="center"/>
            <w:hideMark/>
          </w:tcPr>
          <w:p w14:paraId="78D0BAE5"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Generała Stefana Grota-Roweckiego</w:t>
            </w:r>
          </w:p>
        </w:tc>
        <w:tc>
          <w:tcPr>
            <w:tcW w:w="1418" w:type="dxa"/>
            <w:shd w:val="clear" w:color="auto" w:fill="auto"/>
            <w:noWrap/>
            <w:vAlign w:val="center"/>
            <w:hideMark/>
          </w:tcPr>
          <w:p w14:paraId="7A9EE231"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149</w:t>
            </w:r>
          </w:p>
        </w:tc>
        <w:tc>
          <w:tcPr>
            <w:tcW w:w="4013" w:type="dxa"/>
            <w:vAlign w:val="center"/>
          </w:tcPr>
          <w:p w14:paraId="3C586D82"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Wapienna</w:t>
            </w:r>
          </w:p>
        </w:tc>
        <w:tc>
          <w:tcPr>
            <w:tcW w:w="1301" w:type="dxa"/>
            <w:vAlign w:val="center"/>
          </w:tcPr>
          <w:p w14:paraId="276DE9DF"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126</w:t>
            </w:r>
          </w:p>
        </w:tc>
      </w:tr>
      <w:tr w:rsidR="00AF5C6F" w:rsidRPr="002D37DF" w14:paraId="25480F68" w14:textId="77777777" w:rsidTr="00B12978">
        <w:tc>
          <w:tcPr>
            <w:tcW w:w="2410" w:type="dxa"/>
            <w:shd w:val="clear" w:color="auto" w:fill="auto"/>
            <w:vAlign w:val="center"/>
            <w:hideMark/>
          </w:tcPr>
          <w:p w14:paraId="482EDB5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Góra Strzelecka</w:t>
            </w:r>
          </w:p>
        </w:tc>
        <w:tc>
          <w:tcPr>
            <w:tcW w:w="1418" w:type="dxa"/>
            <w:shd w:val="clear" w:color="auto" w:fill="auto"/>
            <w:noWrap/>
            <w:vAlign w:val="center"/>
            <w:hideMark/>
          </w:tcPr>
          <w:p w14:paraId="48A19E9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233</w:t>
            </w:r>
          </w:p>
        </w:tc>
        <w:tc>
          <w:tcPr>
            <w:tcW w:w="4013" w:type="dxa"/>
            <w:vAlign w:val="center"/>
          </w:tcPr>
          <w:p w14:paraId="7B4D64E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Wąska</w:t>
            </w:r>
          </w:p>
        </w:tc>
        <w:tc>
          <w:tcPr>
            <w:tcW w:w="1301" w:type="dxa"/>
            <w:vAlign w:val="center"/>
          </w:tcPr>
          <w:p w14:paraId="632533FB"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61</w:t>
            </w:r>
          </w:p>
        </w:tc>
      </w:tr>
      <w:tr w:rsidR="00AF5C6F" w:rsidRPr="002D37DF" w14:paraId="0A4F2AEF" w14:textId="77777777" w:rsidTr="00B12978">
        <w:tc>
          <w:tcPr>
            <w:tcW w:w="2410" w:type="dxa"/>
            <w:shd w:val="clear" w:color="auto" w:fill="auto"/>
            <w:vAlign w:val="center"/>
            <w:hideMark/>
          </w:tcPr>
          <w:p w14:paraId="5883DFD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Górna</w:t>
            </w:r>
          </w:p>
        </w:tc>
        <w:tc>
          <w:tcPr>
            <w:tcW w:w="1418" w:type="dxa"/>
            <w:shd w:val="clear" w:color="auto" w:fill="auto"/>
            <w:noWrap/>
            <w:vAlign w:val="center"/>
            <w:hideMark/>
          </w:tcPr>
          <w:p w14:paraId="562F6438"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95</w:t>
            </w:r>
          </w:p>
        </w:tc>
        <w:tc>
          <w:tcPr>
            <w:tcW w:w="4013" w:type="dxa"/>
            <w:vAlign w:val="center"/>
          </w:tcPr>
          <w:p w14:paraId="732490C2"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Władysława Łokietka</w:t>
            </w:r>
          </w:p>
        </w:tc>
        <w:tc>
          <w:tcPr>
            <w:tcW w:w="1301" w:type="dxa"/>
            <w:vAlign w:val="center"/>
          </w:tcPr>
          <w:p w14:paraId="5CD2493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51</w:t>
            </w:r>
          </w:p>
        </w:tc>
      </w:tr>
      <w:tr w:rsidR="00AF5C6F" w:rsidRPr="002D37DF" w14:paraId="69C919A0" w14:textId="77777777" w:rsidTr="00B12978">
        <w:tc>
          <w:tcPr>
            <w:tcW w:w="2410" w:type="dxa"/>
            <w:shd w:val="clear" w:color="auto" w:fill="auto"/>
            <w:vAlign w:val="center"/>
            <w:hideMark/>
          </w:tcPr>
          <w:p w14:paraId="1A2EBA8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Grunwaldzka</w:t>
            </w:r>
          </w:p>
        </w:tc>
        <w:tc>
          <w:tcPr>
            <w:tcW w:w="1418" w:type="dxa"/>
            <w:shd w:val="clear" w:color="auto" w:fill="auto"/>
            <w:noWrap/>
            <w:vAlign w:val="center"/>
            <w:hideMark/>
          </w:tcPr>
          <w:p w14:paraId="0DB6FDF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78</w:t>
            </w:r>
          </w:p>
        </w:tc>
        <w:tc>
          <w:tcPr>
            <w:tcW w:w="4013" w:type="dxa"/>
            <w:vAlign w:val="center"/>
          </w:tcPr>
          <w:p w14:paraId="4039277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Wschodnia</w:t>
            </w:r>
          </w:p>
        </w:tc>
        <w:tc>
          <w:tcPr>
            <w:tcW w:w="1301" w:type="dxa"/>
            <w:vAlign w:val="center"/>
          </w:tcPr>
          <w:p w14:paraId="6BAD134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127</w:t>
            </w:r>
          </w:p>
        </w:tc>
      </w:tr>
      <w:tr w:rsidR="00AF5C6F" w:rsidRPr="002D37DF" w14:paraId="30372860" w14:textId="77777777" w:rsidTr="00B12978">
        <w:tc>
          <w:tcPr>
            <w:tcW w:w="2410" w:type="dxa"/>
            <w:shd w:val="clear" w:color="auto" w:fill="auto"/>
            <w:vAlign w:val="center"/>
            <w:hideMark/>
          </w:tcPr>
          <w:p w14:paraId="62E90E2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Konecka</w:t>
            </w:r>
          </w:p>
        </w:tc>
        <w:tc>
          <w:tcPr>
            <w:tcW w:w="1418" w:type="dxa"/>
            <w:shd w:val="clear" w:color="auto" w:fill="auto"/>
            <w:noWrap/>
            <w:vAlign w:val="center"/>
            <w:hideMark/>
          </w:tcPr>
          <w:p w14:paraId="21CFDD42"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558</w:t>
            </w:r>
          </w:p>
        </w:tc>
        <w:tc>
          <w:tcPr>
            <w:tcW w:w="4013" w:type="dxa"/>
            <w:vAlign w:val="center"/>
          </w:tcPr>
          <w:p w14:paraId="3E67FB9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Krótka (część ulicy, nie wszyscy mieszkańcy)</w:t>
            </w:r>
          </w:p>
        </w:tc>
        <w:tc>
          <w:tcPr>
            <w:tcW w:w="1301" w:type="dxa"/>
            <w:vAlign w:val="center"/>
          </w:tcPr>
          <w:p w14:paraId="362B24FF"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12</w:t>
            </w:r>
          </w:p>
        </w:tc>
      </w:tr>
      <w:tr w:rsidR="00AF5C6F" w:rsidRPr="002D37DF" w14:paraId="78E3E915" w14:textId="77777777" w:rsidTr="00B12978">
        <w:tc>
          <w:tcPr>
            <w:tcW w:w="2410" w:type="dxa"/>
            <w:shd w:val="clear" w:color="auto" w:fill="auto"/>
            <w:vAlign w:val="center"/>
            <w:hideMark/>
          </w:tcPr>
          <w:p w14:paraId="4F14A74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Konfederatów Barskich</w:t>
            </w:r>
          </w:p>
        </w:tc>
        <w:tc>
          <w:tcPr>
            <w:tcW w:w="1418" w:type="dxa"/>
            <w:shd w:val="clear" w:color="auto" w:fill="auto"/>
            <w:noWrap/>
            <w:vAlign w:val="center"/>
            <w:hideMark/>
          </w:tcPr>
          <w:p w14:paraId="6661C4FA"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37</w:t>
            </w:r>
          </w:p>
        </w:tc>
        <w:tc>
          <w:tcPr>
            <w:tcW w:w="4013" w:type="dxa"/>
            <w:vAlign w:val="center"/>
          </w:tcPr>
          <w:p w14:paraId="4FCE8C8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Częstochowska (część ulicy, nie wszyscy mieszkańcy)</w:t>
            </w:r>
          </w:p>
        </w:tc>
        <w:tc>
          <w:tcPr>
            <w:tcW w:w="1301" w:type="dxa"/>
            <w:vAlign w:val="center"/>
          </w:tcPr>
          <w:p w14:paraId="41F1EB7D"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46</w:t>
            </w:r>
          </w:p>
        </w:tc>
      </w:tr>
      <w:tr w:rsidR="00AF5C6F" w:rsidRPr="002D37DF" w14:paraId="530B7366" w14:textId="77777777" w:rsidTr="00B12978">
        <w:tc>
          <w:tcPr>
            <w:tcW w:w="2410" w:type="dxa"/>
            <w:shd w:val="clear" w:color="auto" w:fill="auto"/>
            <w:vAlign w:val="center"/>
            <w:hideMark/>
          </w:tcPr>
          <w:p w14:paraId="5A71C031"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Kopalnia Dolna</w:t>
            </w:r>
          </w:p>
        </w:tc>
        <w:tc>
          <w:tcPr>
            <w:tcW w:w="1418" w:type="dxa"/>
            <w:shd w:val="clear" w:color="auto" w:fill="auto"/>
            <w:noWrap/>
            <w:vAlign w:val="center"/>
            <w:hideMark/>
          </w:tcPr>
          <w:p w14:paraId="58E6F17D"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60</w:t>
            </w:r>
          </w:p>
        </w:tc>
        <w:tc>
          <w:tcPr>
            <w:tcW w:w="4013" w:type="dxa"/>
            <w:vAlign w:val="center"/>
          </w:tcPr>
          <w:p w14:paraId="2ECB3283"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Szkolna</w:t>
            </w:r>
          </w:p>
        </w:tc>
        <w:tc>
          <w:tcPr>
            <w:tcW w:w="1301" w:type="dxa"/>
            <w:vAlign w:val="center"/>
          </w:tcPr>
          <w:p w14:paraId="445D86DC"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w:t>
            </w:r>
          </w:p>
        </w:tc>
      </w:tr>
      <w:tr w:rsidR="00AF5C6F" w:rsidRPr="002D37DF" w14:paraId="607550F8" w14:textId="77777777" w:rsidTr="00B12978">
        <w:tc>
          <w:tcPr>
            <w:tcW w:w="2410" w:type="dxa"/>
            <w:shd w:val="clear" w:color="auto" w:fill="auto"/>
            <w:vAlign w:val="center"/>
            <w:hideMark/>
          </w:tcPr>
          <w:p w14:paraId="7956E2D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Kuligowska</w:t>
            </w:r>
          </w:p>
        </w:tc>
        <w:tc>
          <w:tcPr>
            <w:tcW w:w="1418" w:type="dxa"/>
            <w:shd w:val="clear" w:color="auto" w:fill="auto"/>
            <w:noWrap/>
            <w:vAlign w:val="center"/>
            <w:hideMark/>
          </w:tcPr>
          <w:p w14:paraId="15499406"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31</w:t>
            </w:r>
          </w:p>
        </w:tc>
        <w:tc>
          <w:tcPr>
            <w:tcW w:w="4013" w:type="dxa"/>
            <w:vAlign w:val="center"/>
          </w:tcPr>
          <w:p w14:paraId="42C060F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Polna (część ulicy, nie wszyscy mieszkańcy)</w:t>
            </w:r>
          </w:p>
        </w:tc>
        <w:tc>
          <w:tcPr>
            <w:tcW w:w="1301" w:type="dxa"/>
            <w:vAlign w:val="center"/>
          </w:tcPr>
          <w:p w14:paraId="69544203"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104</w:t>
            </w:r>
          </w:p>
        </w:tc>
      </w:tr>
      <w:tr w:rsidR="00AF5C6F" w:rsidRPr="002D37DF" w14:paraId="53562C8B" w14:textId="77777777" w:rsidTr="00B12978">
        <w:tc>
          <w:tcPr>
            <w:tcW w:w="2410" w:type="dxa"/>
            <w:shd w:val="clear" w:color="auto" w:fill="auto"/>
            <w:vAlign w:val="center"/>
            <w:hideMark/>
          </w:tcPr>
          <w:p w14:paraId="0FB018CE"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Kwiatowa</w:t>
            </w:r>
          </w:p>
        </w:tc>
        <w:tc>
          <w:tcPr>
            <w:tcW w:w="1418" w:type="dxa"/>
            <w:shd w:val="clear" w:color="auto" w:fill="auto"/>
            <w:noWrap/>
            <w:vAlign w:val="center"/>
            <w:hideMark/>
          </w:tcPr>
          <w:p w14:paraId="71B46116"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44</w:t>
            </w:r>
          </w:p>
        </w:tc>
        <w:tc>
          <w:tcPr>
            <w:tcW w:w="4013" w:type="dxa"/>
            <w:vAlign w:val="center"/>
          </w:tcPr>
          <w:p w14:paraId="2FFD896C"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Akacjowa</w:t>
            </w:r>
          </w:p>
        </w:tc>
        <w:tc>
          <w:tcPr>
            <w:tcW w:w="1301" w:type="dxa"/>
            <w:vAlign w:val="center"/>
          </w:tcPr>
          <w:p w14:paraId="2C8DB499"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8</w:t>
            </w:r>
          </w:p>
        </w:tc>
      </w:tr>
      <w:tr w:rsidR="00AF5C6F" w:rsidRPr="002D37DF" w14:paraId="796B6395" w14:textId="77777777" w:rsidTr="00B12978">
        <w:tc>
          <w:tcPr>
            <w:tcW w:w="2410" w:type="dxa"/>
            <w:shd w:val="clear" w:color="auto" w:fill="auto"/>
            <w:vAlign w:val="center"/>
            <w:hideMark/>
          </w:tcPr>
          <w:p w14:paraId="2BF7BDF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Leśna</w:t>
            </w:r>
          </w:p>
        </w:tc>
        <w:tc>
          <w:tcPr>
            <w:tcW w:w="1418" w:type="dxa"/>
            <w:shd w:val="clear" w:color="auto" w:fill="auto"/>
            <w:noWrap/>
            <w:vAlign w:val="center"/>
            <w:hideMark/>
          </w:tcPr>
          <w:p w14:paraId="5A3F9508"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86</w:t>
            </w:r>
          </w:p>
        </w:tc>
        <w:tc>
          <w:tcPr>
            <w:tcW w:w="4013" w:type="dxa"/>
            <w:vAlign w:val="center"/>
          </w:tcPr>
          <w:p w14:paraId="544527C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roofErr w:type="spellStart"/>
            <w:r w:rsidRPr="002D37DF">
              <w:rPr>
                <w:rFonts w:ascii="Arial" w:eastAsia="Times New Roman" w:hAnsi="Arial" w:cs="Arial"/>
                <w:color w:val="000000"/>
                <w:sz w:val="18"/>
                <w:szCs w:val="18"/>
                <w:lang w:eastAsia="pl-PL"/>
              </w:rPr>
              <w:t>Studziennicka</w:t>
            </w:r>
            <w:proofErr w:type="spellEnd"/>
          </w:p>
        </w:tc>
        <w:tc>
          <w:tcPr>
            <w:tcW w:w="1301" w:type="dxa"/>
            <w:vAlign w:val="center"/>
          </w:tcPr>
          <w:p w14:paraId="7C12D467"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81</w:t>
            </w:r>
          </w:p>
        </w:tc>
      </w:tr>
      <w:tr w:rsidR="00AF5C6F" w:rsidRPr="002D37DF" w14:paraId="2841FCCD" w14:textId="77777777" w:rsidTr="00B12978">
        <w:tc>
          <w:tcPr>
            <w:tcW w:w="2410" w:type="dxa"/>
            <w:shd w:val="clear" w:color="auto" w:fill="auto"/>
            <w:vAlign w:val="center"/>
            <w:hideMark/>
          </w:tcPr>
          <w:p w14:paraId="27D8483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Milejowska</w:t>
            </w:r>
          </w:p>
        </w:tc>
        <w:tc>
          <w:tcPr>
            <w:tcW w:w="1418" w:type="dxa"/>
            <w:shd w:val="clear" w:color="auto" w:fill="auto"/>
            <w:noWrap/>
            <w:vAlign w:val="center"/>
            <w:hideMark/>
          </w:tcPr>
          <w:p w14:paraId="2F56130F"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115</w:t>
            </w:r>
          </w:p>
        </w:tc>
        <w:tc>
          <w:tcPr>
            <w:tcW w:w="4013" w:type="dxa"/>
            <w:vAlign w:val="center"/>
          </w:tcPr>
          <w:p w14:paraId="1425F41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Przejazd</w:t>
            </w:r>
          </w:p>
        </w:tc>
        <w:tc>
          <w:tcPr>
            <w:tcW w:w="1301" w:type="dxa"/>
            <w:vAlign w:val="center"/>
          </w:tcPr>
          <w:p w14:paraId="0F115DA3"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11</w:t>
            </w:r>
          </w:p>
        </w:tc>
      </w:tr>
      <w:tr w:rsidR="00AF5C6F" w:rsidRPr="002D37DF" w14:paraId="6F29EF02" w14:textId="77777777" w:rsidTr="00B12978">
        <w:tc>
          <w:tcPr>
            <w:tcW w:w="2410" w:type="dxa"/>
            <w:shd w:val="clear" w:color="auto" w:fill="auto"/>
            <w:vAlign w:val="center"/>
            <w:hideMark/>
          </w:tcPr>
          <w:p w14:paraId="068BFC0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roofErr w:type="spellStart"/>
            <w:r w:rsidRPr="002D37DF">
              <w:rPr>
                <w:rFonts w:ascii="Arial" w:eastAsia="Times New Roman" w:hAnsi="Arial" w:cs="Arial"/>
                <w:color w:val="000000"/>
                <w:sz w:val="18"/>
                <w:szCs w:val="18"/>
                <w:lang w:eastAsia="pl-PL"/>
              </w:rPr>
              <w:t>Nadpiliczna</w:t>
            </w:r>
            <w:proofErr w:type="spellEnd"/>
          </w:p>
        </w:tc>
        <w:tc>
          <w:tcPr>
            <w:tcW w:w="1418" w:type="dxa"/>
            <w:shd w:val="clear" w:color="auto" w:fill="auto"/>
            <w:noWrap/>
            <w:vAlign w:val="center"/>
            <w:hideMark/>
          </w:tcPr>
          <w:p w14:paraId="434F2FF7"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75</w:t>
            </w:r>
          </w:p>
        </w:tc>
        <w:tc>
          <w:tcPr>
            <w:tcW w:w="4013" w:type="dxa"/>
            <w:vAlign w:val="center"/>
          </w:tcPr>
          <w:p w14:paraId="4FEFF7C3"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Kamienna</w:t>
            </w:r>
          </w:p>
        </w:tc>
        <w:tc>
          <w:tcPr>
            <w:tcW w:w="1301" w:type="dxa"/>
            <w:vAlign w:val="center"/>
          </w:tcPr>
          <w:p w14:paraId="4400D64C"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16</w:t>
            </w:r>
          </w:p>
        </w:tc>
      </w:tr>
      <w:tr w:rsidR="00AF5C6F" w:rsidRPr="002D37DF" w14:paraId="44C28FBE" w14:textId="77777777" w:rsidTr="00B12978">
        <w:tc>
          <w:tcPr>
            <w:tcW w:w="2410" w:type="dxa"/>
            <w:shd w:val="clear" w:color="auto" w:fill="auto"/>
            <w:vAlign w:val="center"/>
            <w:hideMark/>
          </w:tcPr>
          <w:p w14:paraId="36C311EB"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roofErr w:type="spellStart"/>
            <w:r w:rsidRPr="002D37DF">
              <w:rPr>
                <w:rFonts w:ascii="Arial" w:eastAsia="Times New Roman" w:hAnsi="Arial" w:cs="Arial"/>
                <w:color w:val="000000"/>
                <w:sz w:val="18"/>
                <w:szCs w:val="18"/>
                <w:lang w:eastAsia="pl-PL"/>
              </w:rPr>
              <w:t>Nadradońka</w:t>
            </w:r>
            <w:proofErr w:type="spellEnd"/>
          </w:p>
        </w:tc>
        <w:tc>
          <w:tcPr>
            <w:tcW w:w="1418" w:type="dxa"/>
            <w:shd w:val="clear" w:color="auto" w:fill="auto"/>
            <w:noWrap/>
            <w:vAlign w:val="center"/>
            <w:hideMark/>
          </w:tcPr>
          <w:p w14:paraId="74933750"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59</w:t>
            </w:r>
          </w:p>
        </w:tc>
        <w:tc>
          <w:tcPr>
            <w:tcW w:w="4013" w:type="dxa"/>
            <w:vAlign w:val="center"/>
          </w:tcPr>
          <w:p w14:paraId="4EBDFB3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Barbary</w:t>
            </w:r>
          </w:p>
        </w:tc>
        <w:tc>
          <w:tcPr>
            <w:tcW w:w="1301" w:type="dxa"/>
            <w:vAlign w:val="center"/>
          </w:tcPr>
          <w:p w14:paraId="695A357B"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w:t>
            </w:r>
          </w:p>
        </w:tc>
      </w:tr>
      <w:tr w:rsidR="00AF5C6F" w:rsidRPr="002D37DF" w14:paraId="5AB23F2A" w14:textId="77777777" w:rsidTr="00B12978">
        <w:tc>
          <w:tcPr>
            <w:tcW w:w="2410" w:type="dxa"/>
            <w:shd w:val="clear" w:color="auto" w:fill="auto"/>
            <w:vAlign w:val="center"/>
            <w:hideMark/>
          </w:tcPr>
          <w:p w14:paraId="7711409D"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Nadrzeczna</w:t>
            </w:r>
          </w:p>
        </w:tc>
        <w:tc>
          <w:tcPr>
            <w:tcW w:w="1418" w:type="dxa"/>
            <w:shd w:val="clear" w:color="auto" w:fill="auto"/>
            <w:noWrap/>
            <w:vAlign w:val="center"/>
            <w:hideMark/>
          </w:tcPr>
          <w:p w14:paraId="6BE8CA02"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51</w:t>
            </w:r>
          </w:p>
        </w:tc>
        <w:tc>
          <w:tcPr>
            <w:tcW w:w="4013" w:type="dxa"/>
            <w:vAlign w:val="center"/>
          </w:tcPr>
          <w:p w14:paraId="5C9A9C0C"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Żwirowa</w:t>
            </w:r>
          </w:p>
        </w:tc>
        <w:tc>
          <w:tcPr>
            <w:tcW w:w="1301" w:type="dxa"/>
            <w:vAlign w:val="center"/>
          </w:tcPr>
          <w:p w14:paraId="326152CD"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0</w:t>
            </w:r>
          </w:p>
        </w:tc>
      </w:tr>
      <w:tr w:rsidR="00AF5C6F" w:rsidRPr="002D37DF" w14:paraId="5EB4F8C2" w14:textId="77777777" w:rsidTr="00B12978">
        <w:tc>
          <w:tcPr>
            <w:tcW w:w="2410" w:type="dxa"/>
            <w:shd w:val="clear" w:color="auto" w:fill="auto"/>
            <w:vAlign w:val="center"/>
            <w:hideMark/>
          </w:tcPr>
          <w:p w14:paraId="032E0D0C"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Ogrodowa</w:t>
            </w:r>
          </w:p>
        </w:tc>
        <w:tc>
          <w:tcPr>
            <w:tcW w:w="1418" w:type="dxa"/>
            <w:shd w:val="clear" w:color="auto" w:fill="auto"/>
            <w:noWrap/>
            <w:vAlign w:val="center"/>
            <w:hideMark/>
          </w:tcPr>
          <w:p w14:paraId="18B73039"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53</w:t>
            </w:r>
          </w:p>
        </w:tc>
        <w:tc>
          <w:tcPr>
            <w:tcW w:w="4013" w:type="dxa"/>
            <w:vAlign w:val="center"/>
          </w:tcPr>
          <w:p w14:paraId="46C1AA4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Łączna</w:t>
            </w:r>
          </w:p>
        </w:tc>
        <w:tc>
          <w:tcPr>
            <w:tcW w:w="1301" w:type="dxa"/>
            <w:vAlign w:val="center"/>
          </w:tcPr>
          <w:p w14:paraId="0EAEB07A"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w:t>
            </w:r>
          </w:p>
        </w:tc>
      </w:tr>
      <w:tr w:rsidR="00AF5C6F" w:rsidRPr="002D37DF" w14:paraId="65C747AD" w14:textId="77777777" w:rsidTr="00B12978">
        <w:tc>
          <w:tcPr>
            <w:tcW w:w="2410" w:type="dxa"/>
            <w:shd w:val="clear" w:color="auto" w:fill="auto"/>
            <w:vAlign w:val="center"/>
            <w:hideMark/>
          </w:tcPr>
          <w:p w14:paraId="5FB80C6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Opoczyńska</w:t>
            </w:r>
          </w:p>
        </w:tc>
        <w:tc>
          <w:tcPr>
            <w:tcW w:w="1418" w:type="dxa"/>
            <w:shd w:val="clear" w:color="auto" w:fill="auto"/>
            <w:noWrap/>
            <w:vAlign w:val="center"/>
            <w:hideMark/>
          </w:tcPr>
          <w:p w14:paraId="32C0DB22"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158</w:t>
            </w:r>
          </w:p>
        </w:tc>
        <w:tc>
          <w:tcPr>
            <w:tcW w:w="4013" w:type="dxa"/>
            <w:vAlign w:val="center"/>
          </w:tcPr>
          <w:p w14:paraId="2BA369A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Miła</w:t>
            </w:r>
          </w:p>
        </w:tc>
        <w:tc>
          <w:tcPr>
            <w:tcW w:w="1301" w:type="dxa"/>
            <w:vAlign w:val="center"/>
          </w:tcPr>
          <w:p w14:paraId="37196F15"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12</w:t>
            </w:r>
          </w:p>
        </w:tc>
      </w:tr>
      <w:tr w:rsidR="00AF5C6F" w:rsidRPr="002D37DF" w14:paraId="437DCB92" w14:textId="77777777" w:rsidTr="00B12978">
        <w:tc>
          <w:tcPr>
            <w:tcW w:w="2410" w:type="dxa"/>
            <w:shd w:val="clear" w:color="auto" w:fill="auto"/>
            <w:vAlign w:val="center"/>
            <w:hideMark/>
          </w:tcPr>
          <w:p w14:paraId="2915A9E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Piaskowa</w:t>
            </w:r>
          </w:p>
        </w:tc>
        <w:tc>
          <w:tcPr>
            <w:tcW w:w="1418" w:type="dxa"/>
            <w:shd w:val="clear" w:color="auto" w:fill="auto"/>
            <w:noWrap/>
            <w:vAlign w:val="center"/>
            <w:hideMark/>
          </w:tcPr>
          <w:p w14:paraId="3F2354D6"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72</w:t>
            </w:r>
          </w:p>
        </w:tc>
        <w:tc>
          <w:tcPr>
            <w:tcW w:w="4013" w:type="dxa"/>
            <w:vAlign w:val="center"/>
          </w:tcPr>
          <w:p w14:paraId="497A7AB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Działkowa</w:t>
            </w:r>
          </w:p>
        </w:tc>
        <w:tc>
          <w:tcPr>
            <w:tcW w:w="1301" w:type="dxa"/>
            <w:vAlign w:val="center"/>
          </w:tcPr>
          <w:p w14:paraId="7AC3C587"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w:t>
            </w:r>
          </w:p>
        </w:tc>
      </w:tr>
      <w:tr w:rsidR="00AF5C6F" w:rsidRPr="002D37DF" w14:paraId="0E4E83DC" w14:textId="77777777" w:rsidTr="00B12978">
        <w:tc>
          <w:tcPr>
            <w:tcW w:w="2410" w:type="dxa"/>
            <w:shd w:val="clear" w:color="auto" w:fill="auto"/>
            <w:vAlign w:val="center"/>
            <w:hideMark/>
          </w:tcPr>
          <w:p w14:paraId="4BF77FD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Piotrkowska</w:t>
            </w:r>
          </w:p>
        </w:tc>
        <w:tc>
          <w:tcPr>
            <w:tcW w:w="1418" w:type="dxa"/>
            <w:shd w:val="clear" w:color="auto" w:fill="auto"/>
            <w:noWrap/>
            <w:vAlign w:val="center"/>
            <w:hideMark/>
          </w:tcPr>
          <w:p w14:paraId="70F17410"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206</w:t>
            </w:r>
          </w:p>
        </w:tc>
        <w:tc>
          <w:tcPr>
            <w:tcW w:w="4013" w:type="dxa"/>
            <w:vAlign w:val="center"/>
          </w:tcPr>
          <w:p w14:paraId="79FE72C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Handlowa</w:t>
            </w:r>
          </w:p>
        </w:tc>
        <w:tc>
          <w:tcPr>
            <w:tcW w:w="1301" w:type="dxa"/>
            <w:vAlign w:val="center"/>
          </w:tcPr>
          <w:p w14:paraId="3186754B"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w:t>
            </w:r>
          </w:p>
        </w:tc>
      </w:tr>
      <w:tr w:rsidR="00AF5C6F" w:rsidRPr="002D37DF" w14:paraId="5B2EC2AC" w14:textId="77777777" w:rsidTr="00B12978">
        <w:tc>
          <w:tcPr>
            <w:tcW w:w="2410" w:type="dxa"/>
            <w:shd w:val="clear" w:color="auto" w:fill="auto"/>
            <w:vAlign w:val="center"/>
            <w:hideMark/>
          </w:tcPr>
          <w:p w14:paraId="75253894"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Plac Straży</w:t>
            </w:r>
          </w:p>
        </w:tc>
        <w:tc>
          <w:tcPr>
            <w:tcW w:w="1418" w:type="dxa"/>
            <w:shd w:val="clear" w:color="auto" w:fill="auto"/>
            <w:noWrap/>
            <w:vAlign w:val="center"/>
            <w:hideMark/>
          </w:tcPr>
          <w:p w14:paraId="2FF885AB"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17</w:t>
            </w:r>
          </w:p>
        </w:tc>
        <w:tc>
          <w:tcPr>
            <w:tcW w:w="4013" w:type="dxa"/>
            <w:vAlign w:val="center"/>
          </w:tcPr>
          <w:p w14:paraId="6C2CCD5B"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Plac Targowy</w:t>
            </w:r>
          </w:p>
        </w:tc>
        <w:tc>
          <w:tcPr>
            <w:tcW w:w="1301" w:type="dxa"/>
            <w:vAlign w:val="center"/>
          </w:tcPr>
          <w:p w14:paraId="0DCF0CE7"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w:t>
            </w:r>
          </w:p>
        </w:tc>
      </w:tr>
      <w:tr w:rsidR="00AF5C6F" w:rsidRPr="002D37DF" w14:paraId="6000E0F0" w14:textId="77777777" w:rsidTr="00B12978">
        <w:tc>
          <w:tcPr>
            <w:tcW w:w="2410" w:type="dxa"/>
            <w:shd w:val="clear" w:color="auto" w:fill="auto"/>
            <w:vAlign w:val="center"/>
            <w:hideMark/>
          </w:tcPr>
          <w:p w14:paraId="2BEF28A3"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proofErr w:type="spellStart"/>
            <w:r w:rsidRPr="002D37DF">
              <w:rPr>
                <w:rFonts w:ascii="Arial" w:eastAsia="Times New Roman" w:hAnsi="Arial" w:cs="Arial"/>
                <w:color w:val="000000"/>
                <w:sz w:val="18"/>
                <w:szCs w:val="18"/>
                <w:lang w:eastAsia="pl-PL"/>
              </w:rPr>
              <w:t>Podkurnędz</w:t>
            </w:r>
            <w:proofErr w:type="spellEnd"/>
          </w:p>
        </w:tc>
        <w:tc>
          <w:tcPr>
            <w:tcW w:w="1418" w:type="dxa"/>
            <w:shd w:val="clear" w:color="auto" w:fill="auto"/>
            <w:noWrap/>
            <w:vAlign w:val="center"/>
            <w:hideMark/>
          </w:tcPr>
          <w:p w14:paraId="10F6BB20"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76</w:t>
            </w:r>
          </w:p>
        </w:tc>
        <w:tc>
          <w:tcPr>
            <w:tcW w:w="4013" w:type="dxa"/>
            <w:vAlign w:val="center"/>
          </w:tcPr>
          <w:p w14:paraId="6475802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Cicha</w:t>
            </w:r>
          </w:p>
        </w:tc>
        <w:tc>
          <w:tcPr>
            <w:tcW w:w="1301" w:type="dxa"/>
            <w:vAlign w:val="center"/>
          </w:tcPr>
          <w:p w14:paraId="0AC26DF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8</w:t>
            </w:r>
          </w:p>
        </w:tc>
      </w:tr>
      <w:tr w:rsidR="00AF5C6F" w:rsidRPr="002D37DF" w14:paraId="354E0602" w14:textId="77777777" w:rsidTr="00B12978">
        <w:tc>
          <w:tcPr>
            <w:tcW w:w="2410" w:type="dxa"/>
            <w:shd w:val="clear" w:color="auto" w:fill="auto"/>
            <w:vAlign w:val="center"/>
            <w:hideMark/>
          </w:tcPr>
          <w:p w14:paraId="1CC232FA"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Romańska</w:t>
            </w:r>
          </w:p>
        </w:tc>
        <w:tc>
          <w:tcPr>
            <w:tcW w:w="1418" w:type="dxa"/>
            <w:shd w:val="clear" w:color="auto" w:fill="auto"/>
            <w:noWrap/>
            <w:vAlign w:val="center"/>
            <w:hideMark/>
          </w:tcPr>
          <w:p w14:paraId="612A67DA"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163</w:t>
            </w:r>
          </w:p>
        </w:tc>
        <w:tc>
          <w:tcPr>
            <w:tcW w:w="4013" w:type="dxa"/>
            <w:vAlign w:val="center"/>
          </w:tcPr>
          <w:p w14:paraId="32DEF787"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Klasztorna</w:t>
            </w:r>
          </w:p>
        </w:tc>
        <w:tc>
          <w:tcPr>
            <w:tcW w:w="1301" w:type="dxa"/>
            <w:vAlign w:val="center"/>
          </w:tcPr>
          <w:p w14:paraId="2ECACE03"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110</w:t>
            </w:r>
          </w:p>
        </w:tc>
      </w:tr>
      <w:tr w:rsidR="00AF5C6F" w:rsidRPr="002D37DF" w14:paraId="19EC3175" w14:textId="77777777" w:rsidTr="00B12978">
        <w:tc>
          <w:tcPr>
            <w:tcW w:w="2410" w:type="dxa"/>
            <w:shd w:val="clear" w:color="auto" w:fill="auto"/>
            <w:vAlign w:val="center"/>
            <w:hideMark/>
          </w:tcPr>
          <w:p w14:paraId="0D49480E"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Rycerska</w:t>
            </w:r>
          </w:p>
        </w:tc>
        <w:tc>
          <w:tcPr>
            <w:tcW w:w="1418" w:type="dxa"/>
            <w:shd w:val="clear" w:color="auto" w:fill="auto"/>
            <w:noWrap/>
            <w:vAlign w:val="center"/>
            <w:hideMark/>
          </w:tcPr>
          <w:p w14:paraId="4F5E05F2"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169</w:t>
            </w:r>
          </w:p>
        </w:tc>
        <w:tc>
          <w:tcPr>
            <w:tcW w:w="4013" w:type="dxa"/>
            <w:vAlign w:val="center"/>
          </w:tcPr>
          <w:p w14:paraId="6516EBFB"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Władysława Jagiełły</w:t>
            </w:r>
          </w:p>
        </w:tc>
        <w:tc>
          <w:tcPr>
            <w:tcW w:w="1301" w:type="dxa"/>
            <w:vAlign w:val="center"/>
          </w:tcPr>
          <w:p w14:paraId="3B67D892"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18</w:t>
            </w:r>
          </w:p>
        </w:tc>
      </w:tr>
      <w:tr w:rsidR="00AF5C6F" w:rsidRPr="002D37DF" w14:paraId="28BB5416" w14:textId="77777777" w:rsidTr="00B12978">
        <w:tc>
          <w:tcPr>
            <w:tcW w:w="2410" w:type="dxa"/>
            <w:shd w:val="clear" w:color="auto" w:fill="auto"/>
            <w:vAlign w:val="center"/>
            <w:hideMark/>
          </w:tcPr>
          <w:p w14:paraId="153215DF"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Rynek</w:t>
            </w:r>
          </w:p>
        </w:tc>
        <w:tc>
          <w:tcPr>
            <w:tcW w:w="1418" w:type="dxa"/>
            <w:shd w:val="clear" w:color="auto" w:fill="auto"/>
            <w:noWrap/>
            <w:vAlign w:val="center"/>
            <w:hideMark/>
          </w:tcPr>
          <w:p w14:paraId="3D7DC09D"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28</w:t>
            </w:r>
          </w:p>
        </w:tc>
        <w:tc>
          <w:tcPr>
            <w:tcW w:w="4013" w:type="dxa"/>
            <w:vAlign w:val="center"/>
          </w:tcPr>
          <w:p w14:paraId="1C530E25"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Opacka</w:t>
            </w:r>
          </w:p>
        </w:tc>
        <w:tc>
          <w:tcPr>
            <w:tcW w:w="1301" w:type="dxa"/>
            <w:vAlign w:val="center"/>
          </w:tcPr>
          <w:p w14:paraId="39526361"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18</w:t>
            </w:r>
          </w:p>
        </w:tc>
      </w:tr>
      <w:tr w:rsidR="00AF5C6F" w:rsidRPr="002D37DF" w14:paraId="56982101" w14:textId="77777777" w:rsidTr="00B12978">
        <w:tc>
          <w:tcPr>
            <w:tcW w:w="2410" w:type="dxa"/>
            <w:shd w:val="clear" w:color="auto" w:fill="auto"/>
            <w:vAlign w:val="center"/>
            <w:hideMark/>
          </w:tcPr>
          <w:p w14:paraId="35958D49"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Sadowa</w:t>
            </w:r>
          </w:p>
        </w:tc>
        <w:tc>
          <w:tcPr>
            <w:tcW w:w="1418" w:type="dxa"/>
            <w:shd w:val="clear" w:color="auto" w:fill="auto"/>
            <w:noWrap/>
            <w:vAlign w:val="center"/>
            <w:hideMark/>
          </w:tcPr>
          <w:p w14:paraId="4559F353"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16</w:t>
            </w:r>
          </w:p>
        </w:tc>
        <w:tc>
          <w:tcPr>
            <w:tcW w:w="4013" w:type="dxa"/>
            <w:vAlign w:val="center"/>
          </w:tcPr>
          <w:p w14:paraId="26D88DC5"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Mauretańska</w:t>
            </w:r>
          </w:p>
        </w:tc>
        <w:tc>
          <w:tcPr>
            <w:tcW w:w="1301" w:type="dxa"/>
            <w:vAlign w:val="center"/>
          </w:tcPr>
          <w:p w14:paraId="5CC39781"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45</w:t>
            </w:r>
          </w:p>
        </w:tc>
      </w:tr>
      <w:tr w:rsidR="00AF5C6F" w:rsidRPr="002D37DF" w14:paraId="6FD0688C" w14:textId="77777777" w:rsidTr="00B12978">
        <w:tc>
          <w:tcPr>
            <w:tcW w:w="2410" w:type="dxa"/>
            <w:shd w:val="clear" w:color="auto" w:fill="auto"/>
            <w:vAlign w:val="center"/>
            <w:hideMark/>
          </w:tcPr>
          <w:p w14:paraId="253707D8"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Słoneczna</w:t>
            </w:r>
          </w:p>
        </w:tc>
        <w:tc>
          <w:tcPr>
            <w:tcW w:w="1418" w:type="dxa"/>
            <w:shd w:val="clear" w:color="auto" w:fill="auto"/>
            <w:noWrap/>
            <w:vAlign w:val="center"/>
            <w:hideMark/>
          </w:tcPr>
          <w:p w14:paraId="4B34B333"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60</w:t>
            </w:r>
          </w:p>
        </w:tc>
        <w:tc>
          <w:tcPr>
            <w:tcW w:w="4013" w:type="dxa"/>
            <w:vAlign w:val="center"/>
          </w:tcPr>
          <w:p w14:paraId="3FCB7B2D"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Kazimierza Sprawiedliwego</w:t>
            </w:r>
          </w:p>
        </w:tc>
        <w:tc>
          <w:tcPr>
            <w:tcW w:w="1301" w:type="dxa"/>
            <w:vAlign w:val="center"/>
          </w:tcPr>
          <w:p w14:paraId="7C414A68"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38</w:t>
            </w:r>
          </w:p>
        </w:tc>
      </w:tr>
      <w:tr w:rsidR="00AF5C6F" w:rsidRPr="002D37DF" w14:paraId="4A636A25" w14:textId="77777777" w:rsidTr="00B12978">
        <w:tc>
          <w:tcPr>
            <w:tcW w:w="2410" w:type="dxa"/>
            <w:shd w:val="clear" w:color="auto" w:fill="auto"/>
            <w:vAlign w:val="center"/>
            <w:hideMark/>
          </w:tcPr>
          <w:p w14:paraId="2947AAF0"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Sosnowa</w:t>
            </w:r>
          </w:p>
        </w:tc>
        <w:tc>
          <w:tcPr>
            <w:tcW w:w="1418" w:type="dxa"/>
            <w:shd w:val="clear" w:color="auto" w:fill="auto"/>
            <w:noWrap/>
            <w:vAlign w:val="center"/>
            <w:hideMark/>
          </w:tcPr>
          <w:p w14:paraId="3D75783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15</w:t>
            </w:r>
          </w:p>
        </w:tc>
        <w:tc>
          <w:tcPr>
            <w:tcW w:w="4013" w:type="dxa"/>
            <w:vAlign w:val="center"/>
          </w:tcPr>
          <w:p w14:paraId="5E913383" w14:textId="77777777" w:rsidR="00AF5C6F" w:rsidRPr="002D37DF" w:rsidRDefault="00AF5C6F" w:rsidP="00AF5C6F">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Basztowa</w:t>
            </w:r>
          </w:p>
        </w:tc>
        <w:tc>
          <w:tcPr>
            <w:tcW w:w="1301" w:type="dxa"/>
            <w:vAlign w:val="center"/>
          </w:tcPr>
          <w:p w14:paraId="03721384" w14:textId="77777777" w:rsidR="00AF5C6F" w:rsidRPr="002D37DF" w:rsidRDefault="00AF5C6F" w:rsidP="00AF5C6F">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28</w:t>
            </w:r>
          </w:p>
        </w:tc>
      </w:tr>
      <w:tr w:rsidR="00AF5C6F" w:rsidRPr="002D37DF" w14:paraId="11EEA5FC" w14:textId="77777777" w:rsidTr="00B12978">
        <w:tc>
          <w:tcPr>
            <w:tcW w:w="9142" w:type="dxa"/>
            <w:gridSpan w:val="4"/>
            <w:shd w:val="clear" w:color="auto" w:fill="auto"/>
            <w:noWrap/>
            <w:vAlign w:val="bottom"/>
            <w:hideMark/>
          </w:tcPr>
          <w:p w14:paraId="62EBFA4F" w14:textId="77777777" w:rsidR="00AF5C6F" w:rsidRPr="002D37DF" w:rsidRDefault="00AF5C6F" w:rsidP="00AF5C6F">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Razem 4812</w:t>
            </w:r>
          </w:p>
        </w:tc>
      </w:tr>
    </w:tbl>
    <w:p w14:paraId="0B625CA3" w14:textId="77777777" w:rsidR="00AF5C6F" w:rsidRPr="00AF5C6F" w:rsidRDefault="00AF5C6F" w:rsidP="00AF5C6F">
      <w:pPr>
        <w:spacing w:after="240" w:line="240" w:lineRule="auto"/>
        <w:jc w:val="both"/>
        <w:rPr>
          <w:rFonts w:ascii="Arial" w:hAnsi="Arial" w:cs="Arial"/>
          <w:sz w:val="20"/>
          <w:szCs w:val="20"/>
        </w:rPr>
      </w:pPr>
      <w:r w:rsidRPr="00AF5C6F">
        <w:rPr>
          <w:rFonts w:ascii="Arial" w:hAnsi="Arial" w:cs="Arial"/>
          <w:sz w:val="20"/>
          <w:szCs w:val="20"/>
        </w:rPr>
        <w:t>Źródło: Opracowanie własne</w:t>
      </w:r>
    </w:p>
    <w:p w14:paraId="57889382" w14:textId="77777777" w:rsidR="00AF5C6F" w:rsidRPr="00AF5C6F" w:rsidRDefault="00AF5C6F" w:rsidP="00AF5C6F">
      <w:pPr>
        <w:spacing w:after="0" w:line="240" w:lineRule="auto"/>
        <w:ind w:firstLine="709"/>
        <w:jc w:val="both"/>
        <w:rPr>
          <w:rFonts w:ascii="Arial" w:hAnsi="Arial" w:cs="Arial"/>
          <w:sz w:val="20"/>
          <w:szCs w:val="20"/>
        </w:rPr>
      </w:pPr>
      <w:r w:rsidRPr="00AF5C6F">
        <w:rPr>
          <w:rFonts w:ascii="Arial" w:hAnsi="Arial" w:cs="Arial"/>
          <w:sz w:val="20"/>
          <w:szCs w:val="20"/>
        </w:rPr>
        <w:t xml:space="preserve">Obszar </w:t>
      </w:r>
      <w:r w:rsidRPr="00AF5C6F">
        <w:rPr>
          <w:rFonts w:ascii="Arial" w:hAnsi="Arial" w:cs="Arial"/>
          <w:b/>
          <w:bCs/>
          <w:sz w:val="20"/>
          <w:szCs w:val="20"/>
        </w:rPr>
        <w:t>cechuje się szczególną koncentracją negatywnych zjawisk i stanowi część obszaru zdegradowanego.</w:t>
      </w:r>
    </w:p>
    <w:p w14:paraId="2D8FC835" w14:textId="77777777" w:rsidR="00AF5C6F" w:rsidRP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t xml:space="preserve">Do obszaru rewitalizacji włączono m.in. tereny dawnego Ośrodka Sportu i Rekreacji w Sulejowie, część osiedla Podklasztorze, teren przy budynku ochotniczej straży pożarnej w pobliżu Opactwa Cystersów oraz tereny zabytkowego Opactwa Cystersów w Sulejowie. </w:t>
      </w:r>
    </w:p>
    <w:p w14:paraId="000054E7" w14:textId="77777777" w:rsidR="00AF5C6F" w:rsidRP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t>Tereny te włączono do obszaru rewitalizacji ze względu na</w:t>
      </w:r>
      <w:r w:rsidRPr="00AF5C6F">
        <w:rPr>
          <w:rFonts w:ascii="Arial" w:hAnsi="Arial" w:cs="Arial"/>
          <w:i/>
          <w:iCs/>
          <w:sz w:val="20"/>
          <w:szCs w:val="20"/>
        </w:rPr>
        <w:t xml:space="preserve"> </w:t>
      </w:r>
      <w:r w:rsidRPr="00AF5C6F">
        <w:rPr>
          <w:rFonts w:ascii="Arial" w:hAnsi="Arial" w:cs="Arial"/>
          <w:sz w:val="20"/>
          <w:szCs w:val="20"/>
        </w:rPr>
        <w:t>istotne znaczenie dla rozwoju lokalnego miasta Sulejów, jak i całej gminy Sulejów.</w:t>
      </w:r>
    </w:p>
    <w:p w14:paraId="27C5C583" w14:textId="77777777" w:rsidR="00AF5C6F" w:rsidRPr="00AF5C6F" w:rsidRDefault="00AF5C6F" w:rsidP="00AF5C6F">
      <w:pPr>
        <w:spacing w:after="0" w:line="240" w:lineRule="auto"/>
        <w:jc w:val="both"/>
        <w:rPr>
          <w:rFonts w:ascii="Arial" w:hAnsi="Arial" w:cs="Arial"/>
          <w:sz w:val="20"/>
          <w:szCs w:val="20"/>
        </w:rPr>
      </w:pPr>
      <w:r w:rsidRPr="00AF5C6F">
        <w:rPr>
          <w:rFonts w:ascii="Arial" w:hAnsi="Arial" w:cs="Arial"/>
          <w:sz w:val="20"/>
          <w:szCs w:val="20"/>
        </w:rPr>
        <w:t xml:space="preserve">Wysunięta najbardziej na północ granica obszaru rewitalizacji obejmuje część osiedla Podklasztorze, następnie w kierunku południowym Opactwo Cystersów w Sulejowie oraz obszary przy ulicy </w:t>
      </w:r>
      <w:proofErr w:type="spellStart"/>
      <w:r w:rsidRPr="00AF5C6F">
        <w:rPr>
          <w:rFonts w:ascii="Arial" w:hAnsi="Arial" w:cs="Arial"/>
          <w:sz w:val="20"/>
          <w:szCs w:val="20"/>
        </w:rPr>
        <w:lastRenderedPageBreak/>
        <w:t>Nadradońka</w:t>
      </w:r>
      <w:proofErr w:type="spellEnd"/>
      <w:r w:rsidRPr="00AF5C6F">
        <w:rPr>
          <w:rFonts w:ascii="Arial" w:hAnsi="Arial" w:cs="Arial"/>
          <w:sz w:val="20"/>
          <w:szCs w:val="20"/>
        </w:rPr>
        <w:t xml:space="preserve">. Granice prowadzą ku centrum Sulejowa obejmując skrzyżowanie ulic: Opoczyńskiej, Koneckiej i Piotrkowskiej, wraz z obszarami położonymi przy tych ulicach. W części wschodniej do obszaru rewitalizacji należą także tereny położone przy ulicy Dobra Woda, natomiast w kierunku południowym obszar osiedla pod ulicą Konecką, zlokalizowany na wschód od rzeki Pilicy. W kwartale tym zlokalizowany jest Urząd Miejski przy ulicy Koneckiej. Na zachód od Pilicy obszar obejmuje tereny położone przy ulicach </w:t>
      </w:r>
      <w:proofErr w:type="spellStart"/>
      <w:r w:rsidRPr="00AF5C6F">
        <w:rPr>
          <w:rFonts w:ascii="Arial" w:hAnsi="Arial" w:cs="Arial"/>
          <w:sz w:val="20"/>
          <w:szCs w:val="20"/>
        </w:rPr>
        <w:t>Podkurnędz</w:t>
      </w:r>
      <w:proofErr w:type="spellEnd"/>
      <w:r w:rsidRPr="00AF5C6F">
        <w:rPr>
          <w:rFonts w:ascii="Arial" w:hAnsi="Arial" w:cs="Arial"/>
          <w:sz w:val="20"/>
          <w:szCs w:val="20"/>
        </w:rPr>
        <w:t xml:space="preserve"> i Cmentarnej, a następnie w kierunku ulicy Piotrkowskiej, plac Straży i budynek Ochotniczej Straży Pożarnej, Komisariat Policji w Sulejowie. Następnie ulicą Milejowską granice kierują na północny-zachód, obejmując ulicę Błonie oraz tereny dawnego Ośrodka Sportu i Rekreacji w Sulejowie.</w:t>
      </w:r>
    </w:p>
    <w:p w14:paraId="6936F0C8" w14:textId="77777777" w:rsidR="00AF5C6F" w:rsidRPr="00AF5C6F" w:rsidRDefault="00AF5C6F" w:rsidP="00AF5C6F">
      <w:pPr>
        <w:spacing w:after="0" w:line="240" w:lineRule="auto"/>
        <w:ind w:firstLine="709"/>
        <w:jc w:val="both"/>
        <w:rPr>
          <w:rFonts w:ascii="Arial" w:hAnsi="Arial" w:cs="Arial"/>
          <w:bCs/>
          <w:sz w:val="20"/>
          <w:szCs w:val="20"/>
        </w:rPr>
      </w:pPr>
      <w:r w:rsidRPr="00AF5C6F">
        <w:rPr>
          <w:rFonts w:ascii="Arial" w:hAnsi="Arial" w:cs="Arial"/>
          <w:bCs/>
          <w:sz w:val="20"/>
          <w:szCs w:val="20"/>
        </w:rPr>
        <w:t>Problemem obszaru jest z pewnością zły stan techniczny budynków mieszkalnych należących do gminnego zasobu. Znajdują się tu obiekty, w których mieszczą się lokale komunalne, często zamieszkiwane przez osoby o niskich dochodach. Budynki te są obecnie w znacznym stopniu zdegradowane, co negatywnie wpływa na jakość życia mieszkańców i estetykę okolicy. Konstrukcje wymagają pilnych działań budowlanych, w tym remontów, napraw strukturalnych i termomodernizacji, aby poprawić ich efektywność energetyczną oraz zapewnić bezpieczne i godne warunki mieszkaniowe dla mieszkańców. Brak takich działań prowadzi do dalszej degradacji substancji mieszkaniowej, rosnących kosztów utrzymania oraz negatywnego wpływu na społeczność lokalną.</w:t>
      </w:r>
    </w:p>
    <w:p w14:paraId="7BC00723" w14:textId="77777777" w:rsidR="00AF5C6F" w:rsidRPr="00AF5C6F" w:rsidRDefault="00AF5C6F" w:rsidP="00AF5C6F">
      <w:pPr>
        <w:spacing w:after="0" w:line="240" w:lineRule="auto"/>
        <w:jc w:val="both"/>
        <w:rPr>
          <w:rFonts w:ascii="Arial" w:hAnsi="Arial" w:cs="Arial"/>
          <w:sz w:val="20"/>
          <w:szCs w:val="20"/>
        </w:rPr>
      </w:pPr>
      <w:r w:rsidRPr="00AF5C6F">
        <w:rPr>
          <w:rFonts w:ascii="Arial" w:hAnsi="Arial" w:cs="Arial"/>
          <w:bCs/>
          <w:sz w:val="20"/>
          <w:szCs w:val="20"/>
        </w:rPr>
        <w:t>Centrum obszaru cechuje również brak odpowiedniej infrastruktury transportowej, która mogłaby skutecznie obsługiwać ruch pasażerski. Obecny budynek na ul. Dworcowej nie spełnia standardów wymaganych dla funkcjonalnego centrum przesiadkowego – jego powierzchnia jest niewystarczająca do obsługi rosnącego ruchu autobusowego, co powoduje trudności w zarządzaniu przepływem pasażerów oraz negatywnie wpływa na komfort korzystania z transportu publicznego. Dodatkowo, obecny stan techniczny budynku wymaga pilnych prac budowlanych i rozbudowy, a infrastruktura drogowa, w tym ul. Dworcowa, wymaga przebudowy, aby dostosować ją do nowoczesnych wymogów transportowych i zapewnić bezpieczne warunki dla ruchu pasażerskiego i drogowego. Brak nowoczesnego centrum przesiadkowego negatywnie wpływa na efektywność transportu publicznego oraz na dostępność komunikacyjną centrum miasta, ograniczając możliwości mobilności mieszkańców i odwiedzających.</w:t>
      </w:r>
    </w:p>
    <w:p w14:paraId="10DECBCB" w14:textId="77777777" w:rsidR="00AF5C6F" w:rsidRPr="00AF5C6F" w:rsidRDefault="00AF5C6F" w:rsidP="00AF5C6F">
      <w:pPr>
        <w:tabs>
          <w:tab w:val="left" w:pos="709"/>
        </w:tabs>
        <w:spacing w:after="0" w:line="240" w:lineRule="auto"/>
        <w:jc w:val="both"/>
        <w:rPr>
          <w:rFonts w:ascii="Arial" w:hAnsi="Arial" w:cs="Arial"/>
          <w:bCs/>
          <w:sz w:val="20"/>
          <w:szCs w:val="20"/>
        </w:rPr>
      </w:pPr>
      <w:r w:rsidRPr="00AF5C6F">
        <w:rPr>
          <w:rFonts w:ascii="Arial" w:hAnsi="Arial" w:cs="Arial"/>
          <w:bCs/>
          <w:sz w:val="20"/>
          <w:szCs w:val="20"/>
        </w:rPr>
        <w:tab/>
        <w:t>Istotnym punktem na mapie obszaru rewitalizacji jest teren dawnego Ośrodka Sportu i Rekreacji w Sulejowie. Ośrodek ten był niegdyś integralną częścią infrastruktury turystycznej regionu. W latach swojej świetności przyciągał tysiące turystów każdego roku, oferując szeroką gamę atrakcji sportowych i rekreacyjnych. Jednak od lat 90. XX wieku turystyka w Sulejowie zaczęła stopniowo zanikać, co w rezultacie doprowadziło do znacznego pogorszenia stanu technicznego obiektów oraz zaniedbania terenów zielonych. Brak inwestycji w infrastrukturę, zmniejszający się ruch turystyczny oraz brak inicjatyw rewitalizacyjnych spowodowały, że ośrodek, zamiast być wizytówką regionu, stał się symbolem jego zaniedbania.</w:t>
      </w:r>
    </w:p>
    <w:p w14:paraId="4E3CEACF" w14:textId="77777777" w:rsidR="00AF5C6F" w:rsidRPr="00AF5C6F" w:rsidRDefault="00AF5C6F" w:rsidP="00AF5C6F">
      <w:pPr>
        <w:tabs>
          <w:tab w:val="left" w:pos="709"/>
        </w:tabs>
        <w:spacing w:after="0" w:line="240" w:lineRule="auto"/>
        <w:jc w:val="both"/>
        <w:rPr>
          <w:rFonts w:ascii="Arial" w:hAnsi="Arial" w:cs="Arial"/>
          <w:sz w:val="20"/>
          <w:szCs w:val="20"/>
        </w:rPr>
      </w:pPr>
      <w:r w:rsidRPr="00AF5C6F">
        <w:rPr>
          <w:rFonts w:ascii="Arial" w:hAnsi="Arial" w:cs="Arial"/>
          <w:bCs/>
          <w:sz w:val="20"/>
          <w:szCs w:val="20"/>
        </w:rPr>
        <w:tab/>
        <w:t xml:space="preserve">Zaniedbany jest również teren wokół budynku Ochotniczej Straży Pożarnej, co doprowadziło do utraty dawniej pełnionej funkcji społecznej. Obszar, który kiedyś pełnił ważną rolę w życiu mieszkańców osiedla, stopniowo popadł w ruinę, co negatywnie wpływa na otaczającą przestrzeń. Zaniedbane otoczenie budynku OSP stało się symbolem degradacji i stagnacji w tej części osiedla, wywołując negatywne konsekwencje dla lokalnej społeczności. Zaniedbany obszar osłabia rozwój turystyki w regionie, szczególnie w kontekście atrakcji turystycznych związanych z pobliskim Klasztorem Cystersów, który stanowi ważny punkt na mapie kulturalno-turystycznej miasta. Brak uporządkowanej infrastruktury oraz zniszczone tereny publiczne wpływają także na spowolnienie rozwoju gospodarczego w okolicy, zniechęcając potencjalnych inwestorów i turystów. </w:t>
      </w:r>
    </w:p>
    <w:p w14:paraId="1208ECA8" w14:textId="77777777" w:rsidR="00AF5C6F" w:rsidRPr="00AF5C6F" w:rsidRDefault="00AF5C6F" w:rsidP="00AF5C6F">
      <w:pPr>
        <w:tabs>
          <w:tab w:val="left" w:pos="709"/>
        </w:tabs>
        <w:spacing w:after="0" w:line="240" w:lineRule="auto"/>
        <w:jc w:val="both"/>
        <w:rPr>
          <w:rFonts w:ascii="Arial" w:hAnsi="Arial" w:cs="Arial"/>
          <w:bCs/>
          <w:sz w:val="20"/>
          <w:szCs w:val="20"/>
        </w:rPr>
      </w:pPr>
      <w:r w:rsidRPr="00AF5C6F">
        <w:rPr>
          <w:rFonts w:ascii="Arial" w:hAnsi="Arial" w:cs="Arial"/>
          <w:bCs/>
          <w:sz w:val="20"/>
          <w:szCs w:val="20"/>
        </w:rPr>
        <w:tab/>
        <w:t xml:space="preserve">Niezwykle istotnym punktem na mapie obszaru rewitalizacji jest Opactwo Cystersów w Sulejowie. Zespół klasztorny opactwa cysterskiego, położony w Podklasztorzu, będącym obecnie dzielnicą Sulejowa, to jeden z najlepiej zachowanych kompleksów cysterskich w kraju. Jego wyjątkowa wartość historyczna i kulturowa została doceniona poprzez wpisanie obiektu 22 października 2012 roku na prestiżową listę Pomników historii. Wiele elementów tego zabytkowego kompleksu pozostaje w bardzo złym stanie technicznym. Południowe skrzydło klasztoru wymaga pilnych prac konserwatorskich i restauratorskich, by zapobiec dalszej degradacji i utracie nieodwracalnych wartości historycznych. Również zachodnie skrzydło, będące integralną częścią opactwa, wymaga pilnych prac konserwatorskich i restauratorskich, aby zapobiec dalszej degradacji i utracie cennych elementów architektonicznych. Obecny stan obiektu ogranicza możliwości pełnego wykorzystania jego potencjału zarówno przez Hotel Podklasztorze, który jest właścicielem tego obszaru, jak i przez lokalną społeczność oraz turystów. Brak odpowiedniej infrastruktury oraz nieodpowiednie warunki techniczne powodują, że skrzydło nie może pełnić funkcji użytkowych, co hamuje rozwój działalności konferencyjnej i kulturalnej. Zły stan obiektu nie tylko wpływa negatywnie na jego wygląd i bezpieczeństwo, ale także ogranicza możliwość pełnienia przez niego ważnych funkcji społecznych, turystycznych i religijnych. </w:t>
      </w:r>
      <w:r w:rsidRPr="00AF5C6F">
        <w:rPr>
          <w:rFonts w:ascii="Arial" w:hAnsi="Arial" w:cs="Arial"/>
          <w:bCs/>
          <w:sz w:val="20"/>
          <w:szCs w:val="20"/>
        </w:rPr>
        <w:lastRenderedPageBreak/>
        <w:t>Brak działań rewitalizacyjnych może prowadzić do dalszej destrukcji tego cennego dziedzictwa, co z kolei wpłynie na zmniejszenie zainteresowania turystów i pielgrzymów, osłabiając jednocześnie rozwój gospodarczy i turystyczny regionu.</w:t>
      </w:r>
    </w:p>
    <w:p w14:paraId="7B6B9A41" w14:textId="77777777" w:rsidR="00AF5C6F" w:rsidRPr="00AF5C6F" w:rsidRDefault="00AF5C6F" w:rsidP="00AF5C6F">
      <w:pPr>
        <w:spacing w:after="0" w:line="240" w:lineRule="auto"/>
        <w:ind w:firstLine="709"/>
        <w:jc w:val="both"/>
        <w:rPr>
          <w:rFonts w:ascii="Arial" w:hAnsi="Arial" w:cs="Arial"/>
          <w:sz w:val="20"/>
          <w:szCs w:val="20"/>
        </w:rPr>
      </w:pPr>
    </w:p>
    <w:p w14:paraId="4E877B06" w14:textId="7C3932A4" w:rsidR="00AF5C6F" w:rsidRDefault="00AF5C6F" w:rsidP="00EB678B">
      <w:pPr>
        <w:spacing w:after="0" w:line="240" w:lineRule="auto"/>
        <w:ind w:firstLine="709"/>
        <w:jc w:val="both"/>
        <w:rPr>
          <w:rFonts w:ascii="Arial" w:hAnsi="Arial" w:cs="Arial"/>
          <w:sz w:val="20"/>
          <w:szCs w:val="20"/>
        </w:rPr>
      </w:pPr>
      <w:r w:rsidRPr="00AF5C6F">
        <w:rPr>
          <w:rFonts w:ascii="Arial" w:hAnsi="Arial" w:cs="Arial"/>
          <w:sz w:val="20"/>
          <w:szCs w:val="20"/>
        </w:rPr>
        <w:t>Na mapie poniżej oznaczono obszar rewitalizacji zgodnie z przesłankami ustawowymi.</w:t>
      </w:r>
      <w:bookmarkStart w:id="9" w:name="_Toc182298286"/>
    </w:p>
    <w:p w14:paraId="18860F95" w14:textId="756BD86A" w:rsidR="00AF5C6F" w:rsidRPr="00064F4B" w:rsidRDefault="00AF5C6F" w:rsidP="00AF5C6F">
      <w:pPr>
        <w:pStyle w:val="Legenda"/>
        <w:spacing w:before="240" w:after="0"/>
        <w:rPr>
          <w:rFonts w:ascii="Arial" w:hAnsi="Arial" w:cs="Arial"/>
          <w:b w:val="0"/>
          <w:bCs w:val="0"/>
          <w:i/>
          <w:iCs/>
          <w:color w:val="auto"/>
          <w:sz w:val="20"/>
          <w:szCs w:val="20"/>
        </w:rPr>
      </w:pPr>
      <w:bookmarkStart w:id="10" w:name="_Toc184601424"/>
      <w:r w:rsidRPr="00064F4B">
        <w:rPr>
          <w:rFonts w:ascii="Arial" w:hAnsi="Arial" w:cs="Arial"/>
          <w:b w:val="0"/>
          <w:bCs w:val="0"/>
          <w:color w:val="auto"/>
          <w:sz w:val="20"/>
          <w:szCs w:val="20"/>
        </w:rPr>
        <w:t xml:space="preserve">Mapa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Mapa \* ARABIC </w:instrText>
      </w:r>
      <w:r w:rsidRPr="00064F4B">
        <w:rPr>
          <w:rFonts w:ascii="Arial" w:hAnsi="Arial" w:cs="Arial"/>
          <w:b w:val="0"/>
          <w:bCs w:val="0"/>
          <w:i/>
          <w:iCs/>
          <w:color w:val="auto"/>
          <w:sz w:val="20"/>
          <w:szCs w:val="20"/>
        </w:rPr>
        <w:fldChar w:fldCharType="separate"/>
      </w:r>
      <w:r w:rsidR="005571D9" w:rsidRPr="00064F4B">
        <w:rPr>
          <w:rFonts w:ascii="Arial" w:hAnsi="Arial" w:cs="Arial"/>
          <w:b w:val="0"/>
          <w:bCs w:val="0"/>
          <w:noProof/>
          <w:color w:val="auto"/>
          <w:sz w:val="20"/>
          <w:szCs w:val="20"/>
        </w:rPr>
        <w:t>2</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Obszar rewitalizacji na obszarze zdegradowanym</w:t>
      </w:r>
      <w:bookmarkEnd w:id="9"/>
      <w:bookmarkEnd w:id="10"/>
    </w:p>
    <w:p w14:paraId="6A107B20" w14:textId="77777777" w:rsidR="00AF5C6F" w:rsidRPr="00AF5C6F" w:rsidRDefault="00AF5C6F" w:rsidP="00AF5C6F">
      <w:pPr>
        <w:spacing w:line="240" w:lineRule="auto"/>
        <w:rPr>
          <w:rFonts w:ascii="Arial" w:hAnsi="Arial" w:cs="Arial"/>
          <w:sz w:val="20"/>
          <w:szCs w:val="20"/>
        </w:rPr>
      </w:pPr>
      <w:r w:rsidRPr="00AF5C6F">
        <w:rPr>
          <w:rFonts w:ascii="Arial" w:hAnsi="Arial" w:cs="Arial"/>
          <w:noProof/>
          <w:sz w:val="20"/>
          <w:szCs w:val="20"/>
        </w:rPr>
        <w:drawing>
          <wp:inline distT="0" distB="0" distL="0" distR="0" wp14:anchorId="3062A7D3" wp14:editId="53CD1ED8">
            <wp:extent cx="5760720" cy="6177280"/>
            <wp:effectExtent l="0" t="0" r="0" b="0"/>
            <wp:docPr id="1135019194" name="Obraz 2"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19194" name="Obraz 2" descr="Obraz zawierający tekst, mapa&#10;&#10;Opis wygenerowany automatyczni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6177280"/>
                    </a:xfrm>
                    <a:prstGeom prst="rect">
                      <a:avLst/>
                    </a:prstGeom>
                    <a:noFill/>
                    <a:ln>
                      <a:noFill/>
                    </a:ln>
                  </pic:spPr>
                </pic:pic>
              </a:graphicData>
            </a:graphic>
          </wp:inline>
        </w:drawing>
      </w:r>
    </w:p>
    <w:p w14:paraId="15507D14" w14:textId="77777777" w:rsidR="00AF5C6F" w:rsidRPr="00225E12" w:rsidRDefault="00AF5C6F" w:rsidP="00AF5C6F">
      <w:pPr>
        <w:rPr>
          <w:rFonts w:ascii="Times New Roman" w:hAnsi="Times New Roman" w:cs="Times New Roman"/>
          <w:sz w:val="24"/>
          <w:szCs w:val="24"/>
        </w:rPr>
      </w:pPr>
    </w:p>
    <w:p w14:paraId="4BDB24CF" w14:textId="77777777" w:rsidR="00AF5C6F" w:rsidRPr="00225E12" w:rsidRDefault="00AF5C6F" w:rsidP="00AF5C6F">
      <w:pPr>
        <w:spacing w:after="0" w:line="360" w:lineRule="auto"/>
        <w:rPr>
          <w:rFonts w:ascii="Times New Roman" w:hAnsi="Times New Roman" w:cs="Times New Roman"/>
          <w:sz w:val="24"/>
          <w:szCs w:val="24"/>
        </w:rPr>
      </w:pPr>
    </w:p>
    <w:p w14:paraId="311FEA0C" w14:textId="77777777" w:rsidR="00AF5C6F" w:rsidRDefault="00AF5C6F" w:rsidP="00AF5C6F">
      <w:pPr>
        <w:spacing w:after="0" w:line="360" w:lineRule="auto"/>
        <w:jc w:val="both"/>
        <w:rPr>
          <w:rFonts w:ascii="Times New Roman" w:hAnsi="Times New Roman" w:cs="Times New Roman"/>
          <w:sz w:val="24"/>
          <w:szCs w:val="24"/>
        </w:rPr>
      </w:pPr>
    </w:p>
    <w:p w14:paraId="1801367B" w14:textId="77777777" w:rsidR="00AF5C6F" w:rsidRDefault="00AF5C6F" w:rsidP="00AF5C6F">
      <w:pPr>
        <w:spacing w:after="0" w:line="360" w:lineRule="auto"/>
        <w:jc w:val="both"/>
        <w:rPr>
          <w:rFonts w:ascii="Times New Roman" w:hAnsi="Times New Roman" w:cs="Times New Roman"/>
          <w:sz w:val="24"/>
          <w:szCs w:val="24"/>
        </w:rPr>
      </w:pPr>
    </w:p>
    <w:p w14:paraId="6B2CB12B" w14:textId="77777777" w:rsidR="00AF5C6F" w:rsidRPr="00225E12" w:rsidRDefault="00AF5C6F" w:rsidP="00AF5C6F">
      <w:pPr>
        <w:spacing w:after="0" w:line="360" w:lineRule="auto"/>
        <w:jc w:val="both"/>
        <w:rPr>
          <w:rFonts w:ascii="Times New Roman" w:hAnsi="Times New Roman" w:cs="Times New Roman"/>
          <w:sz w:val="24"/>
          <w:szCs w:val="24"/>
        </w:rPr>
      </w:pPr>
    </w:p>
    <w:p w14:paraId="668DFFA1" w14:textId="77777777" w:rsidR="003A35F6" w:rsidRPr="00CC5A98" w:rsidRDefault="003A35F6" w:rsidP="004A1712">
      <w:pPr>
        <w:spacing w:after="0" w:line="360" w:lineRule="auto"/>
        <w:rPr>
          <w:rFonts w:ascii="Arial" w:hAnsi="Arial" w:cs="Arial"/>
          <w:color w:val="FF0000"/>
          <w:sz w:val="20"/>
          <w:szCs w:val="20"/>
        </w:rPr>
      </w:pPr>
    </w:p>
    <w:p w14:paraId="3F1F9488" w14:textId="3F2A3CBD" w:rsidR="009B4495" w:rsidRPr="00596871" w:rsidRDefault="009B4495" w:rsidP="00B874E1">
      <w:pPr>
        <w:pStyle w:val="Akapitzlist"/>
        <w:numPr>
          <w:ilvl w:val="0"/>
          <w:numId w:val="1"/>
        </w:numPr>
        <w:spacing w:line="276" w:lineRule="auto"/>
        <w:outlineLvl w:val="0"/>
        <w:rPr>
          <w:rFonts w:ascii="Arial" w:hAnsi="Arial" w:cs="Arial"/>
          <w:sz w:val="32"/>
          <w:szCs w:val="32"/>
        </w:rPr>
      </w:pPr>
      <w:bookmarkStart w:id="11" w:name="_Toc184486184"/>
      <w:r w:rsidRPr="00596871">
        <w:rPr>
          <w:rFonts w:ascii="Arial" w:hAnsi="Arial" w:cs="Arial"/>
          <w:sz w:val="32"/>
          <w:szCs w:val="32"/>
        </w:rPr>
        <w:lastRenderedPageBreak/>
        <w:t>Szczegółowa diagnoza obszaru rewitalizacji</w:t>
      </w:r>
      <w:bookmarkEnd w:id="11"/>
    </w:p>
    <w:p w14:paraId="5268E4DE" w14:textId="77777777" w:rsidR="00ED27F1" w:rsidRPr="00CF60C7" w:rsidRDefault="00ED27F1" w:rsidP="00CF60C7">
      <w:pPr>
        <w:spacing w:after="0" w:line="276" w:lineRule="auto"/>
        <w:rPr>
          <w:rFonts w:ascii="Arial" w:hAnsi="Arial" w:cs="Arial"/>
          <w:sz w:val="20"/>
          <w:szCs w:val="20"/>
        </w:rPr>
      </w:pPr>
    </w:p>
    <w:p w14:paraId="4A9F2C04" w14:textId="3AD231BF" w:rsidR="009B4495" w:rsidRPr="00596871" w:rsidRDefault="009B4495" w:rsidP="00B874E1">
      <w:pPr>
        <w:pStyle w:val="Akapitzlist"/>
        <w:numPr>
          <w:ilvl w:val="1"/>
          <w:numId w:val="1"/>
        </w:numPr>
        <w:spacing w:line="276" w:lineRule="auto"/>
        <w:outlineLvl w:val="1"/>
        <w:rPr>
          <w:rFonts w:ascii="Arial" w:hAnsi="Arial" w:cs="Arial"/>
          <w:sz w:val="28"/>
          <w:szCs w:val="28"/>
        </w:rPr>
      </w:pPr>
      <w:bookmarkStart w:id="12" w:name="_Toc184486185"/>
      <w:r w:rsidRPr="00596871">
        <w:rPr>
          <w:rFonts w:ascii="Arial" w:hAnsi="Arial" w:cs="Arial"/>
          <w:sz w:val="28"/>
          <w:szCs w:val="28"/>
        </w:rPr>
        <w:t>Sfera społeczna</w:t>
      </w:r>
      <w:bookmarkEnd w:id="12"/>
      <w:r w:rsidRPr="00596871">
        <w:rPr>
          <w:rFonts w:ascii="Arial" w:hAnsi="Arial" w:cs="Arial"/>
          <w:sz w:val="28"/>
          <w:szCs w:val="28"/>
        </w:rPr>
        <w:t xml:space="preserve"> </w:t>
      </w:r>
    </w:p>
    <w:p w14:paraId="2CCB3C90" w14:textId="301B5E19" w:rsidR="00ED27F1" w:rsidRPr="00CC5A98" w:rsidRDefault="00ED27F1" w:rsidP="00B17CCE">
      <w:pPr>
        <w:spacing w:after="0" w:line="276" w:lineRule="auto"/>
        <w:rPr>
          <w:rFonts w:ascii="Arial" w:hAnsi="Arial" w:cs="Arial"/>
          <w:color w:val="FF0000"/>
          <w:sz w:val="20"/>
          <w:szCs w:val="20"/>
        </w:rPr>
      </w:pPr>
    </w:p>
    <w:p w14:paraId="7931D160" w14:textId="77777777" w:rsidR="0039755C" w:rsidRPr="0039755C" w:rsidRDefault="0039755C" w:rsidP="0039755C">
      <w:pPr>
        <w:spacing w:after="0" w:line="240" w:lineRule="auto"/>
        <w:jc w:val="both"/>
        <w:rPr>
          <w:rFonts w:ascii="Arial" w:hAnsi="Arial" w:cs="Arial"/>
          <w:b/>
          <w:bCs/>
          <w:sz w:val="20"/>
          <w:szCs w:val="20"/>
        </w:rPr>
      </w:pPr>
      <w:r w:rsidRPr="0039755C">
        <w:rPr>
          <w:rFonts w:ascii="Arial" w:hAnsi="Arial" w:cs="Arial"/>
          <w:b/>
          <w:bCs/>
          <w:sz w:val="20"/>
          <w:szCs w:val="20"/>
        </w:rPr>
        <w:t>LICZBA LUDNOŚCI</w:t>
      </w:r>
    </w:p>
    <w:p w14:paraId="073A52EE" w14:textId="77777777" w:rsidR="0039755C" w:rsidRPr="0039755C" w:rsidRDefault="0039755C" w:rsidP="0039755C">
      <w:pPr>
        <w:spacing w:after="0" w:line="240" w:lineRule="auto"/>
        <w:ind w:firstLine="709"/>
        <w:jc w:val="both"/>
        <w:rPr>
          <w:rFonts w:ascii="Arial" w:eastAsia="Calibri" w:hAnsi="Arial" w:cs="Arial"/>
          <w:sz w:val="20"/>
          <w:szCs w:val="20"/>
        </w:rPr>
      </w:pPr>
      <w:bookmarkStart w:id="13" w:name="_Toc493278180"/>
      <w:bookmarkStart w:id="14" w:name="_Toc497344702"/>
      <w:r w:rsidRPr="0039755C">
        <w:rPr>
          <w:rFonts w:ascii="Arial" w:eastAsia="Calibri" w:hAnsi="Arial" w:cs="Arial"/>
          <w:sz w:val="20"/>
          <w:szCs w:val="20"/>
        </w:rPr>
        <w:t>Poniżej przedstawiono dane dotyczące liczby mieszkańców gminy Sulejów udostępnione przez Urząd Miejski w Sulejowie. Na dzień 31.12.2023 roku liczba mieszkańców gminy ogółem wyniosła 16 136 osób, przy czym 5 926 osób zamieszkuje miasto Sulejów, zaś 10 210 osób obszar wiejski. Mieszkańcy miasta stanowią zatem 36,73% ogółu mieszkańców gminy Sulejów. Liczba mieszkańców gminy ogółem zmniejsza się, przy czym w analizowanych latach 2020-2023 ma to związek ze zmniejszaniem się liczby mieszkańców miasta, na obszarze wiejskim gminy liczba ludności zwiększyła się w tym okresie o 31 osób.</w:t>
      </w:r>
      <w:bookmarkEnd w:id="13"/>
      <w:bookmarkEnd w:id="14"/>
    </w:p>
    <w:p w14:paraId="638C3306" w14:textId="77777777" w:rsidR="0039755C" w:rsidRPr="00064F4B" w:rsidRDefault="0039755C" w:rsidP="0039755C">
      <w:pPr>
        <w:pStyle w:val="Legenda"/>
        <w:spacing w:before="240" w:after="0"/>
        <w:rPr>
          <w:rFonts w:ascii="Arial" w:hAnsi="Arial" w:cs="Arial"/>
          <w:b w:val="0"/>
          <w:bCs w:val="0"/>
          <w:i/>
          <w:iCs/>
          <w:color w:val="auto"/>
          <w:sz w:val="20"/>
          <w:szCs w:val="20"/>
        </w:rPr>
      </w:pPr>
      <w:bookmarkStart w:id="15" w:name="_Toc182298324"/>
      <w:bookmarkStart w:id="16" w:name="_Toc184601465"/>
      <w:r w:rsidRPr="00064F4B">
        <w:rPr>
          <w:rFonts w:ascii="Arial" w:hAnsi="Arial" w:cs="Arial"/>
          <w:b w:val="0"/>
          <w:bCs w:val="0"/>
          <w:color w:val="auto"/>
          <w:sz w:val="20"/>
          <w:szCs w:val="20"/>
        </w:rPr>
        <w:t xml:space="preserve">Wykres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Wykres \* ARABIC </w:instrText>
      </w:r>
      <w:r w:rsidRPr="00064F4B">
        <w:rPr>
          <w:rFonts w:ascii="Arial" w:hAnsi="Arial" w:cs="Arial"/>
          <w:b w:val="0"/>
          <w:bCs w:val="0"/>
          <w:i/>
          <w:iCs/>
          <w:color w:val="auto"/>
          <w:sz w:val="20"/>
          <w:szCs w:val="20"/>
        </w:rPr>
        <w:fldChar w:fldCharType="separate"/>
      </w:r>
      <w:r w:rsidRPr="00064F4B">
        <w:rPr>
          <w:rFonts w:ascii="Arial" w:hAnsi="Arial" w:cs="Arial"/>
          <w:b w:val="0"/>
          <w:bCs w:val="0"/>
          <w:noProof/>
          <w:color w:val="auto"/>
          <w:sz w:val="20"/>
          <w:szCs w:val="20"/>
        </w:rPr>
        <w:t>1</w:t>
      </w:r>
      <w:r w:rsidRPr="00064F4B">
        <w:rPr>
          <w:rFonts w:ascii="Arial" w:hAnsi="Arial" w:cs="Arial"/>
          <w:b w:val="0"/>
          <w:bCs w:val="0"/>
          <w:i/>
          <w:iCs/>
          <w:noProof/>
          <w:color w:val="auto"/>
          <w:sz w:val="20"/>
          <w:szCs w:val="20"/>
        </w:rPr>
        <w:fldChar w:fldCharType="end"/>
      </w:r>
      <w:r w:rsidRPr="00064F4B">
        <w:rPr>
          <w:rFonts w:ascii="Arial" w:hAnsi="Arial" w:cs="Arial"/>
          <w:b w:val="0"/>
          <w:bCs w:val="0"/>
          <w:color w:val="auto"/>
          <w:sz w:val="20"/>
          <w:szCs w:val="20"/>
        </w:rPr>
        <w:t xml:space="preserve"> Liczba mieszkańców w gminie Sulejów w latach 2020-2023</w:t>
      </w:r>
      <w:bookmarkEnd w:id="15"/>
      <w:bookmarkEnd w:id="16"/>
    </w:p>
    <w:p w14:paraId="148E60B9" w14:textId="77777777" w:rsidR="0039755C" w:rsidRPr="0039755C" w:rsidRDefault="0039755C" w:rsidP="0039755C">
      <w:pPr>
        <w:spacing w:line="240" w:lineRule="auto"/>
        <w:rPr>
          <w:rFonts w:ascii="Arial" w:hAnsi="Arial" w:cs="Arial"/>
          <w:sz w:val="20"/>
          <w:szCs w:val="20"/>
        </w:rPr>
      </w:pPr>
      <w:r w:rsidRPr="0039755C">
        <w:rPr>
          <w:rFonts w:ascii="Arial" w:hAnsi="Arial" w:cs="Arial"/>
          <w:noProof/>
          <w:sz w:val="20"/>
          <w:szCs w:val="20"/>
        </w:rPr>
        <w:drawing>
          <wp:inline distT="0" distB="0" distL="0" distR="0" wp14:anchorId="60CF56E8" wp14:editId="0D45FAEB">
            <wp:extent cx="5760720" cy="3909060"/>
            <wp:effectExtent l="0" t="0" r="0" b="0"/>
            <wp:docPr id="1520860458" name="Wykres 1">
              <a:extLst xmlns:a="http://schemas.openxmlformats.org/drawingml/2006/main">
                <a:ext uri="{FF2B5EF4-FFF2-40B4-BE49-F238E27FC236}">
                  <a16:creationId xmlns:a16="http://schemas.microsoft.com/office/drawing/2014/main" id="{1F698903-D449-40D6-9085-037F74A8EB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39755C">
        <w:rPr>
          <w:rFonts w:ascii="Arial" w:eastAsia="Calibri" w:hAnsi="Arial" w:cs="Arial"/>
          <w:sz w:val="20"/>
          <w:szCs w:val="20"/>
        </w:rPr>
        <w:t>Źródło: Opracowanie własne na podstawie danych Urzędu Miejskiego w Sulejowie</w:t>
      </w:r>
    </w:p>
    <w:p w14:paraId="5A0BE14C" w14:textId="7926820F" w:rsidR="0039755C" w:rsidRPr="0039755C" w:rsidRDefault="0039755C" w:rsidP="0039755C">
      <w:pPr>
        <w:spacing w:after="0" w:line="240" w:lineRule="auto"/>
        <w:jc w:val="both"/>
        <w:rPr>
          <w:rFonts w:ascii="Arial" w:eastAsia="Calibri" w:hAnsi="Arial" w:cs="Arial"/>
          <w:sz w:val="20"/>
          <w:szCs w:val="20"/>
        </w:rPr>
      </w:pPr>
      <w:r w:rsidRPr="0039755C">
        <w:rPr>
          <w:rFonts w:ascii="Arial" w:eastAsia="Calibri" w:hAnsi="Arial" w:cs="Arial"/>
          <w:sz w:val="20"/>
          <w:szCs w:val="20"/>
        </w:rPr>
        <w:t>Najbardziej zaludnionym obszarem w gminie jest miasto Sulejów oraz sołectwa Włodzimierzów oraz Przygłów. Najmniejsza liczba mieszkańców zamieszkuje sołectwo Wójtostwo. W tabeli poniżej przedstawiono liczbę mieszkańców gminy w podziale na sołectwa oraz miasto Sulejów w latach 2020-2023.</w:t>
      </w:r>
    </w:p>
    <w:p w14:paraId="14CEFC40" w14:textId="4CE6321A" w:rsidR="0039755C" w:rsidRPr="00064F4B" w:rsidRDefault="0039755C" w:rsidP="0039755C">
      <w:pPr>
        <w:pStyle w:val="Legenda"/>
        <w:spacing w:before="240" w:after="0"/>
        <w:rPr>
          <w:rFonts w:ascii="Arial" w:hAnsi="Arial" w:cs="Arial"/>
          <w:b w:val="0"/>
          <w:bCs w:val="0"/>
          <w:i/>
          <w:iCs/>
          <w:color w:val="auto"/>
          <w:sz w:val="20"/>
          <w:szCs w:val="20"/>
        </w:rPr>
      </w:pPr>
      <w:bookmarkStart w:id="17" w:name="_Toc500446399"/>
      <w:bookmarkStart w:id="18" w:name="_Toc508018166"/>
      <w:bookmarkStart w:id="19" w:name="_Toc182298287"/>
      <w:bookmarkStart w:id="20" w:name="_Toc184601428"/>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3</w:t>
      </w:r>
      <w:r w:rsidRPr="00064F4B">
        <w:rPr>
          <w:rFonts w:ascii="Arial" w:hAnsi="Arial" w:cs="Arial"/>
          <w:b w:val="0"/>
          <w:bCs w:val="0"/>
          <w:i/>
          <w:iCs/>
          <w:noProof/>
          <w:color w:val="auto"/>
          <w:sz w:val="20"/>
          <w:szCs w:val="20"/>
        </w:rPr>
        <w:fldChar w:fldCharType="end"/>
      </w:r>
      <w:r w:rsidRPr="00064F4B">
        <w:rPr>
          <w:rFonts w:ascii="Arial" w:hAnsi="Arial" w:cs="Arial"/>
          <w:b w:val="0"/>
          <w:bCs w:val="0"/>
          <w:color w:val="auto"/>
          <w:sz w:val="20"/>
          <w:szCs w:val="20"/>
        </w:rPr>
        <w:t xml:space="preserve"> Liczba mieszkańców w gminie Sulejów </w:t>
      </w:r>
      <w:bookmarkEnd w:id="17"/>
      <w:bookmarkEnd w:id="18"/>
      <w:r w:rsidRPr="00064F4B">
        <w:rPr>
          <w:rFonts w:ascii="Arial" w:hAnsi="Arial" w:cs="Arial"/>
          <w:b w:val="0"/>
          <w:bCs w:val="0"/>
          <w:color w:val="auto"/>
          <w:sz w:val="20"/>
          <w:szCs w:val="20"/>
        </w:rPr>
        <w:t>z podziałem na miejscowości oraz miasto Sulejów - stan na 31 grudnia w latach 2020-2023</w:t>
      </w:r>
      <w:bookmarkEnd w:id="19"/>
      <w:bookmarkEnd w:id="20"/>
    </w:p>
    <w:tbl>
      <w:tblPr>
        <w:tblW w:w="5000" w:type="pct"/>
        <w:tblCellMar>
          <w:left w:w="70" w:type="dxa"/>
          <w:right w:w="70" w:type="dxa"/>
        </w:tblCellMar>
        <w:tblLook w:val="04A0" w:firstRow="1" w:lastRow="0" w:firstColumn="1" w:lastColumn="0" w:noHBand="0" w:noVBand="1"/>
      </w:tblPr>
      <w:tblGrid>
        <w:gridCol w:w="5646"/>
        <w:gridCol w:w="854"/>
        <w:gridCol w:w="854"/>
        <w:gridCol w:w="854"/>
        <w:gridCol w:w="854"/>
      </w:tblGrid>
      <w:tr w:rsidR="0039755C" w:rsidRPr="002D37DF" w14:paraId="11D27CB7" w14:textId="77777777" w:rsidTr="00B12978">
        <w:trPr>
          <w:tblHeader/>
        </w:trPr>
        <w:tc>
          <w:tcPr>
            <w:tcW w:w="3116"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63AFDC58"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Obszar</w:t>
            </w:r>
          </w:p>
        </w:tc>
        <w:tc>
          <w:tcPr>
            <w:tcW w:w="0" w:type="auto"/>
            <w:gridSpan w:val="4"/>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6CA5058A"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Liczba ludności ogółem</w:t>
            </w:r>
          </w:p>
        </w:tc>
      </w:tr>
      <w:tr w:rsidR="0039755C" w:rsidRPr="002D37DF" w14:paraId="4CAF123D" w14:textId="77777777" w:rsidTr="00B12978">
        <w:trPr>
          <w:tblHeader/>
        </w:trPr>
        <w:tc>
          <w:tcPr>
            <w:tcW w:w="3116" w:type="pct"/>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3073C71" w14:textId="77777777" w:rsidR="0039755C" w:rsidRPr="002D37DF" w:rsidRDefault="0039755C" w:rsidP="0039755C">
            <w:pPr>
              <w:spacing w:after="0" w:line="240" w:lineRule="auto"/>
              <w:rPr>
                <w:rFonts w:ascii="Arial" w:eastAsia="Times New Roman" w:hAnsi="Arial" w:cs="Arial"/>
                <w:b/>
                <w:bCs/>
                <w:color w:val="000000"/>
                <w:sz w:val="18"/>
                <w:szCs w:val="18"/>
                <w:lang w:eastAsia="pl-PL"/>
              </w:rPr>
            </w:pPr>
          </w:p>
        </w:tc>
        <w:tc>
          <w:tcPr>
            <w:tcW w:w="0" w:type="auto"/>
            <w:tcBorders>
              <w:top w:val="nil"/>
              <w:left w:val="nil"/>
              <w:bottom w:val="single" w:sz="4" w:space="0" w:color="auto"/>
              <w:right w:val="single" w:sz="4" w:space="0" w:color="auto"/>
            </w:tcBorders>
            <w:shd w:val="clear" w:color="auto" w:fill="BDD6EE" w:themeFill="accent5" w:themeFillTint="66"/>
            <w:noWrap/>
            <w:vAlign w:val="center"/>
            <w:hideMark/>
          </w:tcPr>
          <w:p w14:paraId="57A68B39" w14:textId="77777777" w:rsidR="0039755C" w:rsidRPr="002D37DF" w:rsidRDefault="0039755C" w:rsidP="0039755C">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2020</w:t>
            </w:r>
          </w:p>
        </w:tc>
        <w:tc>
          <w:tcPr>
            <w:tcW w:w="0" w:type="auto"/>
            <w:tcBorders>
              <w:top w:val="nil"/>
              <w:left w:val="nil"/>
              <w:bottom w:val="single" w:sz="4" w:space="0" w:color="auto"/>
              <w:right w:val="single" w:sz="4" w:space="0" w:color="auto"/>
            </w:tcBorders>
            <w:shd w:val="clear" w:color="auto" w:fill="BDD6EE" w:themeFill="accent5" w:themeFillTint="66"/>
            <w:noWrap/>
            <w:vAlign w:val="center"/>
            <w:hideMark/>
          </w:tcPr>
          <w:p w14:paraId="2B37F12F" w14:textId="77777777" w:rsidR="0039755C" w:rsidRPr="002D37DF" w:rsidRDefault="0039755C" w:rsidP="0039755C">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2021</w:t>
            </w:r>
          </w:p>
        </w:tc>
        <w:tc>
          <w:tcPr>
            <w:tcW w:w="0" w:type="auto"/>
            <w:tcBorders>
              <w:top w:val="nil"/>
              <w:left w:val="nil"/>
              <w:bottom w:val="single" w:sz="4" w:space="0" w:color="auto"/>
              <w:right w:val="single" w:sz="4" w:space="0" w:color="auto"/>
            </w:tcBorders>
            <w:shd w:val="clear" w:color="auto" w:fill="BDD6EE" w:themeFill="accent5" w:themeFillTint="66"/>
            <w:noWrap/>
            <w:vAlign w:val="center"/>
            <w:hideMark/>
          </w:tcPr>
          <w:p w14:paraId="1C2C6BFF" w14:textId="77777777" w:rsidR="0039755C" w:rsidRPr="002D37DF" w:rsidRDefault="0039755C" w:rsidP="0039755C">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2022</w:t>
            </w:r>
          </w:p>
        </w:tc>
        <w:tc>
          <w:tcPr>
            <w:tcW w:w="0" w:type="auto"/>
            <w:tcBorders>
              <w:top w:val="nil"/>
              <w:left w:val="nil"/>
              <w:bottom w:val="single" w:sz="4" w:space="0" w:color="auto"/>
              <w:right w:val="single" w:sz="4" w:space="0" w:color="auto"/>
            </w:tcBorders>
            <w:shd w:val="clear" w:color="auto" w:fill="BDD6EE" w:themeFill="accent5" w:themeFillTint="66"/>
            <w:noWrap/>
            <w:vAlign w:val="center"/>
            <w:hideMark/>
          </w:tcPr>
          <w:p w14:paraId="6F37D9E5" w14:textId="77777777" w:rsidR="0039755C" w:rsidRPr="002D37DF" w:rsidRDefault="0039755C" w:rsidP="0039755C">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2023</w:t>
            </w:r>
          </w:p>
        </w:tc>
      </w:tr>
      <w:tr w:rsidR="0039755C" w:rsidRPr="002D37DF" w14:paraId="2935D485" w14:textId="77777777" w:rsidTr="00B12978">
        <w:trPr>
          <w:tblHead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735B854D" w14:textId="77777777" w:rsidR="0039755C" w:rsidRPr="002D37DF" w:rsidRDefault="0039755C" w:rsidP="0039755C">
            <w:pPr>
              <w:spacing w:after="0" w:line="240" w:lineRule="auto"/>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Gmina ogółem</w:t>
            </w:r>
          </w:p>
        </w:tc>
        <w:tc>
          <w:tcPr>
            <w:tcW w:w="0" w:type="auto"/>
            <w:tcBorders>
              <w:top w:val="nil"/>
              <w:left w:val="nil"/>
              <w:bottom w:val="single" w:sz="4" w:space="0" w:color="auto"/>
              <w:right w:val="single" w:sz="4" w:space="0" w:color="auto"/>
            </w:tcBorders>
            <w:shd w:val="clear" w:color="auto" w:fill="auto"/>
            <w:noWrap/>
            <w:vAlign w:val="center"/>
            <w:hideMark/>
          </w:tcPr>
          <w:p w14:paraId="1915BE55" w14:textId="77777777" w:rsidR="0039755C" w:rsidRPr="002D37DF" w:rsidRDefault="0039755C" w:rsidP="0039755C">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16287</w:t>
            </w:r>
          </w:p>
        </w:tc>
        <w:tc>
          <w:tcPr>
            <w:tcW w:w="0" w:type="auto"/>
            <w:tcBorders>
              <w:top w:val="nil"/>
              <w:left w:val="nil"/>
              <w:bottom w:val="single" w:sz="4" w:space="0" w:color="auto"/>
              <w:right w:val="single" w:sz="4" w:space="0" w:color="auto"/>
            </w:tcBorders>
            <w:shd w:val="clear" w:color="auto" w:fill="auto"/>
            <w:noWrap/>
            <w:vAlign w:val="center"/>
            <w:hideMark/>
          </w:tcPr>
          <w:p w14:paraId="723370F5" w14:textId="77777777" w:rsidR="0039755C" w:rsidRPr="002D37DF" w:rsidRDefault="0039755C" w:rsidP="0039755C">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16165</w:t>
            </w:r>
          </w:p>
        </w:tc>
        <w:tc>
          <w:tcPr>
            <w:tcW w:w="0" w:type="auto"/>
            <w:tcBorders>
              <w:top w:val="nil"/>
              <w:left w:val="nil"/>
              <w:bottom w:val="single" w:sz="4" w:space="0" w:color="auto"/>
              <w:right w:val="single" w:sz="4" w:space="0" w:color="auto"/>
            </w:tcBorders>
            <w:shd w:val="clear" w:color="auto" w:fill="auto"/>
            <w:noWrap/>
            <w:vAlign w:val="center"/>
            <w:hideMark/>
          </w:tcPr>
          <w:p w14:paraId="3A815C0B" w14:textId="77777777" w:rsidR="0039755C" w:rsidRPr="002D37DF" w:rsidRDefault="0039755C" w:rsidP="0039755C">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16180</w:t>
            </w:r>
          </w:p>
        </w:tc>
        <w:tc>
          <w:tcPr>
            <w:tcW w:w="0" w:type="auto"/>
            <w:tcBorders>
              <w:top w:val="nil"/>
              <w:left w:val="nil"/>
              <w:bottom w:val="single" w:sz="4" w:space="0" w:color="auto"/>
              <w:right w:val="single" w:sz="4" w:space="0" w:color="auto"/>
            </w:tcBorders>
            <w:shd w:val="clear" w:color="auto" w:fill="auto"/>
            <w:noWrap/>
            <w:vAlign w:val="center"/>
            <w:hideMark/>
          </w:tcPr>
          <w:p w14:paraId="0FB4E159" w14:textId="77777777" w:rsidR="0039755C" w:rsidRPr="002D37DF" w:rsidRDefault="0039755C" w:rsidP="0039755C">
            <w:pPr>
              <w:spacing w:after="0" w:line="240" w:lineRule="auto"/>
              <w:jc w:val="right"/>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16136</w:t>
            </w:r>
          </w:p>
        </w:tc>
      </w:tr>
      <w:tr w:rsidR="0039755C" w:rsidRPr="002D37DF" w14:paraId="1CFBFEBB" w14:textId="77777777" w:rsidTr="00B12978">
        <w:tc>
          <w:tcPr>
            <w:tcW w:w="3116" w:type="pct"/>
            <w:tcBorders>
              <w:top w:val="nil"/>
              <w:left w:val="single" w:sz="4" w:space="0" w:color="auto"/>
              <w:bottom w:val="single" w:sz="4" w:space="0" w:color="auto"/>
              <w:right w:val="single" w:sz="4" w:space="0" w:color="auto"/>
            </w:tcBorders>
            <w:shd w:val="clear" w:color="auto" w:fill="auto"/>
            <w:vAlign w:val="center"/>
            <w:hideMark/>
          </w:tcPr>
          <w:p w14:paraId="1126CD35" w14:textId="77777777" w:rsidR="0039755C" w:rsidRPr="002D37DF" w:rsidRDefault="0039755C" w:rsidP="0039755C">
            <w:pPr>
              <w:spacing w:after="0" w:line="240" w:lineRule="auto"/>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Sulejów- miasto</w:t>
            </w:r>
          </w:p>
        </w:tc>
        <w:tc>
          <w:tcPr>
            <w:tcW w:w="0" w:type="auto"/>
            <w:tcBorders>
              <w:top w:val="nil"/>
              <w:left w:val="nil"/>
              <w:bottom w:val="single" w:sz="4" w:space="0" w:color="auto"/>
              <w:right w:val="single" w:sz="4" w:space="0" w:color="auto"/>
            </w:tcBorders>
            <w:shd w:val="clear" w:color="auto" w:fill="auto"/>
            <w:noWrap/>
            <w:vAlign w:val="center"/>
            <w:hideMark/>
          </w:tcPr>
          <w:p w14:paraId="189B2A6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6108</w:t>
            </w:r>
          </w:p>
        </w:tc>
        <w:tc>
          <w:tcPr>
            <w:tcW w:w="0" w:type="auto"/>
            <w:tcBorders>
              <w:top w:val="nil"/>
              <w:left w:val="nil"/>
              <w:bottom w:val="single" w:sz="4" w:space="0" w:color="auto"/>
              <w:right w:val="single" w:sz="4" w:space="0" w:color="auto"/>
            </w:tcBorders>
            <w:shd w:val="clear" w:color="auto" w:fill="auto"/>
            <w:noWrap/>
            <w:vAlign w:val="center"/>
            <w:hideMark/>
          </w:tcPr>
          <w:p w14:paraId="13B62AC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6022</w:t>
            </w:r>
          </w:p>
        </w:tc>
        <w:tc>
          <w:tcPr>
            <w:tcW w:w="0" w:type="auto"/>
            <w:tcBorders>
              <w:top w:val="nil"/>
              <w:left w:val="nil"/>
              <w:bottom w:val="single" w:sz="4" w:space="0" w:color="auto"/>
              <w:right w:val="single" w:sz="4" w:space="0" w:color="auto"/>
            </w:tcBorders>
            <w:shd w:val="clear" w:color="auto" w:fill="auto"/>
            <w:noWrap/>
            <w:vAlign w:val="center"/>
            <w:hideMark/>
          </w:tcPr>
          <w:p w14:paraId="4E92DB3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5973</w:t>
            </w:r>
          </w:p>
        </w:tc>
        <w:tc>
          <w:tcPr>
            <w:tcW w:w="0" w:type="auto"/>
            <w:tcBorders>
              <w:top w:val="nil"/>
              <w:left w:val="nil"/>
              <w:bottom w:val="single" w:sz="4" w:space="0" w:color="auto"/>
              <w:right w:val="single" w:sz="4" w:space="0" w:color="auto"/>
            </w:tcBorders>
            <w:shd w:val="clear" w:color="auto" w:fill="DEEAF6" w:themeFill="accent5" w:themeFillTint="33"/>
            <w:noWrap/>
            <w:vAlign w:val="center"/>
            <w:hideMark/>
          </w:tcPr>
          <w:p w14:paraId="72F0DA8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5926</w:t>
            </w:r>
          </w:p>
        </w:tc>
      </w:tr>
      <w:tr w:rsidR="0039755C" w:rsidRPr="002D37DF" w14:paraId="6668BF92"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A67FA51" w14:textId="77777777" w:rsidR="0039755C" w:rsidRPr="002D37DF" w:rsidRDefault="0039755C" w:rsidP="0039755C">
            <w:pPr>
              <w:spacing w:after="0" w:line="240" w:lineRule="auto"/>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Sołectwa</w:t>
            </w:r>
          </w:p>
        </w:tc>
        <w:tc>
          <w:tcPr>
            <w:tcW w:w="0" w:type="auto"/>
            <w:tcBorders>
              <w:top w:val="nil"/>
              <w:left w:val="nil"/>
              <w:bottom w:val="single" w:sz="4" w:space="0" w:color="auto"/>
              <w:right w:val="single" w:sz="4" w:space="0" w:color="auto"/>
            </w:tcBorders>
            <w:shd w:val="clear" w:color="auto" w:fill="auto"/>
            <w:noWrap/>
            <w:vAlign w:val="center"/>
            <w:hideMark/>
          </w:tcPr>
          <w:p w14:paraId="51FAB99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10179</w:t>
            </w:r>
          </w:p>
        </w:tc>
        <w:tc>
          <w:tcPr>
            <w:tcW w:w="0" w:type="auto"/>
            <w:tcBorders>
              <w:top w:val="nil"/>
              <w:left w:val="nil"/>
              <w:bottom w:val="single" w:sz="4" w:space="0" w:color="auto"/>
              <w:right w:val="single" w:sz="4" w:space="0" w:color="auto"/>
            </w:tcBorders>
            <w:shd w:val="clear" w:color="auto" w:fill="auto"/>
            <w:noWrap/>
            <w:vAlign w:val="center"/>
            <w:hideMark/>
          </w:tcPr>
          <w:p w14:paraId="1AAF7AC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10143</w:t>
            </w:r>
          </w:p>
        </w:tc>
        <w:tc>
          <w:tcPr>
            <w:tcW w:w="0" w:type="auto"/>
            <w:tcBorders>
              <w:top w:val="nil"/>
              <w:left w:val="nil"/>
              <w:bottom w:val="single" w:sz="4" w:space="0" w:color="auto"/>
              <w:right w:val="single" w:sz="4" w:space="0" w:color="auto"/>
            </w:tcBorders>
            <w:shd w:val="clear" w:color="auto" w:fill="auto"/>
            <w:noWrap/>
            <w:vAlign w:val="center"/>
            <w:hideMark/>
          </w:tcPr>
          <w:p w14:paraId="5904F2D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10207</w:t>
            </w:r>
          </w:p>
        </w:tc>
        <w:tc>
          <w:tcPr>
            <w:tcW w:w="0" w:type="auto"/>
            <w:tcBorders>
              <w:top w:val="nil"/>
              <w:left w:val="nil"/>
              <w:bottom w:val="single" w:sz="4" w:space="0" w:color="auto"/>
              <w:right w:val="single" w:sz="4" w:space="0" w:color="auto"/>
            </w:tcBorders>
            <w:shd w:val="clear" w:color="auto" w:fill="auto"/>
            <w:noWrap/>
            <w:vAlign w:val="center"/>
            <w:hideMark/>
          </w:tcPr>
          <w:p w14:paraId="2DE5DD5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10210</w:t>
            </w:r>
          </w:p>
        </w:tc>
      </w:tr>
      <w:tr w:rsidR="0039755C" w:rsidRPr="002D37DF" w14:paraId="7AA85EF3"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B8A3EF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Barkowice</w:t>
            </w:r>
          </w:p>
        </w:tc>
        <w:tc>
          <w:tcPr>
            <w:tcW w:w="0" w:type="auto"/>
            <w:tcBorders>
              <w:top w:val="nil"/>
              <w:left w:val="nil"/>
              <w:bottom w:val="single" w:sz="4" w:space="0" w:color="auto"/>
              <w:right w:val="single" w:sz="4" w:space="0" w:color="auto"/>
            </w:tcBorders>
            <w:shd w:val="clear" w:color="auto" w:fill="auto"/>
            <w:noWrap/>
            <w:vAlign w:val="center"/>
            <w:hideMark/>
          </w:tcPr>
          <w:p w14:paraId="619F993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414</w:t>
            </w:r>
          </w:p>
        </w:tc>
        <w:tc>
          <w:tcPr>
            <w:tcW w:w="0" w:type="auto"/>
            <w:tcBorders>
              <w:top w:val="nil"/>
              <w:left w:val="nil"/>
              <w:bottom w:val="single" w:sz="4" w:space="0" w:color="auto"/>
              <w:right w:val="single" w:sz="4" w:space="0" w:color="auto"/>
            </w:tcBorders>
            <w:shd w:val="clear" w:color="auto" w:fill="auto"/>
            <w:noWrap/>
            <w:vAlign w:val="center"/>
            <w:hideMark/>
          </w:tcPr>
          <w:p w14:paraId="42C6F33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427</w:t>
            </w:r>
          </w:p>
        </w:tc>
        <w:tc>
          <w:tcPr>
            <w:tcW w:w="0" w:type="auto"/>
            <w:tcBorders>
              <w:top w:val="nil"/>
              <w:left w:val="nil"/>
              <w:bottom w:val="single" w:sz="4" w:space="0" w:color="auto"/>
              <w:right w:val="single" w:sz="4" w:space="0" w:color="auto"/>
            </w:tcBorders>
            <w:shd w:val="clear" w:color="auto" w:fill="auto"/>
            <w:noWrap/>
            <w:vAlign w:val="center"/>
            <w:hideMark/>
          </w:tcPr>
          <w:p w14:paraId="656D129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427</w:t>
            </w:r>
          </w:p>
        </w:tc>
        <w:tc>
          <w:tcPr>
            <w:tcW w:w="0" w:type="auto"/>
            <w:tcBorders>
              <w:top w:val="nil"/>
              <w:left w:val="nil"/>
              <w:bottom w:val="single" w:sz="4" w:space="0" w:color="auto"/>
              <w:right w:val="single" w:sz="4" w:space="0" w:color="auto"/>
            </w:tcBorders>
            <w:shd w:val="clear" w:color="auto" w:fill="auto"/>
            <w:noWrap/>
            <w:vAlign w:val="center"/>
            <w:hideMark/>
          </w:tcPr>
          <w:p w14:paraId="2470137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426</w:t>
            </w:r>
          </w:p>
        </w:tc>
      </w:tr>
      <w:tr w:rsidR="0039755C" w:rsidRPr="002D37DF" w14:paraId="226A8579"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84F877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Barkowice-Mokre</w:t>
            </w:r>
          </w:p>
        </w:tc>
        <w:tc>
          <w:tcPr>
            <w:tcW w:w="0" w:type="auto"/>
            <w:tcBorders>
              <w:top w:val="nil"/>
              <w:left w:val="nil"/>
              <w:bottom w:val="single" w:sz="4" w:space="0" w:color="auto"/>
              <w:right w:val="single" w:sz="4" w:space="0" w:color="auto"/>
            </w:tcBorders>
            <w:shd w:val="clear" w:color="auto" w:fill="auto"/>
            <w:noWrap/>
            <w:vAlign w:val="center"/>
            <w:hideMark/>
          </w:tcPr>
          <w:p w14:paraId="0E0D9FF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129</w:t>
            </w:r>
          </w:p>
        </w:tc>
        <w:tc>
          <w:tcPr>
            <w:tcW w:w="0" w:type="auto"/>
            <w:tcBorders>
              <w:top w:val="nil"/>
              <w:left w:val="nil"/>
              <w:bottom w:val="single" w:sz="4" w:space="0" w:color="auto"/>
              <w:right w:val="single" w:sz="4" w:space="0" w:color="auto"/>
            </w:tcBorders>
            <w:shd w:val="clear" w:color="auto" w:fill="auto"/>
            <w:noWrap/>
            <w:vAlign w:val="center"/>
            <w:hideMark/>
          </w:tcPr>
          <w:p w14:paraId="3BBE097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126</w:t>
            </w:r>
          </w:p>
        </w:tc>
        <w:tc>
          <w:tcPr>
            <w:tcW w:w="0" w:type="auto"/>
            <w:tcBorders>
              <w:top w:val="nil"/>
              <w:left w:val="nil"/>
              <w:bottom w:val="single" w:sz="4" w:space="0" w:color="auto"/>
              <w:right w:val="single" w:sz="4" w:space="0" w:color="auto"/>
            </w:tcBorders>
            <w:shd w:val="clear" w:color="auto" w:fill="auto"/>
            <w:noWrap/>
            <w:vAlign w:val="center"/>
            <w:hideMark/>
          </w:tcPr>
          <w:p w14:paraId="047CF79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141</w:t>
            </w:r>
          </w:p>
        </w:tc>
        <w:tc>
          <w:tcPr>
            <w:tcW w:w="0" w:type="auto"/>
            <w:tcBorders>
              <w:top w:val="nil"/>
              <w:left w:val="nil"/>
              <w:bottom w:val="single" w:sz="4" w:space="0" w:color="auto"/>
              <w:right w:val="single" w:sz="4" w:space="0" w:color="auto"/>
            </w:tcBorders>
            <w:shd w:val="clear" w:color="auto" w:fill="auto"/>
            <w:noWrap/>
            <w:vAlign w:val="center"/>
            <w:hideMark/>
          </w:tcPr>
          <w:p w14:paraId="49321C0A"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142</w:t>
            </w:r>
          </w:p>
        </w:tc>
      </w:tr>
      <w:tr w:rsidR="0039755C" w:rsidRPr="002D37DF" w14:paraId="4A1C1B28"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B8F44A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Biała</w:t>
            </w:r>
          </w:p>
        </w:tc>
        <w:tc>
          <w:tcPr>
            <w:tcW w:w="0" w:type="auto"/>
            <w:tcBorders>
              <w:top w:val="nil"/>
              <w:left w:val="nil"/>
              <w:bottom w:val="single" w:sz="4" w:space="0" w:color="auto"/>
              <w:right w:val="single" w:sz="4" w:space="0" w:color="auto"/>
            </w:tcBorders>
            <w:shd w:val="clear" w:color="auto" w:fill="auto"/>
            <w:noWrap/>
            <w:vAlign w:val="center"/>
            <w:hideMark/>
          </w:tcPr>
          <w:p w14:paraId="7248ADE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462</w:t>
            </w:r>
          </w:p>
        </w:tc>
        <w:tc>
          <w:tcPr>
            <w:tcW w:w="0" w:type="auto"/>
            <w:tcBorders>
              <w:top w:val="nil"/>
              <w:left w:val="nil"/>
              <w:bottom w:val="single" w:sz="4" w:space="0" w:color="auto"/>
              <w:right w:val="single" w:sz="4" w:space="0" w:color="auto"/>
            </w:tcBorders>
            <w:shd w:val="clear" w:color="auto" w:fill="auto"/>
            <w:noWrap/>
            <w:vAlign w:val="center"/>
            <w:hideMark/>
          </w:tcPr>
          <w:p w14:paraId="69435F09"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453</w:t>
            </w:r>
          </w:p>
        </w:tc>
        <w:tc>
          <w:tcPr>
            <w:tcW w:w="0" w:type="auto"/>
            <w:tcBorders>
              <w:top w:val="nil"/>
              <w:left w:val="nil"/>
              <w:bottom w:val="single" w:sz="4" w:space="0" w:color="auto"/>
              <w:right w:val="single" w:sz="4" w:space="0" w:color="auto"/>
            </w:tcBorders>
            <w:shd w:val="clear" w:color="auto" w:fill="auto"/>
            <w:noWrap/>
            <w:vAlign w:val="center"/>
            <w:hideMark/>
          </w:tcPr>
          <w:p w14:paraId="58A1D56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449</w:t>
            </w:r>
          </w:p>
        </w:tc>
        <w:tc>
          <w:tcPr>
            <w:tcW w:w="0" w:type="auto"/>
            <w:tcBorders>
              <w:top w:val="nil"/>
              <w:left w:val="nil"/>
              <w:bottom w:val="single" w:sz="4" w:space="0" w:color="auto"/>
              <w:right w:val="single" w:sz="4" w:space="0" w:color="auto"/>
            </w:tcBorders>
            <w:shd w:val="clear" w:color="auto" w:fill="auto"/>
            <w:noWrap/>
            <w:vAlign w:val="center"/>
            <w:hideMark/>
          </w:tcPr>
          <w:p w14:paraId="5385ABC9"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448</w:t>
            </w:r>
          </w:p>
        </w:tc>
      </w:tr>
      <w:tr w:rsidR="0039755C" w:rsidRPr="002D37DF" w14:paraId="18D12387"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34A9EE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lastRenderedPageBreak/>
              <w:t>Bilska Wola-Kolonia</w:t>
            </w:r>
          </w:p>
        </w:tc>
        <w:tc>
          <w:tcPr>
            <w:tcW w:w="0" w:type="auto"/>
            <w:tcBorders>
              <w:top w:val="nil"/>
              <w:left w:val="nil"/>
              <w:bottom w:val="single" w:sz="4" w:space="0" w:color="auto"/>
              <w:right w:val="single" w:sz="4" w:space="0" w:color="auto"/>
            </w:tcBorders>
            <w:shd w:val="clear" w:color="auto" w:fill="auto"/>
            <w:noWrap/>
            <w:vAlign w:val="center"/>
            <w:hideMark/>
          </w:tcPr>
          <w:p w14:paraId="50BEE7C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222</w:t>
            </w:r>
          </w:p>
        </w:tc>
        <w:tc>
          <w:tcPr>
            <w:tcW w:w="0" w:type="auto"/>
            <w:tcBorders>
              <w:top w:val="nil"/>
              <w:left w:val="nil"/>
              <w:bottom w:val="single" w:sz="4" w:space="0" w:color="auto"/>
              <w:right w:val="single" w:sz="4" w:space="0" w:color="auto"/>
            </w:tcBorders>
            <w:shd w:val="clear" w:color="auto" w:fill="auto"/>
            <w:noWrap/>
            <w:vAlign w:val="center"/>
            <w:hideMark/>
          </w:tcPr>
          <w:p w14:paraId="46CF5BD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223</w:t>
            </w:r>
          </w:p>
        </w:tc>
        <w:tc>
          <w:tcPr>
            <w:tcW w:w="0" w:type="auto"/>
            <w:tcBorders>
              <w:top w:val="nil"/>
              <w:left w:val="nil"/>
              <w:bottom w:val="single" w:sz="4" w:space="0" w:color="auto"/>
              <w:right w:val="single" w:sz="4" w:space="0" w:color="auto"/>
            </w:tcBorders>
            <w:shd w:val="clear" w:color="auto" w:fill="auto"/>
            <w:noWrap/>
            <w:vAlign w:val="center"/>
            <w:hideMark/>
          </w:tcPr>
          <w:p w14:paraId="1C02518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216</w:t>
            </w:r>
          </w:p>
        </w:tc>
        <w:tc>
          <w:tcPr>
            <w:tcW w:w="0" w:type="auto"/>
            <w:tcBorders>
              <w:top w:val="nil"/>
              <w:left w:val="nil"/>
              <w:bottom w:val="single" w:sz="4" w:space="0" w:color="auto"/>
              <w:right w:val="single" w:sz="4" w:space="0" w:color="auto"/>
            </w:tcBorders>
            <w:shd w:val="clear" w:color="auto" w:fill="auto"/>
            <w:noWrap/>
            <w:vAlign w:val="center"/>
            <w:hideMark/>
          </w:tcPr>
          <w:p w14:paraId="1FFF1B9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210</w:t>
            </w:r>
          </w:p>
        </w:tc>
      </w:tr>
      <w:tr w:rsidR="0039755C" w:rsidRPr="002D37DF" w14:paraId="057BFC3C"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A4CBF1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Bilska-Wola</w:t>
            </w:r>
          </w:p>
        </w:tc>
        <w:tc>
          <w:tcPr>
            <w:tcW w:w="0" w:type="auto"/>
            <w:tcBorders>
              <w:top w:val="nil"/>
              <w:left w:val="nil"/>
              <w:bottom w:val="single" w:sz="4" w:space="0" w:color="auto"/>
              <w:right w:val="single" w:sz="4" w:space="0" w:color="auto"/>
            </w:tcBorders>
            <w:shd w:val="clear" w:color="auto" w:fill="auto"/>
            <w:noWrap/>
            <w:vAlign w:val="center"/>
            <w:hideMark/>
          </w:tcPr>
          <w:p w14:paraId="5D4AE4E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194</w:t>
            </w:r>
          </w:p>
        </w:tc>
        <w:tc>
          <w:tcPr>
            <w:tcW w:w="0" w:type="auto"/>
            <w:tcBorders>
              <w:top w:val="nil"/>
              <w:left w:val="nil"/>
              <w:bottom w:val="single" w:sz="4" w:space="0" w:color="auto"/>
              <w:right w:val="single" w:sz="4" w:space="0" w:color="auto"/>
            </w:tcBorders>
            <w:shd w:val="clear" w:color="auto" w:fill="auto"/>
            <w:noWrap/>
            <w:vAlign w:val="center"/>
            <w:hideMark/>
          </w:tcPr>
          <w:p w14:paraId="1D3BC00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193</w:t>
            </w:r>
          </w:p>
        </w:tc>
        <w:tc>
          <w:tcPr>
            <w:tcW w:w="0" w:type="auto"/>
            <w:tcBorders>
              <w:top w:val="nil"/>
              <w:left w:val="nil"/>
              <w:bottom w:val="single" w:sz="4" w:space="0" w:color="auto"/>
              <w:right w:val="single" w:sz="4" w:space="0" w:color="auto"/>
            </w:tcBorders>
            <w:shd w:val="clear" w:color="auto" w:fill="auto"/>
            <w:noWrap/>
            <w:vAlign w:val="center"/>
            <w:hideMark/>
          </w:tcPr>
          <w:p w14:paraId="1842345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201</w:t>
            </w:r>
          </w:p>
        </w:tc>
        <w:tc>
          <w:tcPr>
            <w:tcW w:w="0" w:type="auto"/>
            <w:tcBorders>
              <w:top w:val="nil"/>
              <w:left w:val="nil"/>
              <w:bottom w:val="single" w:sz="4" w:space="0" w:color="auto"/>
              <w:right w:val="single" w:sz="4" w:space="0" w:color="auto"/>
            </w:tcBorders>
            <w:shd w:val="clear" w:color="auto" w:fill="auto"/>
            <w:noWrap/>
            <w:vAlign w:val="center"/>
            <w:hideMark/>
          </w:tcPr>
          <w:p w14:paraId="3EDED41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205</w:t>
            </w:r>
          </w:p>
        </w:tc>
      </w:tr>
      <w:tr w:rsidR="0039755C" w:rsidRPr="002D37DF" w14:paraId="6270DD51"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08836E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Kałek</w:t>
            </w:r>
          </w:p>
        </w:tc>
        <w:tc>
          <w:tcPr>
            <w:tcW w:w="0" w:type="auto"/>
            <w:tcBorders>
              <w:top w:val="nil"/>
              <w:left w:val="nil"/>
              <w:bottom w:val="single" w:sz="4" w:space="0" w:color="auto"/>
              <w:right w:val="single" w:sz="4" w:space="0" w:color="auto"/>
            </w:tcBorders>
            <w:shd w:val="clear" w:color="auto" w:fill="auto"/>
            <w:noWrap/>
            <w:vAlign w:val="center"/>
            <w:hideMark/>
          </w:tcPr>
          <w:p w14:paraId="04AF2319"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321</w:t>
            </w:r>
          </w:p>
        </w:tc>
        <w:tc>
          <w:tcPr>
            <w:tcW w:w="0" w:type="auto"/>
            <w:tcBorders>
              <w:top w:val="nil"/>
              <w:left w:val="nil"/>
              <w:bottom w:val="single" w:sz="4" w:space="0" w:color="auto"/>
              <w:right w:val="single" w:sz="4" w:space="0" w:color="auto"/>
            </w:tcBorders>
            <w:shd w:val="clear" w:color="auto" w:fill="auto"/>
            <w:noWrap/>
            <w:vAlign w:val="center"/>
            <w:hideMark/>
          </w:tcPr>
          <w:p w14:paraId="4DE22E2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315</w:t>
            </w:r>
          </w:p>
        </w:tc>
        <w:tc>
          <w:tcPr>
            <w:tcW w:w="0" w:type="auto"/>
            <w:tcBorders>
              <w:top w:val="nil"/>
              <w:left w:val="nil"/>
              <w:bottom w:val="single" w:sz="4" w:space="0" w:color="auto"/>
              <w:right w:val="single" w:sz="4" w:space="0" w:color="auto"/>
            </w:tcBorders>
            <w:shd w:val="clear" w:color="auto" w:fill="auto"/>
            <w:noWrap/>
            <w:vAlign w:val="center"/>
            <w:hideMark/>
          </w:tcPr>
          <w:p w14:paraId="7910883A"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314</w:t>
            </w:r>
          </w:p>
        </w:tc>
        <w:tc>
          <w:tcPr>
            <w:tcW w:w="0" w:type="auto"/>
            <w:tcBorders>
              <w:top w:val="nil"/>
              <w:left w:val="nil"/>
              <w:bottom w:val="single" w:sz="4" w:space="0" w:color="auto"/>
              <w:right w:val="single" w:sz="4" w:space="0" w:color="auto"/>
            </w:tcBorders>
            <w:shd w:val="clear" w:color="auto" w:fill="auto"/>
            <w:noWrap/>
            <w:vAlign w:val="center"/>
            <w:hideMark/>
          </w:tcPr>
          <w:p w14:paraId="0A470AAA"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308</w:t>
            </w:r>
          </w:p>
        </w:tc>
      </w:tr>
      <w:tr w:rsidR="0039755C" w:rsidRPr="002D37DF" w14:paraId="4EA40203" w14:textId="77777777" w:rsidTr="00B12978">
        <w:tc>
          <w:tcPr>
            <w:tcW w:w="3116" w:type="pct"/>
            <w:tcBorders>
              <w:top w:val="nil"/>
              <w:left w:val="single" w:sz="4" w:space="0" w:color="auto"/>
              <w:bottom w:val="single" w:sz="4" w:space="0" w:color="auto"/>
              <w:right w:val="single" w:sz="4" w:space="0" w:color="auto"/>
            </w:tcBorders>
            <w:shd w:val="clear" w:color="auto" w:fill="auto"/>
            <w:vAlign w:val="center"/>
            <w:hideMark/>
          </w:tcPr>
          <w:p w14:paraId="1EE76A2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Klementynów</w:t>
            </w:r>
          </w:p>
        </w:tc>
        <w:tc>
          <w:tcPr>
            <w:tcW w:w="0" w:type="auto"/>
            <w:tcBorders>
              <w:top w:val="nil"/>
              <w:left w:val="nil"/>
              <w:bottom w:val="single" w:sz="4" w:space="0" w:color="auto"/>
              <w:right w:val="single" w:sz="4" w:space="0" w:color="auto"/>
            </w:tcBorders>
            <w:shd w:val="clear" w:color="auto" w:fill="auto"/>
            <w:noWrap/>
            <w:vAlign w:val="center"/>
            <w:hideMark/>
          </w:tcPr>
          <w:p w14:paraId="2EE0526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228</w:t>
            </w:r>
          </w:p>
        </w:tc>
        <w:tc>
          <w:tcPr>
            <w:tcW w:w="0" w:type="auto"/>
            <w:tcBorders>
              <w:top w:val="nil"/>
              <w:left w:val="nil"/>
              <w:bottom w:val="single" w:sz="4" w:space="0" w:color="auto"/>
              <w:right w:val="single" w:sz="4" w:space="0" w:color="auto"/>
            </w:tcBorders>
            <w:shd w:val="clear" w:color="auto" w:fill="auto"/>
            <w:noWrap/>
            <w:vAlign w:val="center"/>
            <w:hideMark/>
          </w:tcPr>
          <w:p w14:paraId="6EC70DE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226</w:t>
            </w:r>
          </w:p>
        </w:tc>
        <w:tc>
          <w:tcPr>
            <w:tcW w:w="0" w:type="auto"/>
            <w:tcBorders>
              <w:top w:val="nil"/>
              <w:left w:val="nil"/>
              <w:bottom w:val="single" w:sz="4" w:space="0" w:color="auto"/>
              <w:right w:val="single" w:sz="4" w:space="0" w:color="auto"/>
            </w:tcBorders>
            <w:shd w:val="clear" w:color="auto" w:fill="auto"/>
            <w:noWrap/>
            <w:vAlign w:val="center"/>
            <w:hideMark/>
          </w:tcPr>
          <w:p w14:paraId="656CCC0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228</w:t>
            </w:r>
          </w:p>
        </w:tc>
        <w:tc>
          <w:tcPr>
            <w:tcW w:w="0" w:type="auto"/>
            <w:tcBorders>
              <w:top w:val="nil"/>
              <w:left w:val="nil"/>
              <w:bottom w:val="single" w:sz="4" w:space="0" w:color="auto"/>
              <w:right w:val="single" w:sz="4" w:space="0" w:color="auto"/>
            </w:tcBorders>
            <w:shd w:val="clear" w:color="auto" w:fill="auto"/>
            <w:noWrap/>
            <w:vAlign w:val="center"/>
            <w:hideMark/>
          </w:tcPr>
          <w:p w14:paraId="19DD020A"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220</w:t>
            </w:r>
          </w:p>
        </w:tc>
      </w:tr>
      <w:tr w:rsidR="0039755C" w:rsidRPr="002D37DF" w14:paraId="2DA55B13"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4EE18C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Kłudzice</w:t>
            </w:r>
          </w:p>
        </w:tc>
        <w:tc>
          <w:tcPr>
            <w:tcW w:w="0" w:type="auto"/>
            <w:tcBorders>
              <w:top w:val="nil"/>
              <w:left w:val="nil"/>
              <w:bottom w:val="single" w:sz="4" w:space="0" w:color="auto"/>
              <w:right w:val="single" w:sz="4" w:space="0" w:color="auto"/>
            </w:tcBorders>
            <w:shd w:val="clear" w:color="auto" w:fill="auto"/>
            <w:noWrap/>
            <w:vAlign w:val="center"/>
            <w:hideMark/>
          </w:tcPr>
          <w:p w14:paraId="3D38CB5B"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369</w:t>
            </w:r>
          </w:p>
        </w:tc>
        <w:tc>
          <w:tcPr>
            <w:tcW w:w="0" w:type="auto"/>
            <w:tcBorders>
              <w:top w:val="nil"/>
              <w:left w:val="nil"/>
              <w:bottom w:val="single" w:sz="4" w:space="0" w:color="auto"/>
              <w:right w:val="single" w:sz="4" w:space="0" w:color="auto"/>
            </w:tcBorders>
            <w:shd w:val="clear" w:color="auto" w:fill="auto"/>
            <w:noWrap/>
            <w:vAlign w:val="center"/>
            <w:hideMark/>
          </w:tcPr>
          <w:p w14:paraId="46DE25B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369</w:t>
            </w:r>
          </w:p>
        </w:tc>
        <w:tc>
          <w:tcPr>
            <w:tcW w:w="0" w:type="auto"/>
            <w:tcBorders>
              <w:top w:val="nil"/>
              <w:left w:val="nil"/>
              <w:bottom w:val="single" w:sz="4" w:space="0" w:color="auto"/>
              <w:right w:val="single" w:sz="4" w:space="0" w:color="auto"/>
            </w:tcBorders>
            <w:shd w:val="clear" w:color="auto" w:fill="auto"/>
            <w:noWrap/>
            <w:vAlign w:val="center"/>
            <w:hideMark/>
          </w:tcPr>
          <w:p w14:paraId="5359DE8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374</w:t>
            </w:r>
          </w:p>
        </w:tc>
        <w:tc>
          <w:tcPr>
            <w:tcW w:w="0" w:type="auto"/>
            <w:tcBorders>
              <w:top w:val="nil"/>
              <w:left w:val="nil"/>
              <w:bottom w:val="single" w:sz="4" w:space="0" w:color="auto"/>
              <w:right w:val="single" w:sz="4" w:space="0" w:color="auto"/>
            </w:tcBorders>
            <w:shd w:val="clear" w:color="auto" w:fill="auto"/>
            <w:noWrap/>
            <w:vAlign w:val="center"/>
            <w:hideMark/>
          </w:tcPr>
          <w:p w14:paraId="39B9F2D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372</w:t>
            </w:r>
          </w:p>
        </w:tc>
      </w:tr>
      <w:tr w:rsidR="0039755C" w:rsidRPr="002D37DF" w14:paraId="7B6FB741"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BA3BA4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Koło</w:t>
            </w:r>
          </w:p>
        </w:tc>
        <w:tc>
          <w:tcPr>
            <w:tcW w:w="0" w:type="auto"/>
            <w:tcBorders>
              <w:top w:val="nil"/>
              <w:left w:val="nil"/>
              <w:bottom w:val="single" w:sz="4" w:space="0" w:color="auto"/>
              <w:right w:val="single" w:sz="4" w:space="0" w:color="auto"/>
            </w:tcBorders>
            <w:shd w:val="clear" w:color="auto" w:fill="auto"/>
            <w:noWrap/>
            <w:vAlign w:val="center"/>
            <w:hideMark/>
          </w:tcPr>
          <w:p w14:paraId="132CF4A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395</w:t>
            </w:r>
          </w:p>
        </w:tc>
        <w:tc>
          <w:tcPr>
            <w:tcW w:w="0" w:type="auto"/>
            <w:tcBorders>
              <w:top w:val="nil"/>
              <w:left w:val="nil"/>
              <w:bottom w:val="single" w:sz="4" w:space="0" w:color="auto"/>
              <w:right w:val="single" w:sz="4" w:space="0" w:color="auto"/>
            </w:tcBorders>
            <w:shd w:val="clear" w:color="auto" w:fill="auto"/>
            <w:noWrap/>
            <w:vAlign w:val="center"/>
            <w:hideMark/>
          </w:tcPr>
          <w:p w14:paraId="3EB193F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390</w:t>
            </w:r>
          </w:p>
        </w:tc>
        <w:tc>
          <w:tcPr>
            <w:tcW w:w="0" w:type="auto"/>
            <w:tcBorders>
              <w:top w:val="nil"/>
              <w:left w:val="nil"/>
              <w:bottom w:val="single" w:sz="4" w:space="0" w:color="auto"/>
              <w:right w:val="single" w:sz="4" w:space="0" w:color="auto"/>
            </w:tcBorders>
            <w:shd w:val="clear" w:color="auto" w:fill="auto"/>
            <w:noWrap/>
            <w:vAlign w:val="center"/>
            <w:hideMark/>
          </w:tcPr>
          <w:p w14:paraId="3D872009"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386</w:t>
            </w:r>
          </w:p>
        </w:tc>
        <w:tc>
          <w:tcPr>
            <w:tcW w:w="0" w:type="auto"/>
            <w:tcBorders>
              <w:top w:val="nil"/>
              <w:left w:val="nil"/>
              <w:bottom w:val="single" w:sz="4" w:space="0" w:color="auto"/>
              <w:right w:val="single" w:sz="4" w:space="0" w:color="auto"/>
            </w:tcBorders>
            <w:shd w:val="clear" w:color="auto" w:fill="auto"/>
            <w:noWrap/>
            <w:vAlign w:val="center"/>
            <w:hideMark/>
          </w:tcPr>
          <w:p w14:paraId="03E4CBEB"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391</w:t>
            </w:r>
          </w:p>
        </w:tc>
      </w:tr>
      <w:tr w:rsidR="0039755C" w:rsidRPr="002D37DF" w14:paraId="339E0153"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7D6445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Korytnica</w:t>
            </w:r>
          </w:p>
        </w:tc>
        <w:tc>
          <w:tcPr>
            <w:tcW w:w="0" w:type="auto"/>
            <w:tcBorders>
              <w:top w:val="nil"/>
              <w:left w:val="nil"/>
              <w:bottom w:val="single" w:sz="4" w:space="0" w:color="auto"/>
              <w:right w:val="single" w:sz="4" w:space="0" w:color="auto"/>
            </w:tcBorders>
            <w:shd w:val="clear" w:color="auto" w:fill="auto"/>
            <w:noWrap/>
            <w:vAlign w:val="center"/>
            <w:hideMark/>
          </w:tcPr>
          <w:p w14:paraId="420927C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273</w:t>
            </w:r>
          </w:p>
        </w:tc>
        <w:tc>
          <w:tcPr>
            <w:tcW w:w="0" w:type="auto"/>
            <w:tcBorders>
              <w:top w:val="nil"/>
              <w:left w:val="nil"/>
              <w:bottom w:val="single" w:sz="4" w:space="0" w:color="auto"/>
              <w:right w:val="single" w:sz="4" w:space="0" w:color="auto"/>
            </w:tcBorders>
            <w:shd w:val="clear" w:color="auto" w:fill="auto"/>
            <w:noWrap/>
            <w:vAlign w:val="center"/>
            <w:hideMark/>
          </w:tcPr>
          <w:p w14:paraId="7447090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272</w:t>
            </w:r>
          </w:p>
        </w:tc>
        <w:tc>
          <w:tcPr>
            <w:tcW w:w="0" w:type="auto"/>
            <w:tcBorders>
              <w:top w:val="nil"/>
              <w:left w:val="nil"/>
              <w:bottom w:val="single" w:sz="4" w:space="0" w:color="auto"/>
              <w:right w:val="single" w:sz="4" w:space="0" w:color="auto"/>
            </w:tcBorders>
            <w:shd w:val="clear" w:color="auto" w:fill="auto"/>
            <w:noWrap/>
            <w:vAlign w:val="center"/>
            <w:hideMark/>
          </w:tcPr>
          <w:p w14:paraId="643148C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276</w:t>
            </w:r>
          </w:p>
        </w:tc>
        <w:tc>
          <w:tcPr>
            <w:tcW w:w="0" w:type="auto"/>
            <w:tcBorders>
              <w:top w:val="nil"/>
              <w:left w:val="nil"/>
              <w:bottom w:val="single" w:sz="4" w:space="0" w:color="auto"/>
              <w:right w:val="single" w:sz="4" w:space="0" w:color="auto"/>
            </w:tcBorders>
            <w:shd w:val="clear" w:color="auto" w:fill="auto"/>
            <w:noWrap/>
            <w:vAlign w:val="center"/>
            <w:hideMark/>
          </w:tcPr>
          <w:p w14:paraId="51C2A76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289</w:t>
            </w:r>
          </w:p>
        </w:tc>
      </w:tr>
      <w:tr w:rsidR="0039755C" w:rsidRPr="002D37DF" w14:paraId="3AF9ED59"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FA5A93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Krzewiny</w:t>
            </w:r>
          </w:p>
        </w:tc>
        <w:tc>
          <w:tcPr>
            <w:tcW w:w="0" w:type="auto"/>
            <w:tcBorders>
              <w:top w:val="nil"/>
              <w:left w:val="nil"/>
              <w:bottom w:val="single" w:sz="4" w:space="0" w:color="auto"/>
              <w:right w:val="single" w:sz="4" w:space="0" w:color="auto"/>
            </w:tcBorders>
            <w:shd w:val="clear" w:color="auto" w:fill="auto"/>
            <w:noWrap/>
            <w:vAlign w:val="center"/>
            <w:hideMark/>
          </w:tcPr>
          <w:p w14:paraId="215A6C1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236</w:t>
            </w:r>
          </w:p>
        </w:tc>
        <w:tc>
          <w:tcPr>
            <w:tcW w:w="0" w:type="auto"/>
            <w:tcBorders>
              <w:top w:val="nil"/>
              <w:left w:val="nil"/>
              <w:bottom w:val="single" w:sz="4" w:space="0" w:color="auto"/>
              <w:right w:val="single" w:sz="4" w:space="0" w:color="auto"/>
            </w:tcBorders>
            <w:shd w:val="clear" w:color="auto" w:fill="auto"/>
            <w:noWrap/>
            <w:vAlign w:val="center"/>
            <w:hideMark/>
          </w:tcPr>
          <w:p w14:paraId="24F0990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244</w:t>
            </w:r>
          </w:p>
        </w:tc>
        <w:tc>
          <w:tcPr>
            <w:tcW w:w="0" w:type="auto"/>
            <w:tcBorders>
              <w:top w:val="nil"/>
              <w:left w:val="nil"/>
              <w:bottom w:val="single" w:sz="4" w:space="0" w:color="auto"/>
              <w:right w:val="single" w:sz="4" w:space="0" w:color="auto"/>
            </w:tcBorders>
            <w:shd w:val="clear" w:color="auto" w:fill="auto"/>
            <w:noWrap/>
            <w:vAlign w:val="center"/>
            <w:hideMark/>
          </w:tcPr>
          <w:p w14:paraId="3D2B54A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238</w:t>
            </w:r>
          </w:p>
        </w:tc>
        <w:tc>
          <w:tcPr>
            <w:tcW w:w="0" w:type="auto"/>
            <w:tcBorders>
              <w:top w:val="nil"/>
              <w:left w:val="nil"/>
              <w:bottom w:val="single" w:sz="4" w:space="0" w:color="auto"/>
              <w:right w:val="single" w:sz="4" w:space="0" w:color="auto"/>
            </w:tcBorders>
            <w:shd w:val="clear" w:color="auto" w:fill="auto"/>
            <w:noWrap/>
            <w:vAlign w:val="center"/>
            <w:hideMark/>
          </w:tcPr>
          <w:p w14:paraId="425B132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243</w:t>
            </w:r>
          </w:p>
        </w:tc>
      </w:tr>
      <w:tr w:rsidR="0039755C" w:rsidRPr="002D37DF" w14:paraId="143D4158"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1133BB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proofErr w:type="spellStart"/>
            <w:r w:rsidRPr="002D37DF">
              <w:rPr>
                <w:rFonts w:ascii="Arial" w:eastAsia="Times New Roman" w:hAnsi="Arial" w:cs="Arial"/>
                <w:color w:val="000000"/>
                <w:sz w:val="18"/>
                <w:szCs w:val="18"/>
                <w:lang w:eastAsia="pl-PL"/>
              </w:rPr>
              <w:t>Kurnędz</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9E585E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351</w:t>
            </w:r>
          </w:p>
        </w:tc>
        <w:tc>
          <w:tcPr>
            <w:tcW w:w="0" w:type="auto"/>
            <w:tcBorders>
              <w:top w:val="nil"/>
              <w:left w:val="nil"/>
              <w:bottom w:val="single" w:sz="4" w:space="0" w:color="auto"/>
              <w:right w:val="single" w:sz="4" w:space="0" w:color="auto"/>
            </w:tcBorders>
            <w:shd w:val="clear" w:color="auto" w:fill="auto"/>
            <w:noWrap/>
            <w:vAlign w:val="center"/>
            <w:hideMark/>
          </w:tcPr>
          <w:p w14:paraId="75500819"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354</w:t>
            </w:r>
          </w:p>
        </w:tc>
        <w:tc>
          <w:tcPr>
            <w:tcW w:w="0" w:type="auto"/>
            <w:tcBorders>
              <w:top w:val="nil"/>
              <w:left w:val="nil"/>
              <w:bottom w:val="single" w:sz="4" w:space="0" w:color="auto"/>
              <w:right w:val="single" w:sz="4" w:space="0" w:color="auto"/>
            </w:tcBorders>
            <w:shd w:val="clear" w:color="auto" w:fill="auto"/>
            <w:noWrap/>
            <w:vAlign w:val="center"/>
            <w:hideMark/>
          </w:tcPr>
          <w:p w14:paraId="1A53A50A"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347</w:t>
            </w:r>
          </w:p>
        </w:tc>
        <w:tc>
          <w:tcPr>
            <w:tcW w:w="0" w:type="auto"/>
            <w:tcBorders>
              <w:top w:val="nil"/>
              <w:left w:val="nil"/>
              <w:bottom w:val="single" w:sz="4" w:space="0" w:color="auto"/>
              <w:right w:val="single" w:sz="4" w:space="0" w:color="auto"/>
            </w:tcBorders>
            <w:shd w:val="clear" w:color="auto" w:fill="auto"/>
            <w:noWrap/>
            <w:vAlign w:val="center"/>
            <w:hideMark/>
          </w:tcPr>
          <w:p w14:paraId="15EF312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346</w:t>
            </w:r>
          </w:p>
        </w:tc>
      </w:tr>
      <w:tr w:rsidR="0039755C" w:rsidRPr="002D37DF" w14:paraId="015A5054"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D008BD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Łazy-Dąbrowa</w:t>
            </w:r>
          </w:p>
        </w:tc>
        <w:tc>
          <w:tcPr>
            <w:tcW w:w="0" w:type="auto"/>
            <w:tcBorders>
              <w:top w:val="nil"/>
              <w:left w:val="nil"/>
              <w:bottom w:val="single" w:sz="4" w:space="0" w:color="auto"/>
              <w:right w:val="single" w:sz="4" w:space="0" w:color="auto"/>
            </w:tcBorders>
            <w:shd w:val="clear" w:color="auto" w:fill="auto"/>
            <w:noWrap/>
            <w:vAlign w:val="center"/>
            <w:hideMark/>
          </w:tcPr>
          <w:p w14:paraId="6901536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185</w:t>
            </w:r>
          </w:p>
        </w:tc>
        <w:tc>
          <w:tcPr>
            <w:tcW w:w="0" w:type="auto"/>
            <w:tcBorders>
              <w:top w:val="nil"/>
              <w:left w:val="nil"/>
              <w:bottom w:val="single" w:sz="4" w:space="0" w:color="auto"/>
              <w:right w:val="single" w:sz="4" w:space="0" w:color="auto"/>
            </w:tcBorders>
            <w:shd w:val="clear" w:color="auto" w:fill="auto"/>
            <w:noWrap/>
            <w:vAlign w:val="center"/>
            <w:hideMark/>
          </w:tcPr>
          <w:p w14:paraId="72EA6FC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182</w:t>
            </w:r>
          </w:p>
        </w:tc>
        <w:tc>
          <w:tcPr>
            <w:tcW w:w="0" w:type="auto"/>
            <w:tcBorders>
              <w:top w:val="nil"/>
              <w:left w:val="nil"/>
              <w:bottom w:val="single" w:sz="4" w:space="0" w:color="auto"/>
              <w:right w:val="single" w:sz="4" w:space="0" w:color="auto"/>
            </w:tcBorders>
            <w:shd w:val="clear" w:color="auto" w:fill="auto"/>
            <w:noWrap/>
            <w:vAlign w:val="center"/>
            <w:hideMark/>
          </w:tcPr>
          <w:p w14:paraId="26CE6CA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183</w:t>
            </w:r>
          </w:p>
        </w:tc>
        <w:tc>
          <w:tcPr>
            <w:tcW w:w="0" w:type="auto"/>
            <w:tcBorders>
              <w:top w:val="nil"/>
              <w:left w:val="nil"/>
              <w:bottom w:val="single" w:sz="4" w:space="0" w:color="auto"/>
              <w:right w:val="single" w:sz="4" w:space="0" w:color="auto"/>
            </w:tcBorders>
            <w:shd w:val="clear" w:color="auto" w:fill="auto"/>
            <w:noWrap/>
            <w:vAlign w:val="center"/>
            <w:hideMark/>
          </w:tcPr>
          <w:p w14:paraId="582AE9DB"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182</w:t>
            </w:r>
          </w:p>
        </w:tc>
      </w:tr>
      <w:tr w:rsidR="0039755C" w:rsidRPr="002D37DF" w14:paraId="3CB66C8D"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0C84AD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Łęczno</w:t>
            </w:r>
          </w:p>
        </w:tc>
        <w:tc>
          <w:tcPr>
            <w:tcW w:w="0" w:type="auto"/>
            <w:tcBorders>
              <w:top w:val="nil"/>
              <w:left w:val="nil"/>
              <w:bottom w:val="single" w:sz="4" w:space="0" w:color="auto"/>
              <w:right w:val="single" w:sz="4" w:space="0" w:color="auto"/>
            </w:tcBorders>
            <w:shd w:val="clear" w:color="auto" w:fill="auto"/>
            <w:noWrap/>
            <w:vAlign w:val="center"/>
            <w:hideMark/>
          </w:tcPr>
          <w:p w14:paraId="1EEC911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438</w:t>
            </w:r>
          </w:p>
        </w:tc>
        <w:tc>
          <w:tcPr>
            <w:tcW w:w="0" w:type="auto"/>
            <w:tcBorders>
              <w:top w:val="nil"/>
              <w:left w:val="nil"/>
              <w:bottom w:val="single" w:sz="4" w:space="0" w:color="auto"/>
              <w:right w:val="single" w:sz="4" w:space="0" w:color="auto"/>
            </w:tcBorders>
            <w:shd w:val="clear" w:color="auto" w:fill="auto"/>
            <w:noWrap/>
            <w:vAlign w:val="center"/>
            <w:hideMark/>
          </w:tcPr>
          <w:p w14:paraId="748638E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446</w:t>
            </w:r>
          </w:p>
        </w:tc>
        <w:tc>
          <w:tcPr>
            <w:tcW w:w="0" w:type="auto"/>
            <w:tcBorders>
              <w:top w:val="nil"/>
              <w:left w:val="nil"/>
              <w:bottom w:val="single" w:sz="4" w:space="0" w:color="auto"/>
              <w:right w:val="single" w:sz="4" w:space="0" w:color="auto"/>
            </w:tcBorders>
            <w:shd w:val="clear" w:color="auto" w:fill="auto"/>
            <w:noWrap/>
            <w:vAlign w:val="center"/>
            <w:hideMark/>
          </w:tcPr>
          <w:p w14:paraId="5C4149B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440</w:t>
            </w:r>
          </w:p>
        </w:tc>
        <w:tc>
          <w:tcPr>
            <w:tcW w:w="0" w:type="auto"/>
            <w:tcBorders>
              <w:top w:val="nil"/>
              <w:left w:val="nil"/>
              <w:bottom w:val="single" w:sz="4" w:space="0" w:color="auto"/>
              <w:right w:val="single" w:sz="4" w:space="0" w:color="auto"/>
            </w:tcBorders>
            <w:shd w:val="clear" w:color="auto" w:fill="auto"/>
            <w:noWrap/>
            <w:vAlign w:val="center"/>
            <w:hideMark/>
          </w:tcPr>
          <w:p w14:paraId="4FB70E8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436</w:t>
            </w:r>
          </w:p>
        </w:tc>
      </w:tr>
      <w:tr w:rsidR="0039755C" w:rsidRPr="002D37DF" w14:paraId="1D06994B"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D6F269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Nowa Wieś</w:t>
            </w:r>
          </w:p>
        </w:tc>
        <w:tc>
          <w:tcPr>
            <w:tcW w:w="0" w:type="auto"/>
            <w:tcBorders>
              <w:top w:val="nil"/>
              <w:left w:val="nil"/>
              <w:bottom w:val="single" w:sz="4" w:space="0" w:color="auto"/>
              <w:right w:val="single" w:sz="4" w:space="0" w:color="auto"/>
            </w:tcBorders>
            <w:shd w:val="clear" w:color="auto" w:fill="auto"/>
            <w:noWrap/>
            <w:vAlign w:val="center"/>
            <w:hideMark/>
          </w:tcPr>
          <w:p w14:paraId="6C27CEE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148</w:t>
            </w:r>
          </w:p>
        </w:tc>
        <w:tc>
          <w:tcPr>
            <w:tcW w:w="0" w:type="auto"/>
            <w:tcBorders>
              <w:top w:val="nil"/>
              <w:left w:val="nil"/>
              <w:bottom w:val="single" w:sz="4" w:space="0" w:color="auto"/>
              <w:right w:val="single" w:sz="4" w:space="0" w:color="auto"/>
            </w:tcBorders>
            <w:shd w:val="clear" w:color="auto" w:fill="auto"/>
            <w:noWrap/>
            <w:vAlign w:val="center"/>
            <w:hideMark/>
          </w:tcPr>
          <w:p w14:paraId="4E3A987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150</w:t>
            </w:r>
          </w:p>
        </w:tc>
        <w:tc>
          <w:tcPr>
            <w:tcW w:w="0" w:type="auto"/>
            <w:tcBorders>
              <w:top w:val="nil"/>
              <w:left w:val="nil"/>
              <w:bottom w:val="single" w:sz="4" w:space="0" w:color="auto"/>
              <w:right w:val="single" w:sz="4" w:space="0" w:color="auto"/>
            </w:tcBorders>
            <w:shd w:val="clear" w:color="auto" w:fill="auto"/>
            <w:noWrap/>
            <w:vAlign w:val="center"/>
            <w:hideMark/>
          </w:tcPr>
          <w:p w14:paraId="38F8E26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151</w:t>
            </w:r>
          </w:p>
        </w:tc>
        <w:tc>
          <w:tcPr>
            <w:tcW w:w="0" w:type="auto"/>
            <w:tcBorders>
              <w:top w:val="nil"/>
              <w:left w:val="nil"/>
              <w:bottom w:val="single" w:sz="4" w:space="0" w:color="auto"/>
              <w:right w:val="single" w:sz="4" w:space="0" w:color="auto"/>
            </w:tcBorders>
            <w:shd w:val="clear" w:color="auto" w:fill="auto"/>
            <w:noWrap/>
            <w:vAlign w:val="center"/>
            <w:hideMark/>
          </w:tcPr>
          <w:p w14:paraId="3F117D7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149</w:t>
            </w:r>
          </w:p>
        </w:tc>
      </w:tr>
      <w:tr w:rsidR="0039755C" w:rsidRPr="002D37DF" w14:paraId="2146FCAA"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133970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proofErr w:type="spellStart"/>
            <w:r w:rsidRPr="002D37DF">
              <w:rPr>
                <w:rFonts w:ascii="Arial" w:eastAsia="Times New Roman" w:hAnsi="Arial" w:cs="Arial"/>
                <w:color w:val="000000"/>
                <w:sz w:val="18"/>
                <w:szCs w:val="18"/>
                <w:lang w:eastAsia="pl-PL"/>
              </w:rPr>
              <w:t>Podlubień</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335DE0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146</w:t>
            </w:r>
          </w:p>
        </w:tc>
        <w:tc>
          <w:tcPr>
            <w:tcW w:w="0" w:type="auto"/>
            <w:tcBorders>
              <w:top w:val="nil"/>
              <w:left w:val="nil"/>
              <w:bottom w:val="single" w:sz="4" w:space="0" w:color="auto"/>
              <w:right w:val="single" w:sz="4" w:space="0" w:color="auto"/>
            </w:tcBorders>
            <w:shd w:val="clear" w:color="auto" w:fill="auto"/>
            <w:noWrap/>
            <w:vAlign w:val="center"/>
            <w:hideMark/>
          </w:tcPr>
          <w:p w14:paraId="5492ACD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145</w:t>
            </w:r>
          </w:p>
        </w:tc>
        <w:tc>
          <w:tcPr>
            <w:tcW w:w="0" w:type="auto"/>
            <w:tcBorders>
              <w:top w:val="nil"/>
              <w:left w:val="nil"/>
              <w:bottom w:val="single" w:sz="4" w:space="0" w:color="auto"/>
              <w:right w:val="single" w:sz="4" w:space="0" w:color="auto"/>
            </w:tcBorders>
            <w:shd w:val="clear" w:color="auto" w:fill="auto"/>
            <w:noWrap/>
            <w:vAlign w:val="center"/>
            <w:hideMark/>
          </w:tcPr>
          <w:p w14:paraId="19FEBF0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140</w:t>
            </w:r>
          </w:p>
        </w:tc>
        <w:tc>
          <w:tcPr>
            <w:tcW w:w="0" w:type="auto"/>
            <w:tcBorders>
              <w:top w:val="nil"/>
              <w:left w:val="nil"/>
              <w:bottom w:val="single" w:sz="4" w:space="0" w:color="auto"/>
              <w:right w:val="single" w:sz="4" w:space="0" w:color="auto"/>
            </w:tcBorders>
            <w:shd w:val="clear" w:color="auto" w:fill="auto"/>
            <w:noWrap/>
            <w:vAlign w:val="center"/>
            <w:hideMark/>
          </w:tcPr>
          <w:p w14:paraId="5CF43FF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139</w:t>
            </w:r>
          </w:p>
        </w:tc>
      </w:tr>
      <w:tr w:rsidR="0039755C" w:rsidRPr="002D37DF" w14:paraId="630E7260"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B57CAF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Poniatów</w:t>
            </w:r>
          </w:p>
        </w:tc>
        <w:tc>
          <w:tcPr>
            <w:tcW w:w="0" w:type="auto"/>
            <w:tcBorders>
              <w:top w:val="nil"/>
              <w:left w:val="nil"/>
              <w:bottom w:val="single" w:sz="4" w:space="0" w:color="auto"/>
              <w:right w:val="single" w:sz="4" w:space="0" w:color="auto"/>
            </w:tcBorders>
            <w:shd w:val="clear" w:color="auto" w:fill="auto"/>
            <w:noWrap/>
            <w:vAlign w:val="center"/>
            <w:hideMark/>
          </w:tcPr>
          <w:p w14:paraId="321345D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912</w:t>
            </w:r>
          </w:p>
        </w:tc>
        <w:tc>
          <w:tcPr>
            <w:tcW w:w="0" w:type="auto"/>
            <w:tcBorders>
              <w:top w:val="nil"/>
              <w:left w:val="nil"/>
              <w:bottom w:val="single" w:sz="4" w:space="0" w:color="auto"/>
              <w:right w:val="single" w:sz="4" w:space="0" w:color="auto"/>
            </w:tcBorders>
            <w:shd w:val="clear" w:color="auto" w:fill="auto"/>
            <w:noWrap/>
            <w:vAlign w:val="center"/>
            <w:hideMark/>
          </w:tcPr>
          <w:p w14:paraId="286A511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900</w:t>
            </w:r>
          </w:p>
        </w:tc>
        <w:tc>
          <w:tcPr>
            <w:tcW w:w="0" w:type="auto"/>
            <w:tcBorders>
              <w:top w:val="nil"/>
              <w:left w:val="nil"/>
              <w:bottom w:val="single" w:sz="4" w:space="0" w:color="auto"/>
              <w:right w:val="single" w:sz="4" w:space="0" w:color="auto"/>
            </w:tcBorders>
            <w:shd w:val="clear" w:color="auto" w:fill="auto"/>
            <w:noWrap/>
            <w:vAlign w:val="center"/>
            <w:hideMark/>
          </w:tcPr>
          <w:p w14:paraId="11B4F9D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908</w:t>
            </w:r>
          </w:p>
        </w:tc>
        <w:tc>
          <w:tcPr>
            <w:tcW w:w="0" w:type="auto"/>
            <w:tcBorders>
              <w:top w:val="nil"/>
              <w:left w:val="nil"/>
              <w:bottom w:val="single" w:sz="4" w:space="0" w:color="auto"/>
              <w:right w:val="single" w:sz="4" w:space="0" w:color="auto"/>
            </w:tcBorders>
            <w:shd w:val="clear" w:color="auto" w:fill="auto"/>
            <w:noWrap/>
            <w:vAlign w:val="center"/>
            <w:hideMark/>
          </w:tcPr>
          <w:p w14:paraId="66E10F2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900</w:t>
            </w:r>
          </w:p>
        </w:tc>
      </w:tr>
      <w:tr w:rsidR="0039755C" w:rsidRPr="002D37DF" w14:paraId="4A9E4D83"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C46C3B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Przygłów</w:t>
            </w:r>
          </w:p>
        </w:tc>
        <w:tc>
          <w:tcPr>
            <w:tcW w:w="0" w:type="auto"/>
            <w:tcBorders>
              <w:top w:val="nil"/>
              <w:left w:val="nil"/>
              <w:bottom w:val="single" w:sz="4" w:space="0" w:color="auto"/>
              <w:right w:val="single" w:sz="4" w:space="0" w:color="auto"/>
            </w:tcBorders>
            <w:shd w:val="clear" w:color="auto" w:fill="auto"/>
            <w:noWrap/>
            <w:vAlign w:val="center"/>
            <w:hideMark/>
          </w:tcPr>
          <w:p w14:paraId="01CEFA1B"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1033</w:t>
            </w:r>
          </w:p>
        </w:tc>
        <w:tc>
          <w:tcPr>
            <w:tcW w:w="0" w:type="auto"/>
            <w:tcBorders>
              <w:top w:val="nil"/>
              <w:left w:val="nil"/>
              <w:bottom w:val="single" w:sz="4" w:space="0" w:color="auto"/>
              <w:right w:val="single" w:sz="4" w:space="0" w:color="auto"/>
            </w:tcBorders>
            <w:shd w:val="clear" w:color="auto" w:fill="auto"/>
            <w:noWrap/>
            <w:vAlign w:val="center"/>
            <w:hideMark/>
          </w:tcPr>
          <w:p w14:paraId="7C5DA13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1022</w:t>
            </w:r>
          </w:p>
        </w:tc>
        <w:tc>
          <w:tcPr>
            <w:tcW w:w="0" w:type="auto"/>
            <w:tcBorders>
              <w:top w:val="nil"/>
              <w:left w:val="nil"/>
              <w:bottom w:val="single" w:sz="4" w:space="0" w:color="auto"/>
              <w:right w:val="single" w:sz="4" w:space="0" w:color="auto"/>
            </w:tcBorders>
            <w:shd w:val="clear" w:color="auto" w:fill="auto"/>
            <w:noWrap/>
            <w:vAlign w:val="center"/>
            <w:hideMark/>
          </w:tcPr>
          <w:p w14:paraId="2EFFB3A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1013</w:t>
            </w:r>
          </w:p>
        </w:tc>
        <w:tc>
          <w:tcPr>
            <w:tcW w:w="0" w:type="auto"/>
            <w:tcBorders>
              <w:top w:val="nil"/>
              <w:left w:val="nil"/>
              <w:bottom w:val="single" w:sz="4" w:space="0" w:color="auto"/>
              <w:right w:val="single" w:sz="4" w:space="0" w:color="auto"/>
            </w:tcBorders>
            <w:shd w:val="clear" w:color="auto" w:fill="DEEAF6" w:themeFill="accent5" w:themeFillTint="33"/>
            <w:noWrap/>
            <w:vAlign w:val="center"/>
            <w:hideMark/>
          </w:tcPr>
          <w:p w14:paraId="229BB5E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1013</w:t>
            </w:r>
          </w:p>
        </w:tc>
      </w:tr>
      <w:tr w:rsidR="0039755C" w:rsidRPr="002D37DF" w14:paraId="45A21DFA"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610785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Uszczyn</w:t>
            </w:r>
          </w:p>
        </w:tc>
        <w:tc>
          <w:tcPr>
            <w:tcW w:w="0" w:type="auto"/>
            <w:tcBorders>
              <w:top w:val="nil"/>
              <w:left w:val="nil"/>
              <w:bottom w:val="single" w:sz="4" w:space="0" w:color="auto"/>
              <w:right w:val="single" w:sz="4" w:space="0" w:color="auto"/>
            </w:tcBorders>
            <w:shd w:val="clear" w:color="auto" w:fill="auto"/>
            <w:noWrap/>
            <w:vAlign w:val="center"/>
            <w:hideMark/>
          </w:tcPr>
          <w:p w14:paraId="30E4EAE9"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657</w:t>
            </w:r>
          </w:p>
        </w:tc>
        <w:tc>
          <w:tcPr>
            <w:tcW w:w="0" w:type="auto"/>
            <w:tcBorders>
              <w:top w:val="nil"/>
              <w:left w:val="nil"/>
              <w:bottom w:val="single" w:sz="4" w:space="0" w:color="auto"/>
              <w:right w:val="single" w:sz="4" w:space="0" w:color="auto"/>
            </w:tcBorders>
            <w:shd w:val="clear" w:color="auto" w:fill="auto"/>
            <w:noWrap/>
            <w:vAlign w:val="center"/>
            <w:hideMark/>
          </w:tcPr>
          <w:p w14:paraId="5914AF8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650</w:t>
            </w:r>
          </w:p>
        </w:tc>
        <w:tc>
          <w:tcPr>
            <w:tcW w:w="0" w:type="auto"/>
            <w:tcBorders>
              <w:top w:val="nil"/>
              <w:left w:val="nil"/>
              <w:bottom w:val="single" w:sz="4" w:space="0" w:color="auto"/>
              <w:right w:val="single" w:sz="4" w:space="0" w:color="auto"/>
            </w:tcBorders>
            <w:shd w:val="clear" w:color="auto" w:fill="auto"/>
            <w:noWrap/>
            <w:vAlign w:val="center"/>
            <w:hideMark/>
          </w:tcPr>
          <w:p w14:paraId="099FBC4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670</w:t>
            </w:r>
          </w:p>
        </w:tc>
        <w:tc>
          <w:tcPr>
            <w:tcW w:w="0" w:type="auto"/>
            <w:tcBorders>
              <w:top w:val="nil"/>
              <w:left w:val="nil"/>
              <w:bottom w:val="single" w:sz="4" w:space="0" w:color="auto"/>
              <w:right w:val="single" w:sz="4" w:space="0" w:color="auto"/>
            </w:tcBorders>
            <w:shd w:val="clear" w:color="auto" w:fill="auto"/>
            <w:noWrap/>
            <w:vAlign w:val="center"/>
            <w:hideMark/>
          </w:tcPr>
          <w:p w14:paraId="50075DB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669</w:t>
            </w:r>
          </w:p>
        </w:tc>
      </w:tr>
      <w:tr w:rsidR="0039755C" w:rsidRPr="002D37DF" w14:paraId="14FCDFCA"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7764CF0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Witów</w:t>
            </w:r>
          </w:p>
        </w:tc>
        <w:tc>
          <w:tcPr>
            <w:tcW w:w="0" w:type="auto"/>
            <w:tcBorders>
              <w:top w:val="nil"/>
              <w:left w:val="nil"/>
              <w:bottom w:val="single" w:sz="4" w:space="0" w:color="auto"/>
              <w:right w:val="single" w:sz="4" w:space="0" w:color="auto"/>
            </w:tcBorders>
            <w:shd w:val="clear" w:color="auto" w:fill="auto"/>
            <w:noWrap/>
            <w:vAlign w:val="center"/>
            <w:hideMark/>
          </w:tcPr>
          <w:p w14:paraId="7166CC6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281</w:t>
            </w:r>
          </w:p>
        </w:tc>
        <w:tc>
          <w:tcPr>
            <w:tcW w:w="0" w:type="auto"/>
            <w:tcBorders>
              <w:top w:val="nil"/>
              <w:left w:val="nil"/>
              <w:bottom w:val="single" w:sz="4" w:space="0" w:color="auto"/>
              <w:right w:val="single" w:sz="4" w:space="0" w:color="auto"/>
            </w:tcBorders>
            <w:shd w:val="clear" w:color="auto" w:fill="auto"/>
            <w:noWrap/>
            <w:vAlign w:val="center"/>
            <w:hideMark/>
          </w:tcPr>
          <w:p w14:paraId="0FBD7B1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300</w:t>
            </w:r>
          </w:p>
        </w:tc>
        <w:tc>
          <w:tcPr>
            <w:tcW w:w="0" w:type="auto"/>
            <w:tcBorders>
              <w:top w:val="nil"/>
              <w:left w:val="nil"/>
              <w:bottom w:val="single" w:sz="4" w:space="0" w:color="auto"/>
              <w:right w:val="single" w:sz="4" w:space="0" w:color="auto"/>
            </w:tcBorders>
            <w:shd w:val="clear" w:color="auto" w:fill="auto"/>
            <w:noWrap/>
            <w:vAlign w:val="center"/>
            <w:hideMark/>
          </w:tcPr>
          <w:p w14:paraId="7328072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308</w:t>
            </w:r>
          </w:p>
        </w:tc>
        <w:tc>
          <w:tcPr>
            <w:tcW w:w="0" w:type="auto"/>
            <w:tcBorders>
              <w:top w:val="nil"/>
              <w:left w:val="nil"/>
              <w:bottom w:val="single" w:sz="4" w:space="0" w:color="auto"/>
              <w:right w:val="single" w:sz="4" w:space="0" w:color="auto"/>
            </w:tcBorders>
            <w:shd w:val="clear" w:color="auto" w:fill="auto"/>
            <w:noWrap/>
            <w:vAlign w:val="center"/>
            <w:hideMark/>
          </w:tcPr>
          <w:p w14:paraId="61A86A2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308</w:t>
            </w:r>
          </w:p>
        </w:tc>
      </w:tr>
      <w:tr w:rsidR="0039755C" w:rsidRPr="002D37DF" w14:paraId="28BD0ED5"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42213C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Witów-Kolonia</w:t>
            </w:r>
          </w:p>
        </w:tc>
        <w:tc>
          <w:tcPr>
            <w:tcW w:w="0" w:type="auto"/>
            <w:tcBorders>
              <w:top w:val="nil"/>
              <w:left w:val="nil"/>
              <w:bottom w:val="single" w:sz="4" w:space="0" w:color="auto"/>
              <w:right w:val="single" w:sz="4" w:space="0" w:color="auto"/>
            </w:tcBorders>
            <w:shd w:val="clear" w:color="auto" w:fill="auto"/>
            <w:noWrap/>
            <w:vAlign w:val="center"/>
            <w:hideMark/>
          </w:tcPr>
          <w:p w14:paraId="6A5CEF5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455</w:t>
            </w:r>
          </w:p>
        </w:tc>
        <w:tc>
          <w:tcPr>
            <w:tcW w:w="0" w:type="auto"/>
            <w:tcBorders>
              <w:top w:val="nil"/>
              <w:left w:val="nil"/>
              <w:bottom w:val="single" w:sz="4" w:space="0" w:color="auto"/>
              <w:right w:val="single" w:sz="4" w:space="0" w:color="auto"/>
            </w:tcBorders>
            <w:shd w:val="clear" w:color="auto" w:fill="auto"/>
            <w:noWrap/>
            <w:vAlign w:val="center"/>
            <w:hideMark/>
          </w:tcPr>
          <w:p w14:paraId="0A56ABBC"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462</w:t>
            </w:r>
          </w:p>
        </w:tc>
        <w:tc>
          <w:tcPr>
            <w:tcW w:w="0" w:type="auto"/>
            <w:tcBorders>
              <w:top w:val="nil"/>
              <w:left w:val="nil"/>
              <w:bottom w:val="single" w:sz="4" w:space="0" w:color="auto"/>
              <w:right w:val="single" w:sz="4" w:space="0" w:color="auto"/>
            </w:tcBorders>
            <w:shd w:val="clear" w:color="auto" w:fill="auto"/>
            <w:noWrap/>
            <w:vAlign w:val="center"/>
            <w:hideMark/>
          </w:tcPr>
          <w:p w14:paraId="3A06F79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472</w:t>
            </w:r>
          </w:p>
        </w:tc>
        <w:tc>
          <w:tcPr>
            <w:tcW w:w="0" w:type="auto"/>
            <w:tcBorders>
              <w:top w:val="nil"/>
              <w:left w:val="nil"/>
              <w:bottom w:val="single" w:sz="4" w:space="0" w:color="auto"/>
              <w:right w:val="single" w:sz="4" w:space="0" w:color="auto"/>
            </w:tcBorders>
            <w:shd w:val="clear" w:color="auto" w:fill="auto"/>
            <w:noWrap/>
            <w:vAlign w:val="center"/>
            <w:hideMark/>
          </w:tcPr>
          <w:p w14:paraId="3854D00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481</w:t>
            </w:r>
          </w:p>
        </w:tc>
      </w:tr>
      <w:tr w:rsidR="0039755C" w:rsidRPr="002D37DF" w14:paraId="40B4498F"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77EED20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Włodzimierzów</w:t>
            </w:r>
          </w:p>
        </w:tc>
        <w:tc>
          <w:tcPr>
            <w:tcW w:w="0" w:type="auto"/>
            <w:tcBorders>
              <w:top w:val="nil"/>
              <w:left w:val="nil"/>
              <w:bottom w:val="single" w:sz="4" w:space="0" w:color="auto"/>
              <w:right w:val="single" w:sz="4" w:space="0" w:color="auto"/>
            </w:tcBorders>
            <w:shd w:val="clear" w:color="auto" w:fill="auto"/>
            <w:noWrap/>
            <w:vAlign w:val="center"/>
            <w:hideMark/>
          </w:tcPr>
          <w:p w14:paraId="1FFB34E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1761</w:t>
            </w:r>
          </w:p>
        </w:tc>
        <w:tc>
          <w:tcPr>
            <w:tcW w:w="0" w:type="auto"/>
            <w:tcBorders>
              <w:top w:val="nil"/>
              <w:left w:val="nil"/>
              <w:bottom w:val="single" w:sz="4" w:space="0" w:color="auto"/>
              <w:right w:val="single" w:sz="4" w:space="0" w:color="auto"/>
            </w:tcBorders>
            <w:shd w:val="clear" w:color="auto" w:fill="auto"/>
            <w:noWrap/>
            <w:vAlign w:val="center"/>
            <w:hideMark/>
          </w:tcPr>
          <w:p w14:paraId="032A235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1737</w:t>
            </w:r>
          </w:p>
        </w:tc>
        <w:tc>
          <w:tcPr>
            <w:tcW w:w="0" w:type="auto"/>
            <w:tcBorders>
              <w:top w:val="nil"/>
              <w:left w:val="nil"/>
              <w:bottom w:val="single" w:sz="4" w:space="0" w:color="auto"/>
              <w:right w:val="single" w:sz="4" w:space="0" w:color="auto"/>
            </w:tcBorders>
            <w:shd w:val="clear" w:color="auto" w:fill="auto"/>
            <w:noWrap/>
            <w:vAlign w:val="center"/>
            <w:hideMark/>
          </w:tcPr>
          <w:p w14:paraId="029B9AA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1762</w:t>
            </w:r>
          </w:p>
        </w:tc>
        <w:tc>
          <w:tcPr>
            <w:tcW w:w="0" w:type="auto"/>
            <w:tcBorders>
              <w:top w:val="nil"/>
              <w:left w:val="nil"/>
              <w:bottom w:val="single" w:sz="4" w:space="0" w:color="auto"/>
              <w:right w:val="single" w:sz="4" w:space="0" w:color="auto"/>
            </w:tcBorders>
            <w:shd w:val="clear" w:color="auto" w:fill="DEEAF6" w:themeFill="accent5" w:themeFillTint="33"/>
            <w:noWrap/>
            <w:vAlign w:val="center"/>
            <w:hideMark/>
          </w:tcPr>
          <w:p w14:paraId="2687BEE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1778</w:t>
            </w:r>
          </w:p>
        </w:tc>
      </w:tr>
      <w:tr w:rsidR="0039755C" w:rsidRPr="002D37DF" w14:paraId="58871BC2"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F76BF6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Wójtostwo</w:t>
            </w:r>
          </w:p>
        </w:tc>
        <w:tc>
          <w:tcPr>
            <w:tcW w:w="0" w:type="auto"/>
            <w:tcBorders>
              <w:top w:val="nil"/>
              <w:left w:val="nil"/>
              <w:bottom w:val="single" w:sz="4" w:space="0" w:color="auto"/>
              <w:right w:val="single" w:sz="4" w:space="0" w:color="auto"/>
            </w:tcBorders>
            <w:shd w:val="clear" w:color="auto" w:fill="auto"/>
            <w:noWrap/>
            <w:vAlign w:val="center"/>
            <w:hideMark/>
          </w:tcPr>
          <w:p w14:paraId="6998AA3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88</w:t>
            </w:r>
          </w:p>
        </w:tc>
        <w:tc>
          <w:tcPr>
            <w:tcW w:w="0" w:type="auto"/>
            <w:tcBorders>
              <w:top w:val="nil"/>
              <w:left w:val="nil"/>
              <w:bottom w:val="single" w:sz="4" w:space="0" w:color="auto"/>
              <w:right w:val="single" w:sz="4" w:space="0" w:color="auto"/>
            </w:tcBorders>
            <w:shd w:val="clear" w:color="auto" w:fill="auto"/>
            <w:noWrap/>
            <w:vAlign w:val="center"/>
            <w:hideMark/>
          </w:tcPr>
          <w:p w14:paraId="20C66F0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88</w:t>
            </w:r>
          </w:p>
        </w:tc>
        <w:tc>
          <w:tcPr>
            <w:tcW w:w="0" w:type="auto"/>
            <w:tcBorders>
              <w:top w:val="nil"/>
              <w:left w:val="nil"/>
              <w:bottom w:val="single" w:sz="4" w:space="0" w:color="auto"/>
              <w:right w:val="single" w:sz="4" w:space="0" w:color="auto"/>
            </w:tcBorders>
            <w:shd w:val="clear" w:color="auto" w:fill="auto"/>
            <w:noWrap/>
            <w:vAlign w:val="center"/>
            <w:hideMark/>
          </w:tcPr>
          <w:p w14:paraId="779EF73F"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85</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8802E9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82</w:t>
            </w:r>
          </w:p>
        </w:tc>
      </w:tr>
      <w:tr w:rsidR="0039755C" w:rsidRPr="002D37DF" w14:paraId="21942EC2"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240CC5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Zalesice</w:t>
            </w:r>
          </w:p>
        </w:tc>
        <w:tc>
          <w:tcPr>
            <w:tcW w:w="0" w:type="auto"/>
            <w:tcBorders>
              <w:top w:val="nil"/>
              <w:left w:val="nil"/>
              <w:bottom w:val="single" w:sz="4" w:space="0" w:color="auto"/>
              <w:right w:val="single" w:sz="4" w:space="0" w:color="auto"/>
            </w:tcBorders>
            <w:shd w:val="clear" w:color="auto" w:fill="auto"/>
            <w:noWrap/>
            <w:vAlign w:val="center"/>
            <w:hideMark/>
          </w:tcPr>
          <w:p w14:paraId="1AEB66B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280</w:t>
            </w:r>
          </w:p>
        </w:tc>
        <w:tc>
          <w:tcPr>
            <w:tcW w:w="0" w:type="auto"/>
            <w:tcBorders>
              <w:top w:val="nil"/>
              <w:left w:val="nil"/>
              <w:bottom w:val="single" w:sz="4" w:space="0" w:color="auto"/>
              <w:right w:val="single" w:sz="4" w:space="0" w:color="auto"/>
            </w:tcBorders>
            <w:shd w:val="clear" w:color="auto" w:fill="auto"/>
            <w:noWrap/>
            <w:vAlign w:val="center"/>
            <w:hideMark/>
          </w:tcPr>
          <w:p w14:paraId="53D151A7"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272</w:t>
            </w:r>
          </w:p>
        </w:tc>
        <w:tc>
          <w:tcPr>
            <w:tcW w:w="0" w:type="auto"/>
            <w:tcBorders>
              <w:top w:val="nil"/>
              <w:left w:val="nil"/>
              <w:bottom w:val="single" w:sz="4" w:space="0" w:color="auto"/>
              <w:right w:val="single" w:sz="4" w:space="0" w:color="auto"/>
            </w:tcBorders>
            <w:shd w:val="clear" w:color="auto" w:fill="auto"/>
            <w:noWrap/>
            <w:vAlign w:val="center"/>
            <w:hideMark/>
          </w:tcPr>
          <w:p w14:paraId="20364A3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277</w:t>
            </w:r>
          </w:p>
        </w:tc>
        <w:tc>
          <w:tcPr>
            <w:tcW w:w="0" w:type="auto"/>
            <w:tcBorders>
              <w:top w:val="nil"/>
              <w:left w:val="nil"/>
              <w:bottom w:val="single" w:sz="4" w:space="0" w:color="auto"/>
              <w:right w:val="single" w:sz="4" w:space="0" w:color="auto"/>
            </w:tcBorders>
            <w:shd w:val="clear" w:color="auto" w:fill="auto"/>
            <w:noWrap/>
            <w:vAlign w:val="center"/>
            <w:hideMark/>
          </w:tcPr>
          <w:p w14:paraId="5DC9CB9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274</w:t>
            </w:r>
          </w:p>
        </w:tc>
      </w:tr>
      <w:tr w:rsidR="0039755C" w:rsidRPr="002D37DF" w14:paraId="01D1B415" w14:textId="77777777" w:rsidTr="00B12978">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CD2863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Zalesice-Kolonia</w:t>
            </w:r>
          </w:p>
        </w:tc>
        <w:tc>
          <w:tcPr>
            <w:tcW w:w="0" w:type="auto"/>
            <w:tcBorders>
              <w:top w:val="nil"/>
              <w:left w:val="nil"/>
              <w:bottom w:val="single" w:sz="4" w:space="0" w:color="auto"/>
              <w:right w:val="single" w:sz="4" w:space="0" w:color="auto"/>
            </w:tcBorders>
            <w:shd w:val="clear" w:color="auto" w:fill="auto"/>
            <w:noWrap/>
            <w:vAlign w:val="center"/>
            <w:hideMark/>
          </w:tcPr>
          <w:p w14:paraId="4373DF9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201</w:t>
            </w:r>
          </w:p>
        </w:tc>
        <w:tc>
          <w:tcPr>
            <w:tcW w:w="0" w:type="auto"/>
            <w:tcBorders>
              <w:top w:val="nil"/>
              <w:left w:val="nil"/>
              <w:bottom w:val="single" w:sz="4" w:space="0" w:color="auto"/>
              <w:right w:val="single" w:sz="4" w:space="0" w:color="auto"/>
            </w:tcBorders>
            <w:shd w:val="clear" w:color="auto" w:fill="auto"/>
            <w:noWrap/>
            <w:vAlign w:val="center"/>
            <w:hideMark/>
          </w:tcPr>
          <w:p w14:paraId="4F55AE79"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197</w:t>
            </w:r>
          </w:p>
        </w:tc>
        <w:tc>
          <w:tcPr>
            <w:tcW w:w="0" w:type="auto"/>
            <w:tcBorders>
              <w:top w:val="nil"/>
              <w:left w:val="nil"/>
              <w:bottom w:val="single" w:sz="4" w:space="0" w:color="auto"/>
              <w:right w:val="single" w:sz="4" w:space="0" w:color="auto"/>
            </w:tcBorders>
            <w:shd w:val="clear" w:color="auto" w:fill="auto"/>
            <w:noWrap/>
            <w:vAlign w:val="center"/>
            <w:hideMark/>
          </w:tcPr>
          <w:p w14:paraId="25133326"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201</w:t>
            </w:r>
          </w:p>
        </w:tc>
        <w:tc>
          <w:tcPr>
            <w:tcW w:w="0" w:type="auto"/>
            <w:tcBorders>
              <w:top w:val="nil"/>
              <w:left w:val="nil"/>
              <w:bottom w:val="single" w:sz="4" w:space="0" w:color="auto"/>
              <w:right w:val="single" w:sz="4" w:space="0" w:color="auto"/>
            </w:tcBorders>
            <w:shd w:val="clear" w:color="auto" w:fill="auto"/>
            <w:noWrap/>
            <w:vAlign w:val="center"/>
            <w:hideMark/>
          </w:tcPr>
          <w:p w14:paraId="6C9DEE7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199</w:t>
            </w:r>
          </w:p>
        </w:tc>
      </w:tr>
    </w:tbl>
    <w:p w14:paraId="64F6384F" w14:textId="77777777" w:rsidR="0039755C" w:rsidRPr="0039755C" w:rsidRDefault="0039755C" w:rsidP="0039755C">
      <w:pPr>
        <w:spacing w:after="240" w:line="240" w:lineRule="auto"/>
        <w:rPr>
          <w:rFonts w:ascii="Arial" w:eastAsia="Calibri" w:hAnsi="Arial" w:cs="Arial"/>
          <w:sz w:val="20"/>
          <w:szCs w:val="20"/>
        </w:rPr>
      </w:pPr>
      <w:bookmarkStart w:id="21" w:name="_Toc493278187"/>
      <w:bookmarkStart w:id="22" w:name="_Toc497344709"/>
      <w:r w:rsidRPr="0039755C">
        <w:rPr>
          <w:rFonts w:ascii="Arial" w:eastAsia="Calibri" w:hAnsi="Arial" w:cs="Arial"/>
          <w:sz w:val="20"/>
          <w:szCs w:val="20"/>
        </w:rPr>
        <w:t xml:space="preserve">Źródło: Opracowanie własne na podstawie danych Urzędu </w:t>
      </w:r>
      <w:bookmarkEnd w:id="21"/>
      <w:bookmarkEnd w:id="22"/>
      <w:r w:rsidRPr="0039755C">
        <w:rPr>
          <w:rFonts w:ascii="Arial" w:eastAsia="Calibri" w:hAnsi="Arial" w:cs="Arial"/>
          <w:sz w:val="20"/>
          <w:szCs w:val="20"/>
        </w:rPr>
        <w:t>Miejskiego w Sulejowie</w:t>
      </w:r>
    </w:p>
    <w:p w14:paraId="54DB0EC2" w14:textId="77777777" w:rsidR="0039755C" w:rsidRPr="0039755C" w:rsidRDefault="0039755C" w:rsidP="0039755C">
      <w:pPr>
        <w:pStyle w:val="Legenda"/>
        <w:spacing w:after="0"/>
        <w:rPr>
          <w:rFonts w:ascii="Arial" w:hAnsi="Arial" w:cs="Arial"/>
          <w:i/>
          <w:iCs/>
          <w:color w:val="auto"/>
          <w:sz w:val="20"/>
          <w:szCs w:val="20"/>
        </w:rPr>
      </w:pPr>
      <w:bookmarkStart w:id="23" w:name="_Toc119859865"/>
      <w:bookmarkStart w:id="24" w:name="_Toc67000772"/>
      <w:bookmarkStart w:id="25" w:name="_Toc118800974"/>
    </w:p>
    <w:p w14:paraId="72D21412" w14:textId="77777777" w:rsidR="0039755C" w:rsidRPr="0039755C" w:rsidRDefault="0039755C" w:rsidP="0039755C">
      <w:pPr>
        <w:spacing w:after="0" w:line="240" w:lineRule="auto"/>
        <w:rPr>
          <w:rFonts w:ascii="Arial" w:eastAsia="Calibri" w:hAnsi="Arial" w:cs="Arial"/>
          <w:b/>
          <w:bCs/>
          <w:sz w:val="20"/>
          <w:szCs w:val="20"/>
        </w:rPr>
      </w:pPr>
      <w:r w:rsidRPr="0039755C">
        <w:rPr>
          <w:rFonts w:ascii="Arial" w:eastAsia="Calibri" w:hAnsi="Arial" w:cs="Arial"/>
          <w:b/>
          <w:bCs/>
          <w:sz w:val="20"/>
          <w:szCs w:val="20"/>
        </w:rPr>
        <w:t>RUCH NATURALNY LUDNOŚCI</w:t>
      </w:r>
    </w:p>
    <w:p w14:paraId="0058F074"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t>Urodzenia są kluczowym czynnikiem wpływającym na strukturę ludności. W latach poddanych analizie, przyrost naturalny w gminie Sulejów był co roku ujemny. Najniższa wartość wskaźnika została odnotowana dla roku 2022 (-</w:t>
      </w:r>
      <w:bookmarkStart w:id="26" w:name="_Toc119859827"/>
      <w:r w:rsidRPr="0039755C">
        <w:rPr>
          <w:rFonts w:ascii="Arial" w:hAnsi="Arial" w:cs="Arial"/>
          <w:sz w:val="20"/>
          <w:szCs w:val="20"/>
        </w:rPr>
        <w:t>103).</w:t>
      </w:r>
    </w:p>
    <w:p w14:paraId="6F0D33A2" w14:textId="0E43E727" w:rsidR="0039755C" w:rsidRPr="0039755C" w:rsidRDefault="0039755C" w:rsidP="0039755C">
      <w:pPr>
        <w:spacing w:before="240" w:after="0" w:line="240" w:lineRule="auto"/>
        <w:jc w:val="both"/>
        <w:rPr>
          <w:rFonts w:ascii="Arial" w:hAnsi="Arial" w:cs="Arial"/>
          <w:sz w:val="20"/>
          <w:szCs w:val="20"/>
        </w:rPr>
      </w:pPr>
      <w:bookmarkStart w:id="27" w:name="_Toc144363745"/>
      <w:bookmarkStart w:id="28" w:name="_Toc155702943"/>
      <w:bookmarkStart w:id="29" w:name="_Toc182298288"/>
      <w:bookmarkStart w:id="30" w:name="_Toc184601429"/>
      <w:r w:rsidRPr="0039755C">
        <w:rPr>
          <w:rFonts w:ascii="Arial" w:hAnsi="Arial" w:cs="Arial"/>
          <w:sz w:val="20"/>
          <w:szCs w:val="20"/>
        </w:rPr>
        <w:t xml:space="preserve">Tabela </w:t>
      </w:r>
      <w:r w:rsidRPr="0039755C">
        <w:rPr>
          <w:rFonts w:ascii="Arial" w:hAnsi="Arial" w:cs="Arial"/>
          <w:b/>
          <w:bCs/>
          <w:sz w:val="20"/>
          <w:szCs w:val="20"/>
        </w:rPr>
        <w:fldChar w:fldCharType="begin"/>
      </w:r>
      <w:r w:rsidRPr="0039755C">
        <w:rPr>
          <w:rFonts w:ascii="Arial" w:hAnsi="Arial" w:cs="Arial"/>
          <w:sz w:val="20"/>
          <w:szCs w:val="20"/>
        </w:rPr>
        <w:instrText xml:space="preserve"> SEQ Tabela \* ARABIC </w:instrText>
      </w:r>
      <w:r w:rsidRPr="0039755C">
        <w:rPr>
          <w:rFonts w:ascii="Arial" w:hAnsi="Arial" w:cs="Arial"/>
          <w:b/>
          <w:bCs/>
          <w:sz w:val="20"/>
          <w:szCs w:val="20"/>
        </w:rPr>
        <w:fldChar w:fldCharType="separate"/>
      </w:r>
      <w:r w:rsidR="007B3D31">
        <w:rPr>
          <w:rFonts w:ascii="Arial" w:hAnsi="Arial" w:cs="Arial"/>
          <w:noProof/>
          <w:sz w:val="20"/>
          <w:szCs w:val="20"/>
        </w:rPr>
        <w:t>4</w:t>
      </w:r>
      <w:r w:rsidRPr="0039755C">
        <w:rPr>
          <w:rFonts w:ascii="Arial" w:hAnsi="Arial" w:cs="Arial"/>
          <w:sz w:val="20"/>
          <w:szCs w:val="20"/>
        </w:rPr>
        <w:fldChar w:fldCharType="end"/>
      </w:r>
      <w:r w:rsidRPr="0039755C">
        <w:rPr>
          <w:rFonts w:ascii="Arial" w:hAnsi="Arial" w:cs="Arial"/>
          <w:sz w:val="20"/>
          <w:szCs w:val="20"/>
        </w:rPr>
        <w:t xml:space="preserve"> Przyrost naturalny, urodzenia, zgony na terenie gminy Sulejów w latach 2020-202</w:t>
      </w:r>
      <w:bookmarkEnd w:id="26"/>
      <w:bookmarkEnd w:id="27"/>
      <w:r w:rsidRPr="0039755C">
        <w:rPr>
          <w:rFonts w:ascii="Arial" w:hAnsi="Arial" w:cs="Arial"/>
          <w:sz w:val="20"/>
          <w:szCs w:val="20"/>
        </w:rPr>
        <w:t>3 (stan w dniu 31 grudnia)</w:t>
      </w:r>
      <w:bookmarkEnd w:id="28"/>
      <w:bookmarkEnd w:id="29"/>
      <w:bookmarkEnd w:id="30"/>
    </w:p>
    <w:tbl>
      <w:tblPr>
        <w:tblW w:w="0" w:type="auto"/>
        <w:jc w:val="center"/>
        <w:tblCellMar>
          <w:left w:w="70" w:type="dxa"/>
          <w:right w:w="70" w:type="dxa"/>
        </w:tblCellMar>
        <w:tblLook w:val="04A0" w:firstRow="1" w:lastRow="0" w:firstColumn="1" w:lastColumn="0" w:noHBand="0" w:noVBand="1"/>
      </w:tblPr>
      <w:tblGrid>
        <w:gridCol w:w="1591"/>
        <w:gridCol w:w="541"/>
        <w:gridCol w:w="541"/>
        <w:gridCol w:w="541"/>
        <w:gridCol w:w="541"/>
      </w:tblGrid>
      <w:tr w:rsidR="0039755C" w:rsidRPr="002D37DF" w14:paraId="74F2969A" w14:textId="77777777" w:rsidTr="00B12978">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6882AF1C"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 </w:t>
            </w:r>
          </w:p>
        </w:tc>
        <w:tc>
          <w:tcPr>
            <w:tcW w:w="0" w:type="auto"/>
            <w:tcBorders>
              <w:top w:val="single" w:sz="4" w:space="0" w:color="auto"/>
              <w:left w:val="nil"/>
              <w:bottom w:val="single" w:sz="4" w:space="0" w:color="auto"/>
              <w:right w:val="single" w:sz="4" w:space="0" w:color="auto"/>
            </w:tcBorders>
            <w:shd w:val="clear" w:color="auto" w:fill="B8DBF1"/>
            <w:vAlign w:val="center"/>
            <w:hideMark/>
          </w:tcPr>
          <w:p w14:paraId="7884A48D" w14:textId="77777777" w:rsidR="0039755C" w:rsidRPr="002D37DF" w:rsidRDefault="0039755C" w:rsidP="0039755C">
            <w:pPr>
              <w:spacing w:after="0" w:line="240" w:lineRule="auto"/>
              <w:jc w:val="right"/>
              <w:rPr>
                <w:rFonts w:ascii="Arial" w:eastAsia="Times New Roman" w:hAnsi="Arial" w:cs="Arial"/>
                <w:b/>
                <w:bCs/>
                <w:sz w:val="18"/>
                <w:szCs w:val="18"/>
                <w:lang w:eastAsia="pl-PL"/>
              </w:rPr>
            </w:pPr>
            <w:r w:rsidRPr="002D37DF">
              <w:rPr>
                <w:rFonts w:ascii="Arial" w:eastAsia="Times New Roman" w:hAnsi="Arial" w:cs="Arial"/>
                <w:b/>
                <w:bCs/>
                <w:sz w:val="18"/>
                <w:szCs w:val="18"/>
                <w:lang w:eastAsia="pl-PL"/>
              </w:rPr>
              <w:t>2020</w:t>
            </w:r>
          </w:p>
        </w:tc>
        <w:tc>
          <w:tcPr>
            <w:tcW w:w="0" w:type="auto"/>
            <w:tcBorders>
              <w:top w:val="single" w:sz="4" w:space="0" w:color="auto"/>
              <w:left w:val="nil"/>
              <w:bottom w:val="single" w:sz="4" w:space="0" w:color="auto"/>
              <w:right w:val="single" w:sz="4" w:space="0" w:color="auto"/>
            </w:tcBorders>
            <w:shd w:val="clear" w:color="auto" w:fill="B8DBF1"/>
            <w:vAlign w:val="center"/>
            <w:hideMark/>
          </w:tcPr>
          <w:p w14:paraId="13A9BE32" w14:textId="77777777" w:rsidR="0039755C" w:rsidRPr="002D37DF" w:rsidRDefault="0039755C" w:rsidP="0039755C">
            <w:pPr>
              <w:spacing w:after="0" w:line="240" w:lineRule="auto"/>
              <w:jc w:val="right"/>
              <w:rPr>
                <w:rFonts w:ascii="Arial" w:eastAsia="Times New Roman" w:hAnsi="Arial" w:cs="Arial"/>
                <w:b/>
                <w:bCs/>
                <w:sz w:val="18"/>
                <w:szCs w:val="18"/>
                <w:lang w:eastAsia="pl-PL"/>
              </w:rPr>
            </w:pPr>
            <w:r w:rsidRPr="002D37DF">
              <w:rPr>
                <w:rFonts w:ascii="Arial" w:eastAsia="Times New Roman" w:hAnsi="Arial" w:cs="Arial"/>
                <w:b/>
                <w:bCs/>
                <w:sz w:val="18"/>
                <w:szCs w:val="18"/>
                <w:lang w:eastAsia="pl-PL"/>
              </w:rPr>
              <w:t>2021</w:t>
            </w:r>
          </w:p>
        </w:tc>
        <w:tc>
          <w:tcPr>
            <w:tcW w:w="0" w:type="auto"/>
            <w:tcBorders>
              <w:top w:val="single" w:sz="4" w:space="0" w:color="auto"/>
              <w:left w:val="nil"/>
              <w:bottom w:val="single" w:sz="4" w:space="0" w:color="auto"/>
              <w:right w:val="single" w:sz="4" w:space="0" w:color="auto"/>
            </w:tcBorders>
            <w:shd w:val="clear" w:color="auto" w:fill="B8DBF1"/>
            <w:vAlign w:val="center"/>
            <w:hideMark/>
          </w:tcPr>
          <w:p w14:paraId="71F23923" w14:textId="77777777" w:rsidR="0039755C" w:rsidRPr="002D37DF" w:rsidRDefault="0039755C" w:rsidP="0039755C">
            <w:pPr>
              <w:spacing w:after="0" w:line="240" w:lineRule="auto"/>
              <w:jc w:val="right"/>
              <w:rPr>
                <w:rFonts w:ascii="Arial" w:eastAsia="Times New Roman" w:hAnsi="Arial" w:cs="Arial"/>
                <w:b/>
                <w:bCs/>
                <w:sz w:val="18"/>
                <w:szCs w:val="18"/>
                <w:lang w:eastAsia="pl-PL"/>
              </w:rPr>
            </w:pPr>
            <w:r w:rsidRPr="002D37DF">
              <w:rPr>
                <w:rFonts w:ascii="Arial" w:eastAsia="Times New Roman" w:hAnsi="Arial" w:cs="Arial"/>
                <w:b/>
                <w:bCs/>
                <w:sz w:val="18"/>
                <w:szCs w:val="18"/>
                <w:lang w:eastAsia="pl-PL"/>
              </w:rPr>
              <w:t>2022</w:t>
            </w:r>
          </w:p>
        </w:tc>
        <w:tc>
          <w:tcPr>
            <w:tcW w:w="0" w:type="auto"/>
            <w:tcBorders>
              <w:top w:val="single" w:sz="4" w:space="0" w:color="auto"/>
              <w:left w:val="nil"/>
              <w:bottom w:val="single" w:sz="4" w:space="0" w:color="auto"/>
              <w:right w:val="single" w:sz="4" w:space="0" w:color="auto"/>
            </w:tcBorders>
            <w:shd w:val="clear" w:color="auto" w:fill="B8DBF1"/>
            <w:vAlign w:val="center"/>
            <w:hideMark/>
          </w:tcPr>
          <w:p w14:paraId="7486DDA9" w14:textId="77777777" w:rsidR="0039755C" w:rsidRPr="002D37DF" w:rsidRDefault="0039755C" w:rsidP="0039755C">
            <w:pPr>
              <w:spacing w:after="0" w:line="240" w:lineRule="auto"/>
              <w:jc w:val="right"/>
              <w:rPr>
                <w:rFonts w:ascii="Arial" w:eastAsia="Times New Roman" w:hAnsi="Arial" w:cs="Arial"/>
                <w:b/>
                <w:bCs/>
                <w:sz w:val="18"/>
                <w:szCs w:val="18"/>
                <w:lang w:eastAsia="pl-PL"/>
              </w:rPr>
            </w:pPr>
            <w:r w:rsidRPr="002D37DF">
              <w:rPr>
                <w:rFonts w:ascii="Arial" w:eastAsia="Times New Roman" w:hAnsi="Arial" w:cs="Arial"/>
                <w:b/>
                <w:bCs/>
                <w:sz w:val="18"/>
                <w:szCs w:val="18"/>
                <w:lang w:eastAsia="pl-PL"/>
              </w:rPr>
              <w:t>2022</w:t>
            </w:r>
          </w:p>
        </w:tc>
      </w:tr>
      <w:tr w:rsidR="0039755C" w:rsidRPr="002D37DF" w14:paraId="56C8B11B" w14:textId="77777777" w:rsidTr="00B12978">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8875AD"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Urodzenia żywe</w:t>
            </w:r>
          </w:p>
        </w:tc>
        <w:tc>
          <w:tcPr>
            <w:tcW w:w="0" w:type="auto"/>
            <w:tcBorders>
              <w:top w:val="nil"/>
              <w:left w:val="nil"/>
              <w:bottom w:val="single" w:sz="4" w:space="0" w:color="auto"/>
              <w:right w:val="single" w:sz="4" w:space="0" w:color="auto"/>
            </w:tcBorders>
            <w:shd w:val="clear" w:color="auto" w:fill="auto"/>
            <w:noWrap/>
            <w:vAlign w:val="bottom"/>
            <w:hideMark/>
          </w:tcPr>
          <w:p w14:paraId="23173EB3"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138</w:t>
            </w:r>
          </w:p>
        </w:tc>
        <w:tc>
          <w:tcPr>
            <w:tcW w:w="0" w:type="auto"/>
            <w:tcBorders>
              <w:top w:val="nil"/>
              <w:left w:val="nil"/>
              <w:bottom w:val="single" w:sz="4" w:space="0" w:color="auto"/>
              <w:right w:val="single" w:sz="4" w:space="0" w:color="auto"/>
            </w:tcBorders>
            <w:shd w:val="clear" w:color="auto" w:fill="auto"/>
            <w:noWrap/>
            <w:vAlign w:val="bottom"/>
            <w:hideMark/>
          </w:tcPr>
          <w:p w14:paraId="4DCD0C21"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141</w:t>
            </w:r>
          </w:p>
        </w:tc>
        <w:tc>
          <w:tcPr>
            <w:tcW w:w="0" w:type="auto"/>
            <w:tcBorders>
              <w:top w:val="nil"/>
              <w:left w:val="nil"/>
              <w:bottom w:val="single" w:sz="4" w:space="0" w:color="auto"/>
              <w:right w:val="single" w:sz="4" w:space="0" w:color="auto"/>
            </w:tcBorders>
            <w:shd w:val="clear" w:color="auto" w:fill="auto"/>
            <w:noWrap/>
            <w:vAlign w:val="bottom"/>
            <w:hideMark/>
          </w:tcPr>
          <w:p w14:paraId="4E57232E"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116</w:t>
            </w:r>
          </w:p>
        </w:tc>
        <w:tc>
          <w:tcPr>
            <w:tcW w:w="0" w:type="auto"/>
            <w:tcBorders>
              <w:top w:val="nil"/>
              <w:left w:val="nil"/>
              <w:bottom w:val="single" w:sz="4" w:space="0" w:color="auto"/>
              <w:right w:val="single" w:sz="4" w:space="0" w:color="auto"/>
            </w:tcBorders>
            <w:shd w:val="clear" w:color="auto" w:fill="auto"/>
            <w:noWrap/>
            <w:vAlign w:val="bottom"/>
            <w:hideMark/>
          </w:tcPr>
          <w:p w14:paraId="7FED89B4"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116</w:t>
            </w:r>
          </w:p>
        </w:tc>
      </w:tr>
      <w:tr w:rsidR="0039755C" w:rsidRPr="002D37DF" w14:paraId="29A8ECAD" w14:textId="77777777" w:rsidTr="00B12978">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3F363E"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Zgony ogółem</w:t>
            </w:r>
          </w:p>
        </w:tc>
        <w:tc>
          <w:tcPr>
            <w:tcW w:w="0" w:type="auto"/>
            <w:tcBorders>
              <w:top w:val="nil"/>
              <w:left w:val="nil"/>
              <w:bottom w:val="single" w:sz="4" w:space="0" w:color="auto"/>
              <w:right w:val="single" w:sz="4" w:space="0" w:color="auto"/>
            </w:tcBorders>
            <w:shd w:val="clear" w:color="auto" w:fill="auto"/>
            <w:noWrap/>
            <w:vAlign w:val="bottom"/>
            <w:hideMark/>
          </w:tcPr>
          <w:p w14:paraId="5010D5C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209</w:t>
            </w:r>
          </w:p>
        </w:tc>
        <w:tc>
          <w:tcPr>
            <w:tcW w:w="0" w:type="auto"/>
            <w:tcBorders>
              <w:top w:val="nil"/>
              <w:left w:val="nil"/>
              <w:bottom w:val="single" w:sz="4" w:space="0" w:color="auto"/>
              <w:right w:val="single" w:sz="4" w:space="0" w:color="auto"/>
            </w:tcBorders>
            <w:shd w:val="clear" w:color="auto" w:fill="auto"/>
            <w:noWrap/>
            <w:vAlign w:val="bottom"/>
            <w:hideMark/>
          </w:tcPr>
          <w:p w14:paraId="30E5BA1D"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242</w:t>
            </w:r>
          </w:p>
        </w:tc>
        <w:tc>
          <w:tcPr>
            <w:tcW w:w="0" w:type="auto"/>
            <w:tcBorders>
              <w:top w:val="nil"/>
              <w:left w:val="nil"/>
              <w:bottom w:val="single" w:sz="4" w:space="0" w:color="auto"/>
              <w:right w:val="single" w:sz="4" w:space="0" w:color="auto"/>
            </w:tcBorders>
            <w:shd w:val="clear" w:color="auto" w:fill="auto"/>
            <w:noWrap/>
            <w:vAlign w:val="bottom"/>
            <w:hideMark/>
          </w:tcPr>
          <w:p w14:paraId="7821B250"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219</w:t>
            </w:r>
          </w:p>
        </w:tc>
        <w:tc>
          <w:tcPr>
            <w:tcW w:w="0" w:type="auto"/>
            <w:tcBorders>
              <w:top w:val="nil"/>
              <w:left w:val="nil"/>
              <w:bottom w:val="single" w:sz="4" w:space="0" w:color="auto"/>
              <w:right w:val="single" w:sz="4" w:space="0" w:color="auto"/>
            </w:tcBorders>
            <w:shd w:val="clear" w:color="auto" w:fill="auto"/>
            <w:noWrap/>
            <w:vAlign w:val="bottom"/>
            <w:hideMark/>
          </w:tcPr>
          <w:p w14:paraId="3FC2A7B7"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170</w:t>
            </w:r>
          </w:p>
        </w:tc>
      </w:tr>
      <w:tr w:rsidR="0039755C" w:rsidRPr="002D37DF" w14:paraId="69F8AFAD" w14:textId="77777777" w:rsidTr="00B12978">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8C707A"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Przyrost naturalny</w:t>
            </w:r>
          </w:p>
        </w:tc>
        <w:tc>
          <w:tcPr>
            <w:tcW w:w="0" w:type="auto"/>
            <w:tcBorders>
              <w:top w:val="nil"/>
              <w:left w:val="nil"/>
              <w:bottom w:val="single" w:sz="4" w:space="0" w:color="auto"/>
              <w:right w:val="single" w:sz="4" w:space="0" w:color="auto"/>
            </w:tcBorders>
            <w:shd w:val="clear" w:color="auto" w:fill="auto"/>
            <w:noWrap/>
            <w:vAlign w:val="bottom"/>
            <w:hideMark/>
          </w:tcPr>
          <w:p w14:paraId="36C3EB09"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-71</w:t>
            </w:r>
          </w:p>
        </w:tc>
        <w:tc>
          <w:tcPr>
            <w:tcW w:w="0" w:type="auto"/>
            <w:tcBorders>
              <w:top w:val="nil"/>
              <w:left w:val="nil"/>
              <w:bottom w:val="single" w:sz="4" w:space="0" w:color="auto"/>
              <w:right w:val="single" w:sz="4" w:space="0" w:color="auto"/>
            </w:tcBorders>
            <w:shd w:val="clear" w:color="auto" w:fill="auto"/>
            <w:noWrap/>
            <w:vAlign w:val="bottom"/>
            <w:hideMark/>
          </w:tcPr>
          <w:p w14:paraId="151C95A2"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-101</w:t>
            </w:r>
          </w:p>
        </w:tc>
        <w:tc>
          <w:tcPr>
            <w:tcW w:w="0" w:type="auto"/>
            <w:tcBorders>
              <w:top w:val="nil"/>
              <w:left w:val="nil"/>
              <w:bottom w:val="single" w:sz="4" w:space="0" w:color="auto"/>
              <w:right w:val="single" w:sz="4" w:space="0" w:color="auto"/>
            </w:tcBorders>
            <w:shd w:val="clear" w:color="auto" w:fill="auto"/>
            <w:noWrap/>
            <w:vAlign w:val="bottom"/>
            <w:hideMark/>
          </w:tcPr>
          <w:p w14:paraId="04A527C5"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-103</w:t>
            </w:r>
          </w:p>
        </w:tc>
        <w:tc>
          <w:tcPr>
            <w:tcW w:w="0" w:type="auto"/>
            <w:tcBorders>
              <w:top w:val="nil"/>
              <w:left w:val="nil"/>
              <w:bottom w:val="single" w:sz="4" w:space="0" w:color="auto"/>
              <w:right w:val="single" w:sz="4" w:space="0" w:color="auto"/>
            </w:tcBorders>
            <w:shd w:val="clear" w:color="auto" w:fill="auto"/>
            <w:noWrap/>
            <w:vAlign w:val="bottom"/>
            <w:hideMark/>
          </w:tcPr>
          <w:p w14:paraId="4EF361B8" w14:textId="77777777" w:rsidR="0039755C" w:rsidRPr="002D37DF" w:rsidRDefault="0039755C" w:rsidP="0039755C">
            <w:pPr>
              <w:spacing w:after="0" w:line="240" w:lineRule="auto"/>
              <w:jc w:val="right"/>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-54</w:t>
            </w:r>
          </w:p>
        </w:tc>
      </w:tr>
    </w:tbl>
    <w:p w14:paraId="047865E7"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Źródło: Główny Urząd Statystyczny, Bank Danych Lokalnych (opracowanie własne)</w:t>
      </w:r>
    </w:p>
    <w:p w14:paraId="19EA1188" w14:textId="77777777" w:rsidR="0039755C" w:rsidRDefault="0039755C" w:rsidP="0039755C">
      <w:pPr>
        <w:spacing w:after="240" w:line="240" w:lineRule="auto"/>
        <w:ind w:firstLine="708"/>
        <w:jc w:val="both"/>
        <w:rPr>
          <w:rFonts w:ascii="Arial" w:hAnsi="Arial" w:cs="Arial"/>
          <w:sz w:val="20"/>
          <w:szCs w:val="20"/>
        </w:rPr>
      </w:pPr>
      <w:bookmarkStart w:id="31" w:name="_Toc119859866"/>
      <w:bookmarkStart w:id="32" w:name="_Toc144363770"/>
      <w:bookmarkStart w:id="33" w:name="_Toc155702976"/>
      <w:r w:rsidRPr="0039755C">
        <w:rPr>
          <w:rFonts w:ascii="Arial" w:hAnsi="Arial" w:cs="Arial"/>
          <w:sz w:val="20"/>
          <w:szCs w:val="20"/>
        </w:rPr>
        <w:t>Poniżej na wykresie przedstawiono przyrost naturalny w gminie Sulejów z podziałem na miasto Sulejów i obszar wiejski gminy. Z analizy danych wynika, iż najtrudniejsza sytuacja wystąpiła w latach 2021-2022. W 2023 roku przyrost naturalny zwiększył się, choć nadal odnotowano wartości ujemne, co istotne, w porównaniu do roku 2020 w 2023 roku przyrost naturalny dla miasta Sulejów przyjął zbliżoną wartość, natomiast dla obszaru wiejskiego gminy jego wartość choć nadal ujemna, szybciej wzrasta. Podsumowując, sytuacja demograficzna gorzej kształtuje się na obszarze miasta Sulejowa.</w:t>
      </w:r>
    </w:p>
    <w:p w14:paraId="3E132320" w14:textId="77777777" w:rsidR="00855DA8" w:rsidRDefault="00855DA8" w:rsidP="0039755C">
      <w:pPr>
        <w:spacing w:after="240" w:line="240" w:lineRule="auto"/>
        <w:ind w:firstLine="708"/>
        <w:jc w:val="both"/>
        <w:rPr>
          <w:rFonts w:ascii="Arial" w:hAnsi="Arial" w:cs="Arial"/>
          <w:sz w:val="20"/>
          <w:szCs w:val="20"/>
        </w:rPr>
      </w:pPr>
    </w:p>
    <w:p w14:paraId="0BFC9AB9" w14:textId="77777777" w:rsidR="00855DA8" w:rsidRDefault="00855DA8" w:rsidP="0039755C">
      <w:pPr>
        <w:spacing w:after="240" w:line="240" w:lineRule="auto"/>
        <w:ind w:firstLine="708"/>
        <w:jc w:val="both"/>
        <w:rPr>
          <w:rFonts w:ascii="Arial" w:hAnsi="Arial" w:cs="Arial"/>
          <w:sz w:val="20"/>
          <w:szCs w:val="20"/>
        </w:rPr>
      </w:pPr>
    </w:p>
    <w:p w14:paraId="5FF7F444" w14:textId="77777777" w:rsidR="00855DA8" w:rsidRDefault="00855DA8" w:rsidP="0039755C">
      <w:pPr>
        <w:spacing w:after="240" w:line="240" w:lineRule="auto"/>
        <w:ind w:firstLine="708"/>
        <w:jc w:val="both"/>
        <w:rPr>
          <w:rFonts w:ascii="Arial" w:hAnsi="Arial" w:cs="Arial"/>
          <w:sz w:val="20"/>
          <w:szCs w:val="20"/>
        </w:rPr>
      </w:pPr>
    </w:p>
    <w:p w14:paraId="47D00E3E" w14:textId="77777777" w:rsidR="00855DA8" w:rsidRDefault="00855DA8" w:rsidP="0039755C">
      <w:pPr>
        <w:spacing w:after="240" w:line="240" w:lineRule="auto"/>
        <w:ind w:firstLine="708"/>
        <w:jc w:val="both"/>
        <w:rPr>
          <w:rFonts w:ascii="Arial" w:hAnsi="Arial" w:cs="Arial"/>
          <w:sz w:val="20"/>
          <w:szCs w:val="20"/>
        </w:rPr>
      </w:pPr>
    </w:p>
    <w:p w14:paraId="457AFE29" w14:textId="77777777" w:rsidR="00855DA8" w:rsidRDefault="00855DA8" w:rsidP="0039755C">
      <w:pPr>
        <w:spacing w:after="240" w:line="240" w:lineRule="auto"/>
        <w:ind w:firstLine="708"/>
        <w:jc w:val="both"/>
        <w:rPr>
          <w:rFonts w:ascii="Arial" w:hAnsi="Arial" w:cs="Arial"/>
          <w:sz w:val="20"/>
          <w:szCs w:val="20"/>
        </w:rPr>
      </w:pPr>
    </w:p>
    <w:p w14:paraId="73C5075D" w14:textId="77777777" w:rsidR="00855DA8" w:rsidRDefault="00855DA8" w:rsidP="0039755C">
      <w:pPr>
        <w:spacing w:after="240" w:line="240" w:lineRule="auto"/>
        <w:ind w:firstLine="708"/>
        <w:jc w:val="both"/>
        <w:rPr>
          <w:rFonts w:ascii="Arial" w:hAnsi="Arial" w:cs="Arial"/>
          <w:sz w:val="20"/>
          <w:szCs w:val="20"/>
        </w:rPr>
      </w:pPr>
    </w:p>
    <w:p w14:paraId="34ECBD07" w14:textId="77777777" w:rsidR="00855DA8" w:rsidRPr="0039755C" w:rsidRDefault="00855DA8" w:rsidP="0039755C">
      <w:pPr>
        <w:spacing w:after="240" w:line="240" w:lineRule="auto"/>
        <w:ind w:firstLine="708"/>
        <w:jc w:val="both"/>
        <w:rPr>
          <w:rFonts w:ascii="Arial" w:hAnsi="Arial" w:cs="Arial"/>
          <w:sz w:val="20"/>
          <w:szCs w:val="20"/>
        </w:rPr>
      </w:pPr>
    </w:p>
    <w:p w14:paraId="43AF543D" w14:textId="77777777" w:rsidR="0039755C" w:rsidRPr="0039755C" w:rsidRDefault="0039755C" w:rsidP="0039755C">
      <w:pPr>
        <w:pStyle w:val="BezodstpwZnak1"/>
        <w:spacing w:line="240" w:lineRule="auto"/>
        <w:rPr>
          <w:rFonts w:ascii="Arial" w:hAnsi="Arial" w:cs="Arial"/>
        </w:rPr>
      </w:pPr>
      <w:bookmarkStart w:id="34" w:name="_Toc166754769"/>
      <w:bookmarkStart w:id="35" w:name="_Toc182298325"/>
      <w:bookmarkStart w:id="36" w:name="_Toc184601466"/>
      <w:r w:rsidRPr="0039755C">
        <w:rPr>
          <w:rFonts w:ascii="Arial" w:hAnsi="Arial" w:cs="Arial"/>
        </w:rPr>
        <w:lastRenderedPageBreak/>
        <w:t xml:space="preserve">Wykres </w:t>
      </w:r>
      <w:r w:rsidRPr="0039755C">
        <w:rPr>
          <w:rFonts w:ascii="Arial" w:hAnsi="Arial" w:cs="Arial"/>
          <w:i/>
          <w:iCs/>
        </w:rPr>
        <w:fldChar w:fldCharType="begin"/>
      </w:r>
      <w:r w:rsidRPr="0039755C">
        <w:rPr>
          <w:rFonts w:ascii="Arial" w:hAnsi="Arial" w:cs="Arial"/>
        </w:rPr>
        <w:instrText xml:space="preserve"> SEQ Wykres \* ARABIC </w:instrText>
      </w:r>
      <w:r w:rsidRPr="0039755C">
        <w:rPr>
          <w:rFonts w:ascii="Arial" w:hAnsi="Arial" w:cs="Arial"/>
          <w:i/>
          <w:iCs/>
        </w:rPr>
        <w:fldChar w:fldCharType="separate"/>
      </w:r>
      <w:r w:rsidRPr="0039755C">
        <w:rPr>
          <w:rFonts w:ascii="Arial" w:hAnsi="Arial" w:cs="Arial"/>
          <w:noProof/>
        </w:rPr>
        <w:t>2</w:t>
      </w:r>
      <w:r w:rsidRPr="0039755C">
        <w:rPr>
          <w:rFonts w:ascii="Arial" w:hAnsi="Arial" w:cs="Arial"/>
          <w:i/>
          <w:iCs/>
        </w:rPr>
        <w:fldChar w:fldCharType="end"/>
      </w:r>
      <w:r w:rsidRPr="0039755C">
        <w:rPr>
          <w:rFonts w:ascii="Arial" w:hAnsi="Arial" w:cs="Arial"/>
        </w:rPr>
        <w:t xml:space="preserve"> Przyrost naturalny w gminie Sulejów w podziałem na miasto Sulejów oraz obszar wiejski gminy w latach 2020-202</w:t>
      </w:r>
      <w:bookmarkEnd w:id="34"/>
      <w:r w:rsidRPr="0039755C">
        <w:rPr>
          <w:rFonts w:ascii="Arial" w:hAnsi="Arial" w:cs="Arial"/>
        </w:rPr>
        <w:t>3</w:t>
      </w:r>
      <w:bookmarkEnd w:id="35"/>
      <w:bookmarkEnd w:id="36"/>
    </w:p>
    <w:p w14:paraId="383F8D17" w14:textId="77777777" w:rsidR="0039755C" w:rsidRPr="0039755C" w:rsidRDefault="0039755C" w:rsidP="0039755C">
      <w:pPr>
        <w:spacing w:after="0" w:line="240" w:lineRule="auto"/>
        <w:jc w:val="both"/>
        <w:rPr>
          <w:rFonts w:ascii="Arial" w:hAnsi="Arial" w:cs="Arial"/>
          <w:color w:val="FF0000"/>
          <w:sz w:val="20"/>
          <w:szCs w:val="20"/>
        </w:rPr>
      </w:pPr>
      <w:r w:rsidRPr="0039755C">
        <w:rPr>
          <w:rFonts w:ascii="Arial" w:hAnsi="Arial" w:cs="Arial"/>
          <w:noProof/>
          <w:sz w:val="20"/>
          <w:szCs w:val="20"/>
        </w:rPr>
        <w:drawing>
          <wp:inline distT="0" distB="0" distL="0" distR="0" wp14:anchorId="50B7CDC8" wp14:editId="365E4547">
            <wp:extent cx="5676900" cy="3329940"/>
            <wp:effectExtent l="0" t="0" r="0" b="0"/>
            <wp:docPr id="905036723" name="Wykres 1">
              <a:extLst xmlns:a="http://schemas.openxmlformats.org/drawingml/2006/main">
                <a:ext uri="{FF2B5EF4-FFF2-40B4-BE49-F238E27FC236}">
                  <a16:creationId xmlns:a16="http://schemas.microsoft.com/office/drawing/2014/main" id="{B534E1C8-DCAD-4948-C41A-1FA869956E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bookmarkEnd w:id="31"/>
    <w:bookmarkEnd w:id="32"/>
    <w:bookmarkEnd w:id="33"/>
    <w:p w14:paraId="79147887"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Źródło: Główny Urząd Statystyczny, Bank Danych Lokalnych (opracowanie własne)</w:t>
      </w:r>
    </w:p>
    <w:p w14:paraId="2160D6B2" w14:textId="77777777" w:rsidR="0039755C" w:rsidRPr="0039755C" w:rsidRDefault="0039755C" w:rsidP="0039755C">
      <w:pPr>
        <w:spacing w:after="0" w:line="240" w:lineRule="auto"/>
        <w:rPr>
          <w:rFonts w:ascii="Arial" w:hAnsi="Arial" w:cs="Arial"/>
          <w:sz w:val="20"/>
          <w:szCs w:val="20"/>
        </w:rPr>
      </w:pPr>
      <w:bookmarkStart w:id="37" w:name="_Toc487795051"/>
      <w:bookmarkStart w:id="38" w:name="_Toc493278287"/>
      <w:bookmarkStart w:id="39" w:name="_Toc497344817"/>
      <w:bookmarkStart w:id="40" w:name="_Toc493278191"/>
      <w:bookmarkStart w:id="41" w:name="_Toc497344713"/>
      <w:bookmarkStart w:id="42" w:name="_Toc487795058"/>
      <w:bookmarkEnd w:id="23"/>
      <w:bookmarkEnd w:id="24"/>
      <w:bookmarkEnd w:id="25"/>
    </w:p>
    <w:p w14:paraId="1B1923B0" w14:textId="77777777" w:rsidR="0039755C" w:rsidRPr="0039755C" w:rsidRDefault="0039755C" w:rsidP="0039755C">
      <w:pPr>
        <w:spacing w:after="0" w:line="240" w:lineRule="auto"/>
        <w:rPr>
          <w:rFonts w:ascii="Arial" w:hAnsi="Arial" w:cs="Arial"/>
          <w:sz w:val="20"/>
          <w:szCs w:val="20"/>
        </w:rPr>
      </w:pPr>
    </w:p>
    <w:p w14:paraId="2E7AD32E" w14:textId="77777777" w:rsidR="0039755C" w:rsidRPr="0039755C" w:rsidRDefault="0039755C" w:rsidP="0039755C">
      <w:pPr>
        <w:spacing w:after="0" w:line="240" w:lineRule="auto"/>
        <w:rPr>
          <w:rFonts w:ascii="Arial" w:hAnsi="Arial" w:cs="Arial"/>
          <w:b/>
          <w:bCs/>
          <w:sz w:val="20"/>
          <w:szCs w:val="20"/>
        </w:rPr>
      </w:pPr>
      <w:r w:rsidRPr="0039755C">
        <w:rPr>
          <w:rFonts w:ascii="Arial" w:hAnsi="Arial" w:cs="Arial"/>
          <w:b/>
          <w:bCs/>
          <w:sz w:val="20"/>
          <w:szCs w:val="20"/>
        </w:rPr>
        <w:t>MIGRACJE</w:t>
      </w:r>
    </w:p>
    <w:p w14:paraId="3904670D" w14:textId="77777777" w:rsidR="0039755C" w:rsidRPr="0039755C" w:rsidRDefault="0039755C" w:rsidP="0039755C">
      <w:pPr>
        <w:spacing w:after="0" w:line="240" w:lineRule="auto"/>
        <w:ind w:firstLine="709"/>
        <w:jc w:val="both"/>
        <w:rPr>
          <w:rFonts w:ascii="Arial" w:hAnsi="Arial" w:cs="Arial"/>
          <w:sz w:val="20"/>
          <w:szCs w:val="20"/>
        </w:rPr>
      </w:pPr>
      <w:r w:rsidRPr="0039755C">
        <w:rPr>
          <w:rFonts w:ascii="Arial" w:hAnsi="Arial" w:cs="Arial"/>
          <w:sz w:val="20"/>
          <w:szCs w:val="20"/>
        </w:rPr>
        <w:t xml:space="preserve">Znaczny wpływ na liczbę mieszkańców danego obszaru mają również migracje ludności. Poniżej przedstawiono migracje na pobyt stały gminne w kierunku miast i wsi w latach 2020 – 2023. Saldo migracji dla całej gminy Sulejów jest dodatnie, jednak wynika ono z dodatniego salda dla obszaru wiejskiego. Na obszarze miasta Sulejów, co roku z wyjątkiem 2022 roku, odnotowywano ujemne saldo migracji. Zameldowania zarówno w mieście jak i na obszarze wiejskim gminy to w większości zameldowania z innych miast. Kierunkiem </w:t>
      </w:r>
      <w:proofErr w:type="spellStart"/>
      <w:r w:rsidRPr="0039755C">
        <w:rPr>
          <w:rFonts w:ascii="Arial" w:hAnsi="Arial" w:cs="Arial"/>
          <w:sz w:val="20"/>
          <w:szCs w:val="20"/>
        </w:rPr>
        <w:t>wymeldowań</w:t>
      </w:r>
      <w:proofErr w:type="spellEnd"/>
      <w:r w:rsidRPr="0039755C">
        <w:rPr>
          <w:rFonts w:ascii="Arial" w:hAnsi="Arial" w:cs="Arial"/>
          <w:sz w:val="20"/>
          <w:szCs w:val="20"/>
        </w:rPr>
        <w:t xml:space="preserve"> również w większości pozostają miasta, choć w latach 2022-2023 z miasta Sulejowa więcej </w:t>
      </w:r>
      <w:proofErr w:type="spellStart"/>
      <w:r w:rsidRPr="0039755C">
        <w:rPr>
          <w:rFonts w:ascii="Arial" w:hAnsi="Arial" w:cs="Arial"/>
          <w:sz w:val="20"/>
          <w:szCs w:val="20"/>
        </w:rPr>
        <w:t>wymeldowań</w:t>
      </w:r>
      <w:proofErr w:type="spellEnd"/>
      <w:r w:rsidRPr="0039755C">
        <w:rPr>
          <w:rFonts w:ascii="Arial" w:hAnsi="Arial" w:cs="Arial"/>
          <w:sz w:val="20"/>
          <w:szCs w:val="20"/>
        </w:rPr>
        <w:t xml:space="preserve"> nastąpiło w kierunku obszarów wiejskich.</w:t>
      </w:r>
    </w:p>
    <w:p w14:paraId="78F2214E" w14:textId="7D0EDF86" w:rsidR="0039755C" w:rsidRPr="00064F4B" w:rsidRDefault="0039755C" w:rsidP="0039755C">
      <w:pPr>
        <w:pStyle w:val="Legenda"/>
        <w:spacing w:before="240" w:after="0"/>
        <w:rPr>
          <w:rFonts w:ascii="Arial" w:hAnsi="Arial" w:cs="Arial"/>
          <w:b w:val="0"/>
          <w:bCs w:val="0"/>
          <w:i/>
          <w:iCs/>
          <w:color w:val="auto"/>
          <w:sz w:val="20"/>
          <w:szCs w:val="20"/>
        </w:rPr>
      </w:pPr>
      <w:bookmarkStart w:id="43" w:name="_Toc182298289"/>
      <w:bookmarkStart w:id="44" w:name="_Toc184601430"/>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5</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Migracje na pobyt stały gminne</w:t>
      </w:r>
      <w:bookmarkEnd w:id="43"/>
      <w:bookmarkEnd w:id="44"/>
    </w:p>
    <w:tbl>
      <w:tblPr>
        <w:tblW w:w="92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771"/>
        <w:gridCol w:w="673"/>
        <w:gridCol w:w="674"/>
        <w:gridCol w:w="673"/>
        <w:gridCol w:w="674"/>
        <w:gridCol w:w="1842"/>
        <w:gridCol w:w="726"/>
        <w:gridCol w:w="726"/>
        <w:gridCol w:w="726"/>
        <w:gridCol w:w="727"/>
      </w:tblGrid>
      <w:tr w:rsidR="0039755C" w:rsidRPr="002D37DF" w14:paraId="7D392011" w14:textId="77777777" w:rsidTr="00B12978">
        <w:trPr>
          <w:jc w:val="center"/>
        </w:trPr>
        <w:tc>
          <w:tcPr>
            <w:tcW w:w="1771" w:type="dxa"/>
            <w:vMerge w:val="restart"/>
            <w:shd w:val="clear" w:color="auto" w:fill="auto"/>
            <w:noWrap/>
            <w:vAlign w:val="center"/>
            <w:hideMark/>
          </w:tcPr>
          <w:p w14:paraId="7BF4A764"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 </w:t>
            </w:r>
          </w:p>
        </w:tc>
        <w:tc>
          <w:tcPr>
            <w:tcW w:w="2694" w:type="dxa"/>
            <w:gridSpan w:val="4"/>
            <w:shd w:val="clear" w:color="auto" w:fill="auto"/>
            <w:vAlign w:val="center"/>
            <w:hideMark/>
          </w:tcPr>
          <w:p w14:paraId="73C6A37B"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zameldowania z miast</w:t>
            </w:r>
          </w:p>
        </w:tc>
        <w:tc>
          <w:tcPr>
            <w:tcW w:w="1842" w:type="dxa"/>
            <w:vMerge w:val="restart"/>
          </w:tcPr>
          <w:p w14:paraId="267AA523"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p>
        </w:tc>
        <w:tc>
          <w:tcPr>
            <w:tcW w:w="2905" w:type="dxa"/>
            <w:gridSpan w:val="4"/>
          </w:tcPr>
          <w:p w14:paraId="4A1E0881"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wymeldowania do miast</w:t>
            </w:r>
          </w:p>
        </w:tc>
      </w:tr>
      <w:tr w:rsidR="0039755C" w:rsidRPr="002D37DF" w14:paraId="4132F880" w14:textId="77777777" w:rsidTr="00B12978">
        <w:trPr>
          <w:jc w:val="center"/>
        </w:trPr>
        <w:tc>
          <w:tcPr>
            <w:tcW w:w="1771" w:type="dxa"/>
            <w:vMerge/>
            <w:vAlign w:val="center"/>
            <w:hideMark/>
          </w:tcPr>
          <w:p w14:paraId="139018E6" w14:textId="77777777" w:rsidR="0039755C" w:rsidRPr="002D37DF" w:rsidRDefault="0039755C" w:rsidP="0039755C">
            <w:pPr>
              <w:spacing w:after="0" w:line="240" w:lineRule="auto"/>
              <w:rPr>
                <w:rFonts w:ascii="Arial" w:eastAsia="Times New Roman" w:hAnsi="Arial" w:cs="Arial"/>
                <w:sz w:val="18"/>
                <w:szCs w:val="18"/>
                <w:lang w:eastAsia="pl-PL"/>
              </w:rPr>
            </w:pPr>
          </w:p>
        </w:tc>
        <w:tc>
          <w:tcPr>
            <w:tcW w:w="673" w:type="dxa"/>
            <w:shd w:val="clear" w:color="auto" w:fill="B8DBF1"/>
            <w:vAlign w:val="center"/>
            <w:hideMark/>
          </w:tcPr>
          <w:p w14:paraId="1A17F89D"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2020</w:t>
            </w:r>
          </w:p>
        </w:tc>
        <w:tc>
          <w:tcPr>
            <w:tcW w:w="674" w:type="dxa"/>
            <w:shd w:val="clear" w:color="auto" w:fill="B8DBF1"/>
            <w:vAlign w:val="center"/>
            <w:hideMark/>
          </w:tcPr>
          <w:p w14:paraId="24A95656"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2021</w:t>
            </w:r>
          </w:p>
        </w:tc>
        <w:tc>
          <w:tcPr>
            <w:tcW w:w="673" w:type="dxa"/>
            <w:shd w:val="clear" w:color="auto" w:fill="B8DBF1"/>
            <w:vAlign w:val="center"/>
            <w:hideMark/>
          </w:tcPr>
          <w:p w14:paraId="0F61D6AB"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2022</w:t>
            </w:r>
          </w:p>
        </w:tc>
        <w:tc>
          <w:tcPr>
            <w:tcW w:w="674" w:type="dxa"/>
            <w:shd w:val="clear" w:color="auto" w:fill="B8DBF1"/>
            <w:vAlign w:val="center"/>
            <w:hideMark/>
          </w:tcPr>
          <w:p w14:paraId="37752527"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2023</w:t>
            </w:r>
          </w:p>
        </w:tc>
        <w:tc>
          <w:tcPr>
            <w:tcW w:w="1842" w:type="dxa"/>
            <w:vMerge/>
            <w:shd w:val="clear" w:color="auto" w:fill="B8DBF1"/>
          </w:tcPr>
          <w:p w14:paraId="241F2A80"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p>
        </w:tc>
        <w:tc>
          <w:tcPr>
            <w:tcW w:w="726" w:type="dxa"/>
            <w:shd w:val="clear" w:color="auto" w:fill="B8DBF1"/>
            <w:vAlign w:val="center"/>
          </w:tcPr>
          <w:p w14:paraId="5AAE4877"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2020</w:t>
            </w:r>
          </w:p>
        </w:tc>
        <w:tc>
          <w:tcPr>
            <w:tcW w:w="726" w:type="dxa"/>
            <w:shd w:val="clear" w:color="auto" w:fill="B8DBF1"/>
            <w:vAlign w:val="center"/>
          </w:tcPr>
          <w:p w14:paraId="6B1EE082"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2021</w:t>
            </w:r>
          </w:p>
        </w:tc>
        <w:tc>
          <w:tcPr>
            <w:tcW w:w="726" w:type="dxa"/>
            <w:shd w:val="clear" w:color="auto" w:fill="B8DBF1"/>
            <w:vAlign w:val="center"/>
          </w:tcPr>
          <w:p w14:paraId="1A97CEEB"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2022</w:t>
            </w:r>
          </w:p>
        </w:tc>
        <w:tc>
          <w:tcPr>
            <w:tcW w:w="727" w:type="dxa"/>
            <w:shd w:val="clear" w:color="auto" w:fill="B8DBF1"/>
            <w:vAlign w:val="center"/>
          </w:tcPr>
          <w:p w14:paraId="4CE9D23B"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2023</w:t>
            </w:r>
          </w:p>
        </w:tc>
      </w:tr>
      <w:tr w:rsidR="0039755C" w:rsidRPr="002D37DF" w14:paraId="2503AFF9" w14:textId="77777777" w:rsidTr="00B12978">
        <w:trPr>
          <w:jc w:val="center"/>
        </w:trPr>
        <w:tc>
          <w:tcPr>
            <w:tcW w:w="1771" w:type="dxa"/>
            <w:shd w:val="clear" w:color="auto" w:fill="auto"/>
            <w:noWrap/>
            <w:vAlign w:val="center"/>
            <w:hideMark/>
          </w:tcPr>
          <w:p w14:paraId="5B7422E3"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gmina Sulejów</w:t>
            </w:r>
          </w:p>
        </w:tc>
        <w:tc>
          <w:tcPr>
            <w:tcW w:w="673" w:type="dxa"/>
            <w:shd w:val="clear" w:color="auto" w:fill="auto"/>
            <w:noWrap/>
            <w:vAlign w:val="center"/>
            <w:hideMark/>
          </w:tcPr>
          <w:p w14:paraId="116B36E2"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144</w:t>
            </w:r>
          </w:p>
        </w:tc>
        <w:tc>
          <w:tcPr>
            <w:tcW w:w="674" w:type="dxa"/>
            <w:shd w:val="clear" w:color="auto" w:fill="auto"/>
            <w:noWrap/>
            <w:vAlign w:val="center"/>
            <w:hideMark/>
          </w:tcPr>
          <w:p w14:paraId="59253C77"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120</w:t>
            </w:r>
          </w:p>
        </w:tc>
        <w:tc>
          <w:tcPr>
            <w:tcW w:w="673" w:type="dxa"/>
            <w:shd w:val="clear" w:color="auto" w:fill="auto"/>
            <w:noWrap/>
            <w:vAlign w:val="center"/>
            <w:hideMark/>
          </w:tcPr>
          <w:p w14:paraId="048D7C33"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212</w:t>
            </w:r>
          </w:p>
        </w:tc>
        <w:tc>
          <w:tcPr>
            <w:tcW w:w="674" w:type="dxa"/>
            <w:shd w:val="clear" w:color="auto" w:fill="auto"/>
            <w:noWrap/>
            <w:vAlign w:val="center"/>
            <w:hideMark/>
          </w:tcPr>
          <w:p w14:paraId="42E25145"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154</w:t>
            </w:r>
          </w:p>
        </w:tc>
        <w:tc>
          <w:tcPr>
            <w:tcW w:w="1842" w:type="dxa"/>
            <w:vAlign w:val="center"/>
          </w:tcPr>
          <w:p w14:paraId="7F54AC5D"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gmina Sulejów</w:t>
            </w:r>
          </w:p>
        </w:tc>
        <w:tc>
          <w:tcPr>
            <w:tcW w:w="726" w:type="dxa"/>
            <w:vAlign w:val="center"/>
          </w:tcPr>
          <w:p w14:paraId="6E6565FE"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93</w:t>
            </w:r>
          </w:p>
        </w:tc>
        <w:tc>
          <w:tcPr>
            <w:tcW w:w="726" w:type="dxa"/>
            <w:vAlign w:val="center"/>
          </w:tcPr>
          <w:p w14:paraId="4306A501"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90</w:t>
            </w:r>
          </w:p>
        </w:tc>
        <w:tc>
          <w:tcPr>
            <w:tcW w:w="726" w:type="dxa"/>
            <w:vAlign w:val="center"/>
          </w:tcPr>
          <w:p w14:paraId="70F4E835"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78</w:t>
            </w:r>
          </w:p>
        </w:tc>
        <w:tc>
          <w:tcPr>
            <w:tcW w:w="727" w:type="dxa"/>
            <w:vAlign w:val="center"/>
          </w:tcPr>
          <w:p w14:paraId="7E7D3914"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89</w:t>
            </w:r>
          </w:p>
        </w:tc>
      </w:tr>
      <w:tr w:rsidR="0039755C" w:rsidRPr="002D37DF" w14:paraId="12D69AD1" w14:textId="77777777" w:rsidTr="00B12978">
        <w:trPr>
          <w:jc w:val="center"/>
        </w:trPr>
        <w:tc>
          <w:tcPr>
            <w:tcW w:w="1771" w:type="dxa"/>
            <w:shd w:val="clear" w:color="auto" w:fill="auto"/>
            <w:noWrap/>
            <w:vAlign w:val="center"/>
            <w:hideMark/>
          </w:tcPr>
          <w:p w14:paraId="1982B91A"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miasto</w:t>
            </w:r>
          </w:p>
        </w:tc>
        <w:tc>
          <w:tcPr>
            <w:tcW w:w="673" w:type="dxa"/>
            <w:shd w:val="clear" w:color="auto" w:fill="auto"/>
            <w:noWrap/>
            <w:vAlign w:val="center"/>
            <w:hideMark/>
          </w:tcPr>
          <w:p w14:paraId="4703E586"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29</w:t>
            </w:r>
          </w:p>
        </w:tc>
        <w:tc>
          <w:tcPr>
            <w:tcW w:w="674" w:type="dxa"/>
            <w:shd w:val="clear" w:color="auto" w:fill="auto"/>
            <w:noWrap/>
            <w:vAlign w:val="center"/>
            <w:hideMark/>
          </w:tcPr>
          <w:p w14:paraId="7B891FAA"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31</w:t>
            </w:r>
          </w:p>
        </w:tc>
        <w:tc>
          <w:tcPr>
            <w:tcW w:w="673" w:type="dxa"/>
            <w:shd w:val="clear" w:color="auto" w:fill="auto"/>
            <w:noWrap/>
            <w:vAlign w:val="center"/>
            <w:hideMark/>
          </w:tcPr>
          <w:p w14:paraId="5690C2BB"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39</w:t>
            </w:r>
          </w:p>
        </w:tc>
        <w:tc>
          <w:tcPr>
            <w:tcW w:w="674" w:type="dxa"/>
            <w:shd w:val="clear" w:color="auto" w:fill="auto"/>
            <w:noWrap/>
            <w:vAlign w:val="center"/>
            <w:hideMark/>
          </w:tcPr>
          <w:p w14:paraId="0A8B5116"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42</w:t>
            </w:r>
          </w:p>
        </w:tc>
        <w:tc>
          <w:tcPr>
            <w:tcW w:w="1842" w:type="dxa"/>
            <w:vAlign w:val="center"/>
          </w:tcPr>
          <w:p w14:paraId="1DB2619B"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miasto</w:t>
            </w:r>
          </w:p>
        </w:tc>
        <w:tc>
          <w:tcPr>
            <w:tcW w:w="726" w:type="dxa"/>
            <w:vAlign w:val="center"/>
          </w:tcPr>
          <w:p w14:paraId="5F573C04"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32</w:t>
            </w:r>
          </w:p>
        </w:tc>
        <w:tc>
          <w:tcPr>
            <w:tcW w:w="726" w:type="dxa"/>
            <w:vAlign w:val="center"/>
          </w:tcPr>
          <w:p w14:paraId="30A654F3"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33</w:t>
            </w:r>
          </w:p>
        </w:tc>
        <w:tc>
          <w:tcPr>
            <w:tcW w:w="726" w:type="dxa"/>
            <w:vAlign w:val="center"/>
          </w:tcPr>
          <w:p w14:paraId="7815AC8A"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25</w:t>
            </w:r>
          </w:p>
        </w:tc>
        <w:tc>
          <w:tcPr>
            <w:tcW w:w="727" w:type="dxa"/>
            <w:vAlign w:val="center"/>
          </w:tcPr>
          <w:p w14:paraId="72892829"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30</w:t>
            </w:r>
          </w:p>
        </w:tc>
      </w:tr>
      <w:tr w:rsidR="0039755C" w:rsidRPr="002D37DF" w14:paraId="3F31A94C" w14:textId="77777777" w:rsidTr="00B12978">
        <w:trPr>
          <w:jc w:val="center"/>
        </w:trPr>
        <w:tc>
          <w:tcPr>
            <w:tcW w:w="1771" w:type="dxa"/>
            <w:shd w:val="clear" w:color="auto" w:fill="auto"/>
            <w:noWrap/>
            <w:vAlign w:val="center"/>
            <w:hideMark/>
          </w:tcPr>
          <w:p w14:paraId="4DFE0962"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obszar wiejski</w:t>
            </w:r>
          </w:p>
        </w:tc>
        <w:tc>
          <w:tcPr>
            <w:tcW w:w="673" w:type="dxa"/>
            <w:shd w:val="clear" w:color="auto" w:fill="auto"/>
            <w:noWrap/>
            <w:vAlign w:val="center"/>
            <w:hideMark/>
          </w:tcPr>
          <w:p w14:paraId="25BADD0E"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115</w:t>
            </w:r>
          </w:p>
        </w:tc>
        <w:tc>
          <w:tcPr>
            <w:tcW w:w="674" w:type="dxa"/>
            <w:shd w:val="clear" w:color="auto" w:fill="auto"/>
            <w:noWrap/>
            <w:vAlign w:val="center"/>
            <w:hideMark/>
          </w:tcPr>
          <w:p w14:paraId="0CBF1D82"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89</w:t>
            </w:r>
          </w:p>
        </w:tc>
        <w:tc>
          <w:tcPr>
            <w:tcW w:w="673" w:type="dxa"/>
            <w:shd w:val="clear" w:color="auto" w:fill="auto"/>
            <w:noWrap/>
            <w:vAlign w:val="center"/>
            <w:hideMark/>
          </w:tcPr>
          <w:p w14:paraId="1ADBB947"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173</w:t>
            </w:r>
          </w:p>
        </w:tc>
        <w:tc>
          <w:tcPr>
            <w:tcW w:w="674" w:type="dxa"/>
            <w:shd w:val="clear" w:color="auto" w:fill="auto"/>
            <w:noWrap/>
            <w:vAlign w:val="center"/>
            <w:hideMark/>
          </w:tcPr>
          <w:p w14:paraId="7A5FA358"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112</w:t>
            </w:r>
          </w:p>
        </w:tc>
        <w:tc>
          <w:tcPr>
            <w:tcW w:w="1842" w:type="dxa"/>
            <w:vAlign w:val="center"/>
          </w:tcPr>
          <w:p w14:paraId="420A5CE8"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obszar wiejski</w:t>
            </w:r>
          </w:p>
        </w:tc>
        <w:tc>
          <w:tcPr>
            <w:tcW w:w="726" w:type="dxa"/>
            <w:vAlign w:val="center"/>
          </w:tcPr>
          <w:p w14:paraId="229B0687"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61</w:t>
            </w:r>
          </w:p>
        </w:tc>
        <w:tc>
          <w:tcPr>
            <w:tcW w:w="726" w:type="dxa"/>
            <w:vAlign w:val="center"/>
          </w:tcPr>
          <w:p w14:paraId="30561F24"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57</w:t>
            </w:r>
          </w:p>
        </w:tc>
        <w:tc>
          <w:tcPr>
            <w:tcW w:w="726" w:type="dxa"/>
            <w:vAlign w:val="center"/>
          </w:tcPr>
          <w:p w14:paraId="72F58776"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53</w:t>
            </w:r>
          </w:p>
        </w:tc>
        <w:tc>
          <w:tcPr>
            <w:tcW w:w="727" w:type="dxa"/>
            <w:vAlign w:val="center"/>
          </w:tcPr>
          <w:p w14:paraId="505A9C79"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59</w:t>
            </w:r>
          </w:p>
        </w:tc>
      </w:tr>
      <w:tr w:rsidR="0039755C" w:rsidRPr="002D37DF" w14:paraId="4479C0E2" w14:textId="77777777" w:rsidTr="00B12978">
        <w:trPr>
          <w:jc w:val="center"/>
        </w:trPr>
        <w:tc>
          <w:tcPr>
            <w:tcW w:w="1771" w:type="dxa"/>
            <w:vMerge w:val="restart"/>
            <w:shd w:val="clear" w:color="auto" w:fill="auto"/>
            <w:noWrap/>
            <w:vAlign w:val="center"/>
            <w:hideMark/>
          </w:tcPr>
          <w:p w14:paraId="6F388C31"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 </w:t>
            </w:r>
          </w:p>
        </w:tc>
        <w:tc>
          <w:tcPr>
            <w:tcW w:w="2694" w:type="dxa"/>
            <w:gridSpan w:val="4"/>
            <w:shd w:val="clear" w:color="auto" w:fill="auto"/>
            <w:vAlign w:val="center"/>
            <w:hideMark/>
          </w:tcPr>
          <w:p w14:paraId="67672DDB"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zameldowania ze wsi</w:t>
            </w:r>
          </w:p>
        </w:tc>
        <w:tc>
          <w:tcPr>
            <w:tcW w:w="1842" w:type="dxa"/>
            <w:vMerge w:val="restart"/>
            <w:vAlign w:val="center"/>
          </w:tcPr>
          <w:p w14:paraId="7C5726B6" w14:textId="77777777" w:rsidR="0039755C" w:rsidRPr="002D37DF" w:rsidRDefault="0039755C" w:rsidP="0039755C">
            <w:pPr>
              <w:spacing w:after="0" w:line="240" w:lineRule="auto"/>
              <w:rPr>
                <w:rFonts w:ascii="Arial" w:eastAsia="Times New Roman" w:hAnsi="Arial" w:cs="Arial"/>
                <w:b/>
                <w:bCs/>
                <w:color w:val="000000"/>
                <w:sz w:val="18"/>
                <w:szCs w:val="18"/>
                <w:lang w:eastAsia="pl-PL"/>
              </w:rPr>
            </w:pPr>
          </w:p>
        </w:tc>
        <w:tc>
          <w:tcPr>
            <w:tcW w:w="2905" w:type="dxa"/>
            <w:gridSpan w:val="4"/>
          </w:tcPr>
          <w:p w14:paraId="3675137F"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wymeldowania na wieś</w:t>
            </w:r>
          </w:p>
        </w:tc>
      </w:tr>
      <w:tr w:rsidR="0039755C" w:rsidRPr="002D37DF" w14:paraId="7ECA7F37" w14:textId="77777777" w:rsidTr="00B12978">
        <w:trPr>
          <w:jc w:val="center"/>
        </w:trPr>
        <w:tc>
          <w:tcPr>
            <w:tcW w:w="1771" w:type="dxa"/>
            <w:vMerge/>
            <w:vAlign w:val="center"/>
            <w:hideMark/>
          </w:tcPr>
          <w:p w14:paraId="0DE97E76" w14:textId="77777777" w:rsidR="0039755C" w:rsidRPr="002D37DF" w:rsidRDefault="0039755C" w:rsidP="0039755C">
            <w:pPr>
              <w:spacing w:after="0" w:line="240" w:lineRule="auto"/>
              <w:rPr>
                <w:rFonts w:ascii="Arial" w:eastAsia="Times New Roman" w:hAnsi="Arial" w:cs="Arial"/>
                <w:sz w:val="18"/>
                <w:szCs w:val="18"/>
                <w:lang w:eastAsia="pl-PL"/>
              </w:rPr>
            </w:pPr>
          </w:p>
        </w:tc>
        <w:tc>
          <w:tcPr>
            <w:tcW w:w="673" w:type="dxa"/>
            <w:shd w:val="clear" w:color="auto" w:fill="B8DBF1"/>
            <w:vAlign w:val="center"/>
            <w:hideMark/>
          </w:tcPr>
          <w:p w14:paraId="51A53EF8"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2020</w:t>
            </w:r>
          </w:p>
        </w:tc>
        <w:tc>
          <w:tcPr>
            <w:tcW w:w="674" w:type="dxa"/>
            <w:shd w:val="clear" w:color="auto" w:fill="B8DBF1"/>
            <w:vAlign w:val="center"/>
            <w:hideMark/>
          </w:tcPr>
          <w:p w14:paraId="4B6DA295"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2021</w:t>
            </w:r>
          </w:p>
        </w:tc>
        <w:tc>
          <w:tcPr>
            <w:tcW w:w="673" w:type="dxa"/>
            <w:shd w:val="clear" w:color="auto" w:fill="B8DBF1"/>
            <w:vAlign w:val="center"/>
            <w:hideMark/>
          </w:tcPr>
          <w:p w14:paraId="48031CF3"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2022</w:t>
            </w:r>
          </w:p>
        </w:tc>
        <w:tc>
          <w:tcPr>
            <w:tcW w:w="674" w:type="dxa"/>
            <w:shd w:val="clear" w:color="auto" w:fill="B8DBF1"/>
            <w:vAlign w:val="center"/>
            <w:hideMark/>
          </w:tcPr>
          <w:p w14:paraId="3A7A628E"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2023</w:t>
            </w:r>
          </w:p>
        </w:tc>
        <w:tc>
          <w:tcPr>
            <w:tcW w:w="1842" w:type="dxa"/>
            <w:vMerge/>
            <w:shd w:val="clear" w:color="auto" w:fill="B8DBF1"/>
            <w:vAlign w:val="center"/>
          </w:tcPr>
          <w:p w14:paraId="0423B7FB" w14:textId="77777777" w:rsidR="0039755C" w:rsidRPr="002D37DF" w:rsidRDefault="0039755C" w:rsidP="0039755C">
            <w:pPr>
              <w:spacing w:after="0" w:line="240" w:lineRule="auto"/>
              <w:rPr>
                <w:rFonts w:ascii="Arial" w:eastAsia="Times New Roman" w:hAnsi="Arial" w:cs="Arial"/>
                <w:b/>
                <w:bCs/>
                <w:color w:val="000000"/>
                <w:sz w:val="18"/>
                <w:szCs w:val="18"/>
                <w:lang w:eastAsia="pl-PL"/>
              </w:rPr>
            </w:pPr>
          </w:p>
        </w:tc>
        <w:tc>
          <w:tcPr>
            <w:tcW w:w="726" w:type="dxa"/>
            <w:shd w:val="clear" w:color="auto" w:fill="B8DBF1"/>
            <w:vAlign w:val="center"/>
          </w:tcPr>
          <w:p w14:paraId="6955DC37"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2020</w:t>
            </w:r>
          </w:p>
        </w:tc>
        <w:tc>
          <w:tcPr>
            <w:tcW w:w="726" w:type="dxa"/>
            <w:shd w:val="clear" w:color="auto" w:fill="B8DBF1"/>
            <w:vAlign w:val="center"/>
          </w:tcPr>
          <w:p w14:paraId="1DEE277D"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2021</w:t>
            </w:r>
          </w:p>
        </w:tc>
        <w:tc>
          <w:tcPr>
            <w:tcW w:w="726" w:type="dxa"/>
            <w:shd w:val="clear" w:color="auto" w:fill="B8DBF1"/>
            <w:vAlign w:val="center"/>
          </w:tcPr>
          <w:p w14:paraId="546DA367"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2022</w:t>
            </w:r>
          </w:p>
        </w:tc>
        <w:tc>
          <w:tcPr>
            <w:tcW w:w="727" w:type="dxa"/>
            <w:shd w:val="clear" w:color="auto" w:fill="B8DBF1"/>
            <w:vAlign w:val="center"/>
          </w:tcPr>
          <w:p w14:paraId="0D227AB7"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2023</w:t>
            </w:r>
          </w:p>
        </w:tc>
      </w:tr>
      <w:tr w:rsidR="0039755C" w:rsidRPr="002D37DF" w14:paraId="657A7064" w14:textId="77777777" w:rsidTr="00B12978">
        <w:trPr>
          <w:jc w:val="center"/>
        </w:trPr>
        <w:tc>
          <w:tcPr>
            <w:tcW w:w="1771" w:type="dxa"/>
            <w:shd w:val="clear" w:color="auto" w:fill="auto"/>
            <w:noWrap/>
            <w:vAlign w:val="center"/>
            <w:hideMark/>
          </w:tcPr>
          <w:p w14:paraId="397F5EC9"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gmina Sulejów</w:t>
            </w:r>
          </w:p>
        </w:tc>
        <w:tc>
          <w:tcPr>
            <w:tcW w:w="673" w:type="dxa"/>
            <w:shd w:val="clear" w:color="auto" w:fill="auto"/>
            <w:noWrap/>
            <w:vAlign w:val="center"/>
            <w:hideMark/>
          </w:tcPr>
          <w:p w14:paraId="66641DF5"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36</w:t>
            </w:r>
          </w:p>
        </w:tc>
        <w:tc>
          <w:tcPr>
            <w:tcW w:w="674" w:type="dxa"/>
            <w:shd w:val="clear" w:color="auto" w:fill="auto"/>
            <w:noWrap/>
            <w:vAlign w:val="center"/>
            <w:hideMark/>
          </w:tcPr>
          <w:p w14:paraId="29DE3126"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63</w:t>
            </w:r>
          </w:p>
        </w:tc>
        <w:tc>
          <w:tcPr>
            <w:tcW w:w="673" w:type="dxa"/>
            <w:shd w:val="clear" w:color="auto" w:fill="auto"/>
            <w:noWrap/>
            <w:vAlign w:val="center"/>
            <w:hideMark/>
          </w:tcPr>
          <w:p w14:paraId="4C103CEB"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61</w:t>
            </w:r>
          </w:p>
        </w:tc>
        <w:tc>
          <w:tcPr>
            <w:tcW w:w="674" w:type="dxa"/>
            <w:shd w:val="clear" w:color="auto" w:fill="auto"/>
            <w:noWrap/>
            <w:vAlign w:val="center"/>
            <w:hideMark/>
          </w:tcPr>
          <w:p w14:paraId="25FDF377"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39</w:t>
            </w:r>
          </w:p>
        </w:tc>
        <w:tc>
          <w:tcPr>
            <w:tcW w:w="1842" w:type="dxa"/>
            <w:vAlign w:val="center"/>
          </w:tcPr>
          <w:p w14:paraId="1A71EBE2"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gmina Sulejów</w:t>
            </w:r>
          </w:p>
        </w:tc>
        <w:tc>
          <w:tcPr>
            <w:tcW w:w="726" w:type="dxa"/>
            <w:vAlign w:val="center"/>
          </w:tcPr>
          <w:p w14:paraId="1F72F3CD"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48</w:t>
            </w:r>
          </w:p>
        </w:tc>
        <w:tc>
          <w:tcPr>
            <w:tcW w:w="726" w:type="dxa"/>
            <w:vAlign w:val="center"/>
          </w:tcPr>
          <w:p w14:paraId="17FFC9E1"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60</w:t>
            </w:r>
          </w:p>
        </w:tc>
        <w:tc>
          <w:tcPr>
            <w:tcW w:w="726" w:type="dxa"/>
            <w:vAlign w:val="center"/>
          </w:tcPr>
          <w:p w14:paraId="4AF07E60"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59</w:t>
            </w:r>
          </w:p>
        </w:tc>
        <w:tc>
          <w:tcPr>
            <w:tcW w:w="727" w:type="dxa"/>
            <w:vAlign w:val="center"/>
          </w:tcPr>
          <w:p w14:paraId="072D0737"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56</w:t>
            </w:r>
          </w:p>
        </w:tc>
      </w:tr>
      <w:tr w:rsidR="0039755C" w:rsidRPr="002D37DF" w14:paraId="265AD917" w14:textId="77777777" w:rsidTr="00B12978">
        <w:trPr>
          <w:jc w:val="center"/>
        </w:trPr>
        <w:tc>
          <w:tcPr>
            <w:tcW w:w="1771" w:type="dxa"/>
            <w:shd w:val="clear" w:color="auto" w:fill="auto"/>
            <w:noWrap/>
            <w:vAlign w:val="center"/>
            <w:hideMark/>
          </w:tcPr>
          <w:p w14:paraId="25369B00"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miasto</w:t>
            </w:r>
          </w:p>
        </w:tc>
        <w:tc>
          <w:tcPr>
            <w:tcW w:w="673" w:type="dxa"/>
            <w:shd w:val="clear" w:color="auto" w:fill="auto"/>
            <w:noWrap/>
            <w:vAlign w:val="center"/>
            <w:hideMark/>
          </w:tcPr>
          <w:p w14:paraId="3AE50D57"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11</w:t>
            </w:r>
          </w:p>
        </w:tc>
        <w:tc>
          <w:tcPr>
            <w:tcW w:w="674" w:type="dxa"/>
            <w:shd w:val="clear" w:color="auto" w:fill="auto"/>
            <w:noWrap/>
            <w:vAlign w:val="center"/>
            <w:hideMark/>
          </w:tcPr>
          <w:p w14:paraId="003DA13E"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19</w:t>
            </w:r>
          </w:p>
        </w:tc>
        <w:tc>
          <w:tcPr>
            <w:tcW w:w="673" w:type="dxa"/>
            <w:shd w:val="clear" w:color="auto" w:fill="auto"/>
            <w:noWrap/>
            <w:vAlign w:val="center"/>
            <w:hideMark/>
          </w:tcPr>
          <w:p w14:paraId="575F8ACF"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24</w:t>
            </w:r>
          </w:p>
        </w:tc>
        <w:tc>
          <w:tcPr>
            <w:tcW w:w="674" w:type="dxa"/>
            <w:shd w:val="clear" w:color="auto" w:fill="auto"/>
            <w:noWrap/>
            <w:vAlign w:val="center"/>
            <w:hideMark/>
          </w:tcPr>
          <w:p w14:paraId="075D0564"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14</w:t>
            </w:r>
          </w:p>
        </w:tc>
        <w:tc>
          <w:tcPr>
            <w:tcW w:w="1842" w:type="dxa"/>
            <w:vAlign w:val="center"/>
          </w:tcPr>
          <w:p w14:paraId="16A47531"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miasto</w:t>
            </w:r>
          </w:p>
        </w:tc>
        <w:tc>
          <w:tcPr>
            <w:tcW w:w="726" w:type="dxa"/>
            <w:vAlign w:val="center"/>
          </w:tcPr>
          <w:p w14:paraId="3E30A48E"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25</w:t>
            </w:r>
          </w:p>
        </w:tc>
        <w:tc>
          <w:tcPr>
            <w:tcW w:w="726" w:type="dxa"/>
            <w:vAlign w:val="center"/>
          </w:tcPr>
          <w:p w14:paraId="6B25A790"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29</w:t>
            </w:r>
          </w:p>
        </w:tc>
        <w:tc>
          <w:tcPr>
            <w:tcW w:w="726" w:type="dxa"/>
            <w:vAlign w:val="center"/>
          </w:tcPr>
          <w:p w14:paraId="1E9A2032"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31</w:t>
            </w:r>
          </w:p>
        </w:tc>
        <w:tc>
          <w:tcPr>
            <w:tcW w:w="727" w:type="dxa"/>
            <w:vAlign w:val="center"/>
          </w:tcPr>
          <w:p w14:paraId="19D1F2C3"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33</w:t>
            </w:r>
          </w:p>
        </w:tc>
      </w:tr>
      <w:tr w:rsidR="0039755C" w:rsidRPr="002D37DF" w14:paraId="4E47E623" w14:textId="77777777" w:rsidTr="00B12978">
        <w:trPr>
          <w:jc w:val="center"/>
        </w:trPr>
        <w:tc>
          <w:tcPr>
            <w:tcW w:w="1771" w:type="dxa"/>
            <w:shd w:val="clear" w:color="auto" w:fill="auto"/>
            <w:noWrap/>
            <w:vAlign w:val="center"/>
            <w:hideMark/>
          </w:tcPr>
          <w:p w14:paraId="06470E51"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obszar wiejski</w:t>
            </w:r>
          </w:p>
        </w:tc>
        <w:tc>
          <w:tcPr>
            <w:tcW w:w="673" w:type="dxa"/>
            <w:shd w:val="clear" w:color="auto" w:fill="auto"/>
            <w:noWrap/>
            <w:vAlign w:val="center"/>
            <w:hideMark/>
          </w:tcPr>
          <w:p w14:paraId="6EFCED6C"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25</w:t>
            </w:r>
          </w:p>
        </w:tc>
        <w:tc>
          <w:tcPr>
            <w:tcW w:w="674" w:type="dxa"/>
            <w:shd w:val="clear" w:color="auto" w:fill="auto"/>
            <w:noWrap/>
            <w:vAlign w:val="center"/>
            <w:hideMark/>
          </w:tcPr>
          <w:p w14:paraId="782D4AAE"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44</w:t>
            </w:r>
          </w:p>
        </w:tc>
        <w:tc>
          <w:tcPr>
            <w:tcW w:w="673" w:type="dxa"/>
            <w:shd w:val="clear" w:color="auto" w:fill="auto"/>
            <w:noWrap/>
            <w:vAlign w:val="center"/>
            <w:hideMark/>
          </w:tcPr>
          <w:p w14:paraId="7C96FE8D"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37</w:t>
            </w:r>
          </w:p>
        </w:tc>
        <w:tc>
          <w:tcPr>
            <w:tcW w:w="674" w:type="dxa"/>
            <w:shd w:val="clear" w:color="auto" w:fill="auto"/>
            <w:noWrap/>
            <w:vAlign w:val="center"/>
            <w:hideMark/>
          </w:tcPr>
          <w:p w14:paraId="47B0657A"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25</w:t>
            </w:r>
          </w:p>
        </w:tc>
        <w:tc>
          <w:tcPr>
            <w:tcW w:w="1842" w:type="dxa"/>
            <w:vAlign w:val="center"/>
          </w:tcPr>
          <w:p w14:paraId="5531D5B5"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obszar wiejski</w:t>
            </w:r>
          </w:p>
        </w:tc>
        <w:tc>
          <w:tcPr>
            <w:tcW w:w="726" w:type="dxa"/>
            <w:vAlign w:val="center"/>
          </w:tcPr>
          <w:p w14:paraId="73E0592B"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23</w:t>
            </w:r>
          </w:p>
        </w:tc>
        <w:tc>
          <w:tcPr>
            <w:tcW w:w="726" w:type="dxa"/>
            <w:vAlign w:val="center"/>
          </w:tcPr>
          <w:p w14:paraId="00C9AD5A"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31</w:t>
            </w:r>
          </w:p>
        </w:tc>
        <w:tc>
          <w:tcPr>
            <w:tcW w:w="726" w:type="dxa"/>
            <w:vAlign w:val="center"/>
          </w:tcPr>
          <w:p w14:paraId="540C0A5E"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28</w:t>
            </w:r>
          </w:p>
        </w:tc>
        <w:tc>
          <w:tcPr>
            <w:tcW w:w="727" w:type="dxa"/>
            <w:vAlign w:val="center"/>
          </w:tcPr>
          <w:p w14:paraId="6CF6AC96"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eastAsia="Times New Roman" w:hAnsi="Arial" w:cs="Arial"/>
                <w:sz w:val="18"/>
                <w:szCs w:val="18"/>
                <w:lang w:eastAsia="pl-PL"/>
              </w:rPr>
              <w:t>23</w:t>
            </w:r>
          </w:p>
        </w:tc>
      </w:tr>
    </w:tbl>
    <w:p w14:paraId="37549911" w14:textId="77777777" w:rsidR="0039755C" w:rsidRPr="0039755C" w:rsidRDefault="0039755C" w:rsidP="0039755C">
      <w:pPr>
        <w:spacing w:after="240" w:line="240" w:lineRule="auto"/>
        <w:jc w:val="both"/>
        <w:rPr>
          <w:rFonts w:ascii="Arial" w:hAnsi="Arial" w:cs="Arial"/>
          <w:sz w:val="20"/>
          <w:szCs w:val="20"/>
        </w:rPr>
      </w:pPr>
    </w:p>
    <w:tbl>
      <w:tblPr>
        <w:tblW w:w="625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2704"/>
        <w:gridCol w:w="888"/>
        <w:gridCol w:w="888"/>
        <w:gridCol w:w="888"/>
        <w:gridCol w:w="888"/>
      </w:tblGrid>
      <w:tr w:rsidR="0039755C" w:rsidRPr="002D37DF" w14:paraId="2A5507E1" w14:textId="77777777" w:rsidTr="00B12978">
        <w:trPr>
          <w:jc w:val="center"/>
        </w:trPr>
        <w:tc>
          <w:tcPr>
            <w:tcW w:w="2704" w:type="dxa"/>
            <w:vMerge w:val="restart"/>
            <w:shd w:val="clear" w:color="auto" w:fill="auto"/>
            <w:noWrap/>
            <w:vAlign w:val="center"/>
          </w:tcPr>
          <w:p w14:paraId="4380FE89" w14:textId="77777777" w:rsidR="0039755C" w:rsidRPr="002D37DF" w:rsidRDefault="0039755C" w:rsidP="0039755C">
            <w:pPr>
              <w:spacing w:after="0" w:line="240" w:lineRule="auto"/>
              <w:rPr>
                <w:rFonts w:ascii="Arial" w:eastAsia="Times New Roman" w:hAnsi="Arial" w:cs="Arial"/>
                <w:sz w:val="18"/>
                <w:szCs w:val="18"/>
                <w:lang w:eastAsia="pl-PL"/>
              </w:rPr>
            </w:pPr>
          </w:p>
        </w:tc>
        <w:tc>
          <w:tcPr>
            <w:tcW w:w="3552" w:type="dxa"/>
            <w:gridSpan w:val="4"/>
            <w:shd w:val="clear" w:color="auto" w:fill="auto"/>
            <w:noWrap/>
            <w:vAlign w:val="bottom"/>
          </w:tcPr>
          <w:p w14:paraId="46B1B40C" w14:textId="77777777" w:rsidR="0039755C" w:rsidRPr="002D37DF" w:rsidRDefault="0039755C" w:rsidP="0039755C">
            <w:pPr>
              <w:spacing w:after="0" w:line="240" w:lineRule="auto"/>
              <w:jc w:val="center"/>
              <w:rPr>
                <w:rFonts w:ascii="Arial" w:eastAsia="Times New Roman" w:hAnsi="Arial" w:cs="Arial"/>
                <w:b/>
                <w:bCs/>
                <w:sz w:val="18"/>
                <w:szCs w:val="18"/>
                <w:lang w:eastAsia="pl-PL"/>
              </w:rPr>
            </w:pPr>
            <w:r w:rsidRPr="002D37DF">
              <w:rPr>
                <w:rFonts w:ascii="Arial" w:eastAsia="Times New Roman" w:hAnsi="Arial" w:cs="Arial"/>
                <w:b/>
                <w:bCs/>
                <w:sz w:val="18"/>
                <w:szCs w:val="18"/>
                <w:lang w:eastAsia="pl-PL"/>
              </w:rPr>
              <w:t>saldo migracji</w:t>
            </w:r>
          </w:p>
        </w:tc>
      </w:tr>
      <w:tr w:rsidR="0039755C" w:rsidRPr="002D37DF" w14:paraId="6F66326F" w14:textId="77777777" w:rsidTr="00B12978">
        <w:trPr>
          <w:jc w:val="center"/>
        </w:trPr>
        <w:tc>
          <w:tcPr>
            <w:tcW w:w="2704" w:type="dxa"/>
            <w:vMerge/>
            <w:shd w:val="clear" w:color="auto" w:fill="auto"/>
            <w:noWrap/>
            <w:vAlign w:val="center"/>
          </w:tcPr>
          <w:p w14:paraId="1B1BFC36" w14:textId="77777777" w:rsidR="0039755C" w:rsidRPr="002D37DF" w:rsidRDefault="0039755C" w:rsidP="0039755C">
            <w:pPr>
              <w:spacing w:after="0" w:line="240" w:lineRule="auto"/>
              <w:rPr>
                <w:rFonts w:ascii="Arial" w:eastAsia="Times New Roman" w:hAnsi="Arial" w:cs="Arial"/>
                <w:sz w:val="18"/>
                <w:szCs w:val="18"/>
                <w:lang w:eastAsia="pl-PL"/>
              </w:rPr>
            </w:pPr>
          </w:p>
        </w:tc>
        <w:tc>
          <w:tcPr>
            <w:tcW w:w="888" w:type="dxa"/>
            <w:shd w:val="clear" w:color="auto" w:fill="B8DBF1"/>
            <w:noWrap/>
            <w:vAlign w:val="center"/>
          </w:tcPr>
          <w:p w14:paraId="1BA7634F" w14:textId="77777777" w:rsidR="0039755C" w:rsidRPr="002D37DF" w:rsidRDefault="0039755C" w:rsidP="0039755C">
            <w:pPr>
              <w:spacing w:after="0" w:line="240" w:lineRule="auto"/>
              <w:jc w:val="center"/>
              <w:rPr>
                <w:rFonts w:ascii="Arial" w:eastAsia="Times New Roman" w:hAnsi="Arial" w:cs="Arial"/>
                <w:sz w:val="18"/>
                <w:szCs w:val="18"/>
                <w:lang w:eastAsia="pl-PL"/>
              </w:rPr>
            </w:pPr>
            <w:r w:rsidRPr="002D37DF">
              <w:rPr>
                <w:rFonts w:ascii="Arial" w:eastAsia="Times New Roman" w:hAnsi="Arial" w:cs="Arial"/>
                <w:b/>
                <w:bCs/>
                <w:color w:val="000000"/>
                <w:sz w:val="18"/>
                <w:szCs w:val="18"/>
                <w:lang w:eastAsia="pl-PL"/>
              </w:rPr>
              <w:t>2020</w:t>
            </w:r>
          </w:p>
        </w:tc>
        <w:tc>
          <w:tcPr>
            <w:tcW w:w="888" w:type="dxa"/>
            <w:shd w:val="clear" w:color="auto" w:fill="B8DBF1"/>
            <w:noWrap/>
            <w:vAlign w:val="center"/>
          </w:tcPr>
          <w:p w14:paraId="7F99904F" w14:textId="77777777" w:rsidR="0039755C" w:rsidRPr="002D37DF" w:rsidRDefault="0039755C" w:rsidP="0039755C">
            <w:pPr>
              <w:spacing w:after="0" w:line="240" w:lineRule="auto"/>
              <w:jc w:val="center"/>
              <w:rPr>
                <w:rFonts w:ascii="Arial" w:eastAsia="Times New Roman" w:hAnsi="Arial" w:cs="Arial"/>
                <w:sz w:val="18"/>
                <w:szCs w:val="18"/>
                <w:lang w:eastAsia="pl-PL"/>
              </w:rPr>
            </w:pPr>
            <w:r w:rsidRPr="002D37DF">
              <w:rPr>
                <w:rFonts w:ascii="Arial" w:eastAsia="Times New Roman" w:hAnsi="Arial" w:cs="Arial"/>
                <w:b/>
                <w:bCs/>
                <w:color w:val="000000"/>
                <w:sz w:val="18"/>
                <w:szCs w:val="18"/>
                <w:lang w:eastAsia="pl-PL"/>
              </w:rPr>
              <w:t>2021</w:t>
            </w:r>
          </w:p>
        </w:tc>
        <w:tc>
          <w:tcPr>
            <w:tcW w:w="888" w:type="dxa"/>
            <w:shd w:val="clear" w:color="auto" w:fill="B8DBF1"/>
            <w:noWrap/>
            <w:vAlign w:val="center"/>
          </w:tcPr>
          <w:p w14:paraId="414212E5" w14:textId="77777777" w:rsidR="0039755C" w:rsidRPr="002D37DF" w:rsidRDefault="0039755C" w:rsidP="0039755C">
            <w:pPr>
              <w:spacing w:after="0" w:line="240" w:lineRule="auto"/>
              <w:jc w:val="center"/>
              <w:rPr>
                <w:rFonts w:ascii="Arial" w:eastAsia="Times New Roman" w:hAnsi="Arial" w:cs="Arial"/>
                <w:sz w:val="18"/>
                <w:szCs w:val="18"/>
                <w:lang w:eastAsia="pl-PL"/>
              </w:rPr>
            </w:pPr>
            <w:r w:rsidRPr="002D37DF">
              <w:rPr>
                <w:rFonts w:ascii="Arial" w:eastAsia="Times New Roman" w:hAnsi="Arial" w:cs="Arial"/>
                <w:b/>
                <w:bCs/>
                <w:color w:val="000000"/>
                <w:sz w:val="18"/>
                <w:szCs w:val="18"/>
                <w:lang w:eastAsia="pl-PL"/>
              </w:rPr>
              <w:t>2022</w:t>
            </w:r>
          </w:p>
        </w:tc>
        <w:tc>
          <w:tcPr>
            <w:tcW w:w="888" w:type="dxa"/>
            <w:shd w:val="clear" w:color="auto" w:fill="B8DBF1"/>
            <w:noWrap/>
            <w:vAlign w:val="center"/>
          </w:tcPr>
          <w:p w14:paraId="1EDBC01F" w14:textId="77777777" w:rsidR="0039755C" w:rsidRPr="002D37DF" w:rsidRDefault="0039755C" w:rsidP="0039755C">
            <w:pPr>
              <w:spacing w:after="0" w:line="240" w:lineRule="auto"/>
              <w:jc w:val="center"/>
              <w:rPr>
                <w:rFonts w:ascii="Arial" w:eastAsia="Times New Roman" w:hAnsi="Arial" w:cs="Arial"/>
                <w:sz w:val="18"/>
                <w:szCs w:val="18"/>
                <w:lang w:eastAsia="pl-PL"/>
              </w:rPr>
            </w:pPr>
            <w:r w:rsidRPr="002D37DF">
              <w:rPr>
                <w:rFonts w:ascii="Arial" w:eastAsia="Times New Roman" w:hAnsi="Arial" w:cs="Arial"/>
                <w:b/>
                <w:bCs/>
                <w:color w:val="000000"/>
                <w:sz w:val="18"/>
                <w:szCs w:val="18"/>
                <w:lang w:eastAsia="pl-PL"/>
              </w:rPr>
              <w:t>2023</w:t>
            </w:r>
          </w:p>
        </w:tc>
      </w:tr>
      <w:tr w:rsidR="0039755C" w:rsidRPr="002D37DF" w14:paraId="66872EEB" w14:textId="77777777" w:rsidTr="00B12978">
        <w:trPr>
          <w:jc w:val="center"/>
        </w:trPr>
        <w:tc>
          <w:tcPr>
            <w:tcW w:w="2704" w:type="dxa"/>
            <w:shd w:val="clear" w:color="auto" w:fill="auto"/>
            <w:noWrap/>
            <w:vAlign w:val="center"/>
          </w:tcPr>
          <w:p w14:paraId="3EA9CFF9"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gmina Sulejów</w:t>
            </w:r>
          </w:p>
        </w:tc>
        <w:tc>
          <w:tcPr>
            <w:tcW w:w="888" w:type="dxa"/>
            <w:shd w:val="clear" w:color="auto" w:fill="auto"/>
            <w:noWrap/>
          </w:tcPr>
          <w:p w14:paraId="139C62D8"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42</w:t>
            </w:r>
          </w:p>
        </w:tc>
        <w:tc>
          <w:tcPr>
            <w:tcW w:w="888" w:type="dxa"/>
            <w:shd w:val="clear" w:color="auto" w:fill="auto"/>
            <w:noWrap/>
          </w:tcPr>
          <w:p w14:paraId="7188B4B5"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35</w:t>
            </w:r>
          </w:p>
        </w:tc>
        <w:tc>
          <w:tcPr>
            <w:tcW w:w="888" w:type="dxa"/>
            <w:shd w:val="clear" w:color="auto" w:fill="auto"/>
            <w:noWrap/>
          </w:tcPr>
          <w:p w14:paraId="24898575"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138</w:t>
            </w:r>
          </w:p>
        </w:tc>
        <w:tc>
          <w:tcPr>
            <w:tcW w:w="888" w:type="dxa"/>
            <w:shd w:val="clear" w:color="auto" w:fill="auto"/>
            <w:noWrap/>
          </w:tcPr>
          <w:p w14:paraId="4AD19D2A"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48</w:t>
            </w:r>
          </w:p>
        </w:tc>
      </w:tr>
      <w:tr w:rsidR="0039755C" w:rsidRPr="002D37DF" w14:paraId="2D5C1A63" w14:textId="77777777" w:rsidTr="00B12978">
        <w:trPr>
          <w:jc w:val="center"/>
        </w:trPr>
        <w:tc>
          <w:tcPr>
            <w:tcW w:w="2704" w:type="dxa"/>
            <w:shd w:val="clear" w:color="auto" w:fill="auto"/>
            <w:noWrap/>
            <w:vAlign w:val="center"/>
          </w:tcPr>
          <w:p w14:paraId="6B1FE554"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miasto</w:t>
            </w:r>
          </w:p>
        </w:tc>
        <w:tc>
          <w:tcPr>
            <w:tcW w:w="888" w:type="dxa"/>
            <w:shd w:val="clear" w:color="auto" w:fill="auto"/>
            <w:noWrap/>
          </w:tcPr>
          <w:p w14:paraId="41ADC04D"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-17</w:t>
            </w:r>
          </w:p>
        </w:tc>
        <w:tc>
          <w:tcPr>
            <w:tcW w:w="888" w:type="dxa"/>
            <w:shd w:val="clear" w:color="auto" w:fill="auto"/>
            <w:noWrap/>
          </w:tcPr>
          <w:p w14:paraId="41B71C52"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-11</w:t>
            </w:r>
          </w:p>
        </w:tc>
        <w:tc>
          <w:tcPr>
            <w:tcW w:w="888" w:type="dxa"/>
            <w:shd w:val="clear" w:color="auto" w:fill="auto"/>
            <w:noWrap/>
          </w:tcPr>
          <w:p w14:paraId="28C6412B"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7</w:t>
            </w:r>
          </w:p>
        </w:tc>
        <w:tc>
          <w:tcPr>
            <w:tcW w:w="888" w:type="dxa"/>
            <w:shd w:val="clear" w:color="auto" w:fill="auto"/>
            <w:noWrap/>
          </w:tcPr>
          <w:p w14:paraId="58BEDE1E"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-7</w:t>
            </w:r>
          </w:p>
        </w:tc>
      </w:tr>
      <w:tr w:rsidR="0039755C" w:rsidRPr="002D37DF" w14:paraId="35E271B3" w14:textId="77777777" w:rsidTr="00B12978">
        <w:trPr>
          <w:jc w:val="center"/>
        </w:trPr>
        <w:tc>
          <w:tcPr>
            <w:tcW w:w="2704" w:type="dxa"/>
            <w:shd w:val="clear" w:color="auto" w:fill="auto"/>
            <w:noWrap/>
            <w:vAlign w:val="center"/>
          </w:tcPr>
          <w:p w14:paraId="416D1A9C" w14:textId="77777777" w:rsidR="0039755C" w:rsidRPr="002D37DF" w:rsidRDefault="0039755C" w:rsidP="0039755C">
            <w:pPr>
              <w:spacing w:after="0" w:line="240" w:lineRule="auto"/>
              <w:rPr>
                <w:rFonts w:ascii="Arial" w:eastAsia="Times New Roman" w:hAnsi="Arial" w:cs="Arial"/>
                <w:sz w:val="18"/>
                <w:szCs w:val="18"/>
                <w:lang w:eastAsia="pl-PL"/>
              </w:rPr>
            </w:pPr>
            <w:r w:rsidRPr="002D37DF">
              <w:rPr>
                <w:rFonts w:ascii="Arial" w:eastAsia="Times New Roman" w:hAnsi="Arial" w:cs="Arial"/>
                <w:sz w:val="18"/>
                <w:szCs w:val="18"/>
                <w:lang w:eastAsia="pl-PL"/>
              </w:rPr>
              <w:t>Sulejów - obszar wiejski</w:t>
            </w:r>
          </w:p>
        </w:tc>
        <w:tc>
          <w:tcPr>
            <w:tcW w:w="888" w:type="dxa"/>
            <w:shd w:val="clear" w:color="auto" w:fill="auto"/>
            <w:noWrap/>
          </w:tcPr>
          <w:p w14:paraId="11A2B9ED"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59</w:t>
            </w:r>
          </w:p>
        </w:tc>
        <w:tc>
          <w:tcPr>
            <w:tcW w:w="888" w:type="dxa"/>
            <w:shd w:val="clear" w:color="auto" w:fill="auto"/>
            <w:noWrap/>
          </w:tcPr>
          <w:p w14:paraId="2AC3781D"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46</w:t>
            </w:r>
          </w:p>
        </w:tc>
        <w:tc>
          <w:tcPr>
            <w:tcW w:w="888" w:type="dxa"/>
            <w:shd w:val="clear" w:color="auto" w:fill="auto"/>
            <w:noWrap/>
          </w:tcPr>
          <w:p w14:paraId="27E3C129"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131</w:t>
            </w:r>
          </w:p>
        </w:tc>
        <w:tc>
          <w:tcPr>
            <w:tcW w:w="888" w:type="dxa"/>
            <w:shd w:val="clear" w:color="auto" w:fill="auto"/>
            <w:noWrap/>
          </w:tcPr>
          <w:p w14:paraId="67760674" w14:textId="77777777" w:rsidR="0039755C" w:rsidRPr="002D37DF" w:rsidRDefault="0039755C" w:rsidP="0039755C">
            <w:pPr>
              <w:spacing w:after="0" w:line="240" w:lineRule="auto"/>
              <w:jc w:val="right"/>
              <w:rPr>
                <w:rFonts w:ascii="Arial" w:eastAsia="Times New Roman" w:hAnsi="Arial" w:cs="Arial"/>
                <w:sz w:val="18"/>
                <w:szCs w:val="18"/>
                <w:lang w:eastAsia="pl-PL"/>
              </w:rPr>
            </w:pPr>
            <w:r w:rsidRPr="002D37DF">
              <w:rPr>
                <w:rFonts w:ascii="Arial" w:hAnsi="Arial" w:cs="Arial"/>
                <w:sz w:val="18"/>
                <w:szCs w:val="18"/>
              </w:rPr>
              <w:t>55</w:t>
            </w:r>
          </w:p>
        </w:tc>
      </w:tr>
    </w:tbl>
    <w:p w14:paraId="4B30A689"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Źródło: Główny Urząd Statystyczny, Bank Danych Lokalnych (opracowanie własne)</w:t>
      </w:r>
    </w:p>
    <w:p w14:paraId="0C57E8D2" w14:textId="77777777" w:rsidR="00855DA8" w:rsidRDefault="00855DA8" w:rsidP="0039755C">
      <w:pPr>
        <w:pStyle w:val="Legenda"/>
        <w:spacing w:before="240" w:after="0"/>
        <w:rPr>
          <w:rFonts w:ascii="Arial" w:hAnsi="Arial" w:cs="Arial"/>
          <w:b w:val="0"/>
          <w:bCs w:val="0"/>
          <w:color w:val="auto"/>
          <w:sz w:val="20"/>
          <w:szCs w:val="20"/>
        </w:rPr>
      </w:pPr>
      <w:bookmarkStart w:id="45" w:name="_Toc182298326"/>
    </w:p>
    <w:p w14:paraId="2471ACB0" w14:textId="31079E7D" w:rsidR="0039755C" w:rsidRPr="00064F4B" w:rsidRDefault="0039755C" w:rsidP="0039755C">
      <w:pPr>
        <w:pStyle w:val="Legenda"/>
        <w:spacing w:before="240" w:after="0"/>
        <w:rPr>
          <w:rFonts w:ascii="Arial" w:hAnsi="Arial" w:cs="Arial"/>
          <w:b w:val="0"/>
          <w:bCs w:val="0"/>
          <w:i/>
          <w:iCs/>
          <w:color w:val="auto"/>
          <w:sz w:val="20"/>
          <w:szCs w:val="20"/>
        </w:rPr>
      </w:pPr>
      <w:bookmarkStart w:id="46" w:name="_Toc184601467"/>
      <w:r w:rsidRPr="00064F4B">
        <w:rPr>
          <w:rFonts w:ascii="Arial" w:hAnsi="Arial" w:cs="Arial"/>
          <w:b w:val="0"/>
          <w:bCs w:val="0"/>
          <w:color w:val="auto"/>
          <w:sz w:val="20"/>
          <w:szCs w:val="20"/>
        </w:rPr>
        <w:lastRenderedPageBreak/>
        <w:t xml:space="preserve">Wykres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Wykres \* ARABIC </w:instrText>
      </w:r>
      <w:r w:rsidRPr="00064F4B">
        <w:rPr>
          <w:rFonts w:ascii="Arial" w:hAnsi="Arial" w:cs="Arial"/>
          <w:b w:val="0"/>
          <w:bCs w:val="0"/>
          <w:i/>
          <w:iCs/>
          <w:color w:val="auto"/>
          <w:sz w:val="20"/>
          <w:szCs w:val="20"/>
        </w:rPr>
        <w:fldChar w:fldCharType="separate"/>
      </w:r>
      <w:r w:rsidR="00064F4B" w:rsidRPr="00064F4B">
        <w:rPr>
          <w:rFonts w:ascii="Arial" w:hAnsi="Arial" w:cs="Arial"/>
          <w:b w:val="0"/>
          <w:bCs w:val="0"/>
          <w:noProof/>
          <w:color w:val="auto"/>
          <w:sz w:val="20"/>
          <w:szCs w:val="20"/>
        </w:rPr>
        <w:t>3</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Saldo migracji w gminie Sulejów w latach 2020 - 2023</w:t>
      </w:r>
      <w:bookmarkEnd w:id="45"/>
      <w:bookmarkEnd w:id="46"/>
    </w:p>
    <w:p w14:paraId="37FAAA63" w14:textId="77777777" w:rsidR="0039755C" w:rsidRPr="0039755C" w:rsidRDefault="0039755C" w:rsidP="0039755C">
      <w:pPr>
        <w:spacing w:after="0" w:line="240" w:lineRule="auto"/>
        <w:rPr>
          <w:rFonts w:ascii="Arial" w:hAnsi="Arial" w:cs="Arial"/>
          <w:sz w:val="20"/>
          <w:szCs w:val="20"/>
        </w:rPr>
      </w:pPr>
      <w:r w:rsidRPr="0039755C">
        <w:rPr>
          <w:rFonts w:ascii="Arial" w:hAnsi="Arial" w:cs="Arial"/>
          <w:noProof/>
          <w:sz w:val="20"/>
          <w:szCs w:val="20"/>
        </w:rPr>
        <w:drawing>
          <wp:inline distT="0" distB="0" distL="0" distR="0" wp14:anchorId="5994838B" wp14:editId="318741AA">
            <wp:extent cx="5737860" cy="3581400"/>
            <wp:effectExtent l="0" t="0" r="0" b="0"/>
            <wp:docPr id="375159089" name="Wykres 1">
              <a:extLst xmlns:a="http://schemas.openxmlformats.org/drawingml/2006/main">
                <a:ext uri="{FF2B5EF4-FFF2-40B4-BE49-F238E27FC236}">
                  <a16:creationId xmlns:a16="http://schemas.microsoft.com/office/drawing/2014/main" id="{D09E38E1-37B9-CCCC-840C-E1588CE5BA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66778A0"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Źródło: Główny Urząd Statystyczny, Bank Danych Lokalnych (opracowanie własne)</w:t>
      </w:r>
    </w:p>
    <w:p w14:paraId="0805E714" w14:textId="77777777" w:rsidR="0039755C" w:rsidRPr="0039755C" w:rsidRDefault="0039755C" w:rsidP="0039755C">
      <w:pPr>
        <w:spacing w:after="0" w:line="240" w:lineRule="auto"/>
        <w:rPr>
          <w:rFonts w:ascii="Arial" w:hAnsi="Arial" w:cs="Arial"/>
          <w:b/>
          <w:bCs/>
          <w:sz w:val="20"/>
          <w:szCs w:val="20"/>
        </w:rPr>
      </w:pPr>
    </w:p>
    <w:p w14:paraId="657EA887" w14:textId="77777777" w:rsidR="0039755C" w:rsidRPr="0039755C" w:rsidRDefault="0039755C" w:rsidP="0039755C">
      <w:pPr>
        <w:spacing w:after="0" w:line="240" w:lineRule="auto"/>
        <w:rPr>
          <w:rFonts w:ascii="Arial" w:hAnsi="Arial" w:cs="Arial"/>
          <w:b/>
          <w:bCs/>
          <w:sz w:val="20"/>
          <w:szCs w:val="20"/>
        </w:rPr>
      </w:pPr>
      <w:r w:rsidRPr="0039755C">
        <w:rPr>
          <w:rFonts w:ascii="Arial" w:hAnsi="Arial" w:cs="Arial"/>
          <w:b/>
          <w:bCs/>
          <w:sz w:val="20"/>
          <w:szCs w:val="20"/>
        </w:rPr>
        <w:t>STRUKTURA WIEKU LUDNOŚCI</w:t>
      </w:r>
    </w:p>
    <w:p w14:paraId="47144112"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t>W strukturze wieku ludności można wyróżnić trzy podstawowe kategorie, które są istotne z punktu widzenia rynku pracy i zasobów siły roboczej:</w:t>
      </w:r>
    </w:p>
    <w:p w14:paraId="6F113D4E" w14:textId="77777777" w:rsidR="0039755C" w:rsidRPr="0039755C" w:rsidRDefault="0039755C" w:rsidP="0039755C">
      <w:pPr>
        <w:pStyle w:val="Akapitzlist"/>
        <w:numPr>
          <w:ilvl w:val="0"/>
          <w:numId w:val="7"/>
        </w:numPr>
        <w:suppressAutoHyphens/>
        <w:spacing w:after="0" w:line="240" w:lineRule="auto"/>
        <w:contextualSpacing w:val="0"/>
        <w:jc w:val="both"/>
        <w:rPr>
          <w:rFonts w:ascii="Arial" w:hAnsi="Arial" w:cs="Arial"/>
          <w:sz w:val="20"/>
          <w:szCs w:val="20"/>
        </w:rPr>
      </w:pPr>
      <w:r w:rsidRPr="0039755C">
        <w:rPr>
          <w:rFonts w:ascii="Arial" w:hAnsi="Arial" w:cs="Arial"/>
          <w:sz w:val="20"/>
          <w:szCs w:val="20"/>
        </w:rPr>
        <w:t>ludność w wieku przedprodukcyjnym, tj. w wieku od 0 do 17 lat,</w:t>
      </w:r>
    </w:p>
    <w:p w14:paraId="0369DD83" w14:textId="77777777" w:rsidR="0039755C" w:rsidRPr="0039755C" w:rsidRDefault="0039755C" w:rsidP="0039755C">
      <w:pPr>
        <w:pStyle w:val="Akapitzlist"/>
        <w:numPr>
          <w:ilvl w:val="0"/>
          <w:numId w:val="7"/>
        </w:numPr>
        <w:suppressAutoHyphens/>
        <w:spacing w:after="0" w:line="240" w:lineRule="auto"/>
        <w:contextualSpacing w:val="0"/>
        <w:jc w:val="both"/>
        <w:rPr>
          <w:rFonts w:ascii="Arial" w:hAnsi="Arial" w:cs="Arial"/>
          <w:sz w:val="20"/>
          <w:szCs w:val="20"/>
        </w:rPr>
      </w:pPr>
      <w:r w:rsidRPr="0039755C">
        <w:rPr>
          <w:rFonts w:ascii="Arial" w:hAnsi="Arial" w:cs="Arial"/>
          <w:sz w:val="20"/>
          <w:szCs w:val="20"/>
        </w:rPr>
        <w:t>ludność w wieku produkcyjnym, w tym: kobiety od 18 do 59 lat, a mężczyźni od 18 do 64 lat,</w:t>
      </w:r>
    </w:p>
    <w:p w14:paraId="0F63ADF4" w14:textId="77777777" w:rsidR="0039755C" w:rsidRPr="0039755C" w:rsidRDefault="0039755C" w:rsidP="0039755C">
      <w:pPr>
        <w:pStyle w:val="Akapitzlist"/>
        <w:numPr>
          <w:ilvl w:val="0"/>
          <w:numId w:val="7"/>
        </w:numPr>
        <w:suppressAutoHyphens/>
        <w:spacing w:after="0" w:line="240" w:lineRule="auto"/>
        <w:contextualSpacing w:val="0"/>
        <w:jc w:val="both"/>
        <w:rPr>
          <w:rFonts w:ascii="Arial" w:hAnsi="Arial" w:cs="Arial"/>
          <w:sz w:val="20"/>
          <w:szCs w:val="20"/>
        </w:rPr>
      </w:pPr>
      <w:r w:rsidRPr="0039755C">
        <w:rPr>
          <w:rFonts w:ascii="Arial" w:hAnsi="Arial" w:cs="Arial"/>
          <w:sz w:val="20"/>
          <w:szCs w:val="20"/>
        </w:rPr>
        <w:t>ludność w wieku poprodukcyjnym, w tym: kobiety od 60 lat i więcej, a mężczyźni od 65 lat i więcej.</w:t>
      </w:r>
    </w:p>
    <w:p w14:paraId="7E15286D" w14:textId="77777777" w:rsidR="0039755C" w:rsidRPr="0039755C" w:rsidRDefault="0039755C" w:rsidP="0039755C">
      <w:pPr>
        <w:spacing w:after="0" w:line="240" w:lineRule="auto"/>
        <w:jc w:val="both"/>
        <w:rPr>
          <w:rFonts w:ascii="Arial" w:eastAsia="Calibri" w:hAnsi="Arial" w:cs="Arial"/>
          <w:sz w:val="20"/>
          <w:szCs w:val="20"/>
        </w:rPr>
      </w:pPr>
      <w:r w:rsidRPr="0039755C">
        <w:rPr>
          <w:rFonts w:ascii="Arial" w:eastAsia="Calibri" w:hAnsi="Arial" w:cs="Arial"/>
          <w:sz w:val="20"/>
          <w:szCs w:val="20"/>
        </w:rPr>
        <w:t>Zależności w strukturze wieku ludności na obszarze gminy ogółem, obszarem wiejskim oraz w mieście Sulejów obrazują poniższe wykresy. W każdym z trzech badanych obszarów wykazywana jest podobna tendencja, tzn.:</w:t>
      </w:r>
    </w:p>
    <w:p w14:paraId="0CBCE60C" w14:textId="77777777" w:rsidR="0039755C" w:rsidRPr="0039755C" w:rsidRDefault="0039755C" w:rsidP="00A87B60">
      <w:pPr>
        <w:pStyle w:val="Akapitzlist"/>
        <w:numPr>
          <w:ilvl w:val="0"/>
          <w:numId w:val="16"/>
        </w:numPr>
        <w:spacing w:after="0" w:line="240" w:lineRule="auto"/>
        <w:jc w:val="both"/>
        <w:rPr>
          <w:rFonts w:ascii="Arial" w:eastAsia="Calibri" w:hAnsi="Arial" w:cs="Arial"/>
          <w:sz w:val="20"/>
          <w:szCs w:val="20"/>
        </w:rPr>
      </w:pPr>
      <w:r w:rsidRPr="0039755C">
        <w:rPr>
          <w:rFonts w:ascii="Arial" w:eastAsia="Calibri" w:hAnsi="Arial" w:cs="Arial"/>
          <w:sz w:val="20"/>
          <w:szCs w:val="20"/>
        </w:rPr>
        <w:t xml:space="preserve">zmniejsza się udział liczby osób w wieku przedprodukcyjnym, </w:t>
      </w:r>
    </w:p>
    <w:p w14:paraId="45D204FE" w14:textId="77777777" w:rsidR="0039755C" w:rsidRPr="0039755C" w:rsidRDefault="0039755C" w:rsidP="00A87B60">
      <w:pPr>
        <w:pStyle w:val="Akapitzlist"/>
        <w:numPr>
          <w:ilvl w:val="0"/>
          <w:numId w:val="16"/>
        </w:numPr>
        <w:spacing w:after="0" w:line="240" w:lineRule="auto"/>
        <w:jc w:val="both"/>
        <w:rPr>
          <w:rFonts w:ascii="Arial" w:eastAsia="Calibri" w:hAnsi="Arial" w:cs="Arial"/>
          <w:sz w:val="20"/>
          <w:szCs w:val="20"/>
        </w:rPr>
      </w:pPr>
      <w:r w:rsidRPr="0039755C">
        <w:rPr>
          <w:rFonts w:ascii="Arial" w:eastAsia="Calibri" w:hAnsi="Arial" w:cs="Arial"/>
          <w:sz w:val="20"/>
          <w:szCs w:val="20"/>
        </w:rPr>
        <w:t>zmniejsza się udział liczby osób w wieku produkcyjnym;</w:t>
      </w:r>
    </w:p>
    <w:p w14:paraId="25166BAD" w14:textId="77777777" w:rsidR="0039755C" w:rsidRPr="0039755C" w:rsidRDefault="0039755C" w:rsidP="00A87B60">
      <w:pPr>
        <w:pStyle w:val="Akapitzlist"/>
        <w:numPr>
          <w:ilvl w:val="0"/>
          <w:numId w:val="16"/>
        </w:numPr>
        <w:spacing w:after="0" w:line="240" w:lineRule="auto"/>
        <w:jc w:val="both"/>
        <w:rPr>
          <w:rFonts w:ascii="Arial" w:eastAsia="Calibri" w:hAnsi="Arial" w:cs="Arial"/>
          <w:sz w:val="20"/>
          <w:szCs w:val="20"/>
        </w:rPr>
      </w:pPr>
      <w:r w:rsidRPr="0039755C">
        <w:rPr>
          <w:rFonts w:ascii="Arial" w:eastAsia="Calibri" w:hAnsi="Arial" w:cs="Arial"/>
          <w:sz w:val="20"/>
          <w:szCs w:val="20"/>
        </w:rPr>
        <w:t>zwiększa się udział liczby osób w wieku poprodukcyjnym</w:t>
      </w:r>
      <w:r w:rsidRPr="0039755C">
        <w:rPr>
          <w:rFonts w:ascii="Arial" w:eastAsia="Calibri" w:hAnsi="Arial" w:cs="Arial"/>
          <w:color w:val="FF0000"/>
          <w:sz w:val="20"/>
          <w:szCs w:val="20"/>
        </w:rPr>
        <w:t xml:space="preserve">, </w:t>
      </w:r>
    </w:p>
    <w:p w14:paraId="682D98CC" w14:textId="77777777" w:rsidR="0039755C" w:rsidRPr="0039755C" w:rsidRDefault="0039755C" w:rsidP="0039755C">
      <w:pPr>
        <w:spacing w:line="240" w:lineRule="auto"/>
        <w:jc w:val="both"/>
        <w:rPr>
          <w:rFonts w:ascii="Arial" w:hAnsi="Arial" w:cs="Arial"/>
          <w:sz w:val="20"/>
          <w:szCs w:val="20"/>
        </w:rPr>
      </w:pPr>
      <w:bookmarkStart w:id="47" w:name="_Toc144363772"/>
      <w:r w:rsidRPr="0039755C">
        <w:rPr>
          <w:rFonts w:ascii="Arial" w:hAnsi="Arial" w:cs="Arial"/>
          <w:sz w:val="20"/>
          <w:szCs w:val="20"/>
        </w:rPr>
        <w:t xml:space="preserve">W gminie dominuje ludność w wieku produkcyjnym obejmując na koniec 2023 roku 59,62% społeczeństwa. Niekorzystnym zjawiskiem jest zauważalne na przestrzeni badanych lat zwiększenie się udziału osób w wieku poprodukcyjnym (21,68% społeczeństwa) oraz stopniowe zmniejszanie się udziału osób w wieku przedprodukcyjnym, osiągając w 2023 roku 18,70%. </w:t>
      </w:r>
      <w:bookmarkStart w:id="48" w:name="_Toc119859831"/>
      <w:bookmarkStart w:id="49" w:name="_Toc124843106"/>
      <w:bookmarkStart w:id="50" w:name="_Toc166754773"/>
    </w:p>
    <w:p w14:paraId="387D5105" w14:textId="77777777" w:rsidR="00855DA8" w:rsidRDefault="00855DA8" w:rsidP="0039755C">
      <w:pPr>
        <w:pStyle w:val="Legenda"/>
        <w:spacing w:before="240" w:after="0"/>
        <w:rPr>
          <w:rFonts w:ascii="Arial" w:hAnsi="Arial" w:cs="Arial"/>
          <w:b w:val="0"/>
          <w:bCs w:val="0"/>
          <w:color w:val="auto"/>
          <w:sz w:val="20"/>
          <w:szCs w:val="20"/>
        </w:rPr>
      </w:pPr>
      <w:bookmarkStart w:id="51" w:name="_Toc182298327"/>
    </w:p>
    <w:p w14:paraId="43B0392D" w14:textId="77777777" w:rsidR="00855DA8" w:rsidRDefault="00855DA8" w:rsidP="0039755C">
      <w:pPr>
        <w:pStyle w:val="Legenda"/>
        <w:spacing w:before="240" w:after="0"/>
        <w:rPr>
          <w:rFonts w:ascii="Arial" w:hAnsi="Arial" w:cs="Arial"/>
          <w:b w:val="0"/>
          <w:bCs w:val="0"/>
          <w:color w:val="auto"/>
          <w:sz w:val="20"/>
          <w:szCs w:val="20"/>
        </w:rPr>
      </w:pPr>
    </w:p>
    <w:p w14:paraId="1EDDEB80" w14:textId="77777777" w:rsidR="00855DA8" w:rsidRDefault="00855DA8" w:rsidP="0039755C">
      <w:pPr>
        <w:pStyle w:val="Legenda"/>
        <w:spacing w:before="240" w:after="0"/>
        <w:rPr>
          <w:rFonts w:ascii="Arial" w:hAnsi="Arial" w:cs="Arial"/>
          <w:b w:val="0"/>
          <w:bCs w:val="0"/>
          <w:color w:val="auto"/>
          <w:sz w:val="20"/>
          <w:szCs w:val="20"/>
        </w:rPr>
      </w:pPr>
    </w:p>
    <w:p w14:paraId="1D58F569" w14:textId="77777777" w:rsidR="00855DA8" w:rsidRDefault="00855DA8" w:rsidP="0039755C">
      <w:pPr>
        <w:pStyle w:val="Legenda"/>
        <w:spacing w:before="240" w:after="0"/>
        <w:rPr>
          <w:rFonts w:ascii="Arial" w:hAnsi="Arial" w:cs="Arial"/>
          <w:b w:val="0"/>
          <w:bCs w:val="0"/>
          <w:color w:val="auto"/>
          <w:sz w:val="20"/>
          <w:szCs w:val="20"/>
        </w:rPr>
      </w:pPr>
    </w:p>
    <w:p w14:paraId="32DF9094" w14:textId="77777777" w:rsidR="00855DA8" w:rsidRDefault="00855DA8" w:rsidP="0039755C">
      <w:pPr>
        <w:pStyle w:val="Legenda"/>
        <w:spacing w:before="240" w:after="0"/>
        <w:rPr>
          <w:rFonts w:ascii="Arial" w:hAnsi="Arial" w:cs="Arial"/>
          <w:b w:val="0"/>
          <w:bCs w:val="0"/>
          <w:color w:val="auto"/>
          <w:sz w:val="20"/>
          <w:szCs w:val="20"/>
        </w:rPr>
      </w:pPr>
    </w:p>
    <w:p w14:paraId="1527D05E" w14:textId="77777777" w:rsidR="00855DA8" w:rsidRDefault="00855DA8" w:rsidP="0039755C">
      <w:pPr>
        <w:pStyle w:val="Legenda"/>
        <w:spacing w:before="240" w:after="0"/>
        <w:rPr>
          <w:rFonts w:ascii="Arial" w:hAnsi="Arial" w:cs="Arial"/>
          <w:b w:val="0"/>
          <w:bCs w:val="0"/>
          <w:color w:val="auto"/>
          <w:sz w:val="20"/>
          <w:szCs w:val="20"/>
        </w:rPr>
      </w:pPr>
    </w:p>
    <w:p w14:paraId="384BB8DB" w14:textId="0687FB2A" w:rsidR="0039755C" w:rsidRPr="00064F4B" w:rsidRDefault="0039755C" w:rsidP="0039755C">
      <w:pPr>
        <w:pStyle w:val="Legenda"/>
        <w:spacing w:before="240" w:after="0"/>
        <w:rPr>
          <w:rFonts w:ascii="Arial" w:hAnsi="Arial" w:cs="Arial"/>
          <w:b w:val="0"/>
          <w:bCs w:val="0"/>
          <w:i/>
          <w:iCs/>
          <w:color w:val="auto"/>
          <w:sz w:val="20"/>
          <w:szCs w:val="20"/>
        </w:rPr>
      </w:pPr>
      <w:bookmarkStart w:id="52" w:name="_Toc184601468"/>
      <w:r w:rsidRPr="00064F4B">
        <w:rPr>
          <w:rFonts w:ascii="Arial" w:hAnsi="Arial" w:cs="Arial"/>
          <w:b w:val="0"/>
          <w:bCs w:val="0"/>
          <w:color w:val="auto"/>
          <w:sz w:val="20"/>
          <w:szCs w:val="20"/>
        </w:rPr>
        <w:lastRenderedPageBreak/>
        <w:t xml:space="preserve">Wykres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Wykres \* ARABIC </w:instrText>
      </w:r>
      <w:r w:rsidRPr="00064F4B">
        <w:rPr>
          <w:rFonts w:ascii="Arial" w:hAnsi="Arial" w:cs="Arial"/>
          <w:b w:val="0"/>
          <w:bCs w:val="0"/>
          <w:i/>
          <w:iCs/>
          <w:color w:val="auto"/>
          <w:sz w:val="20"/>
          <w:szCs w:val="20"/>
        </w:rPr>
        <w:fldChar w:fldCharType="separate"/>
      </w:r>
      <w:r w:rsidR="00064F4B" w:rsidRPr="00064F4B">
        <w:rPr>
          <w:rFonts w:ascii="Arial" w:hAnsi="Arial" w:cs="Arial"/>
          <w:b w:val="0"/>
          <w:bCs w:val="0"/>
          <w:noProof/>
          <w:color w:val="auto"/>
          <w:sz w:val="20"/>
          <w:szCs w:val="20"/>
        </w:rPr>
        <w:t>4</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Udział ludności wg ekonomicznych grup wieku w % ludności ogółem w gminie Sulejów w latach 2020-202</w:t>
      </w:r>
      <w:bookmarkEnd w:id="48"/>
      <w:bookmarkEnd w:id="49"/>
      <w:r w:rsidRPr="00064F4B">
        <w:rPr>
          <w:rFonts w:ascii="Arial" w:hAnsi="Arial" w:cs="Arial"/>
          <w:b w:val="0"/>
          <w:bCs w:val="0"/>
          <w:color w:val="auto"/>
          <w:sz w:val="20"/>
          <w:szCs w:val="20"/>
        </w:rPr>
        <w:t>3</w:t>
      </w:r>
      <w:bookmarkEnd w:id="50"/>
      <w:bookmarkEnd w:id="51"/>
      <w:bookmarkEnd w:id="52"/>
    </w:p>
    <w:p w14:paraId="4BFF6EDE" w14:textId="77777777" w:rsidR="0039755C" w:rsidRPr="0039755C" w:rsidRDefault="0039755C" w:rsidP="0039755C">
      <w:pPr>
        <w:spacing w:after="240" w:line="240" w:lineRule="auto"/>
        <w:rPr>
          <w:rFonts w:ascii="Arial" w:hAnsi="Arial" w:cs="Arial"/>
          <w:sz w:val="20"/>
          <w:szCs w:val="20"/>
        </w:rPr>
      </w:pPr>
      <w:r w:rsidRPr="0039755C">
        <w:rPr>
          <w:rFonts w:ascii="Arial" w:hAnsi="Arial" w:cs="Arial"/>
          <w:noProof/>
          <w:sz w:val="20"/>
          <w:szCs w:val="20"/>
        </w:rPr>
        <w:drawing>
          <wp:inline distT="0" distB="0" distL="0" distR="0" wp14:anchorId="2CEEEC41" wp14:editId="64EA36C1">
            <wp:extent cx="5815584" cy="3116275"/>
            <wp:effectExtent l="0" t="0" r="0" b="0"/>
            <wp:docPr id="1429636152" name="Wykres 1">
              <a:extLst xmlns:a="http://schemas.openxmlformats.org/drawingml/2006/main">
                <a:ext uri="{FF2B5EF4-FFF2-40B4-BE49-F238E27FC236}">
                  <a16:creationId xmlns:a16="http://schemas.microsoft.com/office/drawing/2014/main" id="{86AB533D-E565-437C-A378-CEC02CFD4E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39755C">
        <w:rPr>
          <w:rFonts w:ascii="Arial" w:eastAsia="Calibri" w:hAnsi="Arial" w:cs="Arial"/>
          <w:sz w:val="20"/>
          <w:szCs w:val="20"/>
        </w:rPr>
        <w:t>Źródło: Opracowanie własne na podstawie danych Urzędu Miejskiego w Sulejowie</w:t>
      </w:r>
    </w:p>
    <w:p w14:paraId="214D152A"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W mieście Sulejów podobnie jak w gminie ogółem widoczne jest zwiększenie odsetka osób w wieku poprodukcyjnym, zaś udział osób w wieku produkcyjnym i przedprodukcyjnym zmniejsza się.</w:t>
      </w:r>
    </w:p>
    <w:p w14:paraId="2531AFEC" w14:textId="06D53818" w:rsidR="0039755C" w:rsidRPr="0039755C" w:rsidRDefault="0039755C" w:rsidP="0039755C">
      <w:pPr>
        <w:pStyle w:val="BezodstpwZnak1"/>
        <w:spacing w:before="240" w:line="240" w:lineRule="auto"/>
        <w:contextualSpacing w:val="0"/>
        <w:rPr>
          <w:rFonts w:ascii="Arial" w:hAnsi="Arial" w:cs="Arial"/>
          <w:color w:val="auto"/>
        </w:rPr>
      </w:pPr>
      <w:bookmarkStart w:id="53" w:name="_Toc166754774"/>
      <w:bookmarkStart w:id="54" w:name="_Toc182298328"/>
      <w:bookmarkStart w:id="55" w:name="_Toc184601469"/>
      <w:r w:rsidRPr="0039755C">
        <w:rPr>
          <w:rFonts w:ascii="Arial" w:hAnsi="Arial" w:cs="Arial"/>
          <w:color w:val="auto"/>
        </w:rPr>
        <w:t xml:space="preserve">Wykres </w:t>
      </w:r>
      <w:r w:rsidRPr="0039755C">
        <w:rPr>
          <w:rFonts w:ascii="Arial" w:hAnsi="Arial" w:cs="Arial"/>
          <w:color w:val="auto"/>
        </w:rPr>
        <w:fldChar w:fldCharType="begin"/>
      </w:r>
      <w:r w:rsidRPr="0039755C">
        <w:rPr>
          <w:rFonts w:ascii="Arial" w:hAnsi="Arial" w:cs="Arial"/>
          <w:color w:val="auto"/>
        </w:rPr>
        <w:instrText xml:space="preserve"> SEQ Wykres \* ARABIC </w:instrText>
      </w:r>
      <w:r w:rsidRPr="0039755C">
        <w:rPr>
          <w:rFonts w:ascii="Arial" w:hAnsi="Arial" w:cs="Arial"/>
          <w:color w:val="auto"/>
        </w:rPr>
        <w:fldChar w:fldCharType="separate"/>
      </w:r>
      <w:r w:rsidR="00064F4B">
        <w:rPr>
          <w:rFonts w:ascii="Arial" w:hAnsi="Arial" w:cs="Arial"/>
          <w:noProof/>
          <w:color w:val="auto"/>
        </w:rPr>
        <w:t>5</w:t>
      </w:r>
      <w:r w:rsidRPr="0039755C">
        <w:rPr>
          <w:rFonts w:ascii="Arial" w:hAnsi="Arial" w:cs="Arial"/>
          <w:color w:val="auto"/>
        </w:rPr>
        <w:fldChar w:fldCharType="end"/>
      </w:r>
      <w:r w:rsidRPr="0039755C">
        <w:rPr>
          <w:rFonts w:ascii="Arial" w:hAnsi="Arial" w:cs="Arial"/>
          <w:color w:val="auto"/>
        </w:rPr>
        <w:t xml:space="preserve"> Udział ludności wg ekonomicznych grup wieku w % ludności ogółem w mieście Sulejów w latach 2020-2023</w:t>
      </w:r>
      <w:bookmarkEnd w:id="53"/>
      <w:bookmarkEnd w:id="54"/>
      <w:bookmarkEnd w:id="55"/>
    </w:p>
    <w:p w14:paraId="7E36A508" w14:textId="77777777" w:rsidR="0039755C" w:rsidRPr="0039755C" w:rsidRDefault="0039755C" w:rsidP="0039755C">
      <w:pPr>
        <w:pStyle w:val="BezodstpwZnak1"/>
        <w:spacing w:line="240" w:lineRule="auto"/>
        <w:rPr>
          <w:rFonts w:ascii="Arial" w:hAnsi="Arial" w:cs="Arial"/>
          <w:color w:val="C00000"/>
        </w:rPr>
      </w:pPr>
      <w:r w:rsidRPr="0039755C">
        <w:rPr>
          <w:rFonts w:ascii="Arial" w:hAnsi="Arial" w:cs="Arial"/>
          <w:noProof/>
        </w:rPr>
        <w:drawing>
          <wp:inline distT="0" distB="0" distL="0" distR="0" wp14:anchorId="08436C59" wp14:editId="1DA04AD5">
            <wp:extent cx="5698540" cy="3101645"/>
            <wp:effectExtent l="0" t="0" r="0" b="0"/>
            <wp:docPr id="2025118641" name="Wykres 1">
              <a:extLst xmlns:a="http://schemas.openxmlformats.org/drawingml/2006/main">
                <a:ext uri="{FF2B5EF4-FFF2-40B4-BE49-F238E27FC236}">
                  <a16:creationId xmlns:a16="http://schemas.microsoft.com/office/drawing/2014/main" id="{319A588F-59E2-433B-B060-E39A85E3D0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1661BDF" w14:textId="77777777" w:rsidR="0039755C" w:rsidRPr="0039755C" w:rsidRDefault="0039755C" w:rsidP="0039755C">
      <w:pPr>
        <w:pStyle w:val="BezodstpwZnak1"/>
        <w:spacing w:after="240" w:line="240" w:lineRule="auto"/>
        <w:contextualSpacing w:val="0"/>
        <w:rPr>
          <w:rFonts w:ascii="Arial" w:hAnsi="Arial" w:cs="Arial"/>
          <w:color w:val="auto"/>
        </w:rPr>
      </w:pPr>
      <w:r w:rsidRPr="0039755C">
        <w:rPr>
          <w:rFonts w:ascii="Arial" w:eastAsia="Calibri" w:hAnsi="Arial" w:cs="Arial"/>
          <w:color w:val="auto"/>
        </w:rPr>
        <w:t>Źródło: Opracowanie własne na podstawie danych Urzędu Miejskiego w Sulejowie</w:t>
      </w:r>
    </w:p>
    <w:p w14:paraId="1547E626" w14:textId="77777777" w:rsidR="0039755C" w:rsidRPr="0039755C" w:rsidRDefault="0039755C" w:rsidP="0039755C">
      <w:pPr>
        <w:pStyle w:val="BezodstpwZnak1"/>
        <w:spacing w:line="240" w:lineRule="auto"/>
        <w:rPr>
          <w:rFonts w:ascii="Arial" w:hAnsi="Arial" w:cs="Arial"/>
          <w:color w:val="auto"/>
        </w:rPr>
      </w:pPr>
      <w:r w:rsidRPr="0039755C">
        <w:rPr>
          <w:rFonts w:ascii="Arial" w:hAnsi="Arial" w:cs="Arial"/>
          <w:color w:val="auto"/>
        </w:rPr>
        <w:t>Na obszarze wiejskim gminy również zwiększa się udział osób w wieku poprodukcyjnym, zaś zmniejsza się przedprodukcyjnym i udział ludności wieku produkcyjnym.</w:t>
      </w:r>
    </w:p>
    <w:p w14:paraId="602A0ABA" w14:textId="77777777" w:rsidR="00855DA8" w:rsidRDefault="00855DA8" w:rsidP="0039755C">
      <w:pPr>
        <w:pStyle w:val="BezodstpwZnak1"/>
        <w:spacing w:before="240" w:line="240" w:lineRule="auto"/>
        <w:contextualSpacing w:val="0"/>
        <w:rPr>
          <w:rFonts w:ascii="Arial" w:hAnsi="Arial" w:cs="Arial"/>
          <w:color w:val="auto"/>
        </w:rPr>
      </w:pPr>
      <w:bookmarkStart w:id="56" w:name="_Toc166754775"/>
      <w:bookmarkStart w:id="57" w:name="_Toc182298329"/>
    </w:p>
    <w:p w14:paraId="06488B3B" w14:textId="77777777" w:rsidR="00855DA8" w:rsidRDefault="00855DA8" w:rsidP="0039755C">
      <w:pPr>
        <w:pStyle w:val="BezodstpwZnak1"/>
        <w:spacing w:before="240" w:line="240" w:lineRule="auto"/>
        <w:contextualSpacing w:val="0"/>
        <w:rPr>
          <w:rFonts w:ascii="Arial" w:hAnsi="Arial" w:cs="Arial"/>
          <w:color w:val="auto"/>
        </w:rPr>
      </w:pPr>
    </w:p>
    <w:p w14:paraId="0254F2C3" w14:textId="47EA6599" w:rsidR="0039755C" w:rsidRPr="0039755C" w:rsidRDefault="0039755C" w:rsidP="0039755C">
      <w:pPr>
        <w:pStyle w:val="BezodstpwZnak1"/>
        <w:spacing w:before="240" w:line="240" w:lineRule="auto"/>
        <w:contextualSpacing w:val="0"/>
        <w:rPr>
          <w:rFonts w:ascii="Arial" w:hAnsi="Arial" w:cs="Arial"/>
          <w:color w:val="auto"/>
        </w:rPr>
      </w:pPr>
      <w:bookmarkStart w:id="58" w:name="_Toc184601470"/>
      <w:r w:rsidRPr="0039755C">
        <w:rPr>
          <w:rFonts w:ascii="Arial" w:hAnsi="Arial" w:cs="Arial"/>
          <w:color w:val="auto"/>
        </w:rPr>
        <w:lastRenderedPageBreak/>
        <w:t xml:space="preserve">Wykres </w:t>
      </w:r>
      <w:r w:rsidRPr="0039755C">
        <w:rPr>
          <w:rFonts w:ascii="Arial" w:hAnsi="Arial" w:cs="Arial"/>
          <w:color w:val="auto"/>
        </w:rPr>
        <w:fldChar w:fldCharType="begin"/>
      </w:r>
      <w:r w:rsidRPr="0039755C">
        <w:rPr>
          <w:rFonts w:ascii="Arial" w:hAnsi="Arial" w:cs="Arial"/>
          <w:color w:val="auto"/>
        </w:rPr>
        <w:instrText xml:space="preserve"> SEQ Wykres \* ARABIC </w:instrText>
      </w:r>
      <w:r w:rsidRPr="0039755C">
        <w:rPr>
          <w:rFonts w:ascii="Arial" w:hAnsi="Arial" w:cs="Arial"/>
          <w:color w:val="auto"/>
        </w:rPr>
        <w:fldChar w:fldCharType="separate"/>
      </w:r>
      <w:r w:rsidR="00064F4B">
        <w:rPr>
          <w:rFonts w:ascii="Arial" w:hAnsi="Arial" w:cs="Arial"/>
          <w:noProof/>
          <w:color w:val="auto"/>
        </w:rPr>
        <w:t>6</w:t>
      </w:r>
      <w:r w:rsidRPr="0039755C">
        <w:rPr>
          <w:rFonts w:ascii="Arial" w:hAnsi="Arial" w:cs="Arial"/>
          <w:color w:val="auto"/>
        </w:rPr>
        <w:fldChar w:fldCharType="end"/>
      </w:r>
      <w:r w:rsidRPr="0039755C">
        <w:rPr>
          <w:rFonts w:ascii="Arial" w:hAnsi="Arial" w:cs="Arial"/>
          <w:color w:val="auto"/>
        </w:rPr>
        <w:t xml:space="preserve"> Udział ludności wg ekonomicznych grup wieku w % ludności ogółem na obszarze wiejskim gminy w latach 2019-2023</w:t>
      </w:r>
      <w:bookmarkEnd w:id="56"/>
      <w:bookmarkEnd w:id="57"/>
      <w:bookmarkEnd w:id="58"/>
    </w:p>
    <w:p w14:paraId="0FF1C3BD" w14:textId="77777777" w:rsidR="0039755C" w:rsidRPr="0039755C" w:rsidRDefault="0039755C" w:rsidP="0039755C">
      <w:pPr>
        <w:pStyle w:val="BezodstpwZnak1"/>
        <w:spacing w:line="240" w:lineRule="auto"/>
        <w:rPr>
          <w:rFonts w:ascii="Arial" w:hAnsi="Arial" w:cs="Arial"/>
          <w:color w:val="C00000"/>
        </w:rPr>
      </w:pPr>
      <w:r w:rsidRPr="0039755C">
        <w:rPr>
          <w:rFonts w:ascii="Arial" w:hAnsi="Arial" w:cs="Arial"/>
          <w:noProof/>
        </w:rPr>
        <w:drawing>
          <wp:inline distT="0" distB="0" distL="0" distR="0" wp14:anchorId="29637F35" wp14:editId="6913E613">
            <wp:extent cx="5647334" cy="2867558"/>
            <wp:effectExtent l="0" t="0" r="0" b="0"/>
            <wp:docPr id="271879336" name="Wykres 1">
              <a:extLst xmlns:a="http://schemas.openxmlformats.org/drawingml/2006/main">
                <a:ext uri="{FF2B5EF4-FFF2-40B4-BE49-F238E27FC236}">
                  <a16:creationId xmlns:a16="http://schemas.microsoft.com/office/drawing/2014/main" id="{2EF4604D-26F2-41C1-96A3-580EC90453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8EED32C" w14:textId="77777777" w:rsidR="0039755C" w:rsidRPr="0039755C" w:rsidRDefault="0039755C" w:rsidP="0039755C">
      <w:pPr>
        <w:pStyle w:val="BezodstpwZnak1"/>
        <w:spacing w:after="240" w:line="240" w:lineRule="auto"/>
        <w:contextualSpacing w:val="0"/>
        <w:rPr>
          <w:rFonts w:ascii="Arial" w:hAnsi="Arial" w:cs="Arial"/>
          <w:color w:val="auto"/>
        </w:rPr>
      </w:pPr>
      <w:r w:rsidRPr="0039755C">
        <w:rPr>
          <w:rFonts w:ascii="Arial" w:eastAsia="Calibri" w:hAnsi="Arial" w:cs="Arial"/>
          <w:color w:val="auto"/>
        </w:rPr>
        <w:t>Źródło: Opracowanie własne na podstawie danych Urzędu Miejskiego w Sulejowie</w:t>
      </w:r>
    </w:p>
    <w:bookmarkEnd w:id="47"/>
    <w:p w14:paraId="0D282198" w14:textId="77777777" w:rsidR="0039755C" w:rsidRPr="0039755C" w:rsidRDefault="0039755C" w:rsidP="0039755C">
      <w:pPr>
        <w:spacing w:after="0" w:line="240" w:lineRule="auto"/>
        <w:jc w:val="both"/>
        <w:rPr>
          <w:rFonts w:ascii="Arial" w:eastAsia="Calibri" w:hAnsi="Arial" w:cs="Arial"/>
          <w:sz w:val="20"/>
          <w:szCs w:val="20"/>
        </w:rPr>
      </w:pPr>
      <w:r w:rsidRPr="0039755C">
        <w:rPr>
          <w:rFonts w:ascii="Arial" w:eastAsia="Calibri" w:hAnsi="Arial" w:cs="Arial"/>
          <w:sz w:val="20"/>
          <w:szCs w:val="20"/>
        </w:rPr>
        <w:t>W latach 2020-2023 w mieście Sulejów:</w:t>
      </w:r>
    </w:p>
    <w:p w14:paraId="579D7931" w14:textId="77777777" w:rsidR="0039755C" w:rsidRPr="0039755C" w:rsidRDefault="0039755C" w:rsidP="0039755C">
      <w:pPr>
        <w:numPr>
          <w:ilvl w:val="0"/>
          <w:numId w:val="6"/>
        </w:numPr>
        <w:spacing w:after="0" w:line="240" w:lineRule="auto"/>
        <w:jc w:val="both"/>
        <w:rPr>
          <w:rFonts w:ascii="Arial" w:eastAsia="Calibri" w:hAnsi="Arial" w:cs="Arial"/>
          <w:sz w:val="20"/>
          <w:szCs w:val="20"/>
        </w:rPr>
      </w:pPr>
      <w:r w:rsidRPr="0039755C">
        <w:rPr>
          <w:rFonts w:ascii="Arial" w:eastAsia="Calibri" w:hAnsi="Arial" w:cs="Arial"/>
          <w:sz w:val="20"/>
          <w:szCs w:val="20"/>
        </w:rPr>
        <w:t>zmniejszył się udział liczby ludności w wieku przedprodukcyjnym o 0,54 punktu procentowego (pp.),</w:t>
      </w:r>
    </w:p>
    <w:p w14:paraId="4F3F36C0" w14:textId="77777777" w:rsidR="0039755C" w:rsidRPr="0039755C" w:rsidRDefault="0039755C" w:rsidP="0039755C">
      <w:pPr>
        <w:numPr>
          <w:ilvl w:val="0"/>
          <w:numId w:val="6"/>
        </w:numPr>
        <w:spacing w:after="0" w:line="240" w:lineRule="auto"/>
        <w:jc w:val="both"/>
        <w:rPr>
          <w:rFonts w:ascii="Arial" w:eastAsia="Calibri" w:hAnsi="Arial" w:cs="Arial"/>
          <w:sz w:val="20"/>
          <w:szCs w:val="20"/>
        </w:rPr>
      </w:pPr>
      <w:r w:rsidRPr="0039755C">
        <w:rPr>
          <w:rFonts w:ascii="Arial" w:eastAsia="Calibri" w:hAnsi="Arial" w:cs="Arial"/>
          <w:sz w:val="20"/>
          <w:szCs w:val="20"/>
        </w:rPr>
        <w:t xml:space="preserve">zmniejszył się udział liczby ludności w wieku produkcyjnym o 0,77 pp., </w:t>
      </w:r>
    </w:p>
    <w:p w14:paraId="47243772" w14:textId="77777777" w:rsidR="0039755C" w:rsidRPr="0039755C" w:rsidRDefault="0039755C" w:rsidP="0039755C">
      <w:pPr>
        <w:numPr>
          <w:ilvl w:val="0"/>
          <w:numId w:val="6"/>
        </w:numPr>
        <w:spacing w:after="0" w:line="240" w:lineRule="auto"/>
        <w:jc w:val="both"/>
        <w:rPr>
          <w:rFonts w:ascii="Arial" w:eastAsia="Calibri" w:hAnsi="Arial" w:cs="Arial"/>
          <w:sz w:val="20"/>
          <w:szCs w:val="20"/>
        </w:rPr>
      </w:pPr>
      <w:r w:rsidRPr="0039755C">
        <w:rPr>
          <w:rFonts w:ascii="Arial" w:eastAsia="Calibri" w:hAnsi="Arial" w:cs="Arial"/>
          <w:sz w:val="20"/>
          <w:szCs w:val="20"/>
        </w:rPr>
        <w:t>zwiększył się udział liczby ludności w wieku poprodukcyjnym o 1,30 pp.,</w:t>
      </w:r>
    </w:p>
    <w:p w14:paraId="536FE622" w14:textId="77777777" w:rsidR="0039755C" w:rsidRPr="0039755C" w:rsidRDefault="0039755C" w:rsidP="0039755C">
      <w:pPr>
        <w:spacing w:after="0" w:line="240" w:lineRule="auto"/>
        <w:jc w:val="both"/>
        <w:rPr>
          <w:rFonts w:ascii="Arial" w:eastAsiaTheme="minorEastAsia" w:hAnsi="Arial" w:cs="Arial"/>
          <w:sz w:val="20"/>
          <w:szCs w:val="20"/>
          <w:lang w:eastAsia="pl-PL"/>
        </w:rPr>
      </w:pPr>
      <w:r w:rsidRPr="0039755C">
        <w:rPr>
          <w:rFonts w:ascii="Arial" w:eastAsiaTheme="minorEastAsia" w:hAnsi="Arial" w:cs="Arial"/>
          <w:sz w:val="20"/>
          <w:szCs w:val="20"/>
          <w:lang w:eastAsia="pl-PL"/>
        </w:rPr>
        <w:t>zaś na obszarze wiejskim gminy:</w:t>
      </w:r>
    </w:p>
    <w:p w14:paraId="06DC7867" w14:textId="77777777" w:rsidR="0039755C" w:rsidRPr="0039755C" w:rsidRDefault="0039755C" w:rsidP="0039755C">
      <w:pPr>
        <w:numPr>
          <w:ilvl w:val="0"/>
          <w:numId w:val="6"/>
        </w:numPr>
        <w:spacing w:after="0" w:line="240" w:lineRule="auto"/>
        <w:jc w:val="both"/>
        <w:rPr>
          <w:rFonts w:ascii="Arial" w:eastAsia="Calibri" w:hAnsi="Arial" w:cs="Arial"/>
          <w:sz w:val="20"/>
          <w:szCs w:val="20"/>
        </w:rPr>
      </w:pPr>
      <w:r w:rsidRPr="0039755C">
        <w:rPr>
          <w:rFonts w:ascii="Arial" w:eastAsia="Calibri" w:hAnsi="Arial" w:cs="Arial"/>
          <w:sz w:val="20"/>
          <w:szCs w:val="20"/>
        </w:rPr>
        <w:t>zmniejszył się udział liczby ludności w wieku przedprodukcyjnym o 0,89 pp.,</w:t>
      </w:r>
    </w:p>
    <w:p w14:paraId="5303B6EC" w14:textId="77777777" w:rsidR="0039755C" w:rsidRPr="0039755C" w:rsidRDefault="0039755C" w:rsidP="0039755C">
      <w:pPr>
        <w:numPr>
          <w:ilvl w:val="0"/>
          <w:numId w:val="6"/>
        </w:numPr>
        <w:spacing w:after="0" w:line="240" w:lineRule="auto"/>
        <w:jc w:val="both"/>
        <w:rPr>
          <w:rFonts w:ascii="Arial" w:eastAsia="Calibri" w:hAnsi="Arial" w:cs="Arial"/>
          <w:sz w:val="20"/>
          <w:szCs w:val="20"/>
        </w:rPr>
      </w:pPr>
      <w:r w:rsidRPr="0039755C">
        <w:rPr>
          <w:rFonts w:ascii="Arial" w:eastAsia="Calibri" w:hAnsi="Arial" w:cs="Arial"/>
          <w:sz w:val="20"/>
          <w:szCs w:val="20"/>
        </w:rPr>
        <w:t xml:space="preserve">zmniejszył się udział liczby ludności w wieku produkcyjnym o 0,33 pp., </w:t>
      </w:r>
    </w:p>
    <w:p w14:paraId="508D5BB8" w14:textId="77777777" w:rsidR="0039755C" w:rsidRPr="0039755C" w:rsidRDefault="0039755C" w:rsidP="0039755C">
      <w:pPr>
        <w:numPr>
          <w:ilvl w:val="0"/>
          <w:numId w:val="6"/>
        </w:numPr>
        <w:spacing w:after="0" w:line="240" w:lineRule="auto"/>
        <w:jc w:val="both"/>
        <w:rPr>
          <w:rFonts w:ascii="Arial" w:eastAsia="Calibri" w:hAnsi="Arial" w:cs="Arial"/>
          <w:sz w:val="20"/>
          <w:szCs w:val="20"/>
        </w:rPr>
      </w:pPr>
      <w:r w:rsidRPr="0039755C">
        <w:rPr>
          <w:rFonts w:ascii="Arial" w:eastAsia="Calibri" w:hAnsi="Arial" w:cs="Arial"/>
          <w:sz w:val="20"/>
          <w:szCs w:val="20"/>
        </w:rPr>
        <w:t>zwiększył się udział liczby ludności w wieku poprodukcyjnym o 1,22 pp.</w:t>
      </w:r>
    </w:p>
    <w:p w14:paraId="5A046F78" w14:textId="77777777" w:rsidR="0039755C" w:rsidRPr="0039755C" w:rsidRDefault="0039755C" w:rsidP="0039755C">
      <w:pPr>
        <w:spacing w:after="0" w:line="240" w:lineRule="auto"/>
        <w:jc w:val="both"/>
        <w:rPr>
          <w:rFonts w:ascii="Arial" w:eastAsiaTheme="minorEastAsia" w:hAnsi="Arial" w:cs="Arial"/>
          <w:sz w:val="20"/>
          <w:szCs w:val="20"/>
          <w:lang w:eastAsia="pl-PL"/>
        </w:rPr>
      </w:pPr>
      <w:bookmarkStart w:id="59" w:name="_Hlk127912769"/>
      <w:r w:rsidRPr="0039755C">
        <w:rPr>
          <w:rFonts w:ascii="Arial" w:eastAsiaTheme="minorEastAsia" w:hAnsi="Arial" w:cs="Arial"/>
          <w:sz w:val="20"/>
          <w:szCs w:val="20"/>
          <w:lang w:eastAsia="pl-PL"/>
        </w:rPr>
        <w:t>Na wykresie poniżej przedstawiono udział ludności w wieku poprodukcyjnym w % ludności ogółem odpowiednio na obszarze miasta i obszarze wiejskim gminy. Na obszarze miasta odnotowano większy udział osób w wieku poprodukcyjnym niż na obszarze wiejskim gminy, dodatkowo wskaźnik ten wzrasta dla miasta szybciej – różnica w latach 2020-2023 dla miasta wyniosła 1,30 pp., zaś dla obszaru wiejskiego gminy 1,22 pp</w:t>
      </w:r>
      <w:bookmarkStart w:id="60" w:name="_Toc144363774"/>
      <w:bookmarkEnd w:id="59"/>
      <w:r w:rsidRPr="0039755C">
        <w:rPr>
          <w:rFonts w:ascii="Arial" w:eastAsiaTheme="minorEastAsia" w:hAnsi="Arial" w:cs="Arial"/>
          <w:sz w:val="20"/>
          <w:szCs w:val="20"/>
          <w:lang w:eastAsia="pl-PL"/>
        </w:rPr>
        <w:t>.</w:t>
      </w:r>
    </w:p>
    <w:p w14:paraId="77352F53" w14:textId="235B4A6D" w:rsidR="0039755C" w:rsidRPr="0039755C" w:rsidRDefault="0039755C" w:rsidP="0039755C">
      <w:pPr>
        <w:pStyle w:val="BezodstpwZnak1"/>
        <w:spacing w:before="240" w:line="240" w:lineRule="auto"/>
        <w:contextualSpacing w:val="0"/>
        <w:rPr>
          <w:rFonts w:ascii="Arial" w:hAnsi="Arial" w:cs="Arial"/>
          <w:i/>
          <w:iCs/>
        </w:rPr>
      </w:pPr>
      <w:bookmarkStart w:id="61" w:name="_Toc182298330"/>
      <w:bookmarkStart w:id="62" w:name="_Toc184601471"/>
      <w:r w:rsidRPr="0039755C">
        <w:rPr>
          <w:rFonts w:ascii="Arial" w:hAnsi="Arial" w:cs="Arial"/>
        </w:rPr>
        <w:t xml:space="preserve">Wykres </w:t>
      </w:r>
      <w:r w:rsidRPr="0039755C">
        <w:rPr>
          <w:rFonts w:ascii="Arial" w:hAnsi="Arial" w:cs="Arial"/>
          <w:i/>
          <w:iCs/>
        </w:rPr>
        <w:fldChar w:fldCharType="begin"/>
      </w:r>
      <w:r w:rsidRPr="0039755C">
        <w:rPr>
          <w:rFonts w:ascii="Arial" w:hAnsi="Arial" w:cs="Arial"/>
        </w:rPr>
        <w:instrText xml:space="preserve"> SEQ Wykres \* ARABIC </w:instrText>
      </w:r>
      <w:r w:rsidRPr="0039755C">
        <w:rPr>
          <w:rFonts w:ascii="Arial" w:hAnsi="Arial" w:cs="Arial"/>
          <w:i/>
          <w:iCs/>
        </w:rPr>
        <w:fldChar w:fldCharType="separate"/>
      </w:r>
      <w:r w:rsidR="00064F4B">
        <w:rPr>
          <w:rFonts w:ascii="Arial" w:hAnsi="Arial" w:cs="Arial"/>
          <w:noProof/>
        </w:rPr>
        <w:t>7</w:t>
      </w:r>
      <w:r w:rsidRPr="0039755C">
        <w:rPr>
          <w:rFonts w:ascii="Arial" w:hAnsi="Arial" w:cs="Arial"/>
          <w:i/>
          <w:iCs/>
        </w:rPr>
        <w:fldChar w:fldCharType="end"/>
      </w:r>
      <w:r w:rsidRPr="0039755C">
        <w:rPr>
          <w:rFonts w:ascii="Arial" w:hAnsi="Arial" w:cs="Arial"/>
        </w:rPr>
        <w:t xml:space="preserve"> Udział ludności w wieku poprodukcyjnym w % ludności ogółem odpowiednio na obszarze miasta i obszarze wiejskim gminy Sulejów w latach 2020-202</w:t>
      </w:r>
      <w:bookmarkEnd w:id="60"/>
      <w:r w:rsidRPr="0039755C">
        <w:rPr>
          <w:rFonts w:ascii="Arial" w:hAnsi="Arial" w:cs="Arial"/>
        </w:rPr>
        <w:t>3</w:t>
      </w:r>
      <w:bookmarkEnd w:id="61"/>
      <w:bookmarkEnd w:id="62"/>
    </w:p>
    <w:p w14:paraId="4E657019" w14:textId="77777777" w:rsidR="0039755C" w:rsidRPr="0039755C" w:rsidRDefault="0039755C" w:rsidP="0039755C">
      <w:pPr>
        <w:pStyle w:val="BezodstpwZnak1"/>
        <w:spacing w:line="240" w:lineRule="auto"/>
        <w:jc w:val="center"/>
        <w:rPr>
          <w:rFonts w:ascii="Arial" w:hAnsi="Arial" w:cs="Arial"/>
        </w:rPr>
      </w:pPr>
      <w:r w:rsidRPr="0039755C">
        <w:rPr>
          <w:rFonts w:ascii="Arial" w:hAnsi="Arial" w:cs="Arial"/>
          <w:noProof/>
        </w:rPr>
        <w:drawing>
          <wp:inline distT="0" distB="0" distL="0" distR="0" wp14:anchorId="3B6E4E3B" wp14:editId="11BBF36B">
            <wp:extent cx="5683301" cy="2691765"/>
            <wp:effectExtent l="0" t="0" r="0" b="0"/>
            <wp:docPr id="1055065323" name="Wykres 1">
              <a:extLst xmlns:a="http://schemas.openxmlformats.org/drawingml/2006/main">
                <a:ext uri="{FF2B5EF4-FFF2-40B4-BE49-F238E27FC236}">
                  <a16:creationId xmlns:a16="http://schemas.microsoft.com/office/drawing/2014/main" id="{D6DCAD41-6024-36A9-F77C-6C95AD4FD6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48A4D1E" w14:textId="77777777" w:rsidR="0039755C" w:rsidRPr="0039755C" w:rsidRDefault="0039755C" w:rsidP="0039755C">
      <w:pPr>
        <w:pStyle w:val="BezodstpwZnak1"/>
        <w:spacing w:after="240" w:line="240" w:lineRule="auto"/>
        <w:contextualSpacing w:val="0"/>
        <w:rPr>
          <w:rFonts w:ascii="Arial" w:hAnsi="Arial" w:cs="Arial"/>
          <w:color w:val="auto"/>
        </w:rPr>
      </w:pPr>
      <w:r w:rsidRPr="0039755C">
        <w:rPr>
          <w:rFonts w:ascii="Arial" w:eastAsia="Calibri" w:hAnsi="Arial" w:cs="Arial"/>
          <w:color w:val="auto"/>
        </w:rPr>
        <w:t>Źródło: Opracowanie własne na podstawie danych Urzędu Miejskiego w Sulejowie</w:t>
      </w:r>
    </w:p>
    <w:bookmarkEnd w:id="37"/>
    <w:bookmarkEnd w:id="38"/>
    <w:bookmarkEnd w:id="39"/>
    <w:p w14:paraId="790E9390" w14:textId="77777777" w:rsidR="0039755C" w:rsidRPr="0039755C" w:rsidRDefault="0039755C" w:rsidP="0039755C">
      <w:pPr>
        <w:spacing w:after="0" w:line="240" w:lineRule="auto"/>
        <w:jc w:val="both"/>
        <w:rPr>
          <w:rFonts w:ascii="Arial" w:eastAsia="Arial" w:hAnsi="Arial" w:cs="Arial"/>
          <w:b/>
          <w:bCs/>
          <w:sz w:val="20"/>
          <w:szCs w:val="20"/>
        </w:rPr>
      </w:pPr>
      <w:r w:rsidRPr="0039755C">
        <w:rPr>
          <w:rFonts w:ascii="Arial" w:eastAsia="Arial" w:hAnsi="Arial" w:cs="Arial"/>
          <w:b/>
          <w:bCs/>
          <w:sz w:val="20"/>
          <w:szCs w:val="20"/>
        </w:rPr>
        <w:lastRenderedPageBreak/>
        <w:t>POMOC SPOŁECZNA</w:t>
      </w:r>
    </w:p>
    <w:p w14:paraId="3F3FE809" w14:textId="77777777" w:rsidR="0039755C" w:rsidRPr="0039755C" w:rsidRDefault="0039755C" w:rsidP="0039755C">
      <w:pPr>
        <w:spacing w:after="0" w:line="240" w:lineRule="auto"/>
        <w:ind w:firstLine="709"/>
        <w:jc w:val="both"/>
        <w:rPr>
          <w:rFonts w:ascii="Arial" w:eastAsia="Arial" w:hAnsi="Arial" w:cs="Arial"/>
          <w:sz w:val="20"/>
          <w:szCs w:val="20"/>
        </w:rPr>
      </w:pPr>
      <w:r w:rsidRPr="0039755C">
        <w:rPr>
          <w:rFonts w:ascii="Arial" w:eastAsia="Arial" w:hAnsi="Arial" w:cs="Arial"/>
          <w:sz w:val="20"/>
          <w:szCs w:val="20"/>
        </w:rPr>
        <w:t>Efektywna realizacja usług społecznych i ich sprawne funkcjonowanie wymaga dopasowania oraz dostosowania działań z wielu obszarów do rzeczywistych potrzeb mieszkańców gminy. Usługi społeczne w gminie Sulejów przyczyniają się do zwalczania dyskryminacji, zapewnienia równości płci, poprawy warunków życia, tworzenia równych szans dla wszystkich i uczestnictwa w życiu społecznym.</w:t>
      </w:r>
      <w:r w:rsidRPr="0039755C">
        <w:rPr>
          <w:rFonts w:ascii="Arial" w:eastAsia="Arial" w:hAnsi="Arial" w:cs="Arial"/>
          <w:color w:val="FF0000"/>
          <w:sz w:val="20"/>
          <w:szCs w:val="20"/>
        </w:rPr>
        <w:t xml:space="preserve"> </w:t>
      </w:r>
      <w:r w:rsidRPr="0039755C">
        <w:rPr>
          <w:rFonts w:ascii="Arial" w:eastAsia="Arial" w:hAnsi="Arial" w:cs="Arial"/>
          <w:sz w:val="20"/>
          <w:szCs w:val="20"/>
        </w:rPr>
        <w:t>Na terenie gminy Sulejów pomoc społeczną realizuje Miejski Ośrodek Pomocy Społecznej w Sulejowie, który jest jednostką organizacyjną gminy Sulejów powołaną na podstawie Uchwały Nr </w:t>
      </w:r>
      <w:proofErr w:type="spellStart"/>
      <w:r w:rsidRPr="0039755C">
        <w:rPr>
          <w:rFonts w:ascii="Arial" w:eastAsia="Arial" w:hAnsi="Arial" w:cs="Arial"/>
          <w:sz w:val="20"/>
          <w:szCs w:val="20"/>
        </w:rPr>
        <w:t>Nr</w:t>
      </w:r>
      <w:proofErr w:type="spellEnd"/>
      <w:r w:rsidRPr="0039755C">
        <w:rPr>
          <w:rFonts w:ascii="Arial" w:eastAsia="Arial" w:hAnsi="Arial" w:cs="Arial"/>
          <w:sz w:val="20"/>
          <w:szCs w:val="20"/>
        </w:rPr>
        <w:t xml:space="preserve"> VII/49/90 Rady Narodowej Miasta i Gminy w Sulejowie z dnia 12 kwietnia 1990 roku, zrealizowanej Zarządzeniem Nr 7/90 Naczelnika Miasta i Gminy Sulejów z dnia 19 kwietnia 1990 roku. Działa na podstawie Statut Miejskiego Ośrodka Pomocy Społecznej w Sulejowie przyjętego Uchwałą Nr LXXIV/646/2024 Rady Miejskiej W Sulejowie z dnia 25 marca 2024 r.</w:t>
      </w:r>
    </w:p>
    <w:p w14:paraId="11B56A54" w14:textId="77777777" w:rsidR="0039755C" w:rsidRPr="0039755C" w:rsidRDefault="0039755C" w:rsidP="0039755C">
      <w:pPr>
        <w:spacing w:after="0" w:line="240" w:lineRule="auto"/>
        <w:ind w:firstLine="709"/>
        <w:jc w:val="both"/>
        <w:rPr>
          <w:rFonts w:ascii="Arial" w:eastAsia="Arial" w:hAnsi="Arial" w:cs="Arial"/>
          <w:sz w:val="20"/>
          <w:szCs w:val="20"/>
        </w:rPr>
      </w:pPr>
      <w:r w:rsidRPr="0039755C">
        <w:rPr>
          <w:rFonts w:ascii="Arial" w:eastAsia="Arial" w:hAnsi="Arial" w:cs="Arial"/>
          <w:sz w:val="20"/>
          <w:szCs w:val="20"/>
        </w:rPr>
        <w:t>Miejsko Gminny Ośrodek Pomocy Społecznej w Sulejowie realizuje zadania pomocy społecznej na podstawie ustawy z dnia 12 marca 2004 r. o pomocy społecznej (Dz.U. z 2004 r. Nr 64, poz. 593 z </w:t>
      </w:r>
      <w:proofErr w:type="spellStart"/>
      <w:r w:rsidRPr="0039755C">
        <w:rPr>
          <w:rFonts w:ascii="Arial" w:eastAsia="Arial" w:hAnsi="Arial" w:cs="Arial"/>
          <w:sz w:val="20"/>
          <w:szCs w:val="20"/>
        </w:rPr>
        <w:t>póź</w:t>
      </w:r>
      <w:proofErr w:type="spellEnd"/>
      <w:r w:rsidRPr="0039755C">
        <w:rPr>
          <w:rFonts w:ascii="Arial" w:eastAsia="Arial" w:hAnsi="Arial" w:cs="Arial"/>
          <w:sz w:val="20"/>
          <w:szCs w:val="20"/>
        </w:rPr>
        <w:t>. zm.). Poprzez bezpośrednie wsparcie finansowe, rzeczowe, usługowe pomoc społeczna umożliwia osobom i rodzinom przezwyciężenie trudnych sytuacji życiowych, których nie są one w stanie pokonać wykorzystując własne uprawnienia, zasoby i możliwości.</w:t>
      </w:r>
    </w:p>
    <w:p w14:paraId="77BCCFCF" w14:textId="77777777" w:rsidR="0039755C" w:rsidRPr="0039755C" w:rsidRDefault="0039755C" w:rsidP="0039755C">
      <w:pPr>
        <w:spacing w:after="0" w:line="240" w:lineRule="auto"/>
        <w:ind w:firstLine="709"/>
        <w:jc w:val="both"/>
        <w:rPr>
          <w:rFonts w:ascii="Arial" w:eastAsia="Arial" w:hAnsi="Arial" w:cs="Arial"/>
          <w:sz w:val="20"/>
          <w:szCs w:val="20"/>
        </w:rPr>
      </w:pPr>
      <w:r w:rsidRPr="0039755C">
        <w:rPr>
          <w:rFonts w:ascii="Arial" w:eastAsia="Arial" w:hAnsi="Arial" w:cs="Arial"/>
          <w:sz w:val="20"/>
          <w:szCs w:val="20"/>
        </w:rPr>
        <w:t>Pomoc społeczna umożliwia przezwyciężanie trudnych sytuacji życiowych tym, którzy nie są w stanie sami ich pokonać, wykorzystując własne uprawnienia, zasoby i możliwości. Wspiera ich w wysiłkach zmierzających do zaspokojenia niezbędnych potrzeb i umożliwia im życie w warunkach odpowiadających godności człowieka. Zadaniem pomocy społecznej jest także zapobieganie trudnym sytuacjom życiowym przez podejmowanie działań zmierzających do usamodzielnienia osób i rodzin oraz ich integracji ze środowiskiem.</w:t>
      </w:r>
    </w:p>
    <w:p w14:paraId="31BA734C" w14:textId="753D80C5" w:rsidR="0039755C" w:rsidRPr="0039755C" w:rsidRDefault="0039755C" w:rsidP="0039755C">
      <w:pPr>
        <w:spacing w:after="0" w:line="240" w:lineRule="auto"/>
        <w:ind w:firstLine="708"/>
        <w:jc w:val="both"/>
        <w:rPr>
          <w:rFonts w:ascii="Arial" w:eastAsia="Arial" w:hAnsi="Arial" w:cs="Arial"/>
          <w:sz w:val="20"/>
          <w:szCs w:val="20"/>
        </w:rPr>
      </w:pPr>
      <w:r w:rsidRPr="0039755C">
        <w:rPr>
          <w:rFonts w:ascii="Arial" w:eastAsia="Arial" w:hAnsi="Arial" w:cs="Arial"/>
          <w:sz w:val="20"/>
          <w:szCs w:val="20"/>
        </w:rPr>
        <w:t>W 2023 roku w Gminie Sulejów z pomocy społecznej korzystało 348 osób, w tym (40,22%) z obszaru miasta. Zarówno na obszarze wiejskim jak i na obszarze miasta liczba beneficjentów wsparcia w porównaniu z rokiem 2020 zwiększa się, przy czy trend ten jest znacznie wyraźniejszy w przypadku miasta, gdzie zauważalny jest wzrost o prawie 50% wartości z 2020 roku. Na obszarze wiejskim liczba beneficjentów zwiększyła się o 1 osobę, a zatem wzrost liczby osób korzystających ze wsparcia na obszarze gminy ogółem wynika ze zwiększenia liczby tych osób na terenie miasta Sulejów.</w:t>
      </w:r>
    </w:p>
    <w:p w14:paraId="58E6014D" w14:textId="77777777" w:rsidR="0039755C" w:rsidRPr="0039755C" w:rsidRDefault="0039755C" w:rsidP="0039755C">
      <w:pPr>
        <w:spacing w:after="0" w:line="240" w:lineRule="auto"/>
        <w:ind w:firstLine="708"/>
        <w:jc w:val="both"/>
        <w:rPr>
          <w:rFonts w:ascii="Arial" w:eastAsia="Arial" w:hAnsi="Arial" w:cs="Arial"/>
          <w:sz w:val="20"/>
          <w:szCs w:val="20"/>
        </w:rPr>
      </w:pPr>
    </w:p>
    <w:p w14:paraId="0ACCC6E2" w14:textId="5D62CA68" w:rsidR="0039755C" w:rsidRPr="0039755C" w:rsidRDefault="0039755C" w:rsidP="0039755C">
      <w:pPr>
        <w:pStyle w:val="BezodstpwZnak1"/>
        <w:spacing w:before="240" w:line="240" w:lineRule="auto"/>
        <w:contextualSpacing w:val="0"/>
        <w:rPr>
          <w:rFonts w:ascii="Arial" w:hAnsi="Arial" w:cs="Arial"/>
        </w:rPr>
      </w:pPr>
      <w:bookmarkStart w:id="63" w:name="_Toc144363775"/>
      <w:bookmarkStart w:id="64" w:name="_Toc182298331"/>
      <w:bookmarkStart w:id="65" w:name="_Toc184601472"/>
      <w:r w:rsidRPr="0039755C">
        <w:rPr>
          <w:rFonts w:ascii="Arial" w:hAnsi="Arial" w:cs="Arial"/>
        </w:rPr>
        <w:t xml:space="preserve">Wykres </w:t>
      </w:r>
      <w:r w:rsidRPr="0039755C">
        <w:rPr>
          <w:rFonts w:ascii="Arial" w:hAnsi="Arial" w:cs="Arial"/>
        </w:rPr>
        <w:fldChar w:fldCharType="begin"/>
      </w:r>
      <w:r w:rsidRPr="0039755C">
        <w:rPr>
          <w:rFonts w:ascii="Arial" w:hAnsi="Arial" w:cs="Arial"/>
        </w:rPr>
        <w:instrText xml:space="preserve"> SEQ Wykres \* ARABIC </w:instrText>
      </w:r>
      <w:r w:rsidRPr="0039755C">
        <w:rPr>
          <w:rFonts w:ascii="Arial" w:hAnsi="Arial" w:cs="Arial"/>
        </w:rPr>
        <w:fldChar w:fldCharType="separate"/>
      </w:r>
      <w:r w:rsidR="00064F4B">
        <w:rPr>
          <w:rFonts w:ascii="Arial" w:hAnsi="Arial" w:cs="Arial"/>
          <w:noProof/>
        </w:rPr>
        <w:t>8</w:t>
      </w:r>
      <w:r w:rsidRPr="0039755C">
        <w:rPr>
          <w:rFonts w:ascii="Arial" w:hAnsi="Arial" w:cs="Arial"/>
        </w:rPr>
        <w:fldChar w:fldCharType="end"/>
      </w:r>
      <w:r w:rsidRPr="0039755C">
        <w:rPr>
          <w:rFonts w:ascii="Arial" w:hAnsi="Arial" w:cs="Arial"/>
        </w:rPr>
        <w:t xml:space="preserve"> Liczba osób korzystających z pomocy społecznej w latach 2020-2023 (stan na 31 grudnia</w:t>
      </w:r>
      <w:bookmarkEnd w:id="63"/>
      <w:r w:rsidRPr="0039755C">
        <w:rPr>
          <w:rFonts w:ascii="Arial" w:hAnsi="Arial" w:cs="Arial"/>
        </w:rPr>
        <w:t>)</w:t>
      </w:r>
      <w:bookmarkEnd w:id="64"/>
      <w:bookmarkEnd w:id="65"/>
    </w:p>
    <w:p w14:paraId="6CF692C2" w14:textId="77777777" w:rsidR="0039755C" w:rsidRPr="0039755C" w:rsidRDefault="0039755C" w:rsidP="009943AA">
      <w:pPr>
        <w:pStyle w:val="BezodstpwZnak1"/>
        <w:spacing w:line="240" w:lineRule="auto"/>
        <w:jc w:val="center"/>
        <w:rPr>
          <w:rFonts w:ascii="Arial" w:hAnsi="Arial" w:cs="Arial"/>
        </w:rPr>
      </w:pPr>
      <w:r w:rsidRPr="0039755C">
        <w:rPr>
          <w:rFonts w:ascii="Arial" w:hAnsi="Arial" w:cs="Arial"/>
          <w:noProof/>
        </w:rPr>
        <w:drawing>
          <wp:inline distT="0" distB="0" distL="0" distR="0" wp14:anchorId="72761C5F" wp14:editId="2E971641">
            <wp:extent cx="5219700" cy="3609975"/>
            <wp:effectExtent l="0" t="0" r="0" b="9525"/>
            <wp:docPr id="1547369551" name="Wykres 1">
              <a:extLst xmlns:a="http://schemas.openxmlformats.org/drawingml/2006/main">
                <a:ext uri="{FF2B5EF4-FFF2-40B4-BE49-F238E27FC236}">
                  <a16:creationId xmlns:a16="http://schemas.microsoft.com/office/drawing/2014/main" id="{EB2C3A69-91B1-66B2-6EDA-9B70BB44C1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A690154" w14:textId="77777777" w:rsidR="0039755C" w:rsidRPr="0039755C" w:rsidRDefault="0039755C" w:rsidP="0039755C">
      <w:pPr>
        <w:pStyle w:val="BezodstpwZnak1"/>
        <w:spacing w:after="240" w:line="240" w:lineRule="auto"/>
        <w:contextualSpacing w:val="0"/>
        <w:rPr>
          <w:rFonts w:ascii="Arial" w:hAnsi="Arial" w:cs="Arial"/>
        </w:rPr>
      </w:pPr>
      <w:r w:rsidRPr="0039755C">
        <w:rPr>
          <w:rFonts w:ascii="Arial" w:hAnsi="Arial" w:cs="Arial"/>
        </w:rPr>
        <w:t>Źródło: Opracowanie własne na podstawie danych z Miejskiego Ośrodka Pomocy Społecznej w Sulejowie</w:t>
      </w:r>
    </w:p>
    <w:p w14:paraId="0D857D56" w14:textId="5381F881" w:rsidR="0039755C" w:rsidRPr="0039755C" w:rsidRDefault="0039755C" w:rsidP="0039755C">
      <w:pPr>
        <w:spacing w:after="0" w:line="240" w:lineRule="auto"/>
        <w:ind w:firstLine="708"/>
        <w:jc w:val="both"/>
        <w:rPr>
          <w:rFonts w:ascii="Arial" w:eastAsia="Calibri" w:hAnsi="Arial" w:cs="Arial"/>
          <w:sz w:val="20"/>
          <w:szCs w:val="20"/>
        </w:rPr>
      </w:pPr>
      <w:bookmarkStart w:id="66" w:name="_Hlk127912819"/>
      <w:r w:rsidRPr="0039755C">
        <w:rPr>
          <w:rFonts w:ascii="Arial" w:eastAsia="Calibri" w:hAnsi="Arial" w:cs="Arial"/>
          <w:sz w:val="20"/>
          <w:szCs w:val="20"/>
        </w:rPr>
        <w:t xml:space="preserve">Poniżej przedstawiono wskaźnik obrazujący udział liczby osób, które korzystały ze wsparcia pomocy społecznej w latach 2020-2023 w liczbie mieszkańców odpowiednio: gminy ogółem, obszaru </w:t>
      </w:r>
      <w:r w:rsidRPr="0039755C">
        <w:rPr>
          <w:rFonts w:ascii="Arial" w:eastAsia="Calibri" w:hAnsi="Arial" w:cs="Arial"/>
          <w:sz w:val="20"/>
          <w:szCs w:val="20"/>
        </w:rPr>
        <w:lastRenderedPageBreak/>
        <w:t>miasta oraz obszaru wiejskiego gminy. Widoczny jest trend zmniejszania się wartości wskaźnika w każdym z obszarów, jednak wskaźniki dla miasta Sulejów są najwyższe.</w:t>
      </w:r>
      <w:bookmarkStart w:id="67" w:name="_Toc144363776"/>
      <w:bookmarkEnd w:id="66"/>
    </w:p>
    <w:p w14:paraId="55260ABB" w14:textId="77777777" w:rsidR="0039755C" w:rsidRPr="0039755C" w:rsidRDefault="0039755C" w:rsidP="0039755C">
      <w:pPr>
        <w:pStyle w:val="BezodstpwZnak1"/>
        <w:spacing w:before="240" w:line="240" w:lineRule="auto"/>
        <w:contextualSpacing w:val="0"/>
        <w:rPr>
          <w:rFonts w:ascii="Arial" w:hAnsi="Arial" w:cs="Arial"/>
        </w:rPr>
      </w:pPr>
      <w:bookmarkStart w:id="68" w:name="_Toc182298332"/>
      <w:bookmarkStart w:id="69" w:name="_Toc184601473"/>
      <w:r w:rsidRPr="0039755C">
        <w:rPr>
          <w:rFonts w:ascii="Arial" w:hAnsi="Arial" w:cs="Arial"/>
        </w:rPr>
        <w:t xml:space="preserve">Wykres </w:t>
      </w:r>
      <w:r w:rsidRPr="0039755C">
        <w:rPr>
          <w:rFonts w:ascii="Arial" w:hAnsi="Arial" w:cs="Arial"/>
          <w:i/>
          <w:iCs/>
        </w:rPr>
        <w:fldChar w:fldCharType="begin"/>
      </w:r>
      <w:r w:rsidRPr="0039755C">
        <w:rPr>
          <w:rFonts w:ascii="Arial" w:hAnsi="Arial" w:cs="Arial"/>
        </w:rPr>
        <w:instrText xml:space="preserve"> SEQ Wykres \* ARABIC </w:instrText>
      </w:r>
      <w:r w:rsidRPr="0039755C">
        <w:rPr>
          <w:rFonts w:ascii="Arial" w:hAnsi="Arial" w:cs="Arial"/>
          <w:i/>
          <w:iCs/>
        </w:rPr>
        <w:fldChar w:fldCharType="separate"/>
      </w:r>
      <w:r w:rsidRPr="0039755C">
        <w:rPr>
          <w:rFonts w:ascii="Arial" w:hAnsi="Arial" w:cs="Arial"/>
          <w:noProof/>
        </w:rPr>
        <w:t>9</w:t>
      </w:r>
      <w:r w:rsidRPr="0039755C">
        <w:rPr>
          <w:rFonts w:ascii="Arial" w:hAnsi="Arial" w:cs="Arial"/>
          <w:i/>
          <w:iCs/>
        </w:rPr>
        <w:fldChar w:fldCharType="end"/>
      </w:r>
      <w:r w:rsidRPr="0039755C">
        <w:rPr>
          <w:rFonts w:ascii="Arial" w:hAnsi="Arial" w:cs="Arial"/>
        </w:rPr>
        <w:t xml:space="preserve"> </w:t>
      </w:r>
      <w:r w:rsidRPr="0039755C">
        <w:rPr>
          <w:rFonts w:ascii="Arial" w:eastAsia="Calibri" w:hAnsi="Arial" w:cs="Arial"/>
        </w:rPr>
        <w:t>Udział liczby osób</w:t>
      </w:r>
      <w:r w:rsidRPr="0039755C">
        <w:rPr>
          <w:rFonts w:ascii="Arial" w:hAnsi="Arial" w:cs="Arial"/>
        </w:rPr>
        <w:t>, które korzystały ze wsparcia pomocy społecznej w gminie Sulejów w latach 2020-2023 w liczbie ludności odpowiednio obszaru miasta oraz obszaru wiejskiego gminy</w:t>
      </w:r>
      <w:bookmarkEnd w:id="67"/>
      <w:bookmarkEnd w:id="68"/>
      <w:bookmarkEnd w:id="69"/>
    </w:p>
    <w:p w14:paraId="2F769482" w14:textId="77777777" w:rsidR="0039755C" w:rsidRPr="0039755C" w:rsidRDefault="0039755C" w:rsidP="009943AA">
      <w:pPr>
        <w:pStyle w:val="BezodstpwZnak1"/>
        <w:spacing w:line="240" w:lineRule="auto"/>
        <w:jc w:val="center"/>
        <w:rPr>
          <w:rFonts w:ascii="Arial" w:hAnsi="Arial" w:cs="Arial"/>
          <w:color w:val="auto"/>
        </w:rPr>
      </w:pPr>
      <w:r w:rsidRPr="0039755C">
        <w:rPr>
          <w:rFonts w:ascii="Arial" w:hAnsi="Arial" w:cs="Arial"/>
          <w:noProof/>
        </w:rPr>
        <w:drawing>
          <wp:inline distT="0" distB="0" distL="0" distR="0" wp14:anchorId="713B0A3B" wp14:editId="01047811">
            <wp:extent cx="5704840" cy="3634740"/>
            <wp:effectExtent l="0" t="0" r="0" b="0"/>
            <wp:docPr id="194994702" name="Wykres 1">
              <a:extLst xmlns:a="http://schemas.openxmlformats.org/drawingml/2006/main">
                <a:ext uri="{FF2B5EF4-FFF2-40B4-BE49-F238E27FC236}">
                  <a16:creationId xmlns:a16="http://schemas.microsoft.com/office/drawing/2014/main" id="{101CA5DB-521E-070D-8707-F1B56E183A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32BFA44" w14:textId="77777777" w:rsidR="0039755C" w:rsidRPr="0039755C" w:rsidRDefault="0039755C" w:rsidP="0039755C">
      <w:pPr>
        <w:pStyle w:val="BezodstpwZnak1"/>
        <w:spacing w:after="240" w:line="240" w:lineRule="auto"/>
        <w:contextualSpacing w:val="0"/>
        <w:rPr>
          <w:rFonts w:ascii="Arial" w:eastAsia="Arial" w:hAnsi="Arial" w:cs="Arial"/>
        </w:rPr>
      </w:pPr>
      <w:r w:rsidRPr="0039755C">
        <w:rPr>
          <w:rFonts w:ascii="Arial" w:eastAsia="Arial" w:hAnsi="Arial" w:cs="Arial"/>
        </w:rPr>
        <w:t>Źródło: Opracowanie własne na podstawie danych z Miejskiego Ośrodka Pomocy Społecznej w Sulejowie</w:t>
      </w:r>
    </w:p>
    <w:p w14:paraId="792D07FF" w14:textId="77777777" w:rsidR="0039755C" w:rsidRPr="0039755C" w:rsidRDefault="0039755C" w:rsidP="0039755C">
      <w:pPr>
        <w:pStyle w:val="Legenda"/>
        <w:spacing w:after="0"/>
        <w:rPr>
          <w:rFonts w:ascii="Arial" w:hAnsi="Arial" w:cs="Arial"/>
          <w:bCs w:val="0"/>
          <w:i/>
          <w:iCs/>
          <w:color w:val="auto"/>
          <w:sz w:val="20"/>
          <w:szCs w:val="20"/>
        </w:rPr>
      </w:pPr>
    </w:p>
    <w:p w14:paraId="4F98C73C" w14:textId="77777777" w:rsidR="0039755C" w:rsidRPr="0039755C" w:rsidRDefault="0039755C" w:rsidP="0039755C">
      <w:pPr>
        <w:spacing w:after="0" w:line="240" w:lineRule="auto"/>
        <w:rPr>
          <w:rFonts w:ascii="Arial" w:hAnsi="Arial" w:cs="Arial"/>
          <w:sz w:val="20"/>
          <w:szCs w:val="20"/>
        </w:rPr>
      </w:pPr>
    </w:p>
    <w:p w14:paraId="33201D8B" w14:textId="77777777" w:rsidR="0039755C" w:rsidRPr="0039755C" w:rsidRDefault="0039755C" w:rsidP="0039755C">
      <w:pPr>
        <w:spacing w:after="0" w:line="240" w:lineRule="auto"/>
        <w:jc w:val="both"/>
        <w:rPr>
          <w:rFonts w:ascii="Arial" w:eastAsia="Calibri" w:hAnsi="Arial" w:cs="Arial"/>
          <w:b/>
          <w:bCs/>
          <w:sz w:val="20"/>
          <w:szCs w:val="20"/>
        </w:rPr>
      </w:pPr>
      <w:r w:rsidRPr="0039755C">
        <w:rPr>
          <w:rFonts w:ascii="Arial" w:eastAsia="Calibri" w:hAnsi="Arial" w:cs="Arial"/>
          <w:b/>
          <w:bCs/>
          <w:sz w:val="20"/>
          <w:szCs w:val="20"/>
        </w:rPr>
        <w:t>BEZROBOCIE</w:t>
      </w:r>
    </w:p>
    <w:p w14:paraId="721A21AE" w14:textId="77777777" w:rsidR="0039755C" w:rsidRPr="0039755C" w:rsidRDefault="0039755C" w:rsidP="0039755C">
      <w:pPr>
        <w:spacing w:after="0" w:line="240" w:lineRule="auto"/>
        <w:ind w:firstLine="708"/>
        <w:jc w:val="both"/>
        <w:rPr>
          <w:rFonts w:ascii="Arial" w:hAnsi="Arial" w:cs="Arial"/>
          <w:iCs/>
          <w:sz w:val="20"/>
          <w:szCs w:val="20"/>
        </w:rPr>
      </w:pPr>
      <w:bookmarkStart w:id="70" w:name="_Toc493278192"/>
      <w:bookmarkStart w:id="71" w:name="_Toc497344714"/>
      <w:r w:rsidRPr="0039755C">
        <w:rPr>
          <w:rFonts w:ascii="Arial" w:hAnsi="Arial" w:cs="Arial"/>
          <w:iCs/>
          <w:sz w:val="20"/>
          <w:szCs w:val="20"/>
        </w:rPr>
        <w:t xml:space="preserve">Bezrobocie to sytuacja, kiedy większa lub mniejsza liczba osób zdolnych do pracy i pracy tej poszukująca nie znajdzie zatrudnienia. Bezrobocie rozumie się jako zjawisko towarzyszące gospodarce rynkowej, oznaczające brak pracy zarobkowej dla osób zdolnych do jej wykonywania i deklarujących chęć jej podjęcia. Bezrobocie jest poważną kwestią społeczną, która dotyczy znacznych obszarów społecznych, oraz która kumuluje szereg negatywnych cech położenia materialnego i społecznego. </w:t>
      </w:r>
    </w:p>
    <w:p w14:paraId="6F8AF549" w14:textId="77777777" w:rsidR="0039755C" w:rsidRPr="0039755C" w:rsidRDefault="0039755C" w:rsidP="0039755C">
      <w:pPr>
        <w:spacing w:after="0" w:line="240" w:lineRule="auto"/>
        <w:ind w:firstLine="708"/>
        <w:jc w:val="both"/>
        <w:rPr>
          <w:rFonts w:ascii="Arial" w:eastAsia="Calibri" w:hAnsi="Arial" w:cs="Arial"/>
          <w:sz w:val="20"/>
          <w:szCs w:val="20"/>
        </w:rPr>
      </w:pPr>
      <w:r w:rsidRPr="0039755C">
        <w:rPr>
          <w:rFonts w:ascii="Arial" w:hAnsi="Arial" w:cs="Arial"/>
          <w:sz w:val="20"/>
          <w:szCs w:val="20"/>
        </w:rPr>
        <w:t xml:space="preserve">W chwili obecnej zjawisko to jest najbardziej niepokojącym problemem społecznym, ponieważ dotyka jego szerokie kręgi, a straty jakie za sobą niesie są trudne do oszacowania. </w:t>
      </w:r>
      <w:r w:rsidRPr="0039755C">
        <w:rPr>
          <w:rFonts w:ascii="Arial" w:eastAsia="Calibri" w:hAnsi="Arial" w:cs="Arial"/>
          <w:sz w:val="20"/>
          <w:szCs w:val="20"/>
        </w:rPr>
        <w:t>W tabeli poniżej przedstawiono dane dotyczące liczby zarejestrowanych osób bezrobotnych w latach 2020-2023. Na całym obszarze gminy w 2023 roku odnotowano mniej osób bezrobotnych niż w roku 2020. W 2023 roku w całej gminie zarejestrowano 397 osób bezrobotnych, z czego około 37,02% stanowili mieszkańcy miasta Sulejów.</w:t>
      </w:r>
    </w:p>
    <w:p w14:paraId="40F0F312" w14:textId="26A7356F" w:rsidR="0039755C" w:rsidRPr="00064F4B" w:rsidRDefault="0039755C" w:rsidP="0039755C">
      <w:pPr>
        <w:pStyle w:val="Legenda"/>
        <w:spacing w:before="240" w:after="0"/>
        <w:rPr>
          <w:rFonts w:ascii="Arial" w:hAnsi="Arial" w:cs="Arial"/>
          <w:b w:val="0"/>
          <w:bCs w:val="0"/>
          <w:i/>
          <w:iCs/>
          <w:color w:val="auto"/>
          <w:sz w:val="20"/>
          <w:szCs w:val="20"/>
        </w:rPr>
      </w:pPr>
      <w:bookmarkStart w:id="72" w:name="_Toc182298290"/>
      <w:bookmarkStart w:id="73" w:name="_Toc184601431"/>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6</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Liczba zarejestrowanych osób bezrobotnych z obszaru gminy Sulejów w latach 2020-2023</w:t>
      </w:r>
      <w:bookmarkEnd w:id="72"/>
      <w:bookmarkEnd w:id="73"/>
    </w:p>
    <w:tbl>
      <w:tblPr>
        <w:tblW w:w="0" w:type="auto"/>
        <w:jc w:val="center"/>
        <w:tblCellMar>
          <w:left w:w="70" w:type="dxa"/>
          <w:right w:w="70" w:type="dxa"/>
        </w:tblCellMar>
        <w:tblLook w:val="04A0" w:firstRow="1" w:lastRow="0" w:firstColumn="1" w:lastColumn="0" w:noHBand="0" w:noVBand="1"/>
      </w:tblPr>
      <w:tblGrid>
        <w:gridCol w:w="2051"/>
        <w:gridCol w:w="541"/>
        <w:gridCol w:w="541"/>
        <w:gridCol w:w="541"/>
        <w:gridCol w:w="541"/>
      </w:tblGrid>
      <w:tr w:rsidR="0039755C" w:rsidRPr="002D37DF" w14:paraId="2700230A" w14:textId="77777777" w:rsidTr="00B12978">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9D59F" w14:textId="77777777" w:rsidR="0039755C" w:rsidRPr="002D37DF" w:rsidRDefault="0039755C" w:rsidP="0039755C">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w:t>
            </w:r>
          </w:p>
        </w:tc>
        <w:tc>
          <w:tcPr>
            <w:tcW w:w="0" w:type="auto"/>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6C753E07"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2020</w:t>
            </w:r>
          </w:p>
        </w:tc>
        <w:tc>
          <w:tcPr>
            <w:tcW w:w="0" w:type="auto"/>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68D989C0"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2021</w:t>
            </w:r>
          </w:p>
        </w:tc>
        <w:tc>
          <w:tcPr>
            <w:tcW w:w="0" w:type="auto"/>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7C868AA6"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2022</w:t>
            </w:r>
          </w:p>
        </w:tc>
        <w:tc>
          <w:tcPr>
            <w:tcW w:w="0" w:type="auto"/>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08204D4" w14:textId="77777777" w:rsidR="0039755C" w:rsidRPr="002D37DF" w:rsidRDefault="0039755C" w:rsidP="0039755C">
            <w:pPr>
              <w:spacing w:after="0" w:line="240" w:lineRule="auto"/>
              <w:jc w:val="center"/>
              <w:rPr>
                <w:rFonts w:ascii="Arial" w:eastAsia="Times New Roman" w:hAnsi="Arial" w:cs="Arial"/>
                <w:b/>
                <w:bCs/>
                <w:color w:val="000000"/>
                <w:sz w:val="18"/>
                <w:szCs w:val="18"/>
                <w:lang w:eastAsia="pl-PL"/>
              </w:rPr>
            </w:pPr>
            <w:r w:rsidRPr="002D37DF">
              <w:rPr>
                <w:rFonts w:ascii="Arial" w:eastAsia="Times New Roman" w:hAnsi="Arial" w:cs="Arial"/>
                <w:b/>
                <w:bCs/>
                <w:color w:val="000000"/>
                <w:sz w:val="18"/>
                <w:szCs w:val="18"/>
                <w:lang w:eastAsia="pl-PL"/>
              </w:rPr>
              <w:t>2023</w:t>
            </w:r>
          </w:p>
        </w:tc>
      </w:tr>
      <w:tr w:rsidR="0039755C" w:rsidRPr="002D37DF" w14:paraId="336FF0FF" w14:textId="77777777" w:rsidTr="00B12978">
        <w:trPr>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4D114C" w14:textId="77777777" w:rsidR="0039755C" w:rsidRPr="002D37DF" w:rsidRDefault="0039755C" w:rsidP="0039755C">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 xml:space="preserve">gmina Sulejów </w:t>
            </w:r>
          </w:p>
        </w:tc>
        <w:tc>
          <w:tcPr>
            <w:tcW w:w="0" w:type="auto"/>
            <w:tcBorders>
              <w:top w:val="nil"/>
              <w:left w:val="nil"/>
              <w:bottom w:val="single" w:sz="4" w:space="0" w:color="auto"/>
              <w:right w:val="single" w:sz="4" w:space="0" w:color="auto"/>
            </w:tcBorders>
            <w:shd w:val="clear" w:color="auto" w:fill="auto"/>
            <w:noWrap/>
            <w:vAlign w:val="center"/>
            <w:hideMark/>
          </w:tcPr>
          <w:p w14:paraId="669D6234"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462</w:t>
            </w:r>
          </w:p>
        </w:tc>
        <w:tc>
          <w:tcPr>
            <w:tcW w:w="0" w:type="auto"/>
            <w:tcBorders>
              <w:top w:val="nil"/>
              <w:left w:val="nil"/>
              <w:bottom w:val="single" w:sz="4" w:space="0" w:color="auto"/>
              <w:right w:val="single" w:sz="4" w:space="0" w:color="auto"/>
            </w:tcBorders>
            <w:shd w:val="clear" w:color="auto" w:fill="auto"/>
            <w:noWrap/>
            <w:vAlign w:val="center"/>
            <w:hideMark/>
          </w:tcPr>
          <w:p w14:paraId="3ECD5DAD"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441</w:t>
            </w:r>
          </w:p>
        </w:tc>
        <w:tc>
          <w:tcPr>
            <w:tcW w:w="0" w:type="auto"/>
            <w:tcBorders>
              <w:top w:val="nil"/>
              <w:left w:val="nil"/>
              <w:bottom w:val="single" w:sz="4" w:space="0" w:color="auto"/>
              <w:right w:val="single" w:sz="4" w:space="0" w:color="auto"/>
            </w:tcBorders>
            <w:shd w:val="clear" w:color="auto" w:fill="auto"/>
            <w:noWrap/>
            <w:vAlign w:val="center"/>
            <w:hideMark/>
          </w:tcPr>
          <w:p w14:paraId="678F8831"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428</w:t>
            </w:r>
          </w:p>
        </w:tc>
        <w:tc>
          <w:tcPr>
            <w:tcW w:w="0" w:type="auto"/>
            <w:tcBorders>
              <w:top w:val="nil"/>
              <w:left w:val="nil"/>
              <w:bottom w:val="single" w:sz="4" w:space="0" w:color="auto"/>
              <w:right w:val="single" w:sz="4" w:space="0" w:color="auto"/>
            </w:tcBorders>
            <w:shd w:val="clear" w:color="auto" w:fill="auto"/>
            <w:noWrap/>
            <w:vAlign w:val="center"/>
            <w:hideMark/>
          </w:tcPr>
          <w:p w14:paraId="0868B18C"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397</w:t>
            </w:r>
          </w:p>
        </w:tc>
      </w:tr>
      <w:tr w:rsidR="0039755C" w:rsidRPr="002D37DF" w14:paraId="7076DE54" w14:textId="77777777" w:rsidTr="00B12978">
        <w:trPr>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7D35C2" w14:textId="77777777" w:rsidR="0039755C" w:rsidRPr="002D37DF" w:rsidRDefault="0039755C" w:rsidP="0039755C">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Sulejów- miasto</w:t>
            </w:r>
          </w:p>
        </w:tc>
        <w:tc>
          <w:tcPr>
            <w:tcW w:w="0" w:type="auto"/>
            <w:tcBorders>
              <w:top w:val="nil"/>
              <w:left w:val="nil"/>
              <w:bottom w:val="single" w:sz="4" w:space="0" w:color="auto"/>
              <w:right w:val="single" w:sz="4" w:space="0" w:color="auto"/>
            </w:tcBorders>
            <w:shd w:val="clear" w:color="auto" w:fill="auto"/>
            <w:noWrap/>
            <w:vAlign w:val="center"/>
            <w:hideMark/>
          </w:tcPr>
          <w:p w14:paraId="26844C7D"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192</w:t>
            </w:r>
          </w:p>
        </w:tc>
        <w:tc>
          <w:tcPr>
            <w:tcW w:w="0" w:type="auto"/>
            <w:tcBorders>
              <w:top w:val="nil"/>
              <w:left w:val="nil"/>
              <w:bottom w:val="single" w:sz="4" w:space="0" w:color="auto"/>
              <w:right w:val="single" w:sz="4" w:space="0" w:color="auto"/>
            </w:tcBorders>
            <w:shd w:val="clear" w:color="auto" w:fill="auto"/>
            <w:noWrap/>
            <w:vAlign w:val="center"/>
            <w:hideMark/>
          </w:tcPr>
          <w:p w14:paraId="3C77184C"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177</w:t>
            </w:r>
          </w:p>
        </w:tc>
        <w:tc>
          <w:tcPr>
            <w:tcW w:w="0" w:type="auto"/>
            <w:tcBorders>
              <w:top w:val="nil"/>
              <w:left w:val="nil"/>
              <w:bottom w:val="single" w:sz="4" w:space="0" w:color="auto"/>
              <w:right w:val="single" w:sz="4" w:space="0" w:color="auto"/>
            </w:tcBorders>
            <w:shd w:val="clear" w:color="auto" w:fill="auto"/>
            <w:noWrap/>
            <w:vAlign w:val="center"/>
            <w:hideMark/>
          </w:tcPr>
          <w:p w14:paraId="3FEC00FD"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166</w:t>
            </w:r>
          </w:p>
        </w:tc>
        <w:tc>
          <w:tcPr>
            <w:tcW w:w="0" w:type="auto"/>
            <w:tcBorders>
              <w:top w:val="nil"/>
              <w:left w:val="nil"/>
              <w:bottom w:val="single" w:sz="4" w:space="0" w:color="auto"/>
              <w:right w:val="single" w:sz="4" w:space="0" w:color="auto"/>
            </w:tcBorders>
            <w:shd w:val="clear" w:color="auto" w:fill="auto"/>
            <w:noWrap/>
            <w:vAlign w:val="center"/>
            <w:hideMark/>
          </w:tcPr>
          <w:p w14:paraId="5BEEBA88"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147</w:t>
            </w:r>
          </w:p>
        </w:tc>
      </w:tr>
      <w:tr w:rsidR="0039755C" w:rsidRPr="002D37DF" w14:paraId="0C34E923" w14:textId="77777777" w:rsidTr="00B12978">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3C1E13" w14:textId="77777777" w:rsidR="0039755C" w:rsidRPr="002D37DF" w:rsidRDefault="0039755C" w:rsidP="0039755C">
            <w:pPr>
              <w:spacing w:after="0" w:line="240" w:lineRule="auto"/>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Sulejów - obszar wiejski</w:t>
            </w:r>
          </w:p>
        </w:tc>
        <w:tc>
          <w:tcPr>
            <w:tcW w:w="0" w:type="auto"/>
            <w:tcBorders>
              <w:top w:val="nil"/>
              <w:left w:val="nil"/>
              <w:bottom w:val="single" w:sz="4" w:space="0" w:color="auto"/>
              <w:right w:val="single" w:sz="4" w:space="0" w:color="auto"/>
            </w:tcBorders>
            <w:shd w:val="clear" w:color="auto" w:fill="auto"/>
            <w:noWrap/>
            <w:vAlign w:val="center"/>
            <w:hideMark/>
          </w:tcPr>
          <w:p w14:paraId="6C5A858F"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270</w:t>
            </w:r>
          </w:p>
        </w:tc>
        <w:tc>
          <w:tcPr>
            <w:tcW w:w="0" w:type="auto"/>
            <w:tcBorders>
              <w:top w:val="nil"/>
              <w:left w:val="nil"/>
              <w:bottom w:val="single" w:sz="4" w:space="0" w:color="auto"/>
              <w:right w:val="single" w:sz="4" w:space="0" w:color="auto"/>
            </w:tcBorders>
            <w:shd w:val="clear" w:color="auto" w:fill="auto"/>
            <w:noWrap/>
            <w:vAlign w:val="center"/>
            <w:hideMark/>
          </w:tcPr>
          <w:p w14:paraId="67C2A3CD"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264</w:t>
            </w:r>
          </w:p>
        </w:tc>
        <w:tc>
          <w:tcPr>
            <w:tcW w:w="0" w:type="auto"/>
            <w:tcBorders>
              <w:top w:val="nil"/>
              <w:left w:val="nil"/>
              <w:bottom w:val="single" w:sz="4" w:space="0" w:color="auto"/>
              <w:right w:val="single" w:sz="4" w:space="0" w:color="auto"/>
            </w:tcBorders>
            <w:shd w:val="clear" w:color="auto" w:fill="auto"/>
            <w:noWrap/>
            <w:vAlign w:val="center"/>
            <w:hideMark/>
          </w:tcPr>
          <w:p w14:paraId="3112DC32"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262</w:t>
            </w:r>
          </w:p>
        </w:tc>
        <w:tc>
          <w:tcPr>
            <w:tcW w:w="0" w:type="auto"/>
            <w:tcBorders>
              <w:top w:val="nil"/>
              <w:left w:val="nil"/>
              <w:bottom w:val="single" w:sz="4" w:space="0" w:color="auto"/>
              <w:right w:val="single" w:sz="4" w:space="0" w:color="auto"/>
            </w:tcBorders>
            <w:shd w:val="clear" w:color="auto" w:fill="auto"/>
            <w:noWrap/>
            <w:vAlign w:val="center"/>
            <w:hideMark/>
          </w:tcPr>
          <w:p w14:paraId="3B963325" w14:textId="77777777" w:rsidR="0039755C" w:rsidRPr="002D37DF" w:rsidRDefault="0039755C" w:rsidP="0039755C">
            <w:pPr>
              <w:spacing w:after="0" w:line="240" w:lineRule="auto"/>
              <w:jc w:val="center"/>
              <w:rPr>
                <w:rFonts w:ascii="Arial" w:eastAsia="Times New Roman" w:hAnsi="Arial" w:cs="Arial"/>
                <w:color w:val="000000"/>
                <w:sz w:val="18"/>
                <w:szCs w:val="18"/>
                <w:lang w:eastAsia="pl-PL"/>
              </w:rPr>
            </w:pPr>
            <w:r w:rsidRPr="002D37DF">
              <w:rPr>
                <w:rFonts w:ascii="Arial" w:eastAsia="Times New Roman" w:hAnsi="Arial" w:cs="Arial"/>
                <w:color w:val="000000"/>
                <w:sz w:val="18"/>
                <w:szCs w:val="18"/>
                <w:lang w:eastAsia="pl-PL"/>
              </w:rPr>
              <w:t>250</w:t>
            </w:r>
          </w:p>
        </w:tc>
      </w:tr>
    </w:tbl>
    <w:p w14:paraId="64E09D42" w14:textId="77777777" w:rsidR="0039755C" w:rsidRPr="0039755C" w:rsidRDefault="0039755C" w:rsidP="0039755C">
      <w:pPr>
        <w:spacing w:after="240" w:line="240" w:lineRule="auto"/>
        <w:jc w:val="both"/>
        <w:rPr>
          <w:rFonts w:ascii="Arial" w:eastAsia="Calibri" w:hAnsi="Arial" w:cs="Arial"/>
          <w:sz w:val="20"/>
          <w:szCs w:val="20"/>
        </w:rPr>
      </w:pPr>
      <w:r w:rsidRPr="0039755C">
        <w:rPr>
          <w:rFonts w:ascii="Arial" w:eastAsia="Calibri" w:hAnsi="Arial" w:cs="Arial"/>
          <w:sz w:val="20"/>
          <w:szCs w:val="20"/>
        </w:rPr>
        <w:t>Źródło: Opracowanie własne na podstawie danych Powiatowego Urzędu Pracy w Piotrkowie Trybunalskim</w:t>
      </w:r>
    </w:p>
    <w:p w14:paraId="17FDDA00" w14:textId="77777777" w:rsidR="0039755C" w:rsidRPr="0039755C" w:rsidRDefault="0039755C" w:rsidP="0039755C">
      <w:pPr>
        <w:spacing w:after="0" w:line="240" w:lineRule="auto"/>
        <w:ind w:firstLine="708"/>
        <w:jc w:val="both"/>
        <w:rPr>
          <w:rFonts w:ascii="Arial" w:eastAsia="Calibri" w:hAnsi="Arial" w:cs="Arial"/>
          <w:sz w:val="20"/>
          <w:szCs w:val="20"/>
        </w:rPr>
      </w:pPr>
      <w:r w:rsidRPr="0039755C">
        <w:rPr>
          <w:rFonts w:ascii="Arial" w:eastAsia="Calibri" w:hAnsi="Arial" w:cs="Arial"/>
          <w:sz w:val="20"/>
          <w:szCs w:val="20"/>
        </w:rPr>
        <w:t>Poniżej przedstawiono wskaźnik obrazujący udział liczby osób bezrobotnych w latach 2020-2023 w liczbie mieszkańców w wieku produkcyjnym odpowiednio: gminy ogółem, obszaru miasta oraz obszaru wiejskiego gminy. Widoczny jest trend zmniejszania się wartości wskaźnika w każdym z obszarów, jednak wskaźniki dla miasta Sulejów są najwyższe.</w:t>
      </w:r>
    </w:p>
    <w:p w14:paraId="00A0F07F" w14:textId="77777777" w:rsidR="0039755C" w:rsidRPr="0039755C" w:rsidRDefault="0039755C" w:rsidP="0039755C">
      <w:pPr>
        <w:pStyle w:val="BezodstpwZnak1"/>
        <w:spacing w:before="240" w:line="240" w:lineRule="auto"/>
        <w:contextualSpacing w:val="0"/>
        <w:rPr>
          <w:rFonts w:ascii="Arial" w:hAnsi="Arial" w:cs="Arial"/>
        </w:rPr>
      </w:pPr>
      <w:bookmarkStart w:id="74" w:name="_Toc182298333"/>
      <w:bookmarkStart w:id="75" w:name="_Toc184601474"/>
      <w:r w:rsidRPr="0039755C">
        <w:rPr>
          <w:rFonts w:ascii="Arial" w:hAnsi="Arial" w:cs="Arial"/>
        </w:rPr>
        <w:lastRenderedPageBreak/>
        <w:t xml:space="preserve">Wykres </w:t>
      </w:r>
      <w:r w:rsidRPr="0039755C">
        <w:rPr>
          <w:rFonts w:ascii="Arial" w:hAnsi="Arial" w:cs="Arial"/>
          <w:i/>
          <w:iCs/>
        </w:rPr>
        <w:fldChar w:fldCharType="begin"/>
      </w:r>
      <w:r w:rsidRPr="0039755C">
        <w:rPr>
          <w:rFonts w:ascii="Arial" w:hAnsi="Arial" w:cs="Arial"/>
        </w:rPr>
        <w:instrText xml:space="preserve"> SEQ Wykres \* ARABIC </w:instrText>
      </w:r>
      <w:r w:rsidRPr="0039755C">
        <w:rPr>
          <w:rFonts w:ascii="Arial" w:hAnsi="Arial" w:cs="Arial"/>
          <w:i/>
          <w:iCs/>
        </w:rPr>
        <w:fldChar w:fldCharType="separate"/>
      </w:r>
      <w:r w:rsidRPr="0039755C">
        <w:rPr>
          <w:rFonts w:ascii="Arial" w:hAnsi="Arial" w:cs="Arial"/>
          <w:noProof/>
        </w:rPr>
        <w:t>10</w:t>
      </w:r>
      <w:r w:rsidRPr="0039755C">
        <w:rPr>
          <w:rFonts w:ascii="Arial" w:hAnsi="Arial" w:cs="Arial"/>
          <w:i/>
          <w:iCs/>
        </w:rPr>
        <w:fldChar w:fldCharType="end"/>
      </w:r>
      <w:r w:rsidRPr="0039755C">
        <w:rPr>
          <w:rFonts w:ascii="Arial" w:hAnsi="Arial" w:cs="Arial"/>
        </w:rPr>
        <w:t xml:space="preserve"> </w:t>
      </w:r>
      <w:r w:rsidRPr="0039755C">
        <w:rPr>
          <w:rFonts w:ascii="Arial" w:eastAsia="Calibri" w:hAnsi="Arial" w:cs="Arial"/>
        </w:rPr>
        <w:t>Udział liczby osób</w:t>
      </w:r>
      <w:r w:rsidRPr="0039755C">
        <w:rPr>
          <w:rFonts w:ascii="Arial" w:hAnsi="Arial" w:cs="Arial"/>
        </w:rPr>
        <w:t xml:space="preserve"> bezrobotnych w gminie Sulejów w latach 2020-2023 w liczbie ludności w wieku produkcyjnym, odpowiednio gminy, obszaru miasta oraz obszaru wiejskiego gminy</w:t>
      </w:r>
      <w:bookmarkEnd w:id="74"/>
      <w:bookmarkEnd w:id="75"/>
    </w:p>
    <w:p w14:paraId="3936D7FB" w14:textId="77777777" w:rsidR="0039755C" w:rsidRPr="0039755C" w:rsidRDefault="0039755C" w:rsidP="0039755C">
      <w:pPr>
        <w:spacing w:after="0" w:line="240" w:lineRule="auto"/>
        <w:jc w:val="center"/>
        <w:rPr>
          <w:rFonts w:ascii="Arial" w:eastAsia="Calibri" w:hAnsi="Arial" w:cs="Arial"/>
          <w:sz w:val="20"/>
          <w:szCs w:val="20"/>
        </w:rPr>
      </w:pPr>
      <w:r w:rsidRPr="0039755C">
        <w:rPr>
          <w:rFonts w:ascii="Arial" w:hAnsi="Arial" w:cs="Arial"/>
          <w:noProof/>
          <w:sz w:val="20"/>
          <w:szCs w:val="20"/>
        </w:rPr>
        <w:drawing>
          <wp:inline distT="0" distB="0" distL="0" distR="0" wp14:anchorId="237ED6C1" wp14:editId="540174E4">
            <wp:extent cx="5791200" cy="2971800"/>
            <wp:effectExtent l="0" t="0" r="0" b="0"/>
            <wp:docPr id="1763032787" name="Wykres 1">
              <a:extLst xmlns:a="http://schemas.openxmlformats.org/drawingml/2006/main">
                <a:ext uri="{FF2B5EF4-FFF2-40B4-BE49-F238E27FC236}">
                  <a16:creationId xmlns:a16="http://schemas.microsoft.com/office/drawing/2014/main" id="{48618F1B-6A37-2C57-BD8E-E3D58E2BFF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8089998" w14:textId="77777777" w:rsidR="0039755C" w:rsidRPr="0039755C" w:rsidRDefault="0039755C" w:rsidP="0039755C">
      <w:pPr>
        <w:pStyle w:val="BezodstpwZnak1"/>
        <w:spacing w:after="240" w:line="240" w:lineRule="auto"/>
        <w:contextualSpacing w:val="0"/>
        <w:rPr>
          <w:rFonts w:ascii="Arial" w:hAnsi="Arial" w:cs="Arial"/>
          <w:color w:val="auto"/>
        </w:rPr>
      </w:pPr>
      <w:r w:rsidRPr="0039755C">
        <w:rPr>
          <w:rFonts w:ascii="Arial" w:eastAsia="Calibri" w:hAnsi="Arial" w:cs="Arial"/>
          <w:color w:val="auto"/>
        </w:rPr>
        <w:t>Źródło: Opracowanie własne na podstawie danych Urzędu Miejskiego w Sulejowie</w:t>
      </w:r>
    </w:p>
    <w:p w14:paraId="4CF92041"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t>Warto nadmienić, iż bezrobocie poprzez zubożenie materialne wywołuje wiele negatywnych zjawisk społecznych – najbardziej poważny jest jego wpływ na życie rodzinne. Skutkami bezrobocia są:</w:t>
      </w:r>
    </w:p>
    <w:p w14:paraId="0C5734C2" w14:textId="77777777" w:rsidR="0039755C" w:rsidRPr="0039755C" w:rsidRDefault="0039755C" w:rsidP="00A87B60">
      <w:pPr>
        <w:pStyle w:val="Akapitzlist"/>
        <w:numPr>
          <w:ilvl w:val="0"/>
          <w:numId w:val="21"/>
        </w:numPr>
        <w:spacing w:after="0" w:line="240" w:lineRule="auto"/>
        <w:jc w:val="both"/>
        <w:rPr>
          <w:rFonts w:ascii="Arial" w:hAnsi="Arial" w:cs="Arial"/>
          <w:sz w:val="20"/>
          <w:szCs w:val="20"/>
        </w:rPr>
      </w:pPr>
      <w:r w:rsidRPr="0039755C">
        <w:rPr>
          <w:rFonts w:ascii="Arial" w:hAnsi="Arial" w:cs="Arial"/>
          <w:sz w:val="20"/>
          <w:szCs w:val="20"/>
        </w:rPr>
        <w:t>ryzyko wykluczenia społecznego spowodowane zmianą sytuacji rodziny,</w:t>
      </w:r>
    </w:p>
    <w:p w14:paraId="088FB379" w14:textId="77777777" w:rsidR="0039755C" w:rsidRPr="0039755C" w:rsidRDefault="0039755C" w:rsidP="00A87B60">
      <w:pPr>
        <w:pStyle w:val="Akapitzlist"/>
        <w:numPr>
          <w:ilvl w:val="0"/>
          <w:numId w:val="21"/>
        </w:numPr>
        <w:spacing w:after="0" w:line="240" w:lineRule="auto"/>
        <w:jc w:val="both"/>
        <w:rPr>
          <w:rFonts w:ascii="Arial" w:hAnsi="Arial" w:cs="Arial"/>
          <w:sz w:val="20"/>
          <w:szCs w:val="20"/>
        </w:rPr>
      </w:pPr>
      <w:r w:rsidRPr="0039755C">
        <w:rPr>
          <w:rFonts w:ascii="Arial" w:hAnsi="Arial" w:cs="Arial"/>
          <w:sz w:val="20"/>
          <w:szCs w:val="20"/>
        </w:rPr>
        <w:t>dezintegracja rodziny – zmiana jej sytuacji emocjonalnej (osłabienie autorytetu rodziców, zakłócenie socjalizacji ról, frustracja, zmniejszenie wsparcia emocjonalnego i solidarności wewnątrzrodzinnej),</w:t>
      </w:r>
    </w:p>
    <w:p w14:paraId="0BE4D6E4" w14:textId="77777777" w:rsidR="0039755C" w:rsidRPr="0039755C" w:rsidRDefault="0039755C" w:rsidP="00A87B60">
      <w:pPr>
        <w:pStyle w:val="Akapitzlist"/>
        <w:numPr>
          <w:ilvl w:val="0"/>
          <w:numId w:val="21"/>
        </w:numPr>
        <w:spacing w:after="0" w:line="240" w:lineRule="auto"/>
        <w:jc w:val="both"/>
        <w:rPr>
          <w:rFonts w:ascii="Arial" w:hAnsi="Arial" w:cs="Arial"/>
          <w:sz w:val="20"/>
          <w:szCs w:val="20"/>
        </w:rPr>
      </w:pPr>
      <w:r w:rsidRPr="0039755C">
        <w:rPr>
          <w:rFonts w:ascii="Arial" w:hAnsi="Arial" w:cs="Arial"/>
          <w:sz w:val="20"/>
          <w:szCs w:val="20"/>
        </w:rPr>
        <w:t>zwiększenie możliwości wystąpienia patologii życia rodzinnego (przypadki przemocy, sięganie po alkohol i inne),</w:t>
      </w:r>
    </w:p>
    <w:p w14:paraId="6514A990" w14:textId="77777777" w:rsidR="0039755C" w:rsidRPr="0039755C" w:rsidRDefault="0039755C" w:rsidP="00A87B60">
      <w:pPr>
        <w:pStyle w:val="Akapitzlist"/>
        <w:numPr>
          <w:ilvl w:val="0"/>
          <w:numId w:val="21"/>
        </w:numPr>
        <w:spacing w:after="0" w:line="240" w:lineRule="auto"/>
        <w:jc w:val="both"/>
        <w:rPr>
          <w:rFonts w:ascii="Arial" w:hAnsi="Arial" w:cs="Arial"/>
          <w:sz w:val="20"/>
          <w:szCs w:val="20"/>
        </w:rPr>
      </w:pPr>
      <w:r w:rsidRPr="0039755C">
        <w:rPr>
          <w:rFonts w:ascii="Arial" w:hAnsi="Arial" w:cs="Arial"/>
          <w:sz w:val="20"/>
          <w:szCs w:val="20"/>
        </w:rPr>
        <w:t xml:space="preserve">izolacja społeczna (ograniczenie kontaktów ze znajomymi i dalszą rodziną), </w:t>
      </w:r>
    </w:p>
    <w:p w14:paraId="64B9F71D" w14:textId="77777777" w:rsidR="0039755C" w:rsidRPr="0039755C" w:rsidRDefault="0039755C" w:rsidP="00A87B60">
      <w:pPr>
        <w:pStyle w:val="Akapitzlist"/>
        <w:numPr>
          <w:ilvl w:val="0"/>
          <w:numId w:val="21"/>
        </w:numPr>
        <w:spacing w:after="0" w:line="240" w:lineRule="auto"/>
        <w:jc w:val="both"/>
        <w:rPr>
          <w:rFonts w:ascii="Arial" w:hAnsi="Arial" w:cs="Arial"/>
          <w:sz w:val="20"/>
          <w:szCs w:val="20"/>
        </w:rPr>
      </w:pPr>
      <w:r w:rsidRPr="0039755C">
        <w:rPr>
          <w:rFonts w:ascii="Arial" w:hAnsi="Arial" w:cs="Arial"/>
          <w:sz w:val="20"/>
          <w:szCs w:val="20"/>
        </w:rPr>
        <w:t>zasadnicza zmiana poziomu życia, standardu materialnego rodziny, co może powodować konieczności korzystania z pomocy społecznej.</w:t>
      </w:r>
    </w:p>
    <w:p w14:paraId="4D4A12C3" w14:textId="77777777" w:rsidR="0039755C" w:rsidRPr="0039755C" w:rsidRDefault="0039755C" w:rsidP="0039755C">
      <w:pPr>
        <w:spacing w:after="0" w:line="240" w:lineRule="auto"/>
        <w:jc w:val="both"/>
        <w:rPr>
          <w:rFonts w:ascii="Arial" w:hAnsi="Arial" w:cs="Arial"/>
          <w:sz w:val="20"/>
          <w:szCs w:val="20"/>
        </w:rPr>
      </w:pPr>
    </w:p>
    <w:p w14:paraId="2DBEAD04" w14:textId="77777777" w:rsidR="0039755C" w:rsidRPr="0039755C" w:rsidRDefault="0039755C" w:rsidP="0039755C">
      <w:pPr>
        <w:spacing w:after="0" w:line="240" w:lineRule="auto"/>
        <w:jc w:val="both"/>
        <w:rPr>
          <w:rFonts w:ascii="Arial" w:eastAsia="Calibri" w:hAnsi="Arial" w:cs="Arial"/>
          <w:sz w:val="20"/>
          <w:szCs w:val="20"/>
        </w:rPr>
      </w:pPr>
    </w:p>
    <w:p w14:paraId="070034B2" w14:textId="77777777" w:rsidR="0039755C" w:rsidRPr="0039755C" w:rsidRDefault="0039755C" w:rsidP="0039755C">
      <w:pPr>
        <w:spacing w:after="0" w:line="240" w:lineRule="auto"/>
        <w:jc w:val="both"/>
        <w:rPr>
          <w:rFonts w:ascii="Arial" w:eastAsia="Calibri" w:hAnsi="Arial" w:cs="Arial"/>
          <w:b/>
          <w:bCs/>
          <w:sz w:val="20"/>
          <w:szCs w:val="20"/>
        </w:rPr>
      </w:pPr>
      <w:bookmarkStart w:id="76" w:name="_Toc493278204"/>
      <w:bookmarkStart w:id="77" w:name="_Toc497344727"/>
      <w:bookmarkStart w:id="78" w:name="_Toc487795118"/>
      <w:bookmarkEnd w:id="40"/>
      <w:bookmarkEnd w:id="41"/>
      <w:bookmarkEnd w:id="42"/>
      <w:bookmarkEnd w:id="70"/>
      <w:bookmarkEnd w:id="71"/>
      <w:r w:rsidRPr="0039755C">
        <w:rPr>
          <w:rFonts w:ascii="Arial" w:eastAsia="Calibri" w:hAnsi="Arial" w:cs="Arial"/>
          <w:b/>
          <w:bCs/>
          <w:sz w:val="20"/>
          <w:szCs w:val="20"/>
        </w:rPr>
        <w:t>BEZPIECZEŃSTWO</w:t>
      </w:r>
      <w:bookmarkEnd w:id="76"/>
      <w:bookmarkEnd w:id="77"/>
    </w:p>
    <w:p w14:paraId="2DF233A8" w14:textId="77777777" w:rsidR="0039755C" w:rsidRPr="0039755C" w:rsidRDefault="0039755C" w:rsidP="0039755C">
      <w:pPr>
        <w:autoSpaceDE w:val="0"/>
        <w:autoSpaceDN w:val="0"/>
        <w:adjustRightInd w:val="0"/>
        <w:spacing w:after="0" w:line="240" w:lineRule="auto"/>
        <w:ind w:firstLine="709"/>
        <w:jc w:val="both"/>
        <w:rPr>
          <w:rFonts w:ascii="Arial" w:hAnsi="Arial" w:cs="Arial"/>
          <w:sz w:val="20"/>
          <w:szCs w:val="20"/>
        </w:rPr>
      </w:pPr>
      <w:r w:rsidRPr="0039755C">
        <w:rPr>
          <w:rFonts w:ascii="Arial" w:hAnsi="Arial" w:cs="Arial"/>
          <w:sz w:val="20"/>
          <w:szCs w:val="20"/>
        </w:rPr>
        <w:t>Na terenie gminy Sulejów działa 17 jednostek Ochotniczych Straży Pożarnych (OSP) w tym 3 w Krajowym Systemie Ratowniczo-Gaśniczym tj.: OSP Sulejów, OSP Przygłów oraz OSP Krzewiny.</w:t>
      </w:r>
    </w:p>
    <w:p w14:paraId="3FB48734"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 xml:space="preserve">Wszystkie OSP posiadają stacjonarne elektryczne syreny alarmowe, znajdujące się na budynkach remiz. Jednostki OSP w: Sulejowie, Przygłowie, Krzewinach, </w:t>
      </w:r>
      <w:proofErr w:type="spellStart"/>
      <w:r w:rsidRPr="0039755C">
        <w:rPr>
          <w:rFonts w:ascii="Arial" w:hAnsi="Arial" w:cs="Arial"/>
          <w:sz w:val="20"/>
          <w:szCs w:val="20"/>
        </w:rPr>
        <w:t>Kurnędzu</w:t>
      </w:r>
      <w:proofErr w:type="spellEnd"/>
      <w:r w:rsidRPr="0039755C">
        <w:rPr>
          <w:rFonts w:ascii="Arial" w:hAnsi="Arial" w:cs="Arial"/>
          <w:sz w:val="20"/>
          <w:szCs w:val="20"/>
        </w:rPr>
        <w:t xml:space="preserve">, Kłudzicach, Barkowicach oraz Barkowicach Mokrych, wyposażone są w środki łączności alarmowania selektywnego. </w:t>
      </w:r>
    </w:p>
    <w:p w14:paraId="0BB3A132"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Wszystkie jednostki wyposażone w pojazdy pożarnicze posiadają bezpośrednią łączność radiową ze stanowiskiem kierowania Państwowej Straży Pożarnej poprzez radiotelefony.</w:t>
      </w:r>
    </w:p>
    <w:p w14:paraId="053BC3B3" w14:textId="77777777" w:rsidR="0039755C" w:rsidRPr="0039755C" w:rsidRDefault="0039755C" w:rsidP="0039755C">
      <w:pPr>
        <w:autoSpaceDE w:val="0"/>
        <w:autoSpaceDN w:val="0"/>
        <w:adjustRightInd w:val="0"/>
        <w:spacing w:after="0" w:line="240" w:lineRule="auto"/>
        <w:ind w:firstLine="709"/>
        <w:jc w:val="both"/>
        <w:rPr>
          <w:rFonts w:ascii="Arial" w:hAnsi="Arial" w:cs="Arial"/>
          <w:sz w:val="20"/>
          <w:szCs w:val="20"/>
        </w:rPr>
      </w:pPr>
      <w:r w:rsidRPr="0039755C">
        <w:rPr>
          <w:rFonts w:ascii="Arial" w:hAnsi="Arial" w:cs="Arial"/>
          <w:sz w:val="20"/>
          <w:szCs w:val="20"/>
        </w:rPr>
        <w:t>Nad bezpieczeństwem mieszkańców czuwa Komisariat Policji w Sulejowie, którego obszar działania obejmuje również gminę Aleksandrów</w:t>
      </w:r>
      <w:bookmarkStart w:id="79" w:name="_Toc493278207"/>
      <w:bookmarkStart w:id="80" w:name="_Toc497344730"/>
      <w:bookmarkEnd w:id="78"/>
      <w:r w:rsidRPr="0039755C">
        <w:rPr>
          <w:rFonts w:ascii="Arial" w:hAnsi="Arial" w:cs="Arial"/>
          <w:sz w:val="20"/>
          <w:szCs w:val="20"/>
        </w:rPr>
        <w:t>. Za realizację zadań w zakresie bezpieczeństwa i porządku w ruchu drogowym na terenie powiatu odpowiedzialne jest Ogniwo Ruchu Komendy Miejskiej Policji w Piotrkowie Trybunalskim. Na terenie działania KMP Piotrków Trybunalskim; w 2022 roku odnotowano 142 wypadki drogowe (…). Natomiast na terenie gminy Sulejów w 2022 roku odnotowano, aż 22 wypadki. Duża liczba zdarzeń drogowych na terenie gminy Sulejów wynika z przebiegającej przez jej terytorium drogi krajowej nr DK-12 o znaczeniu międzynarodowym</w:t>
      </w:r>
      <w:r w:rsidRPr="0039755C">
        <w:rPr>
          <w:rStyle w:val="Odwoanieprzypisudolnego"/>
          <w:rFonts w:ascii="Arial" w:hAnsi="Arial" w:cs="Arial"/>
          <w:sz w:val="20"/>
          <w:szCs w:val="20"/>
        </w:rPr>
        <w:footnoteReference w:id="4"/>
      </w:r>
      <w:r w:rsidRPr="0039755C">
        <w:rPr>
          <w:rFonts w:ascii="Arial" w:hAnsi="Arial" w:cs="Arial"/>
          <w:sz w:val="20"/>
          <w:szCs w:val="20"/>
        </w:rPr>
        <w:t>.</w:t>
      </w:r>
    </w:p>
    <w:bookmarkEnd w:id="79"/>
    <w:bookmarkEnd w:id="80"/>
    <w:p w14:paraId="6EF95BBC" w14:textId="77777777" w:rsidR="00CD00EB" w:rsidRPr="0039755C" w:rsidRDefault="00CD00EB" w:rsidP="0039755C">
      <w:pPr>
        <w:spacing w:after="0" w:line="240" w:lineRule="auto"/>
        <w:jc w:val="both"/>
        <w:rPr>
          <w:rFonts w:ascii="Arial" w:hAnsi="Arial" w:cs="Arial"/>
          <w:color w:val="FF0000"/>
          <w:sz w:val="20"/>
          <w:szCs w:val="20"/>
        </w:rPr>
      </w:pPr>
    </w:p>
    <w:p w14:paraId="5940A83A" w14:textId="77777777" w:rsidR="00855DA8" w:rsidRDefault="00855DA8" w:rsidP="0039755C">
      <w:pPr>
        <w:spacing w:after="0" w:line="240" w:lineRule="auto"/>
        <w:jc w:val="center"/>
        <w:rPr>
          <w:rFonts w:ascii="Arial" w:hAnsi="Arial" w:cs="Arial"/>
          <w:b/>
          <w:bCs/>
          <w:sz w:val="20"/>
          <w:szCs w:val="20"/>
        </w:rPr>
      </w:pPr>
    </w:p>
    <w:p w14:paraId="4D253C7D" w14:textId="77777777" w:rsidR="00855DA8" w:rsidRDefault="00855DA8" w:rsidP="0039755C">
      <w:pPr>
        <w:spacing w:after="0" w:line="240" w:lineRule="auto"/>
        <w:jc w:val="center"/>
        <w:rPr>
          <w:rFonts w:ascii="Arial" w:hAnsi="Arial" w:cs="Arial"/>
          <w:b/>
          <w:bCs/>
          <w:sz w:val="20"/>
          <w:szCs w:val="20"/>
        </w:rPr>
      </w:pPr>
    </w:p>
    <w:p w14:paraId="7832F18F" w14:textId="77777777" w:rsidR="00855DA8" w:rsidRDefault="00855DA8" w:rsidP="0039755C">
      <w:pPr>
        <w:spacing w:after="0" w:line="240" w:lineRule="auto"/>
        <w:jc w:val="center"/>
        <w:rPr>
          <w:rFonts w:ascii="Arial" w:hAnsi="Arial" w:cs="Arial"/>
          <w:b/>
          <w:bCs/>
          <w:sz w:val="20"/>
          <w:szCs w:val="20"/>
        </w:rPr>
      </w:pPr>
    </w:p>
    <w:p w14:paraId="5BDAEFAD" w14:textId="77777777" w:rsidR="00855DA8" w:rsidRDefault="00855DA8" w:rsidP="0039755C">
      <w:pPr>
        <w:spacing w:after="0" w:line="240" w:lineRule="auto"/>
        <w:jc w:val="center"/>
        <w:rPr>
          <w:rFonts w:ascii="Arial" w:hAnsi="Arial" w:cs="Arial"/>
          <w:b/>
          <w:bCs/>
          <w:sz w:val="20"/>
          <w:szCs w:val="20"/>
        </w:rPr>
      </w:pPr>
    </w:p>
    <w:p w14:paraId="6F413A13" w14:textId="5569EDF7" w:rsidR="00CD00EB" w:rsidRPr="0039755C" w:rsidRDefault="00CD00EB" w:rsidP="0039755C">
      <w:pPr>
        <w:spacing w:after="0" w:line="240" w:lineRule="auto"/>
        <w:jc w:val="center"/>
        <w:rPr>
          <w:rFonts w:ascii="Arial" w:hAnsi="Arial" w:cs="Arial"/>
          <w:b/>
          <w:bCs/>
          <w:sz w:val="20"/>
          <w:szCs w:val="20"/>
        </w:rPr>
      </w:pPr>
      <w:r w:rsidRPr="0039755C">
        <w:rPr>
          <w:rFonts w:ascii="Arial" w:hAnsi="Arial" w:cs="Arial"/>
          <w:b/>
          <w:bCs/>
          <w:sz w:val="20"/>
          <w:szCs w:val="20"/>
        </w:rPr>
        <w:lastRenderedPageBreak/>
        <w:t>ZJAWISKA NEGATYWNE W SFERZE SPOŁECZNEJ</w:t>
      </w:r>
    </w:p>
    <w:p w14:paraId="3EB8FEC3" w14:textId="77777777" w:rsidR="0039755C" w:rsidRPr="0039755C" w:rsidRDefault="0039755C" w:rsidP="00FB00C8">
      <w:pPr>
        <w:spacing w:before="120" w:after="120" w:line="240" w:lineRule="auto"/>
        <w:rPr>
          <w:rFonts w:ascii="Arial" w:hAnsi="Arial" w:cs="Arial"/>
          <w:sz w:val="20"/>
          <w:szCs w:val="20"/>
          <w:u w:val="single"/>
        </w:rPr>
      </w:pPr>
      <w:r w:rsidRPr="0039755C">
        <w:rPr>
          <w:rFonts w:ascii="Arial" w:hAnsi="Arial" w:cs="Arial"/>
          <w:sz w:val="20"/>
          <w:szCs w:val="20"/>
          <w:u w:val="single"/>
        </w:rPr>
        <w:t xml:space="preserve">Zjawisko negatywne: </w:t>
      </w:r>
      <w:bookmarkStart w:id="81" w:name="_Hlk178081327"/>
      <w:r w:rsidRPr="0039755C">
        <w:rPr>
          <w:rFonts w:ascii="Arial" w:hAnsi="Arial" w:cs="Arial"/>
          <w:sz w:val="20"/>
          <w:szCs w:val="20"/>
          <w:u w:val="single"/>
        </w:rPr>
        <w:t>zmniejszenie liczby ludności</w:t>
      </w:r>
      <w:bookmarkEnd w:id="81"/>
    </w:p>
    <w:p w14:paraId="5A125E39" w14:textId="77777777" w:rsidR="0039755C" w:rsidRPr="0039755C" w:rsidRDefault="0039755C" w:rsidP="00A87B60">
      <w:pPr>
        <w:pStyle w:val="Akapitzlist"/>
        <w:numPr>
          <w:ilvl w:val="0"/>
          <w:numId w:val="37"/>
        </w:numPr>
        <w:spacing w:before="120" w:after="120" w:line="240" w:lineRule="auto"/>
        <w:contextualSpacing w:val="0"/>
        <w:rPr>
          <w:rFonts w:ascii="Arial" w:hAnsi="Arial" w:cs="Arial"/>
          <w:sz w:val="20"/>
          <w:szCs w:val="20"/>
        </w:rPr>
      </w:pPr>
      <w:r w:rsidRPr="0039755C">
        <w:rPr>
          <w:rFonts w:ascii="Arial" w:hAnsi="Arial" w:cs="Arial"/>
          <w:sz w:val="20"/>
          <w:szCs w:val="20"/>
        </w:rPr>
        <w:t>Wskaźnik: Zmiany % liczby ludności w 2023 roku w porównaniu z rokiem 2020</w:t>
      </w:r>
    </w:p>
    <w:p w14:paraId="0DB59351" w14:textId="1562E9BF" w:rsidR="0039755C" w:rsidRPr="0039755C" w:rsidRDefault="0039755C" w:rsidP="0039755C">
      <w:pPr>
        <w:spacing w:after="0" w:line="240" w:lineRule="auto"/>
        <w:jc w:val="both"/>
        <w:rPr>
          <w:rFonts w:ascii="Arial" w:eastAsia="Times New Roman" w:hAnsi="Arial" w:cs="Arial"/>
          <w:color w:val="000000"/>
          <w:sz w:val="20"/>
          <w:szCs w:val="20"/>
          <w:lang w:eastAsia="pl-PL"/>
        </w:rPr>
      </w:pPr>
      <w:r w:rsidRPr="0039755C">
        <w:rPr>
          <w:rFonts w:ascii="Arial" w:eastAsia="Times New Roman" w:hAnsi="Arial" w:cs="Arial"/>
          <w:sz w:val="20"/>
          <w:szCs w:val="20"/>
          <w:lang w:eastAsia="pl-PL"/>
        </w:rPr>
        <w:t xml:space="preserve">Bazując na danych udostępnionych przez Urząd Miejski w Sulejowie wskazuje się, iż w gminie zmniejsza się liczba mieszkańców. W porównaniu z rokiem 2020 liczba mieszkańców gminy w 2023 roku zmniejszyła się o 151 osób (-0,93%). Zmniejszenie liczby ludności dotyczy głównie miasta Sulejów, minus 181 (-2,98%) osób, w tym samym czasie na obszarze wiejskim nastąpiło zwiększenie o 31 osób (+0,30%). </w:t>
      </w:r>
      <w:r w:rsidRPr="0039755C">
        <w:rPr>
          <w:rFonts w:ascii="Arial" w:eastAsia="Calibri" w:hAnsi="Arial" w:cs="Arial"/>
          <w:sz w:val="20"/>
          <w:szCs w:val="20"/>
        </w:rPr>
        <w:t xml:space="preserve">W tabeli poniżej przedstawiono liczbę mieszkańców gminy Sulejów ogółem oraz z uwzględnieniem obszaru miasta Sulejów, a także sołectw na obszarze wiejskim gminy. Obliczono wskaźniki dla każdego z obszarów, a następnie kolorem </w:t>
      </w:r>
      <w:r w:rsidR="009943AA">
        <w:rPr>
          <w:rFonts w:ascii="Arial" w:eastAsia="Calibri" w:hAnsi="Arial" w:cs="Arial"/>
          <w:sz w:val="20"/>
          <w:szCs w:val="20"/>
        </w:rPr>
        <w:t xml:space="preserve">zielonym </w:t>
      </w:r>
      <w:r w:rsidRPr="0039755C">
        <w:rPr>
          <w:rFonts w:ascii="Arial" w:eastAsia="Calibri" w:hAnsi="Arial" w:cs="Arial"/>
          <w:sz w:val="20"/>
          <w:szCs w:val="20"/>
        </w:rPr>
        <w:t>oznaczono wartości niższe od wskaźnika dla gminy ogółem, wskazując obszar objęty zjawiskiem negatywnym</w:t>
      </w:r>
      <w:r w:rsidRPr="0039755C">
        <w:rPr>
          <w:rFonts w:ascii="Arial" w:eastAsia="Times New Roman" w:hAnsi="Arial" w:cs="Arial"/>
          <w:color w:val="000000"/>
          <w:sz w:val="20"/>
          <w:szCs w:val="20"/>
          <w:lang w:eastAsia="pl-PL"/>
        </w:rPr>
        <w:t xml:space="preserve">. </w:t>
      </w:r>
    </w:p>
    <w:p w14:paraId="09E13F67" w14:textId="4038978F" w:rsidR="0039755C" w:rsidRPr="00064F4B" w:rsidRDefault="0039755C" w:rsidP="00855DA8">
      <w:pPr>
        <w:pStyle w:val="Legenda"/>
        <w:spacing w:before="240" w:after="0"/>
        <w:jc w:val="both"/>
        <w:rPr>
          <w:rFonts w:ascii="Arial" w:eastAsia="Times New Roman" w:hAnsi="Arial" w:cs="Arial"/>
          <w:b w:val="0"/>
          <w:bCs w:val="0"/>
          <w:i/>
          <w:iCs/>
          <w:color w:val="auto"/>
          <w:sz w:val="20"/>
          <w:szCs w:val="20"/>
        </w:rPr>
      </w:pPr>
      <w:bookmarkStart w:id="82" w:name="_Toc182298291"/>
      <w:bookmarkStart w:id="83" w:name="_Toc184601432"/>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7</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w:t>
      </w:r>
      <w:r w:rsidRPr="00064F4B">
        <w:rPr>
          <w:rFonts w:ascii="Arial" w:eastAsia="Times New Roman" w:hAnsi="Arial" w:cs="Arial"/>
          <w:b w:val="0"/>
          <w:bCs w:val="0"/>
          <w:color w:val="auto"/>
          <w:sz w:val="20"/>
          <w:szCs w:val="20"/>
        </w:rPr>
        <w:t xml:space="preserve">Ludność w Gminie Sulejów w latach 2020-2023 -zmiany w 2023 roku w stosunku do 2020 roku </w:t>
      </w:r>
      <w:r w:rsidRPr="00064F4B">
        <w:rPr>
          <w:rFonts w:ascii="Arial" w:hAnsi="Arial" w:cs="Arial"/>
          <w:b w:val="0"/>
          <w:bCs w:val="0"/>
          <w:color w:val="auto"/>
          <w:sz w:val="20"/>
          <w:szCs w:val="20"/>
        </w:rPr>
        <w:t>(„-„ oznacza brak mieszkańców)</w:t>
      </w:r>
      <w:bookmarkEnd w:id="82"/>
      <w:bookmarkEnd w:id="83"/>
    </w:p>
    <w:tbl>
      <w:tblPr>
        <w:tblW w:w="5000" w:type="pct"/>
        <w:tblCellMar>
          <w:left w:w="70" w:type="dxa"/>
          <w:right w:w="70" w:type="dxa"/>
        </w:tblCellMar>
        <w:tblLook w:val="04A0" w:firstRow="1" w:lastRow="0" w:firstColumn="1" w:lastColumn="0" w:noHBand="0" w:noVBand="1"/>
      </w:tblPr>
      <w:tblGrid>
        <w:gridCol w:w="1741"/>
        <w:gridCol w:w="641"/>
        <w:gridCol w:w="641"/>
        <w:gridCol w:w="641"/>
        <w:gridCol w:w="641"/>
        <w:gridCol w:w="631"/>
        <w:gridCol w:w="4126"/>
      </w:tblGrid>
      <w:tr w:rsidR="0039755C" w:rsidRPr="00A105CC" w14:paraId="4E5721FD" w14:textId="77777777" w:rsidTr="00B12978">
        <w:trPr>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214A160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0" w:type="auto"/>
            <w:gridSpan w:val="4"/>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323AF80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Liczba ludności ogółem</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B4B2D2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Saldo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E109CAB"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Zmiany % liczby ludności w 2023 roku w porównaniu z rokiem 2020</w:t>
            </w:r>
          </w:p>
        </w:tc>
      </w:tr>
      <w:tr w:rsidR="0039755C" w:rsidRPr="00A105CC" w14:paraId="32CC7838" w14:textId="77777777" w:rsidTr="00B12978">
        <w:trPr>
          <w:tblHeader/>
        </w:trPr>
        <w:tc>
          <w:tcPr>
            <w:tcW w:w="0" w:type="auto"/>
            <w:vMerge/>
            <w:tcBorders>
              <w:top w:val="single" w:sz="4" w:space="0" w:color="auto"/>
              <w:left w:val="single" w:sz="4" w:space="0" w:color="auto"/>
              <w:bottom w:val="single" w:sz="4" w:space="0" w:color="auto"/>
              <w:right w:val="single" w:sz="4" w:space="0" w:color="auto"/>
            </w:tcBorders>
            <w:shd w:val="clear" w:color="auto" w:fill="FBE2D5"/>
            <w:vAlign w:val="center"/>
            <w:hideMark/>
          </w:tcPr>
          <w:p w14:paraId="7FBFC6E4"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0" w:type="auto"/>
            <w:tcBorders>
              <w:top w:val="nil"/>
              <w:left w:val="nil"/>
              <w:bottom w:val="single" w:sz="4" w:space="0" w:color="auto"/>
              <w:right w:val="single" w:sz="4" w:space="0" w:color="auto"/>
            </w:tcBorders>
            <w:shd w:val="clear" w:color="auto" w:fill="BDD6EE" w:themeFill="accent5" w:themeFillTint="66"/>
            <w:noWrap/>
            <w:vAlign w:val="center"/>
            <w:hideMark/>
          </w:tcPr>
          <w:p w14:paraId="7B3E0CD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0" w:type="auto"/>
            <w:tcBorders>
              <w:top w:val="nil"/>
              <w:left w:val="nil"/>
              <w:bottom w:val="single" w:sz="4" w:space="0" w:color="auto"/>
              <w:right w:val="single" w:sz="4" w:space="0" w:color="auto"/>
            </w:tcBorders>
            <w:shd w:val="clear" w:color="auto" w:fill="BDD6EE" w:themeFill="accent5" w:themeFillTint="66"/>
            <w:noWrap/>
            <w:vAlign w:val="center"/>
            <w:hideMark/>
          </w:tcPr>
          <w:p w14:paraId="167E8EA9"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0" w:type="auto"/>
            <w:tcBorders>
              <w:top w:val="nil"/>
              <w:left w:val="nil"/>
              <w:bottom w:val="single" w:sz="4" w:space="0" w:color="auto"/>
              <w:right w:val="single" w:sz="4" w:space="0" w:color="auto"/>
            </w:tcBorders>
            <w:shd w:val="clear" w:color="auto" w:fill="BDD6EE" w:themeFill="accent5" w:themeFillTint="66"/>
            <w:noWrap/>
            <w:vAlign w:val="center"/>
            <w:hideMark/>
          </w:tcPr>
          <w:p w14:paraId="1033B00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0" w:type="auto"/>
            <w:tcBorders>
              <w:top w:val="nil"/>
              <w:left w:val="nil"/>
              <w:bottom w:val="single" w:sz="4" w:space="0" w:color="auto"/>
              <w:right w:val="single" w:sz="4" w:space="0" w:color="auto"/>
            </w:tcBorders>
            <w:shd w:val="clear" w:color="auto" w:fill="BDD6EE" w:themeFill="accent5" w:themeFillTint="66"/>
            <w:noWrap/>
            <w:vAlign w:val="center"/>
            <w:hideMark/>
          </w:tcPr>
          <w:p w14:paraId="29F5C794"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F63EF9" w14:textId="77777777" w:rsidR="0039755C" w:rsidRPr="00A105CC" w:rsidRDefault="0039755C" w:rsidP="0039755C">
            <w:pPr>
              <w:spacing w:after="0" w:line="240" w:lineRule="auto"/>
              <w:rPr>
                <w:rFonts w:ascii="Arial" w:eastAsia="Times New Roman" w:hAnsi="Arial" w:cs="Arial"/>
                <w:color w:val="000000"/>
                <w:sz w:val="18"/>
                <w:szCs w:val="18"/>
                <w:lang w:eastAsia="pl-PL"/>
              </w:rPr>
            </w:pPr>
          </w:p>
        </w:tc>
        <w:tc>
          <w:tcPr>
            <w:tcW w:w="0" w:type="auto"/>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5DAB7DE" w14:textId="77777777" w:rsidR="0039755C" w:rsidRPr="00A105CC" w:rsidRDefault="0039755C" w:rsidP="0039755C">
            <w:pPr>
              <w:spacing w:after="0" w:line="240" w:lineRule="auto"/>
              <w:rPr>
                <w:rFonts w:ascii="Arial" w:eastAsia="Times New Roman" w:hAnsi="Arial" w:cs="Arial"/>
                <w:color w:val="000000"/>
                <w:sz w:val="18"/>
                <w:szCs w:val="18"/>
                <w:lang w:eastAsia="pl-PL"/>
              </w:rPr>
            </w:pPr>
          </w:p>
        </w:tc>
      </w:tr>
      <w:tr w:rsidR="0039755C" w:rsidRPr="00A105CC" w14:paraId="408F35CD" w14:textId="77777777" w:rsidTr="00B12978">
        <w:trPr>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2CDB80"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0" w:type="auto"/>
            <w:tcBorders>
              <w:top w:val="nil"/>
              <w:left w:val="nil"/>
              <w:bottom w:val="single" w:sz="4" w:space="0" w:color="auto"/>
              <w:right w:val="single" w:sz="4" w:space="0" w:color="auto"/>
            </w:tcBorders>
            <w:shd w:val="clear" w:color="auto" w:fill="auto"/>
            <w:noWrap/>
            <w:vAlign w:val="center"/>
            <w:hideMark/>
          </w:tcPr>
          <w:p w14:paraId="78EDB19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16287</w:t>
            </w:r>
          </w:p>
        </w:tc>
        <w:tc>
          <w:tcPr>
            <w:tcW w:w="0" w:type="auto"/>
            <w:tcBorders>
              <w:top w:val="nil"/>
              <w:left w:val="nil"/>
              <w:bottom w:val="single" w:sz="4" w:space="0" w:color="auto"/>
              <w:right w:val="single" w:sz="4" w:space="0" w:color="auto"/>
            </w:tcBorders>
            <w:shd w:val="clear" w:color="auto" w:fill="auto"/>
            <w:noWrap/>
            <w:vAlign w:val="center"/>
            <w:hideMark/>
          </w:tcPr>
          <w:p w14:paraId="51C1C903"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16165</w:t>
            </w:r>
          </w:p>
        </w:tc>
        <w:tc>
          <w:tcPr>
            <w:tcW w:w="0" w:type="auto"/>
            <w:tcBorders>
              <w:top w:val="nil"/>
              <w:left w:val="nil"/>
              <w:bottom w:val="single" w:sz="4" w:space="0" w:color="auto"/>
              <w:right w:val="single" w:sz="4" w:space="0" w:color="auto"/>
            </w:tcBorders>
            <w:shd w:val="clear" w:color="auto" w:fill="auto"/>
            <w:noWrap/>
            <w:vAlign w:val="center"/>
            <w:hideMark/>
          </w:tcPr>
          <w:p w14:paraId="124960E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16180</w:t>
            </w:r>
          </w:p>
        </w:tc>
        <w:tc>
          <w:tcPr>
            <w:tcW w:w="0" w:type="auto"/>
            <w:tcBorders>
              <w:top w:val="nil"/>
              <w:left w:val="nil"/>
              <w:bottom w:val="single" w:sz="4" w:space="0" w:color="auto"/>
              <w:right w:val="single" w:sz="4" w:space="0" w:color="auto"/>
            </w:tcBorders>
            <w:shd w:val="clear" w:color="auto" w:fill="auto"/>
            <w:noWrap/>
            <w:vAlign w:val="center"/>
            <w:hideMark/>
          </w:tcPr>
          <w:p w14:paraId="2417CF45"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16136</w:t>
            </w:r>
          </w:p>
        </w:tc>
        <w:tc>
          <w:tcPr>
            <w:tcW w:w="0" w:type="auto"/>
            <w:tcBorders>
              <w:top w:val="nil"/>
              <w:left w:val="nil"/>
              <w:bottom w:val="single" w:sz="4" w:space="0" w:color="auto"/>
              <w:right w:val="single" w:sz="4" w:space="0" w:color="auto"/>
            </w:tcBorders>
            <w:shd w:val="clear" w:color="auto" w:fill="auto"/>
            <w:noWrap/>
            <w:vAlign w:val="center"/>
            <w:hideMark/>
          </w:tcPr>
          <w:p w14:paraId="407750E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-151</w:t>
            </w:r>
          </w:p>
        </w:tc>
        <w:tc>
          <w:tcPr>
            <w:tcW w:w="0" w:type="auto"/>
            <w:tcBorders>
              <w:top w:val="nil"/>
              <w:left w:val="nil"/>
              <w:bottom w:val="single" w:sz="4" w:space="0" w:color="auto"/>
              <w:right w:val="single" w:sz="4" w:space="0" w:color="auto"/>
            </w:tcBorders>
            <w:shd w:val="clear" w:color="auto" w:fill="auto"/>
            <w:noWrap/>
            <w:vAlign w:val="center"/>
            <w:hideMark/>
          </w:tcPr>
          <w:p w14:paraId="3C666DCD"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-0,93</w:t>
            </w:r>
          </w:p>
        </w:tc>
      </w:tr>
      <w:tr w:rsidR="0039755C" w:rsidRPr="00A105CC" w14:paraId="663E2D6E" w14:textId="77777777" w:rsidTr="00B12978">
        <w:tc>
          <w:tcPr>
            <w:tcW w:w="0" w:type="auto"/>
            <w:tcBorders>
              <w:top w:val="nil"/>
              <w:left w:val="single" w:sz="4" w:space="0" w:color="auto"/>
              <w:bottom w:val="single" w:sz="4" w:space="0" w:color="auto"/>
              <w:right w:val="single" w:sz="4" w:space="0" w:color="auto"/>
            </w:tcBorders>
            <w:shd w:val="clear" w:color="auto" w:fill="auto"/>
            <w:vAlign w:val="center"/>
            <w:hideMark/>
          </w:tcPr>
          <w:p w14:paraId="510FDBA1"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0" w:type="auto"/>
            <w:tcBorders>
              <w:top w:val="nil"/>
              <w:left w:val="nil"/>
              <w:bottom w:val="single" w:sz="4" w:space="0" w:color="auto"/>
              <w:right w:val="single" w:sz="4" w:space="0" w:color="auto"/>
            </w:tcBorders>
            <w:shd w:val="clear" w:color="auto" w:fill="auto"/>
            <w:noWrap/>
            <w:vAlign w:val="center"/>
            <w:hideMark/>
          </w:tcPr>
          <w:p w14:paraId="686987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6108</w:t>
            </w:r>
          </w:p>
        </w:tc>
        <w:tc>
          <w:tcPr>
            <w:tcW w:w="0" w:type="auto"/>
            <w:tcBorders>
              <w:top w:val="nil"/>
              <w:left w:val="nil"/>
              <w:bottom w:val="single" w:sz="4" w:space="0" w:color="auto"/>
              <w:right w:val="single" w:sz="4" w:space="0" w:color="auto"/>
            </w:tcBorders>
            <w:shd w:val="clear" w:color="auto" w:fill="auto"/>
            <w:noWrap/>
            <w:vAlign w:val="center"/>
            <w:hideMark/>
          </w:tcPr>
          <w:p w14:paraId="337B70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6022</w:t>
            </w:r>
          </w:p>
        </w:tc>
        <w:tc>
          <w:tcPr>
            <w:tcW w:w="0" w:type="auto"/>
            <w:tcBorders>
              <w:top w:val="nil"/>
              <w:left w:val="nil"/>
              <w:bottom w:val="single" w:sz="4" w:space="0" w:color="auto"/>
              <w:right w:val="single" w:sz="4" w:space="0" w:color="auto"/>
            </w:tcBorders>
            <w:shd w:val="clear" w:color="auto" w:fill="auto"/>
            <w:noWrap/>
            <w:vAlign w:val="center"/>
            <w:hideMark/>
          </w:tcPr>
          <w:p w14:paraId="2199A2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5973</w:t>
            </w:r>
          </w:p>
        </w:tc>
        <w:tc>
          <w:tcPr>
            <w:tcW w:w="0" w:type="auto"/>
            <w:tcBorders>
              <w:top w:val="nil"/>
              <w:left w:val="nil"/>
              <w:bottom w:val="single" w:sz="4" w:space="0" w:color="auto"/>
              <w:right w:val="single" w:sz="4" w:space="0" w:color="auto"/>
            </w:tcBorders>
            <w:shd w:val="clear" w:color="auto" w:fill="auto"/>
            <w:noWrap/>
            <w:vAlign w:val="center"/>
            <w:hideMark/>
          </w:tcPr>
          <w:p w14:paraId="1E0264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5926</w:t>
            </w:r>
          </w:p>
        </w:tc>
        <w:tc>
          <w:tcPr>
            <w:tcW w:w="0" w:type="auto"/>
            <w:tcBorders>
              <w:top w:val="nil"/>
              <w:left w:val="nil"/>
              <w:bottom w:val="single" w:sz="4" w:space="0" w:color="auto"/>
              <w:right w:val="single" w:sz="4" w:space="0" w:color="auto"/>
            </w:tcBorders>
            <w:shd w:val="clear" w:color="auto" w:fill="auto"/>
            <w:noWrap/>
            <w:vAlign w:val="center"/>
            <w:hideMark/>
          </w:tcPr>
          <w:p w14:paraId="5CE858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w:t>
            </w:r>
          </w:p>
        </w:tc>
        <w:tc>
          <w:tcPr>
            <w:tcW w:w="0" w:type="auto"/>
            <w:tcBorders>
              <w:top w:val="nil"/>
              <w:left w:val="nil"/>
              <w:bottom w:val="single" w:sz="4" w:space="0" w:color="auto"/>
              <w:right w:val="single" w:sz="4" w:space="0" w:color="auto"/>
            </w:tcBorders>
            <w:shd w:val="clear" w:color="000000" w:fill="DAF2D0"/>
            <w:vAlign w:val="center"/>
            <w:hideMark/>
          </w:tcPr>
          <w:p w14:paraId="589EFC34"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-2,98</w:t>
            </w:r>
          </w:p>
        </w:tc>
      </w:tr>
      <w:tr w:rsidR="0039755C" w:rsidRPr="00A105CC" w14:paraId="50FD5FB9"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61CD4B"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0" w:type="auto"/>
            <w:tcBorders>
              <w:top w:val="nil"/>
              <w:left w:val="nil"/>
              <w:bottom w:val="single" w:sz="4" w:space="0" w:color="auto"/>
              <w:right w:val="single" w:sz="4" w:space="0" w:color="auto"/>
            </w:tcBorders>
            <w:shd w:val="clear" w:color="auto" w:fill="auto"/>
            <w:noWrap/>
            <w:vAlign w:val="center"/>
            <w:hideMark/>
          </w:tcPr>
          <w:p w14:paraId="150DAB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10179</w:t>
            </w:r>
          </w:p>
        </w:tc>
        <w:tc>
          <w:tcPr>
            <w:tcW w:w="0" w:type="auto"/>
            <w:tcBorders>
              <w:top w:val="nil"/>
              <w:left w:val="nil"/>
              <w:bottom w:val="single" w:sz="4" w:space="0" w:color="auto"/>
              <w:right w:val="single" w:sz="4" w:space="0" w:color="auto"/>
            </w:tcBorders>
            <w:shd w:val="clear" w:color="auto" w:fill="auto"/>
            <w:noWrap/>
            <w:vAlign w:val="center"/>
            <w:hideMark/>
          </w:tcPr>
          <w:p w14:paraId="48797E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10143</w:t>
            </w:r>
          </w:p>
        </w:tc>
        <w:tc>
          <w:tcPr>
            <w:tcW w:w="0" w:type="auto"/>
            <w:tcBorders>
              <w:top w:val="nil"/>
              <w:left w:val="nil"/>
              <w:bottom w:val="single" w:sz="4" w:space="0" w:color="auto"/>
              <w:right w:val="single" w:sz="4" w:space="0" w:color="auto"/>
            </w:tcBorders>
            <w:shd w:val="clear" w:color="auto" w:fill="auto"/>
            <w:noWrap/>
            <w:vAlign w:val="center"/>
            <w:hideMark/>
          </w:tcPr>
          <w:p w14:paraId="77F32F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10207</w:t>
            </w:r>
          </w:p>
        </w:tc>
        <w:tc>
          <w:tcPr>
            <w:tcW w:w="0" w:type="auto"/>
            <w:tcBorders>
              <w:top w:val="nil"/>
              <w:left w:val="nil"/>
              <w:bottom w:val="single" w:sz="4" w:space="0" w:color="auto"/>
              <w:right w:val="single" w:sz="4" w:space="0" w:color="auto"/>
            </w:tcBorders>
            <w:shd w:val="clear" w:color="auto" w:fill="auto"/>
            <w:noWrap/>
            <w:vAlign w:val="center"/>
            <w:hideMark/>
          </w:tcPr>
          <w:p w14:paraId="478550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10210</w:t>
            </w:r>
          </w:p>
        </w:tc>
        <w:tc>
          <w:tcPr>
            <w:tcW w:w="0" w:type="auto"/>
            <w:tcBorders>
              <w:top w:val="nil"/>
              <w:left w:val="nil"/>
              <w:bottom w:val="single" w:sz="4" w:space="0" w:color="auto"/>
              <w:right w:val="single" w:sz="4" w:space="0" w:color="auto"/>
            </w:tcBorders>
            <w:shd w:val="clear" w:color="auto" w:fill="auto"/>
            <w:noWrap/>
            <w:vAlign w:val="center"/>
            <w:hideMark/>
          </w:tcPr>
          <w:p w14:paraId="606003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w:t>
            </w:r>
          </w:p>
        </w:tc>
        <w:tc>
          <w:tcPr>
            <w:tcW w:w="0" w:type="auto"/>
            <w:tcBorders>
              <w:top w:val="nil"/>
              <w:left w:val="nil"/>
              <w:bottom w:val="single" w:sz="4" w:space="0" w:color="auto"/>
              <w:right w:val="single" w:sz="4" w:space="0" w:color="auto"/>
            </w:tcBorders>
            <w:shd w:val="clear" w:color="auto" w:fill="auto"/>
            <w:vAlign w:val="center"/>
            <w:hideMark/>
          </w:tcPr>
          <w:p w14:paraId="5E85E05E"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0,30</w:t>
            </w:r>
          </w:p>
        </w:tc>
      </w:tr>
      <w:tr w:rsidR="0039755C" w:rsidRPr="00A105CC" w14:paraId="07010C1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4E136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0" w:type="auto"/>
            <w:tcBorders>
              <w:top w:val="nil"/>
              <w:left w:val="nil"/>
              <w:bottom w:val="single" w:sz="4" w:space="0" w:color="auto"/>
              <w:right w:val="single" w:sz="4" w:space="0" w:color="auto"/>
            </w:tcBorders>
            <w:shd w:val="clear" w:color="auto" w:fill="auto"/>
            <w:noWrap/>
            <w:vAlign w:val="center"/>
            <w:hideMark/>
          </w:tcPr>
          <w:p w14:paraId="054C00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414</w:t>
            </w:r>
          </w:p>
        </w:tc>
        <w:tc>
          <w:tcPr>
            <w:tcW w:w="0" w:type="auto"/>
            <w:tcBorders>
              <w:top w:val="nil"/>
              <w:left w:val="nil"/>
              <w:bottom w:val="single" w:sz="4" w:space="0" w:color="auto"/>
              <w:right w:val="single" w:sz="4" w:space="0" w:color="auto"/>
            </w:tcBorders>
            <w:shd w:val="clear" w:color="auto" w:fill="auto"/>
            <w:noWrap/>
            <w:vAlign w:val="center"/>
            <w:hideMark/>
          </w:tcPr>
          <w:p w14:paraId="4FBE3E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427</w:t>
            </w:r>
          </w:p>
        </w:tc>
        <w:tc>
          <w:tcPr>
            <w:tcW w:w="0" w:type="auto"/>
            <w:tcBorders>
              <w:top w:val="nil"/>
              <w:left w:val="nil"/>
              <w:bottom w:val="single" w:sz="4" w:space="0" w:color="auto"/>
              <w:right w:val="single" w:sz="4" w:space="0" w:color="auto"/>
            </w:tcBorders>
            <w:shd w:val="clear" w:color="auto" w:fill="auto"/>
            <w:noWrap/>
            <w:vAlign w:val="center"/>
            <w:hideMark/>
          </w:tcPr>
          <w:p w14:paraId="506212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427</w:t>
            </w:r>
          </w:p>
        </w:tc>
        <w:tc>
          <w:tcPr>
            <w:tcW w:w="0" w:type="auto"/>
            <w:tcBorders>
              <w:top w:val="nil"/>
              <w:left w:val="nil"/>
              <w:bottom w:val="single" w:sz="4" w:space="0" w:color="auto"/>
              <w:right w:val="single" w:sz="4" w:space="0" w:color="auto"/>
            </w:tcBorders>
            <w:shd w:val="clear" w:color="auto" w:fill="auto"/>
            <w:noWrap/>
            <w:vAlign w:val="center"/>
            <w:hideMark/>
          </w:tcPr>
          <w:p w14:paraId="5D75B0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426</w:t>
            </w:r>
          </w:p>
        </w:tc>
        <w:tc>
          <w:tcPr>
            <w:tcW w:w="0" w:type="auto"/>
            <w:tcBorders>
              <w:top w:val="nil"/>
              <w:left w:val="nil"/>
              <w:bottom w:val="single" w:sz="4" w:space="0" w:color="auto"/>
              <w:right w:val="single" w:sz="4" w:space="0" w:color="auto"/>
            </w:tcBorders>
            <w:shd w:val="clear" w:color="auto" w:fill="auto"/>
            <w:noWrap/>
            <w:vAlign w:val="center"/>
            <w:hideMark/>
          </w:tcPr>
          <w:p w14:paraId="070408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auto" w:fill="auto"/>
            <w:noWrap/>
            <w:vAlign w:val="center"/>
            <w:hideMark/>
          </w:tcPr>
          <w:p w14:paraId="40C2AA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2,90</w:t>
            </w:r>
          </w:p>
        </w:tc>
      </w:tr>
      <w:tr w:rsidR="0039755C" w:rsidRPr="00A105CC" w14:paraId="1F44BBA9"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39570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0" w:type="auto"/>
            <w:tcBorders>
              <w:top w:val="nil"/>
              <w:left w:val="nil"/>
              <w:bottom w:val="single" w:sz="4" w:space="0" w:color="auto"/>
              <w:right w:val="single" w:sz="4" w:space="0" w:color="auto"/>
            </w:tcBorders>
            <w:shd w:val="clear" w:color="auto" w:fill="auto"/>
            <w:noWrap/>
            <w:vAlign w:val="center"/>
            <w:hideMark/>
          </w:tcPr>
          <w:p w14:paraId="08CD43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129</w:t>
            </w:r>
          </w:p>
        </w:tc>
        <w:tc>
          <w:tcPr>
            <w:tcW w:w="0" w:type="auto"/>
            <w:tcBorders>
              <w:top w:val="nil"/>
              <w:left w:val="nil"/>
              <w:bottom w:val="single" w:sz="4" w:space="0" w:color="auto"/>
              <w:right w:val="single" w:sz="4" w:space="0" w:color="auto"/>
            </w:tcBorders>
            <w:shd w:val="clear" w:color="auto" w:fill="auto"/>
            <w:noWrap/>
            <w:vAlign w:val="center"/>
            <w:hideMark/>
          </w:tcPr>
          <w:p w14:paraId="45B28E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126</w:t>
            </w:r>
          </w:p>
        </w:tc>
        <w:tc>
          <w:tcPr>
            <w:tcW w:w="0" w:type="auto"/>
            <w:tcBorders>
              <w:top w:val="nil"/>
              <w:left w:val="nil"/>
              <w:bottom w:val="single" w:sz="4" w:space="0" w:color="auto"/>
              <w:right w:val="single" w:sz="4" w:space="0" w:color="auto"/>
            </w:tcBorders>
            <w:shd w:val="clear" w:color="auto" w:fill="auto"/>
            <w:noWrap/>
            <w:vAlign w:val="center"/>
            <w:hideMark/>
          </w:tcPr>
          <w:p w14:paraId="6E1348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141</w:t>
            </w:r>
          </w:p>
        </w:tc>
        <w:tc>
          <w:tcPr>
            <w:tcW w:w="0" w:type="auto"/>
            <w:tcBorders>
              <w:top w:val="nil"/>
              <w:left w:val="nil"/>
              <w:bottom w:val="single" w:sz="4" w:space="0" w:color="auto"/>
              <w:right w:val="single" w:sz="4" w:space="0" w:color="auto"/>
            </w:tcBorders>
            <w:shd w:val="clear" w:color="auto" w:fill="auto"/>
            <w:noWrap/>
            <w:vAlign w:val="center"/>
            <w:hideMark/>
          </w:tcPr>
          <w:p w14:paraId="74E3A0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w:t>
            </w:r>
          </w:p>
        </w:tc>
        <w:tc>
          <w:tcPr>
            <w:tcW w:w="0" w:type="auto"/>
            <w:tcBorders>
              <w:top w:val="nil"/>
              <w:left w:val="nil"/>
              <w:bottom w:val="single" w:sz="4" w:space="0" w:color="auto"/>
              <w:right w:val="single" w:sz="4" w:space="0" w:color="auto"/>
            </w:tcBorders>
            <w:shd w:val="clear" w:color="auto" w:fill="auto"/>
            <w:noWrap/>
            <w:vAlign w:val="center"/>
            <w:hideMark/>
          </w:tcPr>
          <w:p w14:paraId="5BA057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w:t>
            </w:r>
          </w:p>
        </w:tc>
        <w:tc>
          <w:tcPr>
            <w:tcW w:w="0" w:type="auto"/>
            <w:tcBorders>
              <w:top w:val="nil"/>
              <w:left w:val="nil"/>
              <w:bottom w:val="single" w:sz="4" w:space="0" w:color="auto"/>
              <w:right w:val="single" w:sz="4" w:space="0" w:color="auto"/>
            </w:tcBorders>
            <w:shd w:val="clear" w:color="auto" w:fill="auto"/>
            <w:vAlign w:val="center"/>
            <w:hideMark/>
          </w:tcPr>
          <w:p w14:paraId="314E2D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10,08</w:t>
            </w:r>
          </w:p>
        </w:tc>
      </w:tr>
      <w:tr w:rsidR="0039755C" w:rsidRPr="00A105CC" w14:paraId="44D60632"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DFFEB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0" w:type="auto"/>
            <w:tcBorders>
              <w:top w:val="nil"/>
              <w:left w:val="nil"/>
              <w:bottom w:val="single" w:sz="4" w:space="0" w:color="auto"/>
              <w:right w:val="single" w:sz="4" w:space="0" w:color="auto"/>
            </w:tcBorders>
            <w:shd w:val="clear" w:color="auto" w:fill="auto"/>
            <w:noWrap/>
            <w:vAlign w:val="center"/>
            <w:hideMark/>
          </w:tcPr>
          <w:p w14:paraId="6E3B6E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462</w:t>
            </w:r>
          </w:p>
        </w:tc>
        <w:tc>
          <w:tcPr>
            <w:tcW w:w="0" w:type="auto"/>
            <w:tcBorders>
              <w:top w:val="nil"/>
              <w:left w:val="nil"/>
              <w:bottom w:val="single" w:sz="4" w:space="0" w:color="auto"/>
              <w:right w:val="single" w:sz="4" w:space="0" w:color="auto"/>
            </w:tcBorders>
            <w:shd w:val="clear" w:color="auto" w:fill="auto"/>
            <w:noWrap/>
            <w:vAlign w:val="center"/>
            <w:hideMark/>
          </w:tcPr>
          <w:p w14:paraId="79080B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453</w:t>
            </w:r>
          </w:p>
        </w:tc>
        <w:tc>
          <w:tcPr>
            <w:tcW w:w="0" w:type="auto"/>
            <w:tcBorders>
              <w:top w:val="nil"/>
              <w:left w:val="nil"/>
              <w:bottom w:val="single" w:sz="4" w:space="0" w:color="auto"/>
              <w:right w:val="single" w:sz="4" w:space="0" w:color="auto"/>
            </w:tcBorders>
            <w:shd w:val="clear" w:color="auto" w:fill="auto"/>
            <w:noWrap/>
            <w:vAlign w:val="center"/>
            <w:hideMark/>
          </w:tcPr>
          <w:p w14:paraId="449D38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449</w:t>
            </w:r>
          </w:p>
        </w:tc>
        <w:tc>
          <w:tcPr>
            <w:tcW w:w="0" w:type="auto"/>
            <w:tcBorders>
              <w:top w:val="nil"/>
              <w:left w:val="nil"/>
              <w:bottom w:val="single" w:sz="4" w:space="0" w:color="auto"/>
              <w:right w:val="single" w:sz="4" w:space="0" w:color="auto"/>
            </w:tcBorders>
            <w:shd w:val="clear" w:color="auto" w:fill="auto"/>
            <w:noWrap/>
            <w:vAlign w:val="center"/>
            <w:hideMark/>
          </w:tcPr>
          <w:p w14:paraId="5E9EE8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448</w:t>
            </w:r>
          </w:p>
        </w:tc>
        <w:tc>
          <w:tcPr>
            <w:tcW w:w="0" w:type="auto"/>
            <w:tcBorders>
              <w:top w:val="nil"/>
              <w:left w:val="nil"/>
              <w:bottom w:val="single" w:sz="4" w:space="0" w:color="auto"/>
              <w:right w:val="single" w:sz="4" w:space="0" w:color="auto"/>
            </w:tcBorders>
            <w:shd w:val="clear" w:color="auto" w:fill="auto"/>
            <w:noWrap/>
            <w:vAlign w:val="center"/>
            <w:hideMark/>
          </w:tcPr>
          <w:p w14:paraId="114079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w:t>
            </w:r>
          </w:p>
        </w:tc>
        <w:tc>
          <w:tcPr>
            <w:tcW w:w="0" w:type="auto"/>
            <w:tcBorders>
              <w:top w:val="nil"/>
              <w:left w:val="nil"/>
              <w:bottom w:val="single" w:sz="4" w:space="0" w:color="auto"/>
              <w:right w:val="single" w:sz="4" w:space="0" w:color="auto"/>
            </w:tcBorders>
            <w:shd w:val="clear" w:color="000000" w:fill="DAF2D0"/>
            <w:noWrap/>
            <w:vAlign w:val="center"/>
            <w:hideMark/>
          </w:tcPr>
          <w:p w14:paraId="717587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-3,03</w:t>
            </w:r>
          </w:p>
        </w:tc>
      </w:tr>
      <w:tr w:rsidR="0039755C" w:rsidRPr="00A105CC" w14:paraId="110C670F"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B8941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0" w:type="auto"/>
            <w:tcBorders>
              <w:top w:val="nil"/>
              <w:left w:val="nil"/>
              <w:bottom w:val="single" w:sz="4" w:space="0" w:color="auto"/>
              <w:right w:val="single" w:sz="4" w:space="0" w:color="auto"/>
            </w:tcBorders>
            <w:shd w:val="clear" w:color="auto" w:fill="auto"/>
            <w:noWrap/>
            <w:vAlign w:val="center"/>
            <w:hideMark/>
          </w:tcPr>
          <w:p w14:paraId="01160D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w:t>
            </w:r>
          </w:p>
        </w:tc>
        <w:tc>
          <w:tcPr>
            <w:tcW w:w="0" w:type="auto"/>
            <w:tcBorders>
              <w:top w:val="nil"/>
              <w:left w:val="nil"/>
              <w:bottom w:val="single" w:sz="4" w:space="0" w:color="auto"/>
              <w:right w:val="single" w:sz="4" w:space="0" w:color="auto"/>
            </w:tcBorders>
            <w:shd w:val="clear" w:color="auto" w:fill="auto"/>
            <w:noWrap/>
            <w:vAlign w:val="center"/>
            <w:hideMark/>
          </w:tcPr>
          <w:p w14:paraId="461944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223</w:t>
            </w:r>
          </w:p>
        </w:tc>
        <w:tc>
          <w:tcPr>
            <w:tcW w:w="0" w:type="auto"/>
            <w:tcBorders>
              <w:top w:val="nil"/>
              <w:left w:val="nil"/>
              <w:bottom w:val="single" w:sz="4" w:space="0" w:color="auto"/>
              <w:right w:val="single" w:sz="4" w:space="0" w:color="auto"/>
            </w:tcBorders>
            <w:shd w:val="clear" w:color="auto" w:fill="auto"/>
            <w:noWrap/>
            <w:vAlign w:val="center"/>
            <w:hideMark/>
          </w:tcPr>
          <w:p w14:paraId="525687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216</w:t>
            </w:r>
          </w:p>
        </w:tc>
        <w:tc>
          <w:tcPr>
            <w:tcW w:w="0" w:type="auto"/>
            <w:tcBorders>
              <w:top w:val="nil"/>
              <w:left w:val="nil"/>
              <w:bottom w:val="single" w:sz="4" w:space="0" w:color="auto"/>
              <w:right w:val="single" w:sz="4" w:space="0" w:color="auto"/>
            </w:tcBorders>
            <w:shd w:val="clear" w:color="auto" w:fill="auto"/>
            <w:noWrap/>
            <w:vAlign w:val="center"/>
            <w:hideMark/>
          </w:tcPr>
          <w:p w14:paraId="5CA251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210</w:t>
            </w:r>
          </w:p>
        </w:tc>
        <w:tc>
          <w:tcPr>
            <w:tcW w:w="0" w:type="auto"/>
            <w:tcBorders>
              <w:top w:val="nil"/>
              <w:left w:val="nil"/>
              <w:bottom w:val="single" w:sz="4" w:space="0" w:color="auto"/>
              <w:right w:val="single" w:sz="4" w:space="0" w:color="auto"/>
            </w:tcBorders>
            <w:shd w:val="clear" w:color="auto" w:fill="auto"/>
            <w:noWrap/>
            <w:vAlign w:val="center"/>
            <w:hideMark/>
          </w:tcPr>
          <w:p w14:paraId="5A17AE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000000" w:fill="DAF2D0"/>
            <w:vAlign w:val="center"/>
            <w:hideMark/>
          </w:tcPr>
          <w:p w14:paraId="599054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-5,41</w:t>
            </w:r>
          </w:p>
        </w:tc>
      </w:tr>
      <w:tr w:rsidR="0039755C" w:rsidRPr="00A105CC" w14:paraId="072C2F50"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DA5C8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0" w:type="auto"/>
            <w:tcBorders>
              <w:top w:val="nil"/>
              <w:left w:val="nil"/>
              <w:bottom w:val="single" w:sz="4" w:space="0" w:color="auto"/>
              <w:right w:val="single" w:sz="4" w:space="0" w:color="auto"/>
            </w:tcBorders>
            <w:shd w:val="clear" w:color="auto" w:fill="auto"/>
            <w:noWrap/>
            <w:vAlign w:val="center"/>
            <w:hideMark/>
          </w:tcPr>
          <w:p w14:paraId="0B1B81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194</w:t>
            </w:r>
          </w:p>
        </w:tc>
        <w:tc>
          <w:tcPr>
            <w:tcW w:w="0" w:type="auto"/>
            <w:tcBorders>
              <w:top w:val="nil"/>
              <w:left w:val="nil"/>
              <w:bottom w:val="single" w:sz="4" w:space="0" w:color="auto"/>
              <w:right w:val="single" w:sz="4" w:space="0" w:color="auto"/>
            </w:tcBorders>
            <w:shd w:val="clear" w:color="auto" w:fill="auto"/>
            <w:noWrap/>
            <w:vAlign w:val="center"/>
            <w:hideMark/>
          </w:tcPr>
          <w:p w14:paraId="393969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193</w:t>
            </w:r>
          </w:p>
        </w:tc>
        <w:tc>
          <w:tcPr>
            <w:tcW w:w="0" w:type="auto"/>
            <w:tcBorders>
              <w:top w:val="nil"/>
              <w:left w:val="nil"/>
              <w:bottom w:val="single" w:sz="4" w:space="0" w:color="auto"/>
              <w:right w:val="single" w:sz="4" w:space="0" w:color="auto"/>
            </w:tcBorders>
            <w:shd w:val="clear" w:color="auto" w:fill="auto"/>
            <w:noWrap/>
            <w:vAlign w:val="center"/>
            <w:hideMark/>
          </w:tcPr>
          <w:p w14:paraId="6A7F45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201</w:t>
            </w:r>
          </w:p>
        </w:tc>
        <w:tc>
          <w:tcPr>
            <w:tcW w:w="0" w:type="auto"/>
            <w:tcBorders>
              <w:top w:val="nil"/>
              <w:left w:val="nil"/>
              <w:bottom w:val="single" w:sz="4" w:space="0" w:color="auto"/>
              <w:right w:val="single" w:sz="4" w:space="0" w:color="auto"/>
            </w:tcBorders>
            <w:shd w:val="clear" w:color="auto" w:fill="auto"/>
            <w:noWrap/>
            <w:vAlign w:val="center"/>
            <w:hideMark/>
          </w:tcPr>
          <w:p w14:paraId="2F955C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205</w:t>
            </w:r>
          </w:p>
        </w:tc>
        <w:tc>
          <w:tcPr>
            <w:tcW w:w="0" w:type="auto"/>
            <w:tcBorders>
              <w:top w:val="nil"/>
              <w:left w:val="nil"/>
              <w:bottom w:val="single" w:sz="4" w:space="0" w:color="auto"/>
              <w:right w:val="single" w:sz="4" w:space="0" w:color="auto"/>
            </w:tcBorders>
            <w:shd w:val="clear" w:color="auto" w:fill="auto"/>
            <w:noWrap/>
            <w:vAlign w:val="center"/>
            <w:hideMark/>
          </w:tcPr>
          <w:p w14:paraId="0FFDFE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w:t>
            </w:r>
          </w:p>
        </w:tc>
        <w:tc>
          <w:tcPr>
            <w:tcW w:w="0" w:type="auto"/>
            <w:tcBorders>
              <w:top w:val="nil"/>
              <w:left w:val="nil"/>
              <w:bottom w:val="single" w:sz="4" w:space="0" w:color="auto"/>
              <w:right w:val="single" w:sz="4" w:space="0" w:color="auto"/>
            </w:tcBorders>
            <w:shd w:val="clear" w:color="auto" w:fill="auto"/>
            <w:noWrap/>
            <w:vAlign w:val="center"/>
            <w:hideMark/>
          </w:tcPr>
          <w:p w14:paraId="1E0D81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5,67</w:t>
            </w:r>
          </w:p>
        </w:tc>
      </w:tr>
      <w:tr w:rsidR="0039755C" w:rsidRPr="00A105CC" w14:paraId="238270C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1FC05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0" w:type="auto"/>
            <w:tcBorders>
              <w:top w:val="nil"/>
              <w:left w:val="nil"/>
              <w:bottom w:val="single" w:sz="4" w:space="0" w:color="auto"/>
              <w:right w:val="single" w:sz="4" w:space="0" w:color="auto"/>
            </w:tcBorders>
            <w:shd w:val="clear" w:color="auto" w:fill="auto"/>
            <w:noWrap/>
            <w:vAlign w:val="center"/>
            <w:hideMark/>
          </w:tcPr>
          <w:p w14:paraId="6E21BC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321</w:t>
            </w:r>
          </w:p>
        </w:tc>
        <w:tc>
          <w:tcPr>
            <w:tcW w:w="0" w:type="auto"/>
            <w:tcBorders>
              <w:top w:val="nil"/>
              <w:left w:val="nil"/>
              <w:bottom w:val="single" w:sz="4" w:space="0" w:color="auto"/>
              <w:right w:val="single" w:sz="4" w:space="0" w:color="auto"/>
            </w:tcBorders>
            <w:shd w:val="clear" w:color="auto" w:fill="auto"/>
            <w:noWrap/>
            <w:vAlign w:val="center"/>
            <w:hideMark/>
          </w:tcPr>
          <w:p w14:paraId="1F442C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315</w:t>
            </w:r>
          </w:p>
        </w:tc>
        <w:tc>
          <w:tcPr>
            <w:tcW w:w="0" w:type="auto"/>
            <w:tcBorders>
              <w:top w:val="nil"/>
              <w:left w:val="nil"/>
              <w:bottom w:val="single" w:sz="4" w:space="0" w:color="auto"/>
              <w:right w:val="single" w:sz="4" w:space="0" w:color="auto"/>
            </w:tcBorders>
            <w:shd w:val="clear" w:color="auto" w:fill="auto"/>
            <w:noWrap/>
            <w:vAlign w:val="center"/>
            <w:hideMark/>
          </w:tcPr>
          <w:p w14:paraId="157C64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314</w:t>
            </w:r>
          </w:p>
        </w:tc>
        <w:tc>
          <w:tcPr>
            <w:tcW w:w="0" w:type="auto"/>
            <w:tcBorders>
              <w:top w:val="nil"/>
              <w:left w:val="nil"/>
              <w:bottom w:val="single" w:sz="4" w:space="0" w:color="auto"/>
              <w:right w:val="single" w:sz="4" w:space="0" w:color="auto"/>
            </w:tcBorders>
            <w:shd w:val="clear" w:color="auto" w:fill="auto"/>
            <w:noWrap/>
            <w:vAlign w:val="center"/>
            <w:hideMark/>
          </w:tcPr>
          <w:p w14:paraId="60310B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308</w:t>
            </w:r>
          </w:p>
        </w:tc>
        <w:tc>
          <w:tcPr>
            <w:tcW w:w="0" w:type="auto"/>
            <w:tcBorders>
              <w:top w:val="nil"/>
              <w:left w:val="nil"/>
              <w:bottom w:val="single" w:sz="4" w:space="0" w:color="auto"/>
              <w:right w:val="single" w:sz="4" w:space="0" w:color="auto"/>
            </w:tcBorders>
            <w:shd w:val="clear" w:color="auto" w:fill="auto"/>
            <w:noWrap/>
            <w:vAlign w:val="center"/>
            <w:hideMark/>
          </w:tcPr>
          <w:p w14:paraId="5488EA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w:t>
            </w:r>
          </w:p>
        </w:tc>
        <w:tc>
          <w:tcPr>
            <w:tcW w:w="0" w:type="auto"/>
            <w:tcBorders>
              <w:top w:val="nil"/>
              <w:left w:val="nil"/>
              <w:bottom w:val="single" w:sz="4" w:space="0" w:color="auto"/>
              <w:right w:val="single" w:sz="4" w:space="0" w:color="auto"/>
            </w:tcBorders>
            <w:shd w:val="clear" w:color="000000" w:fill="DAF2D0"/>
            <w:vAlign w:val="center"/>
            <w:hideMark/>
          </w:tcPr>
          <w:p w14:paraId="239B9A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-4,05</w:t>
            </w:r>
          </w:p>
        </w:tc>
      </w:tr>
      <w:tr w:rsidR="0039755C" w:rsidRPr="00A105CC" w14:paraId="1DA56833" w14:textId="77777777" w:rsidTr="00B12978">
        <w:tc>
          <w:tcPr>
            <w:tcW w:w="0" w:type="auto"/>
            <w:tcBorders>
              <w:top w:val="nil"/>
              <w:left w:val="single" w:sz="4" w:space="0" w:color="auto"/>
              <w:bottom w:val="single" w:sz="4" w:space="0" w:color="auto"/>
              <w:right w:val="single" w:sz="4" w:space="0" w:color="auto"/>
            </w:tcBorders>
            <w:shd w:val="clear" w:color="auto" w:fill="auto"/>
            <w:vAlign w:val="center"/>
            <w:hideMark/>
          </w:tcPr>
          <w:p w14:paraId="5E2D1AB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0" w:type="auto"/>
            <w:tcBorders>
              <w:top w:val="nil"/>
              <w:left w:val="nil"/>
              <w:bottom w:val="single" w:sz="4" w:space="0" w:color="auto"/>
              <w:right w:val="single" w:sz="4" w:space="0" w:color="auto"/>
            </w:tcBorders>
            <w:shd w:val="clear" w:color="auto" w:fill="auto"/>
            <w:noWrap/>
            <w:vAlign w:val="center"/>
            <w:hideMark/>
          </w:tcPr>
          <w:p w14:paraId="0366E6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228</w:t>
            </w:r>
          </w:p>
        </w:tc>
        <w:tc>
          <w:tcPr>
            <w:tcW w:w="0" w:type="auto"/>
            <w:tcBorders>
              <w:top w:val="nil"/>
              <w:left w:val="nil"/>
              <w:bottom w:val="single" w:sz="4" w:space="0" w:color="auto"/>
              <w:right w:val="single" w:sz="4" w:space="0" w:color="auto"/>
            </w:tcBorders>
            <w:shd w:val="clear" w:color="auto" w:fill="auto"/>
            <w:noWrap/>
            <w:vAlign w:val="center"/>
            <w:hideMark/>
          </w:tcPr>
          <w:p w14:paraId="1DB5E3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226</w:t>
            </w:r>
          </w:p>
        </w:tc>
        <w:tc>
          <w:tcPr>
            <w:tcW w:w="0" w:type="auto"/>
            <w:tcBorders>
              <w:top w:val="nil"/>
              <w:left w:val="nil"/>
              <w:bottom w:val="single" w:sz="4" w:space="0" w:color="auto"/>
              <w:right w:val="single" w:sz="4" w:space="0" w:color="auto"/>
            </w:tcBorders>
            <w:shd w:val="clear" w:color="auto" w:fill="auto"/>
            <w:noWrap/>
            <w:vAlign w:val="center"/>
            <w:hideMark/>
          </w:tcPr>
          <w:p w14:paraId="65D317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228</w:t>
            </w:r>
          </w:p>
        </w:tc>
        <w:tc>
          <w:tcPr>
            <w:tcW w:w="0" w:type="auto"/>
            <w:tcBorders>
              <w:top w:val="nil"/>
              <w:left w:val="nil"/>
              <w:bottom w:val="single" w:sz="4" w:space="0" w:color="auto"/>
              <w:right w:val="single" w:sz="4" w:space="0" w:color="auto"/>
            </w:tcBorders>
            <w:shd w:val="clear" w:color="auto" w:fill="auto"/>
            <w:noWrap/>
            <w:vAlign w:val="center"/>
            <w:hideMark/>
          </w:tcPr>
          <w:p w14:paraId="6E2FC3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220</w:t>
            </w:r>
          </w:p>
        </w:tc>
        <w:tc>
          <w:tcPr>
            <w:tcW w:w="0" w:type="auto"/>
            <w:tcBorders>
              <w:top w:val="nil"/>
              <w:left w:val="nil"/>
              <w:bottom w:val="single" w:sz="4" w:space="0" w:color="auto"/>
              <w:right w:val="single" w:sz="4" w:space="0" w:color="auto"/>
            </w:tcBorders>
            <w:shd w:val="clear" w:color="auto" w:fill="auto"/>
            <w:noWrap/>
            <w:vAlign w:val="center"/>
            <w:hideMark/>
          </w:tcPr>
          <w:p w14:paraId="39650F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w:t>
            </w:r>
          </w:p>
        </w:tc>
        <w:tc>
          <w:tcPr>
            <w:tcW w:w="0" w:type="auto"/>
            <w:tcBorders>
              <w:top w:val="nil"/>
              <w:left w:val="nil"/>
              <w:bottom w:val="single" w:sz="4" w:space="0" w:color="auto"/>
              <w:right w:val="single" w:sz="4" w:space="0" w:color="auto"/>
            </w:tcBorders>
            <w:shd w:val="clear" w:color="000000" w:fill="DAF2D0"/>
            <w:noWrap/>
            <w:vAlign w:val="center"/>
            <w:hideMark/>
          </w:tcPr>
          <w:p w14:paraId="750360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r>
      <w:tr w:rsidR="0039755C" w:rsidRPr="00A105CC" w14:paraId="57CB62B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9B2A3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0" w:type="auto"/>
            <w:tcBorders>
              <w:top w:val="nil"/>
              <w:left w:val="nil"/>
              <w:bottom w:val="single" w:sz="4" w:space="0" w:color="auto"/>
              <w:right w:val="single" w:sz="4" w:space="0" w:color="auto"/>
            </w:tcBorders>
            <w:shd w:val="clear" w:color="auto" w:fill="auto"/>
            <w:noWrap/>
            <w:vAlign w:val="center"/>
            <w:hideMark/>
          </w:tcPr>
          <w:p w14:paraId="74AE86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369</w:t>
            </w:r>
          </w:p>
        </w:tc>
        <w:tc>
          <w:tcPr>
            <w:tcW w:w="0" w:type="auto"/>
            <w:tcBorders>
              <w:top w:val="nil"/>
              <w:left w:val="nil"/>
              <w:bottom w:val="single" w:sz="4" w:space="0" w:color="auto"/>
              <w:right w:val="single" w:sz="4" w:space="0" w:color="auto"/>
            </w:tcBorders>
            <w:shd w:val="clear" w:color="auto" w:fill="auto"/>
            <w:noWrap/>
            <w:vAlign w:val="center"/>
            <w:hideMark/>
          </w:tcPr>
          <w:p w14:paraId="6668AB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369</w:t>
            </w:r>
          </w:p>
        </w:tc>
        <w:tc>
          <w:tcPr>
            <w:tcW w:w="0" w:type="auto"/>
            <w:tcBorders>
              <w:top w:val="nil"/>
              <w:left w:val="nil"/>
              <w:bottom w:val="single" w:sz="4" w:space="0" w:color="auto"/>
              <w:right w:val="single" w:sz="4" w:space="0" w:color="auto"/>
            </w:tcBorders>
            <w:shd w:val="clear" w:color="auto" w:fill="auto"/>
            <w:noWrap/>
            <w:vAlign w:val="center"/>
            <w:hideMark/>
          </w:tcPr>
          <w:p w14:paraId="5898FF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374</w:t>
            </w:r>
          </w:p>
        </w:tc>
        <w:tc>
          <w:tcPr>
            <w:tcW w:w="0" w:type="auto"/>
            <w:tcBorders>
              <w:top w:val="nil"/>
              <w:left w:val="nil"/>
              <w:bottom w:val="single" w:sz="4" w:space="0" w:color="auto"/>
              <w:right w:val="single" w:sz="4" w:space="0" w:color="auto"/>
            </w:tcBorders>
            <w:shd w:val="clear" w:color="auto" w:fill="auto"/>
            <w:noWrap/>
            <w:vAlign w:val="center"/>
            <w:hideMark/>
          </w:tcPr>
          <w:p w14:paraId="007BF4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372</w:t>
            </w:r>
          </w:p>
        </w:tc>
        <w:tc>
          <w:tcPr>
            <w:tcW w:w="0" w:type="auto"/>
            <w:tcBorders>
              <w:top w:val="nil"/>
              <w:left w:val="nil"/>
              <w:bottom w:val="single" w:sz="4" w:space="0" w:color="auto"/>
              <w:right w:val="single" w:sz="4" w:space="0" w:color="auto"/>
            </w:tcBorders>
            <w:shd w:val="clear" w:color="auto" w:fill="auto"/>
            <w:noWrap/>
            <w:vAlign w:val="center"/>
            <w:hideMark/>
          </w:tcPr>
          <w:p w14:paraId="2E59E7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auto" w:fill="auto"/>
            <w:vAlign w:val="center"/>
            <w:hideMark/>
          </w:tcPr>
          <w:p w14:paraId="4A130C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0,81</w:t>
            </w:r>
          </w:p>
        </w:tc>
      </w:tr>
      <w:tr w:rsidR="0039755C" w:rsidRPr="00A105CC" w14:paraId="14FC68E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96D0F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0" w:type="auto"/>
            <w:tcBorders>
              <w:top w:val="nil"/>
              <w:left w:val="nil"/>
              <w:bottom w:val="single" w:sz="4" w:space="0" w:color="auto"/>
              <w:right w:val="single" w:sz="4" w:space="0" w:color="auto"/>
            </w:tcBorders>
            <w:shd w:val="clear" w:color="auto" w:fill="auto"/>
            <w:noWrap/>
            <w:vAlign w:val="center"/>
            <w:hideMark/>
          </w:tcPr>
          <w:p w14:paraId="24DB35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395</w:t>
            </w:r>
          </w:p>
        </w:tc>
        <w:tc>
          <w:tcPr>
            <w:tcW w:w="0" w:type="auto"/>
            <w:tcBorders>
              <w:top w:val="nil"/>
              <w:left w:val="nil"/>
              <w:bottom w:val="single" w:sz="4" w:space="0" w:color="auto"/>
              <w:right w:val="single" w:sz="4" w:space="0" w:color="auto"/>
            </w:tcBorders>
            <w:shd w:val="clear" w:color="auto" w:fill="auto"/>
            <w:noWrap/>
            <w:vAlign w:val="center"/>
            <w:hideMark/>
          </w:tcPr>
          <w:p w14:paraId="08B26B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390</w:t>
            </w:r>
          </w:p>
        </w:tc>
        <w:tc>
          <w:tcPr>
            <w:tcW w:w="0" w:type="auto"/>
            <w:tcBorders>
              <w:top w:val="nil"/>
              <w:left w:val="nil"/>
              <w:bottom w:val="single" w:sz="4" w:space="0" w:color="auto"/>
              <w:right w:val="single" w:sz="4" w:space="0" w:color="auto"/>
            </w:tcBorders>
            <w:shd w:val="clear" w:color="auto" w:fill="auto"/>
            <w:noWrap/>
            <w:vAlign w:val="center"/>
            <w:hideMark/>
          </w:tcPr>
          <w:p w14:paraId="3FD973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386</w:t>
            </w:r>
          </w:p>
        </w:tc>
        <w:tc>
          <w:tcPr>
            <w:tcW w:w="0" w:type="auto"/>
            <w:tcBorders>
              <w:top w:val="nil"/>
              <w:left w:val="nil"/>
              <w:bottom w:val="single" w:sz="4" w:space="0" w:color="auto"/>
              <w:right w:val="single" w:sz="4" w:space="0" w:color="auto"/>
            </w:tcBorders>
            <w:shd w:val="clear" w:color="auto" w:fill="auto"/>
            <w:noWrap/>
            <w:vAlign w:val="center"/>
            <w:hideMark/>
          </w:tcPr>
          <w:p w14:paraId="1435F9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391</w:t>
            </w:r>
          </w:p>
        </w:tc>
        <w:tc>
          <w:tcPr>
            <w:tcW w:w="0" w:type="auto"/>
            <w:tcBorders>
              <w:top w:val="nil"/>
              <w:left w:val="nil"/>
              <w:bottom w:val="single" w:sz="4" w:space="0" w:color="auto"/>
              <w:right w:val="single" w:sz="4" w:space="0" w:color="auto"/>
            </w:tcBorders>
            <w:shd w:val="clear" w:color="auto" w:fill="auto"/>
            <w:noWrap/>
            <w:vAlign w:val="center"/>
            <w:hideMark/>
          </w:tcPr>
          <w:p w14:paraId="759E45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0" w:type="auto"/>
            <w:tcBorders>
              <w:top w:val="nil"/>
              <w:left w:val="nil"/>
              <w:bottom w:val="single" w:sz="4" w:space="0" w:color="auto"/>
              <w:right w:val="single" w:sz="4" w:space="0" w:color="auto"/>
            </w:tcBorders>
            <w:shd w:val="clear" w:color="000000" w:fill="DAF2D0"/>
            <w:noWrap/>
            <w:vAlign w:val="center"/>
            <w:hideMark/>
          </w:tcPr>
          <w:p w14:paraId="53CDB0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w:t>
            </w:r>
          </w:p>
        </w:tc>
      </w:tr>
      <w:tr w:rsidR="0039755C" w:rsidRPr="00A105CC" w14:paraId="7B48D36C"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51037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0" w:type="auto"/>
            <w:tcBorders>
              <w:top w:val="nil"/>
              <w:left w:val="nil"/>
              <w:bottom w:val="single" w:sz="4" w:space="0" w:color="auto"/>
              <w:right w:val="single" w:sz="4" w:space="0" w:color="auto"/>
            </w:tcBorders>
            <w:shd w:val="clear" w:color="auto" w:fill="auto"/>
            <w:noWrap/>
            <w:vAlign w:val="center"/>
            <w:hideMark/>
          </w:tcPr>
          <w:p w14:paraId="68FDCF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273</w:t>
            </w:r>
          </w:p>
        </w:tc>
        <w:tc>
          <w:tcPr>
            <w:tcW w:w="0" w:type="auto"/>
            <w:tcBorders>
              <w:top w:val="nil"/>
              <w:left w:val="nil"/>
              <w:bottom w:val="single" w:sz="4" w:space="0" w:color="auto"/>
              <w:right w:val="single" w:sz="4" w:space="0" w:color="auto"/>
            </w:tcBorders>
            <w:shd w:val="clear" w:color="auto" w:fill="auto"/>
            <w:noWrap/>
            <w:vAlign w:val="center"/>
            <w:hideMark/>
          </w:tcPr>
          <w:p w14:paraId="6C04DC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272</w:t>
            </w:r>
          </w:p>
        </w:tc>
        <w:tc>
          <w:tcPr>
            <w:tcW w:w="0" w:type="auto"/>
            <w:tcBorders>
              <w:top w:val="nil"/>
              <w:left w:val="nil"/>
              <w:bottom w:val="single" w:sz="4" w:space="0" w:color="auto"/>
              <w:right w:val="single" w:sz="4" w:space="0" w:color="auto"/>
            </w:tcBorders>
            <w:shd w:val="clear" w:color="auto" w:fill="auto"/>
            <w:noWrap/>
            <w:vAlign w:val="center"/>
            <w:hideMark/>
          </w:tcPr>
          <w:p w14:paraId="1180D7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276</w:t>
            </w:r>
          </w:p>
        </w:tc>
        <w:tc>
          <w:tcPr>
            <w:tcW w:w="0" w:type="auto"/>
            <w:tcBorders>
              <w:top w:val="nil"/>
              <w:left w:val="nil"/>
              <w:bottom w:val="single" w:sz="4" w:space="0" w:color="auto"/>
              <w:right w:val="single" w:sz="4" w:space="0" w:color="auto"/>
            </w:tcBorders>
            <w:shd w:val="clear" w:color="auto" w:fill="auto"/>
            <w:noWrap/>
            <w:vAlign w:val="center"/>
            <w:hideMark/>
          </w:tcPr>
          <w:p w14:paraId="16CB2E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289</w:t>
            </w:r>
          </w:p>
        </w:tc>
        <w:tc>
          <w:tcPr>
            <w:tcW w:w="0" w:type="auto"/>
            <w:tcBorders>
              <w:top w:val="nil"/>
              <w:left w:val="nil"/>
              <w:bottom w:val="single" w:sz="4" w:space="0" w:color="auto"/>
              <w:right w:val="single" w:sz="4" w:space="0" w:color="auto"/>
            </w:tcBorders>
            <w:shd w:val="clear" w:color="auto" w:fill="auto"/>
            <w:noWrap/>
            <w:vAlign w:val="center"/>
            <w:hideMark/>
          </w:tcPr>
          <w:p w14:paraId="0BB4EF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w:t>
            </w:r>
          </w:p>
        </w:tc>
        <w:tc>
          <w:tcPr>
            <w:tcW w:w="0" w:type="auto"/>
            <w:tcBorders>
              <w:top w:val="nil"/>
              <w:left w:val="nil"/>
              <w:bottom w:val="single" w:sz="4" w:space="0" w:color="auto"/>
              <w:right w:val="single" w:sz="4" w:space="0" w:color="auto"/>
            </w:tcBorders>
            <w:shd w:val="clear" w:color="auto" w:fill="auto"/>
            <w:vAlign w:val="center"/>
            <w:hideMark/>
          </w:tcPr>
          <w:p w14:paraId="37600F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5,86</w:t>
            </w:r>
          </w:p>
        </w:tc>
      </w:tr>
      <w:tr w:rsidR="0039755C" w:rsidRPr="00A105CC" w14:paraId="1F59E5FA"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E3C98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0" w:type="auto"/>
            <w:tcBorders>
              <w:top w:val="nil"/>
              <w:left w:val="nil"/>
              <w:bottom w:val="single" w:sz="4" w:space="0" w:color="auto"/>
              <w:right w:val="single" w:sz="4" w:space="0" w:color="auto"/>
            </w:tcBorders>
            <w:shd w:val="clear" w:color="auto" w:fill="auto"/>
            <w:noWrap/>
            <w:vAlign w:val="center"/>
            <w:hideMark/>
          </w:tcPr>
          <w:p w14:paraId="44B7EE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236</w:t>
            </w:r>
          </w:p>
        </w:tc>
        <w:tc>
          <w:tcPr>
            <w:tcW w:w="0" w:type="auto"/>
            <w:tcBorders>
              <w:top w:val="nil"/>
              <w:left w:val="nil"/>
              <w:bottom w:val="single" w:sz="4" w:space="0" w:color="auto"/>
              <w:right w:val="single" w:sz="4" w:space="0" w:color="auto"/>
            </w:tcBorders>
            <w:shd w:val="clear" w:color="auto" w:fill="auto"/>
            <w:noWrap/>
            <w:vAlign w:val="center"/>
            <w:hideMark/>
          </w:tcPr>
          <w:p w14:paraId="5F4C55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244</w:t>
            </w:r>
          </w:p>
        </w:tc>
        <w:tc>
          <w:tcPr>
            <w:tcW w:w="0" w:type="auto"/>
            <w:tcBorders>
              <w:top w:val="nil"/>
              <w:left w:val="nil"/>
              <w:bottom w:val="single" w:sz="4" w:space="0" w:color="auto"/>
              <w:right w:val="single" w:sz="4" w:space="0" w:color="auto"/>
            </w:tcBorders>
            <w:shd w:val="clear" w:color="auto" w:fill="auto"/>
            <w:noWrap/>
            <w:vAlign w:val="center"/>
            <w:hideMark/>
          </w:tcPr>
          <w:p w14:paraId="0E7872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238</w:t>
            </w:r>
          </w:p>
        </w:tc>
        <w:tc>
          <w:tcPr>
            <w:tcW w:w="0" w:type="auto"/>
            <w:tcBorders>
              <w:top w:val="nil"/>
              <w:left w:val="nil"/>
              <w:bottom w:val="single" w:sz="4" w:space="0" w:color="auto"/>
              <w:right w:val="single" w:sz="4" w:space="0" w:color="auto"/>
            </w:tcBorders>
            <w:shd w:val="clear" w:color="auto" w:fill="auto"/>
            <w:noWrap/>
            <w:vAlign w:val="center"/>
            <w:hideMark/>
          </w:tcPr>
          <w:p w14:paraId="3DD90C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243</w:t>
            </w:r>
          </w:p>
        </w:tc>
        <w:tc>
          <w:tcPr>
            <w:tcW w:w="0" w:type="auto"/>
            <w:tcBorders>
              <w:top w:val="nil"/>
              <w:left w:val="nil"/>
              <w:bottom w:val="single" w:sz="4" w:space="0" w:color="auto"/>
              <w:right w:val="single" w:sz="4" w:space="0" w:color="auto"/>
            </w:tcBorders>
            <w:shd w:val="clear" w:color="auto" w:fill="auto"/>
            <w:noWrap/>
            <w:vAlign w:val="center"/>
            <w:hideMark/>
          </w:tcPr>
          <w:p w14:paraId="4ACF9E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auto" w:fill="auto"/>
            <w:noWrap/>
            <w:vAlign w:val="center"/>
            <w:hideMark/>
          </w:tcPr>
          <w:p w14:paraId="19F321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2,97</w:t>
            </w:r>
          </w:p>
        </w:tc>
      </w:tr>
      <w:tr w:rsidR="0039755C" w:rsidRPr="00A105CC" w14:paraId="75B2AE07"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D8688F"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7300D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c>
          <w:tcPr>
            <w:tcW w:w="0" w:type="auto"/>
            <w:tcBorders>
              <w:top w:val="nil"/>
              <w:left w:val="nil"/>
              <w:bottom w:val="single" w:sz="4" w:space="0" w:color="auto"/>
              <w:right w:val="single" w:sz="4" w:space="0" w:color="auto"/>
            </w:tcBorders>
            <w:shd w:val="clear" w:color="auto" w:fill="auto"/>
            <w:noWrap/>
            <w:vAlign w:val="center"/>
            <w:hideMark/>
          </w:tcPr>
          <w:p w14:paraId="197E8E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354</w:t>
            </w:r>
          </w:p>
        </w:tc>
        <w:tc>
          <w:tcPr>
            <w:tcW w:w="0" w:type="auto"/>
            <w:tcBorders>
              <w:top w:val="nil"/>
              <w:left w:val="nil"/>
              <w:bottom w:val="single" w:sz="4" w:space="0" w:color="auto"/>
              <w:right w:val="single" w:sz="4" w:space="0" w:color="auto"/>
            </w:tcBorders>
            <w:shd w:val="clear" w:color="auto" w:fill="auto"/>
            <w:noWrap/>
            <w:vAlign w:val="center"/>
            <w:hideMark/>
          </w:tcPr>
          <w:p w14:paraId="2721D7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347</w:t>
            </w:r>
          </w:p>
        </w:tc>
        <w:tc>
          <w:tcPr>
            <w:tcW w:w="0" w:type="auto"/>
            <w:tcBorders>
              <w:top w:val="nil"/>
              <w:left w:val="nil"/>
              <w:bottom w:val="single" w:sz="4" w:space="0" w:color="auto"/>
              <w:right w:val="single" w:sz="4" w:space="0" w:color="auto"/>
            </w:tcBorders>
            <w:shd w:val="clear" w:color="auto" w:fill="auto"/>
            <w:noWrap/>
            <w:vAlign w:val="center"/>
            <w:hideMark/>
          </w:tcPr>
          <w:p w14:paraId="586754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346</w:t>
            </w:r>
          </w:p>
        </w:tc>
        <w:tc>
          <w:tcPr>
            <w:tcW w:w="0" w:type="auto"/>
            <w:tcBorders>
              <w:top w:val="nil"/>
              <w:left w:val="nil"/>
              <w:bottom w:val="single" w:sz="4" w:space="0" w:color="auto"/>
              <w:right w:val="single" w:sz="4" w:space="0" w:color="auto"/>
            </w:tcBorders>
            <w:shd w:val="clear" w:color="auto" w:fill="auto"/>
            <w:noWrap/>
            <w:vAlign w:val="center"/>
            <w:hideMark/>
          </w:tcPr>
          <w:p w14:paraId="0F108C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c>
          <w:tcPr>
            <w:tcW w:w="0" w:type="auto"/>
            <w:tcBorders>
              <w:top w:val="nil"/>
              <w:left w:val="nil"/>
              <w:bottom w:val="single" w:sz="4" w:space="0" w:color="auto"/>
              <w:right w:val="single" w:sz="4" w:space="0" w:color="auto"/>
            </w:tcBorders>
            <w:shd w:val="clear" w:color="000000" w:fill="DAF2D0"/>
            <w:vAlign w:val="center"/>
            <w:hideMark/>
          </w:tcPr>
          <w:p w14:paraId="08F68E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w:t>
            </w:r>
          </w:p>
        </w:tc>
      </w:tr>
      <w:tr w:rsidR="0039755C" w:rsidRPr="00A105CC" w14:paraId="6CDCDF0A"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CB316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0" w:type="auto"/>
            <w:tcBorders>
              <w:top w:val="nil"/>
              <w:left w:val="nil"/>
              <w:bottom w:val="single" w:sz="4" w:space="0" w:color="auto"/>
              <w:right w:val="single" w:sz="4" w:space="0" w:color="auto"/>
            </w:tcBorders>
            <w:shd w:val="clear" w:color="auto" w:fill="auto"/>
            <w:noWrap/>
            <w:vAlign w:val="center"/>
            <w:hideMark/>
          </w:tcPr>
          <w:p w14:paraId="283468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0" w:type="auto"/>
            <w:tcBorders>
              <w:top w:val="nil"/>
              <w:left w:val="nil"/>
              <w:bottom w:val="single" w:sz="4" w:space="0" w:color="auto"/>
              <w:right w:val="single" w:sz="4" w:space="0" w:color="auto"/>
            </w:tcBorders>
            <w:shd w:val="clear" w:color="auto" w:fill="auto"/>
            <w:noWrap/>
            <w:vAlign w:val="center"/>
            <w:hideMark/>
          </w:tcPr>
          <w:p w14:paraId="7DAA6B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w:t>
            </w:r>
          </w:p>
        </w:tc>
        <w:tc>
          <w:tcPr>
            <w:tcW w:w="0" w:type="auto"/>
            <w:tcBorders>
              <w:top w:val="nil"/>
              <w:left w:val="nil"/>
              <w:bottom w:val="single" w:sz="4" w:space="0" w:color="auto"/>
              <w:right w:val="single" w:sz="4" w:space="0" w:color="auto"/>
            </w:tcBorders>
            <w:shd w:val="clear" w:color="auto" w:fill="auto"/>
            <w:noWrap/>
            <w:vAlign w:val="center"/>
            <w:hideMark/>
          </w:tcPr>
          <w:p w14:paraId="0DDB62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183</w:t>
            </w:r>
          </w:p>
        </w:tc>
        <w:tc>
          <w:tcPr>
            <w:tcW w:w="0" w:type="auto"/>
            <w:tcBorders>
              <w:top w:val="nil"/>
              <w:left w:val="nil"/>
              <w:bottom w:val="single" w:sz="4" w:space="0" w:color="auto"/>
              <w:right w:val="single" w:sz="4" w:space="0" w:color="auto"/>
            </w:tcBorders>
            <w:shd w:val="clear" w:color="auto" w:fill="auto"/>
            <w:noWrap/>
            <w:vAlign w:val="center"/>
            <w:hideMark/>
          </w:tcPr>
          <w:p w14:paraId="345E4F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w:t>
            </w:r>
          </w:p>
        </w:tc>
        <w:tc>
          <w:tcPr>
            <w:tcW w:w="0" w:type="auto"/>
            <w:tcBorders>
              <w:top w:val="nil"/>
              <w:left w:val="nil"/>
              <w:bottom w:val="single" w:sz="4" w:space="0" w:color="auto"/>
              <w:right w:val="single" w:sz="4" w:space="0" w:color="auto"/>
            </w:tcBorders>
            <w:shd w:val="clear" w:color="auto" w:fill="auto"/>
            <w:noWrap/>
            <w:vAlign w:val="center"/>
            <w:hideMark/>
          </w:tcPr>
          <w:p w14:paraId="211B84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000000" w:fill="DAF2D0"/>
            <w:noWrap/>
            <w:vAlign w:val="center"/>
            <w:hideMark/>
          </w:tcPr>
          <w:p w14:paraId="37AFC3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-1,62</w:t>
            </w:r>
          </w:p>
        </w:tc>
      </w:tr>
      <w:tr w:rsidR="0039755C" w:rsidRPr="00A105CC" w14:paraId="4C6B587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65629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0" w:type="auto"/>
            <w:tcBorders>
              <w:top w:val="nil"/>
              <w:left w:val="nil"/>
              <w:bottom w:val="single" w:sz="4" w:space="0" w:color="auto"/>
              <w:right w:val="single" w:sz="4" w:space="0" w:color="auto"/>
            </w:tcBorders>
            <w:shd w:val="clear" w:color="auto" w:fill="auto"/>
            <w:noWrap/>
            <w:vAlign w:val="center"/>
            <w:hideMark/>
          </w:tcPr>
          <w:p w14:paraId="7C8515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438</w:t>
            </w:r>
          </w:p>
        </w:tc>
        <w:tc>
          <w:tcPr>
            <w:tcW w:w="0" w:type="auto"/>
            <w:tcBorders>
              <w:top w:val="nil"/>
              <w:left w:val="nil"/>
              <w:bottom w:val="single" w:sz="4" w:space="0" w:color="auto"/>
              <w:right w:val="single" w:sz="4" w:space="0" w:color="auto"/>
            </w:tcBorders>
            <w:shd w:val="clear" w:color="auto" w:fill="auto"/>
            <w:noWrap/>
            <w:vAlign w:val="center"/>
            <w:hideMark/>
          </w:tcPr>
          <w:p w14:paraId="188747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446</w:t>
            </w:r>
          </w:p>
        </w:tc>
        <w:tc>
          <w:tcPr>
            <w:tcW w:w="0" w:type="auto"/>
            <w:tcBorders>
              <w:top w:val="nil"/>
              <w:left w:val="nil"/>
              <w:bottom w:val="single" w:sz="4" w:space="0" w:color="auto"/>
              <w:right w:val="single" w:sz="4" w:space="0" w:color="auto"/>
            </w:tcBorders>
            <w:shd w:val="clear" w:color="auto" w:fill="auto"/>
            <w:noWrap/>
            <w:vAlign w:val="center"/>
            <w:hideMark/>
          </w:tcPr>
          <w:p w14:paraId="18DC8C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440</w:t>
            </w:r>
          </w:p>
        </w:tc>
        <w:tc>
          <w:tcPr>
            <w:tcW w:w="0" w:type="auto"/>
            <w:tcBorders>
              <w:top w:val="nil"/>
              <w:left w:val="nil"/>
              <w:bottom w:val="single" w:sz="4" w:space="0" w:color="auto"/>
              <w:right w:val="single" w:sz="4" w:space="0" w:color="auto"/>
            </w:tcBorders>
            <w:shd w:val="clear" w:color="auto" w:fill="auto"/>
            <w:noWrap/>
            <w:vAlign w:val="center"/>
            <w:hideMark/>
          </w:tcPr>
          <w:p w14:paraId="600412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436</w:t>
            </w:r>
          </w:p>
        </w:tc>
        <w:tc>
          <w:tcPr>
            <w:tcW w:w="0" w:type="auto"/>
            <w:tcBorders>
              <w:top w:val="nil"/>
              <w:left w:val="nil"/>
              <w:bottom w:val="single" w:sz="4" w:space="0" w:color="auto"/>
              <w:right w:val="single" w:sz="4" w:space="0" w:color="auto"/>
            </w:tcBorders>
            <w:shd w:val="clear" w:color="auto" w:fill="auto"/>
            <w:noWrap/>
            <w:vAlign w:val="center"/>
            <w:hideMark/>
          </w:tcPr>
          <w:p w14:paraId="174E6C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0" w:type="auto"/>
            <w:tcBorders>
              <w:top w:val="nil"/>
              <w:left w:val="nil"/>
              <w:bottom w:val="single" w:sz="4" w:space="0" w:color="auto"/>
              <w:right w:val="single" w:sz="4" w:space="0" w:color="auto"/>
            </w:tcBorders>
            <w:shd w:val="clear" w:color="auto" w:fill="auto"/>
            <w:vAlign w:val="center"/>
            <w:hideMark/>
          </w:tcPr>
          <w:p w14:paraId="36B157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-0,46</w:t>
            </w:r>
          </w:p>
        </w:tc>
      </w:tr>
      <w:tr w:rsidR="0039755C" w:rsidRPr="00A105CC" w14:paraId="3009BA2F"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2D4FE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0" w:type="auto"/>
            <w:tcBorders>
              <w:top w:val="nil"/>
              <w:left w:val="nil"/>
              <w:bottom w:val="single" w:sz="4" w:space="0" w:color="auto"/>
              <w:right w:val="single" w:sz="4" w:space="0" w:color="auto"/>
            </w:tcBorders>
            <w:shd w:val="clear" w:color="auto" w:fill="auto"/>
            <w:noWrap/>
            <w:vAlign w:val="center"/>
            <w:hideMark/>
          </w:tcPr>
          <w:p w14:paraId="5E6025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148</w:t>
            </w:r>
          </w:p>
        </w:tc>
        <w:tc>
          <w:tcPr>
            <w:tcW w:w="0" w:type="auto"/>
            <w:tcBorders>
              <w:top w:val="nil"/>
              <w:left w:val="nil"/>
              <w:bottom w:val="single" w:sz="4" w:space="0" w:color="auto"/>
              <w:right w:val="single" w:sz="4" w:space="0" w:color="auto"/>
            </w:tcBorders>
            <w:shd w:val="clear" w:color="auto" w:fill="auto"/>
            <w:noWrap/>
            <w:vAlign w:val="center"/>
            <w:hideMark/>
          </w:tcPr>
          <w:p w14:paraId="298FF5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150</w:t>
            </w:r>
          </w:p>
        </w:tc>
        <w:tc>
          <w:tcPr>
            <w:tcW w:w="0" w:type="auto"/>
            <w:tcBorders>
              <w:top w:val="nil"/>
              <w:left w:val="nil"/>
              <w:bottom w:val="single" w:sz="4" w:space="0" w:color="auto"/>
              <w:right w:val="single" w:sz="4" w:space="0" w:color="auto"/>
            </w:tcBorders>
            <w:shd w:val="clear" w:color="auto" w:fill="auto"/>
            <w:noWrap/>
            <w:vAlign w:val="center"/>
            <w:hideMark/>
          </w:tcPr>
          <w:p w14:paraId="12BD33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151</w:t>
            </w:r>
          </w:p>
        </w:tc>
        <w:tc>
          <w:tcPr>
            <w:tcW w:w="0" w:type="auto"/>
            <w:tcBorders>
              <w:top w:val="nil"/>
              <w:left w:val="nil"/>
              <w:bottom w:val="single" w:sz="4" w:space="0" w:color="auto"/>
              <w:right w:val="single" w:sz="4" w:space="0" w:color="auto"/>
            </w:tcBorders>
            <w:shd w:val="clear" w:color="auto" w:fill="auto"/>
            <w:noWrap/>
            <w:vAlign w:val="center"/>
            <w:hideMark/>
          </w:tcPr>
          <w:p w14:paraId="7F5F88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149</w:t>
            </w:r>
          </w:p>
        </w:tc>
        <w:tc>
          <w:tcPr>
            <w:tcW w:w="0" w:type="auto"/>
            <w:tcBorders>
              <w:top w:val="nil"/>
              <w:left w:val="nil"/>
              <w:bottom w:val="single" w:sz="4" w:space="0" w:color="auto"/>
              <w:right w:val="single" w:sz="4" w:space="0" w:color="auto"/>
            </w:tcBorders>
            <w:shd w:val="clear" w:color="auto" w:fill="auto"/>
            <w:noWrap/>
            <w:vAlign w:val="center"/>
            <w:hideMark/>
          </w:tcPr>
          <w:p w14:paraId="0EFAE4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shd w:val="clear" w:color="auto" w:fill="auto"/>
            <w:noWrap/>
            <w:vAlign w:val="center"/>
            <w:hideMark/>
          </w:tcPr>
          <w:p w14:paraId="4A1C05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r>
      <w:tr w:rsidR="0039755C" w:rsidRPr="00A105CC" w14:paraId="12F1088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3879C4"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1A3FB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146</w:t>
            </w:r>
          </w:p>
        </w:tc>
        <w:tc>
          <w:tcPr>
            <w:tcW w:w="0" w:type="auto"/>
            <w:tcBorders>
              <w:top w:val="nil"/>
              <w:left w:val="nil"/>
              <w:bottom w:val="single" w:sz="4" w:space="0" w:color="auto"/>
              <w:right w:val="single" w:sz="4" w:space="0" w:color="auto"/>
            </w:tcBorders>
            <w:shd w:val="clear" w:color="auto" w:fill="auto"/>
            <w:noWrap/>
            <w:vAlign w:val="center"/>
            <w:hideMark/>
          </w:tcPr>
          <w:p w14:paraId="5AFE64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145</w:t>
            </w:r>
          </w:p>
        </w:tc>
        <w:tc>
          <w:tcPr>
            <w:tcW w:w="0" w:type="auto"/>
            <w:tcBorders>
              <w:top w:val="nil"/>
              <w:left w:val="nil"/>
              <w:bottom w:val="single" w:sz="4" w:space="0" w:color="auto"/>
              <w:right w:val="single" w:sz="4" w:space="0" w:color="auto"/>
            </w:tcBorders>
            <w:shd w:val="clear" w:color="auto" w:fill="auto"/>
            <w:noWrap/>
            <w:vAlign w:val="center"/>
            <w:hideMark/>
          </w:tcPr>
          <w:p w14:paraId="6C6054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140</w:t>
            </w:r>
          </w:p>
        </w:tc>
        <w:tc>
          <w:tcPr>
            <w:tcW w:w="0" w:type="auto"/>
            <w:tcBorders>
              <w:top w:val="nil"/>
              <w:left w:val="nil"/>
              <w:bottom w:val="single" w:sz="4" w:space="0" w:color="auto"/>
              <w:right w:val="single" w:sz="4" w:space="0" w:color="auto"/>
            </w:tcBorders>
            <w:shd w:val="clear" w:color="auto" w:fill="auto"/>
            <w:noWrap/>
            <w:vAlign w:val="center"/>
            <w:hideMark/>
          </w:tcPr>
          <w:p w14:paraId="468CB0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139</w:t>
            </w:r>
          </w:p>
        </w:tc>
        <w:tc>
          <w:tcPr>
            <w:tcW w:w="0" w:type="auto"/>
            <w:tcBorders>
              <w:top w:val="nil"/>
              <w:left w:val="nil"/>
              <w:bottom w:val="single" w:sz="4" w:space="0" w:color="auto"/>
              <w:right w:val="single" w:sz="4" w:space="0" w:color="auto"/>
            </w:tcBorders>
            <w:shd w:val="clear" w:color="auto" w:fill="auto"/>
            <w:noWrap/>
            <w:vAlign w:val="center"/>
            <w:hideMark/>
          </w:tcPr>
          <w:p w14:paraId="1E6E5A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000000" w:fill="DAF2D0"/>
            <w:vAlign w:val="center"/>
            <w:hideMark/>
          </w:tcPr>
          <w:p w14:paraId="0A9BB8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-4,79</w:t>
            </w:r>
          </w:p>
        </w:tc>
      </w:tr>
      <w:tr w:rsidR="0039755C" w:rsidRPr="00A105CC" w14:paraId="7C613949"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E08D7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0" w:type="auto"/>
            <w:tcBorders>
              <w:top w:val="nil"/>
              <w:left w:val="nil"/>
              <w:bottom w:val="single" w:sz="4" w:space="0" w:color="auto"/>
              <w:right w:val="single" w:sz="4" w:space="0" w:color="auto"/>
            </w:tcBorders>
            <w:shd w:val="clear" w:color="auto" w:fill="auto"/>
            <w:noWrap/>
            <w:vAlign w:val="center"/>
            <w:hideMark/>
          </w:tcPr>
          <w:p w14:paraId="189FDC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912</w:t>
            </w:r>
          </w:p>
        </w:tc>
        <w:tc>
          <w:tcPr>
            <w:tcW w:w="0" w:type="auto"/>
            <w:tcBorders>
              <w:top w:val="nil"/>
              <w:left w:val="nil"/>
              <w:bottom w:val="single" w:sz="4" w:space="0" w:color="auto"/>
              <w:right w:val="single" w:sz="4" w:space="0" w:color="auto"/>
            </w:tcBorders>
            <w:shd w:val="clear" w:color="auto" w:fill="auto"/>
            <w:noWrap/>
            <w:vAlign w:val="center"/>
            <w:hideMark/>
          </w:tcPr>
          <w:p w14:paraId="47CAE0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900</w:t>
            </w:r>
          </w:p>
        </w:tc>
        <w:tc>
          <w:tcPr>
            <w:tcW w:w="0" w:type="auto"/>
            <w:tcBorders>
              <w:top w:val="nil"/>
              <w:left w:val="nil"/>
              <w:bottom w:val="single" w:sz="4" w:space="0" w:color="auto"/>
              <w:right w:val="single" w:sz="4" w:space="0" w:color="auto"/>
            </w:tcBorders>
            <w:shd w:val="clear" w:color="auto" w:fill="auto"/>
            <w:noWrap/>
            <w:vAlign w:val="center"/>
            <w:hideMark/>
          </w:tcPr>
          <w:p w14:paraId="4D22DE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908</w:t>
            </w:r>
          </w:p>
        </w:tc>
        <w:tc>
          <w:tcPr>
            <w:tcW w:w="0" w:type="auto"/>
            <w:tcBorders>
              <w:top w:val="nil"/>
              <w:left w:val="nil"/>
              <w:bottom w:val="single" w:sz="4" w:space="0" w:color="auto"/>
              <w:right w:val="single" w:sz="4" w:space="0" w:color="auto"/>
            </w:tcBorders>
            <w:shd w:val="clear" w:color="auto" w:fill="auto"/>
            <w:noWrap/>
            <w:vAlign w:val="center"/>
            <w:hideMark/>
          </w:tcPr>
          <w:p w14:paraId="4DBEB3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900</w:t>
            </w:r>
          </w:p>
        </w:tc>
        <w:tc>
          <w:tcPr>
            <w:tcW w:w="0" w:type="auto"/>
            <w:tcBorders>
              <w:top w:val="nil"/>
              <w:left w:val="nil"/>
              <w:bottom w:val="single" w:sz="4" w:space="0" w:color="auto"/>
              <w:right w:val="single" w:sz="4" w:space="0" w:color="auto"/>
            </w:tcBorders>
            <w:shd w:val="clear" w:color="auto" w:fill="auto"/>
            <w:noWrap/>
            <w:vAlign w:val="center"/>
            <w:hideMark/>
          </w:tcPr>
          <w:p w14:paraId="27F968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000000" w:fill="DAF2D0"/>
            <w:noWrap/>
            <w:vAlign w:val="center"/>
            <w:hideMark/>
          </w:tcPr>
          <w:p w14:paraId="262534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r>
      <w:tr w:rsidR="0039755C" w:rsidRPr="00A105CC" w14:paraId="6F8FC46C"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DFB13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0" w:type="auto"/>
            <w:tcBorders>
              <w:top w:val="nil"/>
              <w:left w:val="nil"/>
              <w:bottom w:val="single" w:sz="4" w:space="0" w:color="auto"/>
              <w:right w:val="single" w:sz="4" w:space="0" w:color="auto"/>
            </w:tcBorders>
            <w:shd w:val="clear" w:color="auto" w:fill="auto"/>
            <w:noWrap/>
            <w:vAlign w:val="center"/>
            <w:hideMark/>
          </w:tcPr>
          <w:p w14:paraId="789D48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1033</w:t>
            </w:r>
          </w:p>
        </w:tc>
        <w:tc>
          <w:tcPr>
            <w:tcW w:w="0" w:type="auto"/>
            <w:tcBorders>
              <w:top w:val="nil"/>
              <w:left w:val="nil"/>
              <w:bottom w:val="single" w:sz="4" w:space="0" w:color="auto"/>
              <w:right w:val="single" w:sz="4" w:space="0" w:color="auto"/>
            </w:tcBorders>
            <w:shd w:val="clear" w:color="auto" w:fill="auto"/>
            <w:noWrap/>
            <w:vAlign w:val="center"/>
            <w:hideMark/>
          </w:tcPr>
          <w:p w14:paraId="44E389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1022</w:t>
            </w:r>
          </w:p>
        </w:tc>
        <w:tc>
          <w:tcPr>
            <w:tcW w:w="0" w:type="auto"/>
            <w:tcBorders>
              <w:top w:val="nil"/>
              <w:left w:val="nil"/>
              <w:bottom w:val="single" w:sz="4" w:space="0" w:color="auto"/>
              <w:right w:val="single" w:sz="4" w:space="0" w:color="auto"/>
            </w:tcBorders>
            <w:shd w:val="clear" w:color="auto" w:fill="auto"/>
            <w:noWrap/>
            <w:vAlign w:val="center"/>
            <w:hideMark/>
          </w:tcPr>
          <w:p w14:paraId="681AEF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1013</w:t>
            </w:r>
          </w:p>
        </w:tc>
        <w:tc>
          <w:tcPr>
            <w:tcW w:w="0" w:type="auto"/>
            <w:tcBorders>
              <w:top w:val="nil"/>
              <w:left w:val="nil"/>
              <w:bottom w:val="single" w:sz="4" w:space="0" w:color="auto"/>
              <w:right w:val="single" w:sz="4" w:space="0" w:color="auto"/>
            </w:tcBorders>
            <w:shd w:val="clear" w:color="auto" w:fill="auto"/>
            <w:noWrap/>
            <w:vAlign w:val="center"/>
            <w:hideMark/>
          </w:tcPr>
          <w:p w14:paraId="6C5E80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1013</w:t>
            </w:r>
          </w:p>
        </w:tc>
        <w:tc>
          <w:tcPr>
            <w:tcW w:w="0" w:type="auto"/>
            <w:tcBorders>
              <w:top w:val="nil"/>
              <w:left w:val="nil"/>
              <w:bottom w:val="single" w:sz="4" w:space="0" w:color="auto"/>
              <w:right w:val="single" w:sz="4" w:space="0" w:color="auto"/>
            </w:tcBorders>
            <w:shd w:val="clear" w:color="auto" w:fill="auto"/>
            <w:noWrap/>
            <w:vAlign w:val="center"/>
            <w:hideMark/>
          </w:tcPr>
          <w:p w14:paraId="00850D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w:t>
            </w:r>
          </w:p>
        </w:tc>
        <w:tc>
          <w:tcPr>
            <w:tcW w:w="0" w:type="auto"/>
            <w:tcBorders>
              <w:top w:val="nil"/>
              <w:left w:val="nil"/>
              <w:bottom w:val="single" w:sz="4" w:space="0" w:color="auto"/>
              <w:right w:val="single" w:sz="4" w:space="0" w:color="auto"/>
            </w:tcBorders>
            <w:shd w:val="clear" w:color="000000" w:fill="DAF2D0"/>
            <w:vAlign w:val="center"/>
            <w:hideMark/>
          </w:tcPr>
          <w:p w14:paraId="0B6CFF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-1,94</w:t>
            </w:r>
          </w:p>
        </w:tc>
      </w:tr>
      <w:tr w:rsidR="0039755C" w:rsidRPr="00A105CC" w14:paraId="210C5381"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6F680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0" w:type="auto"/>
            <w:tcBorders>
              <w:top w:val="nil"/>
              <w:left w:val="nil"/>
              <w:bottom w:val="single" w:sz="4" w:space="0" w:color="auto"/>
              <w:right w:val="single" w:sz="4" w:space="0" w:color="auto"/>
            </w:tcBorders>
            <w:shd w:val="clear" w:color="auto" w:fill="auto"/>
            <w:noWrap/>
            <w:vAlign w:val="center"/>
            <w:hideMark/>
          </w:tcPr>
          <w:p w14:paraId="41F759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657</w:t>
            </w:r>
          </w:p>
        </w:tc>
        <w:tc>
          <w:tcPr>
            <w:tcW w:w="0" w:type="auto"/>
            <w:tcBorders>
              <w:top w:val="nil"/>
              <w:left w:val="nil"/>
              <w:bottom w:val="single" w:sz="4" w:space="0" w:color="auto"/>
              <w:right w:val="single" w:sz="4" w:space="0" w:color="auto"/>
            </w:tcBorders>
            <w:shd w:val="clear" w:color="auto" w:fill="auto"/>
            <w:noWrap/>
            <w:vAlign w:val="center"/>
            <w:hideMark/>
          </w:tcPr>
          <w:p w14:paraId="49320F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650</w:t>
            </w:r>
          </w:p>
        </w:tc>
        <w:tc>
          <w:tcPr>
            <w:tcW w:w="0" w:type="auto"/>
            <w:tcBorders>
              <w:top w:val="nil"/>
              <w:left w:val="nil"/>
              <w:bottom w:val="single" w:sz="4" w:space="0" w:color="auto"/>
              <w:right w:val="single" w:sz="4" w:space="0" w:color="auto"/>
            </w:tcBorders>
            <w:shd w:val="clear" w:color="auto" w:fill="auto"/>
            <w:noWrap/>
            <w:vAlign w:val="center"/>
            <w:hideMark/>
          </w:tcPr>
          <w:p w14:paraId="209B6F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670</w:t>
            </w:r>
          </w:p>
        </w:tc>
        <w:tc>
          <w:tcPr>
            <w:tcW w:w="0" w:type="auto"/>
            <w:tcBorders>
              <w:top w:val="nil"/>
              <w:left w:val="nil"/>
              <w:bottom w:val="single" w:sz="4" w:space="0" w:color="auto"/>
              <w:right w:val="single" w:sz="4" w:space="0" w:color="auto"/>
            </w:tcBorders>
            <w:shd w:val="clear" w:color="auto" w:fill="auto"/>
            <w:noWrap/>
            <w:vAlign w:val="center"/>
            <w:hideMark/>
          </w:tcPr>
          <w:p w14:paraId="06232C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669</w:t>
            </w:r>
          </w:p>
        </w:tc>
        <w:tc>
          <w:tcPr>
            <w:tcW w:w="0" w:type="auto"/>
            <w:tcBorders>
              <w:top w:val="nil"/>
              <w:left w:val="nil"/>
              <w:bottom w:val="single" w:sz="4" w:space="0" w:color="auto"/>
              <w:right w:val="single" w:sz="4" w:space="0" w:color="auto"/>
            </w:tcBorders>
            <w:shd w:val="clear" w:color="auto" w:fill="auto"/>
            <w:noWrap/>
            <w:vAlign w:val="center"/>
            <w:hideMark/>
          </w:tcPr>
          <w:p w14:paraId="0E6FE9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auto" w:fill="auto"/>
            <w:noWrap/>
            <w:vAlign w:val="center"/>
            <w:hideMark/>
          </w:tcPr>
          <w:p w14:paraId="766523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1,83</w:t>
            </w:r>
          </w:p>
        </w:tc>
      </w:tr>
      <w:tr w:rsidR="0039755C" w:rsidRPr="00A105CC" w14:paraId="4DD5C6FA"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EC461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0" w:type="auto"/>
            <w:tcBorders>
              <w:top w:val="nil"/>
              <w:left w:val="nil"/>
              <w:bottom w:val="single" w:sz="4" w:space="0" w:color="auto"/>
              <w:right w:val="single" w:sz="4" w:space="0" w:color="auto"/>
            </w:tcBorders>
            <w:shd w:val="clear" w:color="auto" w:fill="auto"/>
            <w:noWrap/>
            <w:vAlign w:val="center"/>
            <w:hideMark/>
          </w:tcPr>
          <w:p w14:paraId="334AC6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281</w:t>
            </w:r>
          </w:p>
        </w:tc>
        <w:tc>
          <w:tcPr>
            <w:tcW w:w="0" w:type="auto"/>
            <w:tcBorders>
              <w:top w:val="nil"/>
              <w:left w:val="nil"/>
              <w:bottom w:val="single" w:sz="4" w:space="0" w:color="auto"/>
              <w:right w:val="single" w:sz="4" w:space="0" w:color="auto"/>
            </w:tcBorders>
            <w:shd w:val="clear" w:color="auto" w:fill="auto"/>
            <w:noWrap/>
            <w:vAlign w:val="center"/>
            <w:hideMark/>
          </w:tcPr>
          <w:p w14:paraId="56BFB2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300</w:t>
            </w:r>
          </w:p>
        </w:tc>
        <w:tc>
          <w:tcPr>
            <w:tcW w:w="0" w:type="auto"/>
            <w:tcBorders>
              <w:top w:val="nil"/>
              <w:left w:val="nil"/>
              <w:bottom w:val="single" w:sz="4" w:space="0" w:color="auto"/>
              <w:right w:val="single" w:sz="4" w:space="0" w:color="auto"/>
            </w:tcBorders>
            <w:shd w:val="clear" w:color="auto" w:fill="auto"/>
            <w:noWrap/>
            <w:vAlign w:val="center"/>
            <w:hideMark/>
          </w:tcPr>
          <w:p w14:paraId="13201D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308</w:t>
            </w:r>
          </w:p>
        </w:tc>
        <w:tc>
          <w:tcPr>
            <w:tcW w:w="0" w:type="auto"/>
            <w:tcBorders>
              <w:top w:val="nil"/>
              <w:left w:val="nil"/>
              <w:bottom w:val="single" w:sz="4" w:space="0" w:color="auto"/>
              <w:right w:val="single" w:sz="4" w:space="0" w:color="auto"/>
            </w:tcBorders>
            <w:shd w:val="clear" w:color="auto" w:fill="auto"/>
            <w:noWrap/>
            <w:vAlign w:val="center"/>
            <w:hideMark/>
          </w:tcPr>
          <w:p w14:paraId="521F89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308</w:t>
            </w:r>
          </w:p>
        </w:tc>
        <w:tc>
          <w:tcPr>
            <w:tcW w:w="0" w:type="auto"/>
            <w:tcBorders>
              <w:top w:val="nil"/>
              <w:left w:val="nil"/>
              <w:bottom w:val="single" w:sz="4" w:space="0" w:color="auto"/>
              <w:right w:val="single" w:sz="4" w:space="0" w:color="auto"/>
            </w:tcBorders>
            <w:shd w:val="clear" w:color="auto" w:fill="auto"/>
            <w:noWrap/>
            <w:vAlign w:val="center"/>
            <w:hideMark/>
          </w:tcPr>
          <w:p w14:paraId="1EF1C0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w:t>
            </w:r>
          </w:p>
        </w:tc>
        <w:tc>
          <w:tcPr>
            <w:tcW w:w="0" w:type="auto"/>
            <w:tcBorders>
              <w:top w:val="nil"/>
              <w:left w:val="nil"/>
              <w:bottom w:val="single" w:sz="4" w:space="0" w:color="auto"/>
              <w:right w:val="single" w:sz="4" w:space="0" w:color="auto"/>
            </w:tcBorders>
            <w:shd w:val="clear" w:color="auto" w:fill="auto"/>
            <w:vAlign w:val="center"/>
            <w:hideMark/>
          </w:tcPr>
          <w:p w14:paraId="3B7335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9,61</w:t>
            </w:r>
          </w:p>
        </w:tc>
      </w:tr>
      <w:tr w:rsidR="0039755C" w:rsidRPr="00A105CC" w14:paraId="0A35C35C"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3F54F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0" w:type="auto"/>
            <w:tcBorders>
              <w:top w:val="nil"/>
              <w:left w:val="nil"/>
              <w:bottom w:val="single" w:sz="4" w:space="0" w:color="auto"/>
              <w:right w:val="single" w:sz="4" w:space="0" w:color="auto"/>
            </w:tcBorders>
            <w:shd w:val="clear" w:color="auto" w:fill="auto"/>
            <w:noWrap/>
            <w:vAlign w:val="center"/>
            <w:hideMark/>
          </w:tcPr>
          <w:p w14:paraId="21AC44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455</w:t>
            </w:r>
          </w:p>
        </w:tc>
        <w:tc>
          <w:tcPr>
            <w:tcW w:w="0" w:type="auto"/>
            <w:tcBorders>
              <w:top w:val="nil"/>
              <w:left w:val="nil"/>
              <w:bottom w:val="single" w:sz="4" w:space="0" w:color="auto"/>
              <w:right w:val="single" w:sz="4" w:space="0" w:color="auto"/>
            </w:tcBorders>
            <w:shd w:val="clear" w:color="auto" w:fill="auto"/>
            <w:noWrap/>
            <w:vAlign w:val="center"/>
            <w:hideMark/>
          </w:tcPr>
          <w:p w14:paraId="68CDC7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462</w:t>
            </w:r>
          </w:p>
        </w:tc>
        <w:tc>
          <w:tcPr>
            <w:tcW w:w="0" w:type="auto"/>
            <w:tcBorders>
              <w:top w:val="nil"/>
              <w:left w:val="nil"/>
              <w:bottom w:val="single" w:sz="4" w:space="0" w:color="auto"/>
              <w:right w:val="single" w:sz="4" w:space="0" w:color="auto"/>
            </w:tcBorders>
            <w:shd w:val="clear" w:color="auto" w:fill="auto"/>
            <w:noWrap/>
            <w:vAlign w:val="center"/>
            <w:hideMark/>
          </w:tcPr>
          <w:p w14:paraId="397DD9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472</w:t>
            </w:r>
          </w:p>
        </w:tc>
        <w:tc>
          <w:tcPr>
            <w:tcW w:w="0" w:type="auto"/>
            <w:tcBorders>
              <w:top w:val="nil"/>
              <w:left w:val="nil"/>
              <w:bottom w:val="single" w:sz="4" w:space="0" w:color="auto"/>
              <w:right w:val="single" w:sz="4" w:space="0" w:color="auto"/>
            </w:tcBorders>
            <w:shd w:val="clear" w:color="auto" w:fill="auto"/>
            <w:noWrap/>
            <w:vAlign w:val="center"/>
            <w:hideMark/>
          </w:tcPr>
          <w:p w14:paraId="2C0729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481</w:t>
            </w:r>
          </w:p>
        </w:tc>
        <w:tc>
          <w:tcPr>
            <w:tcW w:w="0" w:type="auto"/>
            <w:tcBorders>
              <w:top w:val="nil"/>
              <w:left w:val="nil"/>
              <w:bottom w:val="single" w:sz="4" w:space="0" w:color="auto"/>
              <w:right w:val="single" w:sz="4" w:space="0" w:color="auto"/>
            </w:tcBorders>
            <w:shd w:val="clear" w:color="auto" w:fill="auto"/>
            <w:noWrap/>
            <w:vAlign w:val="center"/>
            <w:hideMark/>
          </w:tcPr>
          <w:p w14:paraId="29D4F5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w:t>
            </w:r>
          </w:p>
        </w:tc>
        <w:tc>
          <w:tcPr>
            <w:tcW w:w="0" w:type="auto"/>
            <w:tcBorders>
              <w:top w:val="nil"/>
              <w:left w:val="nil"/>
              <w:bottom w:val="single" w:sz="4" w:space="0" w:color="auto"/>
              <w:right w:val="single" w:sz="4" w:space="0" w:color="auto"/>
            </w:tcBorders>
            <w:shd w:val="clear" w:color="auto" w:fill="auto"/>
            <w:noWrap/>
            <w:vAlign w:val="center"/>
            <w:hideMark/>
          </w:tcPr>
          <w:p w14:paraId="69DE24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5,71</w:t>
            </w:r>
          </w:p>
        </w:tc>
      </w:tr>
      <w:tr w:rsidR="0039755C" w:rsidRPr="00A105CC" w14:paraId="23A84D02"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94447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0" w:type="auto"/>
            <w:tcBorders>
              <w:top w:val="nil"/>
              <w:left w:val="nil"/>
              <w:bottom w:val="single" w:sz="4" w:space="0" w:color="auto"/>
              <w:right w:val="single" w:sz="4" w:space="0" w:color="auto"/>
            </w:tcBorders>
            <w:shd w:val="clear" w:color="auto" w:fill="auto"/>
            <w:noWrap/>
            <w:vAlign w:val="center"/>
            <w:hideMark/>
          </w:tcPr>
          <w:p w14:paraId="12134A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1761</w:t>
            </w:r>
          </w:p>
        </w:tc>
        <w:tc>
          <w:tcPr>
            <w:tcW w:w="0" w:type="auto"/>
            <w:tcBorders>
              <w:top w:val="nil"/>
              <w:left w:val="nil"/>
              <w:bottom w:val="single" w:sz="4" w:space="0" w:color="auto"/>
              <w:right w:val="single" w:sz="4" w:space="0" w:color="auto"/>
            </w:tcBorders>
            <w:shd w:val="clear" w:color="auto" w:fill="auto"/>
            <w:noWrap/>
            <w:vAlign w:val="center"/>
            <w:hideMark/>
          </w:tcPr>
          <w:p w14:paraId="092C04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1737</w:t>
            </w:r>
          </w:p>
        </w:tc>
        <w:tc>
          <w:tcPr>
            <w:tcW w:w="0" w:type="auto"/>
            <w:tcBorders>
              <w:top w:val="nil"/>
              <w:left w:val="nil"/>
              <w:bottom w:val="single" w:sz="4" w:space="0" w:color="auto"/>
              <w:right w:val="single" w:sz="4" w:space="0" w:color="auto"/>
            </w:tcBorders>
            <w:shd w:val="clear" w:color="auto" w:fill="auto"/>
            <w:noWrap/>
            <w:vAlign w:val="center"/>
            <w:hideMark/>
          </w:tcPr>
          <w:p w14:paraId="78C805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1762</w:t>
            </w:r>
          </w:p>
        </w:tc>
        <w:tc>
          <w:tcPr>
            <w:tcW w:w="0" w:type="auto"/>
            <w:tcBorders>
              <w:top w:val="nil"/>
              <w:left w:val="nil"/>
              <w:bottom w:val="single" w:sz="4" w:space="0" w:color="auto"/>
              <w:right w:val="single" w:sz="4" w:space="0" w:color="auto"/>
            </w:tcBorders>
            <w:shd w:val="clear" w:color="auto" w:fill="auto"/>
            <w:noWrap/>
            <w:vAlign w:val="center"/>
            <w:hideMark/>
          </w:tcPr>
          <w:p w14:paraId="2C8109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1778</w:t>
            </w:r>
          </w:p>
        </w:tc>
        <w:tc>
          <w:tcPr>
            <w:tcW w:w="0" w:type="auto"/>
            <w:tcBorders>
              <w:top w:val="nil"/>
              <w:left w:val="nil"/>
              <w:bottom w:val="single" w:sz="4" w:space="0" w:color="auto"/>
              <w:right w:val="single" w:sz="4" w:space="0" w:color="auto"/>
            </w:tcBorders>
            <w:shd w:val="clear" w:color="auto" w:fill="auto"/>
            <w:noWrap/>
            <w:vAlign w:val="center"/>
            <w:hideMark/>
          </w:tcPr>
          <w:p w14:paraId="6D54B2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w:t>
            </w:r>
          </w:p>
        </w:tc>
        <w:tc>
          <w:tcPr>
            <w:tcW w:w="0" w:type="auto"/>
            <w:tcBorders>
              <w:top w:val="nil"/>
              <w:left w:val="nil"/>
              <w:bottom w:val="single" w:sz="4" w:space="0" w:color="auto"/>
              <w:right w:val="single" w:sz="4" w:space="0" w:color="auto"/>
            </w:tcBorders>
            <w:shd w:val="clear" w:color="auto" w:fill="auto"/>
            <w:vAlign w:val="center"/>
            <w:hideMark/>
          </w:tcPr>
          <w:p w14:paraId="654859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r>
      <w:tr w:rsidR="0039755C" w:rsidRPr="00A105CC" w14:paraId="2EBD38D4"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9EFDE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0" w:type="auto"/>
            <w:tcBorders>
              <w:top w:val="nil"/>
              <w:left w:val="nil"/>
              <w:bottom w:val="single" w:sz="4" w:space="0" w:color="auto"/>
              <w:right w:val="single" w:sz="4" w:space="0" w:color="auto"/>
            </w:tcBorders>
            <w:shd w:val="clear" w:color="auto" w:fill="auto"/>
            <w:noWrap/>
            <w:vAlign w:val="center"/>
            <w:hideMark/>
          </w:tcPr>
          <w:p w14:paraId="108029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88</w:t>
            </w:r>
          </w:p>
        </w:tc>
        <w:tc>
          <w:tcPr>
            <w:tcW w:w="0" w:type="auto"/>
            <w:tcBorders>
              <w:top w:val="nil"/>
              <w:left w:val="nil"/>
              <w:bottom w:val="single" w:sz="4" w:space="0" w:color="auto"/>
              <w:right w:val="single" w:sz="4" w:space="0" w:color="auto"/>
            </w:tcBorders>
            <w:shd w:val="clear" w:color="auto" w:fill="auto"/>
            <w:noWrap/>
            <w:vAlign w:val="center"/>
            <w:hideMark/>
          </w:tcPr>
          <w:p w14:paraId="1FC1A9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88</w:t>
            </w:r>
          </w:p>
        </w:tc>
        <w:tc>
          <w:tcPr>
            <w:tcW w:w="0" w:type="auto"/>
            <w:tcBorders>
              <w:top w:val="nil"/>
              <w:left w:val="nil"/>
              <w:bottom w:val="single" w:sz="4" w:space="0" w:color="auto"/>
              <w:right w:val="single" w:sz="4" w:space="0" w:color="auto"/>
            </w:tcBorders>
            <w:shd w:val="clear" w:color="auto" w:fill="auto"/>
            <w:noWrap/>
            <w:vAlign w:val="center"/>
            <w:hideMark/>
          </w:tcPr>
          <w:p w14:paraId="639C76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85</w:t>
            </w:r>
          </w:p>
        </w:tc>
        <w:tc>
          <w:tcPr>
            <w:tcW w:w="0" w:type="auto"/>
            <w:tcBorders>
              <w:top w:val="nil"/>
              <w:left w:val="nil"/>
              <w:bottom w:val="single" w:sz="4" w:space="0" w:color="auto"/>
              <w:right w:val="single" w:sz="4" w:space="0" w:color="auto"/>
            </w:tcBorders>
            <w:shd w:val="clear" w:color="auto" w:fill="auto"/>
            <w:noWrap/>
            <w:vAlign w:val="center"/>
            <w:hideMark/>
          </w:tcPr>
          <w:p w14:paraId="0476AE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82</w:t>
            </w:r>
          </w:p>
        </w:tc>
        <w:tc>
          <w:tcPr>
            <w:tcW w:w="0" w:type="auto"/>
            <w:tcBorders>
              <w:top w:val="nil"/>
              <w:left w:val="nil"/>
              <w:bottom w:val="single" w:sz="4" w:space="0" w:color="auto"/>
              <w:right w:val="single" w:sz="4" w:space="0" w:color="auto"/>
            </w:tcBorders>
            <w:shd w:val="clear" w:color="auto" w:fill="auto"/>
            <w:noWrap/>
            <w:vAlign w:val="center"/>
            <w:hideMark/>
          </w:tcPr>
          <w:p w14:paraId="580D51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c>
          <w:tcPr>
            <w:tcW w:w="0" w:type="auto"/>
            <w:tcBorders>
              <w:top w:val="nil"/>
              <w:left w:val="nil"/>
              <w:bottom w:val="single" w:sz="4" w:space="0" w:color="auto"/>
              <w:right w:val="single" w:sz="4" w:space="0" w:color="auto"/>
            </w:tcBorders>
            <w:shd w:val="clear" w:color="000000" w:fill="DAF2D0"/>
            <w:noWrap/>
            <w:vAlign w:val="center"/>
            <w:hideMark/>
          </w:tcPr>
          <w:p w14:paraId="11F2E8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-6,82</w:t>
            </w:r>
          </w:p>
        </w:tc>
      </w:tr>
      <w:tr w:rsidR="0039755C" w:rsidRPr="00A105CC" w14:paraId="0200A924"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39EB6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0" w:type="auto"/>
            <w:tcBorders>
              <w:top w:val="nil"/>
              <w:left w:val="nil"/>
              <w:bottom w:val="single" w:sz="4" w:space="0" w:color="auto"/>
              <w:right w:val="single" w:sz="4" w:space="0" w:color="auto"/>
            </w:tcBorders>
            <w:shd w:val="clear" w:color="auto" w:fill="auto"/>
            <w:noWrap/>
            <w:vAlign w:val="center"/>
            <w:hideMark/>
          </w:tcPr>
          <w:p w14:paraId="450835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280</w:t>
            </w:r>
          </w:p>
        </w:tc>
        <w:tc>
          <w:tcPr>
            <w:tcW w:w="0" w:type="auto"/>
            <w:tcBorders>
              <w:top w:val="nil"/>
              <w:left w:val="nil"/>
              <w:bottom w:val="single" w:sz="4" w:space="0" w:color="auto"/>
              <w:right w:val="single" w:sz="4" w:space="0" w:color="auto"/>
            </w:tcBorders>
            <w:shd w:val="clear" w:color="auto" w:fill="auto"/>
            <w:noWrap/>
            <w:vAlign w:val="center"/>
            <w:hideMark/>
          </w:tcPr>
          <w:p w14:paraId="66E6C4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272</w:t>
            </w:r>
          </w:p>
        </w:tc>
        <w:tc>
          <w:tcPr>
            <w:tcW w:w="0" w:type="auto"/>
            <w:tcBorders>
              <w:top w:val="nil"/>
              <w:left w:val="nil"/>
              <w:bottom w:val="single" w:sz="4" w:space="0" w:color="auto"/>
              <w:right w:val="single" w:sz="4" w:space="0" w:color="auto"/>
            </w:tcBorders>
            <w:shd w:val="clear" w:color="auto" w:fill="auto"/>
            <w:noWrap/>
            <w:vAlign w:val="center"/>
            <w:hideMark/>
          </w:tcPr>
          <w:p w14:paraId="3E0F36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w:t>
            </w:r>
          </w:p>
        </w:tc>
        <w:tc>
          <w:tcPr>
            <w:tcW w:w="0" w:type="auto"/>
            <w:tcBorders>
              <w:top w:val="nil"/>
              <w:left w:val="nil"/>
              <w:bottom w:val="single" w:sz="4" w:space="0" w:color="auto"/>
              <w:right w:val="single" w:sz="4" w:space="0" w:color="auto"/>
            </w:tcBorders>
            <w:shd w:val="clear" w:color="auto" w:fill="auto"/>
            <w:noWrap/>
            <w:vAlign w:val="center"/>
            <w:hideMark/>
          </w:tcPr>
          <w:p w14:paraId="68B83D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274</w:t>
            </w:r>
          </w:p>
        </w:tc>
        <w:tc>
          <w:tcPr>
            <w:tcW w:w="0" w:type="auto"/>
            <w:tcBorders>
              <w:top w:val="nil"/>
              <w:left w:val="nil"/>
              <w:bottom w:val="single" w:sz="4" w:space="0" w:color="auto"/>
              <w:right w:val="single" w:sz="4" w:space="0" w:color="auto"/>
            </w:tcBorders>
            <w:shd w:val="clear" w:color="auto" w:fill="auto"/>
            <w:noWrap/>
            <w:vAlign w:val="center"/>
            <w:hideMark/>
          </w:tcPr>
          <w:p w14:paraId="7F0A55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c>
          <w:tcPr>
            <w:tcW w:w="0" w:type="auto"/>
            <w:tcBorders>
              <w:top w:val="nil"/>
              <w:left w:val="nil"/>
              <w:bottom w:val="single" w:sz="4" w:space="0" w:color="auto"/>
              <w:right w:val="single" w:sz="4" w:space="0" w:color="auto"/>
            </w:tcBorders>
            <w:shd w:val="clear" w:color="000000" w:fill="DAF2D0"/>
            <w:vAlign w:val="center"/>
            <w:hideMark/>
          </w:tcPr>
          <w:p w14:paraId="4A6E3C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w:t>
            </w:r>
          </w:p>
        </w:tc>
      </w:tr>
      <w:tr w:rsidR="0039755C" w:rsidRPr="00A105CC" w14:paraId="5DFF9DE9"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65751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0" w:type="auto"/>
            <w:tcBorders>
              <w:top w:val="nil"/>
              <w:left w:val="nil"/>
              <w:bottom w:val="single" w:sz="4" w:space="0" w:color="auto"/>
              <w:right w:val="single" w:sz="4" w:space="0" w:color="auto"/>
            </w:tcBorders>
            <w:shd w:val="clear" w:color="auto" w:fill="auto"/>
            <w:noWrap/>
            <w:vAlign w:val="center"/>
            <w:hideMark/>
          </w:tcPr>
          <w:p w14:paraId="4549B0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201</w:t>
            </w:r>
          </w:p>
        </w:tc>
        <w:tc>
          <w:tcPr>
            <w:tcW w:w="0" w:type="auto"/>
            <w:tcBorders>
              <w:top w:val="nil"/>
              <w:left w:val="nil"/>
              <w:bottom w:val="single" w:sz="4" w:space="0" w:color="auto"/>
              <w:right w:val="single" w:sz="4" w:space="0" w:color="auto"/>
            </w:tcBorders>
            <w:shd w:val="clear" w:color="auto" w:fill="auto"/>
            <w:noWrap/>
            <w:vAlign w:val="center"/>
            <w:hideMark/>
          </w:tcPr>
          <w:p w14:paraId="371350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197</w:t>
            </w:r>
          </w:p>
        </w:tc>
        <w:tc>
          <w:tcPr>
            <w:tcW w:w="0" w:type="auto"/>
            <w:tcBorders>
              <w:top w:val="nil"/>
              <w:left w:val="nil"/>
              <w:bottom w:val="single" w:sz="4" w:space="0" w:color="auto"/>
              <w:right w:val="single" w:sz="4" w:space="0" w:color="auto"/>
            </w:tcBorders>
            <w:shd w:val="clear" w:color="auto" w:fill="auto"/>
            <w:noWrap/>
            <w:vAlign w:val="center"/>
            <w:hideMark/>
          </w:tcPr>
          <w:p w14:paraId="7B0CB0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201</w:t>
            </w:r>
          </w:p>
        </w:tc>
        <w:tc>
          <w:tcPr>
            <w:tcW w:w="0" w:type="auto"/>
            <w:tcBorders>
              <w:top w:val="nil"/>
              <w:left w:val="nil"/>
              <w:bottom w:val="single" w:sz="4" w:space="0" w:color="auto"/>
              <w:right w:val="single" w:sz="4" w:space="0" w:color="auto"/>
            </w:tcBorders>
            <w:shd w:val="clear" w:color="auto" w:fill="auto"/>
            <w:noWrap/>
            <w:vAlign w:val="center"/>
            <w:hideMark/>
          </w:tcPr>
          <w:p w14:paraId="30E5DD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199</w:t>
            </w:r>
          </w:p>
        </w:tc>
        <w:tc>
          <w:tcPr>
            <w:tcW w:w="0" w:type="auto"/>
            <w:tcBorders>
              <w:top w:val="nil"/>
              <w:left w:val="nil"/>
              <w:bottom w:val="single" w:sz="4" w:space="0" w:color="auto"/>
              <w:right w:val="single" w:sz="4" w:space="0" w:color="auto"/>
            </w:tcBorders>
            <w:shd w:val="clear" w:color="auto" w:fill="auto"/>
            <w:noWrap/>
            <w:vAlign w:val="center"/>
            <w:hideMark/>
          </w:tcPr>
          <w:p w14:paraId="7D6A1F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0" w:type="auto"/>
            <w:tcBorders>
              <w:top w:val="nil"/>
              <w:left w:val="nil"/>
              <w:bottom w:val="single" w:sz="4" w:space="0" w:color="auto"/>
              <w:right w:val="single" w:sz="4" w:space="0" w:color="auto"/>
            </w:tcBorders>
            <w:shd w:val="clear" w:color="000000" w:fill="DAF2D0"/>
            <w:noWrap/>
            <w:vAlign w:val="center"/>
            <w:hideMark/>
          </w:tcPr>
          <w:p w14:paraId="6B41FF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w:t>
            </w:r>
          </w:p>
        </w:tc>
      </w:tr>
    </w:tbl>
    <w:p w14:paraId="3259DB46" w14:textId="77777777" w:rsidR="0039755C" w:rsidRPr="0039755C" w:rsidRDefault="0039755C" w:rsidP="0039755C">
      <w:pPr>
        <w:spacing w:after="240" w:line="240" w:lineRule="auto"/>
        <w:jc w:val="both"/>
        <w:rPr>
          <w:rFonts w:ascii="Arial" w:eastAsia="Calibri" w:hAnsi="Arial" w:cs="Arial"/>
          <w:sz w:val="20"/>
          <w:szCs w:val="20"/>
        </w:rPr>
      </w:pPr>
      <w:r w:rsidRPr="0039755C">
        <w:rPr>
          <w:rFonts w:ascii="Arial" w:eastAsia="Times New Roman" w:hAnsi="Arial" w:cs="Arial"/>
          <w:sz w:val="20"/>
          <w:szCs w:val="20"/>
          <w:lang w:eastAsia="pl-PL"/>
        </w:rPr>
        <w:t xml:space="preserve">Źródło: </w:t>
      </w:r>
      <w:r w:rsidRPr="0039755C">
        <w:rPr>
          <w:rFonts w:ascii="Arial" w:eastAsia="Calibri" w:hAnsi="Arial" w:cs="Arial"/>
          <w:sz w:val="20"/>
          <w:szCs w:val="20"/>
        </w:rPr>
        <w:t>Opracowanie własne na podstawie danych Urzędu Miejskiego w Sulejowie</w:t>
      </w:r>
    </w:p>
    <w:p w14:paraId="3C3DC7EC" w14:textId="77777777" w:rsidR="0039755C" w:rsidRPr="0039755C" w:rsidRDefault="0039755C" w:rsidP="0039755C">
      <w:pPr>
        <w:spacing w:after="0" w:line="240" w:lineRule="auto"/>
        <w:rPr>
          <w:rFonts w:ascii="Arial" w:hAnsi="Arial" w:cs="Arial"/>
          <w:sz w:val="20"/>
          <w:szCs w:val="20"/>
        </w:rPr>
      </w:pPr>
      <w:bookmarkStart w:id="84" w:name="_Hlk175313351"/>
    </w:p>
    <w:p w14:paraId="292B8B1E" w14:textId="77777777" w:rsidR="0039755C" w:rsidRPr="0039755C" w:rsidRDefault="0039755C" w:rsidP="00FB00C8">
      <w:pPr>
        <w:spacing w:before="120" w:after="120" w:line="240" w:lineRule="auto"/>
        <w:jc w:val="both"/>
        <w:rPr>
          <w:rFonts w:ascii="Arial" w:hAnsi="Arial" w:cs="Arial"/>
          <w:sz w:val="20"/>
          <w:szCs w:val="20"/>
          <w:u w:val="single"/>
        </w:rPr>
      </w:pPr>
      <w:r w:rsidRPr="0039755C">
        <w:rPr>
          <w:rFonts w:ascii="Arial" w:hAnsi="Arial" w:cs="Arial"/>
          <w:sz w:val="20"/>
          <w:szCs w:val="20"/>
          <w:u w:val="single"/>
        </w:rPr>
        <w:t xml:space="preserve">Zjawisko negatywne: </w:t>
      </w:r>
      <w:bookmarkStart w:id="85" w:name="_Hlk178081355"/>
      <w:r w:rsidRPr="0039755C">
        <w:rPr>
          <w:rFonts w:ascii="Arial" w:hAnsi="Arial" w:cs="Arial"/>
          <w:sz w:val="20"/>
          <w:szCs w:val="20"/>
          <w:u w:val="single"/>
        </w:rPr>
        <w:t>ujemny przyrost naturalny</w:t>
      </w:r>
      <w:bookmarkEnd w:id="85"/>
    </w:p>
    <w:p w14:paraId="0684C456" w14:textId="77777777" w:rsidR="0039755C" w:rsidRPr="0039755C" w:rsidRDefault="0039755C" w:rsidP="00A87B60">
      <w:pPr>
        <w:pStyle w:val="Akapitzlist"/>
        <w:numPr>
          <w:ilvl w:val="0"/>
          <w:numId w:val="37"/>
        </w:numPr>
        <w:spacing w:before="120" w:after="120" w:line="240" w:lineRule="auto"/>
        <w:contextualSpacing w:val="0"/>
        <w:jc w:val="both"/>
        <w:rPr>
          <w:rFonts w:ascii="Arial" w:hAnsi="Arial" w:cs="Arial"/>
          <w:sz w:val="20"/>
          <w:szCs w:val="20"/>
        </w:rPr>
      </w:pPr>
      <w:r w:rsidRPr="0039755C">
        <w:rPr>
          <w:rFonts w:ascii="Arial" w:hAnsi="Arial" w:cs="Arial"/>
          <w:sz w:val="20"/>
          <w:szCs w:val="20"/>
        </w:rPr>
        <w:t>Wskaźnik: przyrost naturalny na 1000 ludności w 2023 roku</w:t>
      </w:r>
    </w:p>
    <w:p w14:paraId="2E6CC0D4" w14:textId="77777777" w:rsidR="0039755C" w:rsidRPr="0039755C" w:rsidRDefault="0039755C" w:rsidP="00FB00C8">
      <w:pPr>
        <w:spacing w:after="0" w:line="240" w:lineRule="auto"/>
        <w:ind w:firstLine="708"/>
        <w:jc w:val="both"/>
        <w:rPr>
          <w:rFonts w:ascii="Arial" w:hAnsi="Arial" w:cs="Arial"/>
          <w:sz w:val="20"/>
          <w:szCs w:val="20"/>
        </w:rPr>
      </w:pPr>
      <w:r w:rsidRPr="0039755C">
        <w:rPr>
          <w:rFonts w:ascii="Arial" w:hAnsi="Arial" w:cs="Arial"/>
          <w:sz w:val="20"/>
          <w:szCs w:val="20"/>
        </w:rPr>
        <w:t>Przyrost naturalny przybierał trend malejący od początku analizowanego okresu, czyli od 2020 roku, wartości wskaźnika wzrosły dopiero w 2023 roku. Widoczne jest to również w podziale na miasto oraz obszar wiejski gminy.</w:t>
      </w:r>
    </w:p>
    <w:p w14:paraId="1D2E5797" w14:textId="32364D5B" w:rsidR="0039755C" w:rsidRPr="0039755C" w:rsidRDefault="0039755C" w:rsidP="0039755C">
      <w:pPr>
        <w:spacing w:before="240" w:after="0" w:line="240" w:lineRule="auto"/>
        <w:jc w:val="both"/>
        <w:rPr>
          <w:rFonts w:ascii="Arial" w:hAnsi="Arial" w:cs="Arial"/>
          <w:sz w:val="20"/>
          <w:szCs w:val="20"/>
        </w:rPr>
      </w:pPr>
      <w:bookmarkStart w:id="86" w:name="_Toc184601433"/>
      <w:bookmarkStart w:id="87" w:name="_Toc144363746"/>
      <w:bookmarkStart w:id="88" w:name="_Toc173247401"/>
      <w:bookmarkStart w:id="89" w:name="_Toc182298292"/>
      <w:r w:rsidRPr="0039755C">
        <w:rPr>
          <w:rFonts w:ascii="Arial" w:hAnsi="Arial" w:cs="Arial"/>
          <w:sz w:val="20"/>
          <w:szCs w:val="20"/>
        </w:rPr>
        <w:t xml:space="preserve">Tabela </w:t>
      </w:r>
      <w:r w:rsidRPr="0039755C">
        <w:rPr>
          <w:rFonts w:ascii="Arial" w:hAnsi="Arial" w:cs="Arial"/>
          <w:sz w:val="20"/>
          <w:szCs w:val="20"/>
        </w:rPr>
        <w:fldChar w:fldCharType="begin"/>
      </w:r>
      <w:r w:rsidRPr="0039755C">
        <w:rPr>
          <w:rFonts w:ascii="Arial" w:hAnsi="Arial" w:cs="Arial"/>
          <w:sz w:val="20"/>
          <w:szCs w:val="20"/>
        </w:rPr>
        <w:instrText xml:space="preserve"> SEQ Tabela \* ARABIC </w:instrText>
      </w:r>
      <w:r w:rsidRPr="0039755C">
        <w:rPr>
          <w:rFonts w:ascii="Arial" w:hAnsi="Arial" w:cs="Arial"/>
          <w:sz w:val="20"/>
          <w:szCs w:val="20"/>
        </w:rPr>
        <w:fldChar w:fldCharType="separate"/>
      </w:r>
      <w:r w:rsidR="007B3D31">
        <w:rPr>
          <w:rFonts w:ascii="Arial" w:hAnsi="Arial" w:cs="Arial"/>
          <w:noProof/>
          <w:sz w:val="20"/>
          <w:szCs w:val="20"/>
        </w:rPr>
        <w:t>8</w:t>
      </w:r>
      <w:r w:rsidRPr="0039755C">
        <w:rPr>
          <w:rFonts w:ascii="Arial" w:hAnsi="Arial" w:cs="Arial"/>
          <w:sz w:val="20"/>
          <w:szCs w:val="20"/>
        </w:rPr>
        <w:fldChar w:fldCharType="end"/>
      </w:r>
      <w:r w:rsidRPr="0039755C">
        <w:rPr>
          <w:rFonts w:ascii="Arial" w:hAnsi="Arial" w:cs="Arial"/>
          <w:sz w:val="20"/>
          <w:szCs w:val="20"/>
        </w:rPr>
        <w:t xml:space="preserve"> Przyrost naturalny na 1000 ludności w gminie Sulejów w latach 2020-2023</w:t>
      </w:r>
      <w:bookmarkEnd w:id="86"/>
      <w:r w:rsidRPr="0039755C">
        <w:rPr>
          <w:rFonts w:ascii="Arial" w:hAnsi="Arial" w:cs="Arial"/>
          <w:sz w:val="20"/>
          <w:szCs w:val="20"/>
        </w:rPr>
        <w:t xml:space="preserve"> </w:t>
      </w:r>
      <w:bookmarkEnd w:id="87"/>
      <w:bookmarkEnd w:id="88"/>
      <w:bookmarkEnd w:id="89"/>
    </w:p>
    <w:tbl>
      <w:tblPr>
        <w:tblStyle w:val="Tabela-Siatka"/>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784"/>
        <w:gridCol w:w="733"/>
        <w:gridCol w:w="733"/>
        <w:gridCol w:w="733"/>
        <w:gridCol w:w="733"/>
      </w:tblGrid>
      <w:tr w:rsidR="0039755C" w:rsidRPr="00A105CC" w14:paraId="5B566CA6" w14:textId="77777777" w:rsidTr="00B12978">
        <w:trPr>
          <w:jc w:val="center"/>
        </w:trPr>
        <w:tc>
          <w:tcPr>
            <w:tcW w:w="2784" w:type="dxa"/>
            <w:shd w:val="clear" w:color="auto" w:fill="auto"/>
            <w:noWrap/>
            <w:hideMark/>
          </w:tcPr>
          <w:p w14:paraId="15E2F5C7" w14:textId="77777777" w:rsidR="0039755C" w:rsidRPr="00A105CC" w:rsidRDefault="0039755C" w:rsidP="0039755C">
            <w:pPr>
              <w:jc w:val="both"/>
              <w:rPr>
                <w:rFonts w:ascii="Arial" w:hAnsi="Arial" w:cs="Arial"/>
                <w:b/>
                <w:bCs/>
                <w:sz w:val="18"/>
                <w:szCs w:val="18"/>
              </w:rPr>
            </w:pPr>
            <w:r w:rsidRPr="00A105CC">
              <w:rPr>
                <w:rFonts w:ascii="Arial" w:hAnsi="Arial" w:cs="Arial"/>
                <w:b/>
                <w:bCs/>
                <w:sz w:val="18"/>
                <w:szCs w:val="18"/>
              </w:rPr>
              <w:t>obszar</w:t>
            </w:r>
          </w:p>
        </w:tc>
        <w:tc>
          <w:tcPr>
            <w:tcW w:w="733" w:type="dxa"/>
            <w:shd w:val="clear" w:color="auto" w:fill="auto"/>
            <w:hideMark/>
          </w:tcPr>
          <w:p w14:paraId="3EFB966E" w14:textId="77777777" w:rsidR="0039755C" w:rsidRPr="00A105CC" w:rsidRDefault="0039755C" w:rsidP="0039755C">
            <w:pPr>
              <w:jc w:val="both"/>
              <w:rPr>
                <w:rFonts w:ascii="Arial" w:hAnsi="Arial" w:cs="Arial"/>
                <w:b/>
                <w:bCs/>
                <w:sz w:val="18"/>
                <w:szCs w:val="18"/>
              </w:rPr>
            </w:pPr>
            <w:r w:rsidRPr="00A105CC">
              <w:rPr>
                <w:rFonts w:ascii="Arial" w:hAnsi="Arial" w:cs="Arial"/>
                <w:b/>
                <w:bCs/>
                <w:sz w:val="18"/>
                <w:szCs w:val="18"/>
              </w:rPr>
              <w:t>2020</w:t>
            </w:r>
          </w:p>
        </w:tc>
        <w:tc>
          <w:tcPr>
            <w:tcW w:w="733" w:type="dxa"/>
            <w:shd w:val="clear" w:color="auto" w:fill="auto"/>
            <w:hideMark/>
          </w:tcPr>
          <w:p w14:paraId="54C6CA35" w14:textId="77777777" w:rsidR="0039755C" w:rsidRPr="00A105CC" w:rsidRDefault="0039755C" w:rsidP="0039755C">
            <w:pPr>
              <w:jc w:val="both"/>
              <w:rPr>
                <w:rFonts w:ascii="Arial" w:hAnsi="Arial" w:cs="Arial"/>
                <w:b/>
                <w:bCs/>
                <w:sz w:val="18"/>
                <w:szCs w:val="18"/>
              </w:rPr>
            </w:pPr>
            <w:r w:rsidRPr="00A105CC">
              <w:rPr>
                <w:rFonts w:ascii="Arial" w:hAnsi="Arial" w:cs="Arial"/>
                <w:b/>
                <w:bCs/>
                <w:sz w:val="18"/>
                <w:szCs w:val="18"/>
              </w:rPr>
              <w:t>2021</w:t>
            </w:r>
          </w:p>
        </w:tc>
        <w:tc>
          <w:tcPr>
            <w:tcW w:w="733" w:type="dxa"/>
            <w:shd w:val="clear" w:color="auto" w:fill="auto"/>
            <w:hideMark/>
          </w:tcPr>
          <w:p w14:paraId="694841B2" w14:textId="77777777" w:rsidR="0039755C" w:rsidRPr="00A105CC" w:rsidRDefault="0039755C" w:rsidP="0039755C">
            <w:pPr>
              <w:jc w:val="both"/>
              <w:rPr>
                <w:rFonts w:ascii="Arial" w:hAnsi="Arial" w:cs="Arial"/>
                <w:b/>
                <w:bCs/>
                <w:sz w:val="18"/>
                <w:szCs w:val="18"/>
              </w:rPr>
            </w:pPr>
            <w:r w:rsidRPr="00A105CC">
              <w:rPr>
                <w:rFonts w:ascii="Arial" w:hAnsi="Arial" w:cs="Arial"/>
                <w:b/>
                <w:bCs/>
                <w:sz w:val="18"/>
                <w:szCs w:val="18"/>
              </w:rPr>
              <w:t>2022</w:t>
            </w:r>
          </w:p>
        </w:tc>
        <w:tc>
          <w:tcPr>
            <w:tcW w:w="733" w:type="dxa"/>
            <w:shd w:val="clear" w:color="auto" w:fill="auto"/>
          </w:tcPr>
          <w:p w14:paraId="140D3FD4" w14:textId="77777777" w:rsidR="0039755C" w:rsidRPr="00A105CC" w:rsidRDefault="0039755C" w:rsidP="0039755C">
            <w:pPr>
              <w:jc w:val="both"/>
              <w:rPr>
                <w:rFonts w:ascii="Arial" w:hAnsi="Arial" w:cs="Arial"/>
                <w:b/>
                <w:bCs/>
                <w:sz w:val="18"/>
                <w:szCs w:val="18"/>
              </w:rPr>
            </w:pPr>
            <w:r w:rsidRPr="00A105CC">
              <w:rPr>
                <w:rFonts w:ascii="Arial" w:hAnsi="Arial" w:cs="Arial"/>
                <w:b/>
                <w:bCs/>
                <w:sz w:val="18"/>
                <w:szCs w:val="18"/>
              </w:rPr>
              <w:t>2023</w:t>
            </w:r>
          </w:p>
        </w:tc>
      </w:tr>
      <w:tr w:rsidR="0039755C" w:rsidRPr="00A105CC" w14:paraId="4B9E3AEC" w14:textId="77777777" w:rsidTr="00B12978">
        <w:trPr>
          <w:jc w:val="center"/>
        </w:trPr>
        <w:tc>
          <w:tcPr>
            <w:tcW w:w="2784" w:type="dxa"/>
            <w:noWrap/>
            <w:hideMark/>
          </w:tcPr>
          <w:p w14:paraId="1D9304D5"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Gmina Sulejów</w:t>
            </w:r>
          </w:p>
        </w:tc>
        <w:tc>
          <w:tcPr>
            <w:tcW w:w="733" w:type="dxa"/>
            <w:shd w:val="clear" w:color="auto" w:fill="auto"/>
            <w:noWrap/>
            <w:vAlign w:val="bottom"/>
          </w:tcPr>
          <w:p w14:paraId="2C2D21C4"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-4,26</w:t>
            </w:r>
          </w:p>
        </w:tc>
        <w:tc>
          <w:tcPr>
            <w:tcW w:w="733" w:type="dxa"/>
            <w:shd w:val="clear" w:color="auto" w:fill="auto"/>
            <w:noWrap/>
            <w:vAlign w:val="bottom"/>
          </w:tcPr>
          <w:p w14:paraId="5A75337E"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-6,08</w:t>
            </w:r>
          </w:p>
        </w:tc>
        <w:tc>
          <w:tcPr>
            <w:tcW w:w="733" w:type="dxa"/>
            <w:shd w:val="clear" w:color="auto" w:fill="auto"/>
            <w:noWrap/>
            <w:vAlign w:val="bottom"/>
          </w:tcPr>
          <w:p w14:paraId="5D455A10"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-6,23</w:t>
            </w:r>
          </w:p>
        </w:tc>
        <w:tc>
          <w:tcPr>
            <w:tcW w:w="733" w:type="dxa"/>
            <w:shd w:val="clear" w:color="auto" w:fill="auto"/>
            <w:vAlign w:val="bottom"/>
          </w:tcPr>
          <w:p w14:paraId="489D0A3A"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-3,25</w:t>
            </w:r>
          </w:p>
        </w:tc>
      </w:tr>
      <w:tr w:rsidR="0039755C" w:rsidRPr="00A105CC" w14:paraId="7BF817E1" w14:textId="77777777" w:rsidTr="00B12978">
        <w:trPr>
          <w:jc w:val="center"/>
        </w:trPr>
        <w:tc>
          <w:tcPr>
            <w:tcW w:w="2784" w:type="dxa"/>
            <w:noWrap/>
            <w:hideMark/>
          </w:tcPr>
          <w:p w14:paraId="10474023"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 xml:space="preserve">Sulejów- miasto </w:t>
            </w:r>
          </w:p>
        </w:tc>
        <w:tc>
          <w:tcPr>
            <w:tcW w:w="733" w:type="dxa"/>
            <w:shd w:val="clear" w:color="auto" w:fill="auto"/>
            <w:noWrap/>
            <w:vAlign w:val="bottom"/>
          </w:tcPr>
          <w:p w14:paraId="18742E5F"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-4,75</w:t>
            </w:r>
          </w:p>
        </w:tc>
        <w:tc>
          <w:tcPr>
            <w:tcW w:w="733" w:type="dxa"/>
            <w:shd w:val="clear" w:color="auto" w:fill="auto"/>
            <w:noWrap/>
            <w:vAlign w:val="bottom"/>
          </w:tcPr>
          <w:p w14:paraId="3C23BA12"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-6,80</w:t>
            </w:r>
          </w:p>
        </w:tc>
        <w:tc>
          <w:tcPr>
            <w:tcW w:w="733" w:type="dxa"/>
            <w:shd w:val="clear" w:color="auto" w:fill="auto"/>
            <w:noWrap/>
            <w:vAlign w:val="bottom"/>
          </w:tcPr>
          <w:p w14:paraId="41A609EC"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-6,71</w:t>
            </w:r>
          </w:p>
        </w:tc>
        <w:tc>
          <w:tcPr>
            <w:tcW w:w="733" w:type="dxa"/>
            <w:shd w:val="clear" w:color="auto" w:fill="auto"/>
            <w:vAlign w:val="bottom"/>
          </w:tcPr>
          <w:p w14:paraId="19D78438"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-4,52</w:t>
            </w:r>
          </w:p>
        </w:tc>
      </w:tr>
      <w:tr w:rsidR="0039755C" w:rsidRPr="00A105CC" w14:paraId="3EBAD031" w14:textId="77777777" w:rsidTr="00B12978">
        <w:trPr>
          <w:jc w:val="center"/>
        </w:trPr>
        <w:tc>
          <w:tcPr>
            <w:tcW w:w="2784" w:type="dxa"/>
            <w:noWrap/>
            <w:hideMark/>
          </w:tcPr>
          <w:p w14:paraId="77B91423"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Sulejów - obszar wiejski</w:t>
            </w:r>
          </w:p>
        </w:tc>
        <w:tc>
          <w:tcPr>
            <w:tcW w:w="733" w:type="dxa"/>
            <w:shd w:val="clear" w:color="auto" w:fill="auto"/>
            <w:noWrap/>
            <w:vAlign w:val="bottom"/>
          </w:tcPr>
          <w:p w14:paraId="1246773B"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-3,97</w:t>
            </w:r>
          </w:p>
        </w:tc>
        <w:tc>
          <w:tcPr>
            <w:tcW w:w="733" w:type="dxa"/>
            <w:shd w:val="clear" w:color="auto" w:fill="auto"/>
            <w:noWrap/>
            <w:vAlign w:val="bottom"/>
          </w:tcPr>
          <w:p w14:paraId="3458D74B"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-5,68</w:t>
            </w:r>
          </w:p>
        </w:tc>
        <w:tc>
          <w:tcPr>
            <w:tcW w:w="733" w:type="dxa"/>
            <w:shd w:val="clear" w:color="auto" w:fill="auto"/>
            <w:noWrap/>
            <w:vAlign w:val="bottom"/>
          </w:tcPr>
          <w:p w14:paraId="4F482F50"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-5,96</w:t>
            </w:r>
          </w:p>
        </w:tc>
        <w:tc>
          <w:tcPr>
            <w:tcW w:w="733" w:type="dxa"/>
            <w:shd w:val="clear" w:color="auto" w:fill="auto"/>
            <w:vAlign w:val="bottom"/>
          </w:tcPr>
          <w:p w14:paraId="1F4BEC74" w14:textId="77777777" w:rsidR="0039755C" w:rsidRPr="00A105CC" w:rsidRDefault="0039755C" w:rsidP="0039755C">
            <w:pPr>
              <w:jc w:val="both"/>
              <w:rPr>
                <w:rFonts w:ascii="Arial" w:hAnsi="Arial" w:cs="Arial"/>
                <w:sz w:val="18"/>
                <w:szCs w:val="18"/>
              </w:rPr>
            </w:pPr>
            <w:r w:rsidRPr="00A105CC">
              <w:rPr>
                <w:rFonts w:ascii="Arial" w:hAnsi="Arial" w:cs="Arial"/>
                <w:sz w:val="18"/>
                <w:szCs w:val="18"/>
              </w:rPr>
              <w:t>-2,54</w:t>
            </w:r>
          </w:p>
        </w:tc>
      </w:tr>
    </w:tbl>
    <w:p w14:paraId="1FD1CE88"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Źródło: Główny Urząd Statystyczny, Bank Danych Lokalnych (opracowanie własne)</w:t>
      </w:r>
    </w:p>
    <w:p w14:paraId="6B3CA386" w14:textId="740A12DF"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lastRenderedPageBreak/>
        <w:t xml:space="preserve">Wartości wskaźnika są niższe dla obszaru miasta, zauważalna jest tam także mniejsza różnica pomiędzy rokiem 2020 a 2023. W porównaniu do roku 2020, w 2023 roku wskaźnik dla miasta zmniejszył się o 0,23 pp. (punktu procentowego), podczas gdy dla obszaru wiejskiego gminy było to 1,43 </w:t>
      </w:r>
      <w:r w:rsidR="00B06359" w:rsidRPr="0039755C">
        <w:rPr>
          <w:rFonts w:ascii="Arial" w:hAnsi="Arial" w:cs="Arial"/>
          <w:sz w:val="20"/>
          <w:szCs w:val="20"/>
        </w:rPr>
        <w:t>pp.</w:t>
      </w:r>
      <w:r w:rsidRPr="0039755C">
        <w:rPr>
          <w:rFonts w:ascii="Arial" w:hAnsi="Arial" w:cs="Arial"/>
          <w:sz w:val="20"/>
          <w:szCs w:val="20"/>
        </w:rPr>
        <w:t xml:space="preserve"> Sytuacja na obszarze miasta Sulejów jest zatem trudniejsza. Zjawisko to doskonale obrazuje poniższy wykres.</w:t>
      </w:r>
    </w:p>
    <w:p w14:paraId="105A3050" w14:textId="72B11235" w:rsidR="0039755C" w:rsidRPr="0039755C" w:rsidRDefault="0039755C" w:rsidP="0039755C">
      <w:pPr>
        <w:spacing w:before="240" w:after="0" w:line="240" w:lineRule="auto"/>
        <w:jc w:val="both"/>
        <w:rPr>
          <w:rFonts w:ascii="Arial" w:hAnsi="Arial" w:cs="Arial"/>
          <w:sz w:val="20"/>
          <w:szCs w:val="20"/>
        </w:rPr>
      </w:pPr>
      <w:bookmarkStart w:id="90" w:name="_Toc144363771"/>
      <w:bookmarkStart w:id="91" w:name="_Toc173247440"/>
      <w:bookmarkStart w:id="92" w:name="_Toc182298334"/>
      <w:bookmarkStart w:id="93" w:name="_Toc184601475"/>
      <w:r w:rsidRPr="0039755C">
        <w:rPr>
          <w:rFonts w:ascii="Arial" w:hAnsi="Arial" w:cs="Arial"/>
          <w:sz w:val="20"/>
          <w:szCs w:val="20"/>
        </w:rPr>
        <w:t xml:space="preserve">Wykres </w:t>
      </w:r>
      <w:r w:rsidRPr="0039755C">
        <w:rPr>
          <w:rFonts w:ascii="Arial" w:hAnsi="Arial" w:cs="Arial"/>
          <w:sz w:val="20"/>
          <w:szCs w:val="20"/>
        </w:rPr>
        <w:fldChar w:fldCharType="begin"/>
      </w:r>
      <w:r w:rsidRPr="0039755C">
        <w:rPr>
          <w:rFonts w:ascii="Arial" w:hAnsi="Arial" w:cs="Arial"/>
          <w:sz w:val="20"/>
          <w:szCs w:val="20"/>
        </w:rPr>
        <w:instrText xml:space="preserve"> SEQ Wykres \* ARABIC </w:instrText>
      </w:r>
      <w:r w:rsidRPr="0039755C">
        <w:rPr>
          <w:rFonts w:ascii="Arial" w:hAnsi="Arial" w:cs="Arial"/>
          <w:sz w:val="20"/>
          <w:szCs w:val="20"/>
        </w:rPr>
        <w:fldChar w:fldCharType="separate"/>
      </w:r>
      <w:r w:rsidR="00064F4B">
        <w:rPr>
          <w:rFonts w:ascii="Arial" w:hAnsi="Arial" w:cs="Arial"/>
          <w:noProof/>
          <w:sz w:val="20"/>
          <w:szCs w:val="20"/>
        </w:rPr>
        <w:t>11</w:t>
      </w:r>
      <w:r w:rsidRPr="0039755C">
        <w:rPr>
          <w:rFonts w:ascii="Arial" w:hAnsi="Arial" w:cs="Arial"/>
          <w:sz w:val="20"/>
          <w:szCs w:val="20"/>
        </w:rPr>
        <w:fldChar w:fldCharType="end"/>
      </w:r>
      <w:r w:rsidRPr="0039755C">
        <w:rPr>
          <w:rFonts w:ascii="Arial" w:hAnsi="Arial" w:cs="Arial"/>
          <w:sz w:val="20"/>
          <w:szCs w:val="20"/>
        </w:rPr>
        <w:t xml:space="preserve"> Przyrost naturalny na 1000 ludności w gminie Sulejów w latach 2020-2023 w podziale na miasto i obszar wiejski gminy</w:t>
      </w:r>
      <w:bookmarkEnd w:id="90"/>
      <w:bookmarkEnd w:id="91"/>
      <w:bookmarkEnd w:id="92"/>
      <w:bookmarkEnd w:id="93"/>
    </w:p>
    <w:p w14:paraId="6EFC1E70" w14:textId="77777777" w:rsidR="0039755C" w:rsidRPr="0039755C" w:rsidRDefault="0039755C" w:rsidP="0039755C">
      <w:pPr>
        <w:spacing w:after="0" w:line="240" w:lineRule="auto"/>
        <w:jc w:val="center"/>
        <w:rPr>
          <w:rFonts w:ascii="Arial" w:hAnsi="Arial" w:cs="Arial"/>
          <w:sz w:val="20"/>
          <w:szCs w:val="20"/>
        </w:rPr>
      </w:pPr>
      <w:r w:rsidRPr="0039755C">
        <w:rPr>
          <w:rFonts w:ascii="Arial" w:hAnsi="Arial" w:cs="Arial"/>
          <w:noProof/>
          <w:sz w:val="20"/>
          <w:szCs w:val="20"/>
        </w:rPr>
        <w:drawing>
          <wp:inline distT="0" distB="0" distL="0" distR="0" wp14:anchorId="309DFB5B" wp14:editId="37C091AC">
            <wp:extent cx="5760720" cy="3352800"/>
            <wp:effectExtent l="0" t="0" r="0" b="0"/>
            <wp:docPr id="738291719" name="Wykres 1">
              <a:extLst xmlns:a="http://schemas.openxmlformats.org/drawingml/2006/main">
                <a:ext uri="{FF2B5EF4-FFF2-40B4-BE49-F238E27FC236}">
                  <a16:creationId xmlns:a16="http://schemas.microsoft.com/office/drawing/2014/main" id="{BFEE9D64-9843-8CD7-B157-457DBFE4B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928A36D"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Źródło: Główny Urząd Statystyczny, Bank Danych Lokalnych (opracowanie własne)</w:t>
      </w:r>
    </w:p>
    <w:p w14:paraId="07126671" w14:textId="77777777" w:rsidR="0039755C" w:rsidRPr="0039755C" w:rsidRDefault="0039755C" w:rsidP="0039755C">
      <w:pPr>
        <w:spacing w:line="240" w:lineRule="auto"/>
        <w:rPr>
          <w:rFonts w:ascii="Arial" w:hAnsi="Arial" w:cs="Arial"/>
          <w:sz w:val="20"/>
          <w:szCs w:val="20"/>
        </w:rPr>
      </w:pPr>
    </w:p>
    <w:p w14:paraId="67F0A85B" w14:textId="77777777" w:rsidR="0039755C" w:rsidRDefault="0039755C" w:rsidP="00FB00C8">
      <w:pPr>
        <w:spacing w:before="120" w:after="120" w:line="240" w:lineRule="auto"/>
        <w:jc w:val="both"/>
        <w:rPr>
          <w:rFonts w:ascii="Arial" w:hAnsi="Arial" w:cs="Arial"/>
          <w:iCs/>
          <w:sz w:val="20"/>
          <w:szCs w:val="20"/>
          <w:u w:val="single"/>
        </w:rPr>
      </w:pPr>
      <w:r w:rsidRPr="0039755C">
        <w:rPr>
          <w:rFonts w:ascii="Arial" w:hAnsi="Arial" w:cs="Arial"/>
          <w:iCs/>
          <w:sz w:val="20"/>
          <w:szCs w:val="20"/>
          <w:u w:val="single"/>
        </w:rPr>
        <w:t xml:space="preserve">Zjawisko negatywne: </w:t>
      </w:r>
      <w:bookmarkStart w:id="94" w:name="_Hlk178081367"/>
      <w:r w:rsidRPr="0039755C">
        <w:rPr>
          <w:rFonts w:ascii="Arial" w:hAnsi="Arial" w:cs="Arial"/>
          <w:iCs/>
          <w:sz w:val="20"/>
          <w:szCs w:val="20"/>
          <w:u w:val="single"/>
        </w:rPr>
        <w:t>ujemne saldo migracji</w:t>
      </w:r>
      <w:bookmarkEnd w:id="94"/>
    </w:p>
    <w:p w14:paraId="1677AAD0" w14:textId="77777777" w:rsidR="0039755C" w:rsidRDefault="0039755C" w:rsidP="00A87B60">
      <w:pPr>
        <w:pStyle w:val="Akapitzlist"/>
        <w:numPr>
          <w:ilvl w:val="0"/>
          <w:numId w:val="37"/>
        </w:numPr>
        <w:spacing w:before="120" w:after="120" w:line="240" w:lineRule="auto"/>
        <w:contextualSpacing w:val="0"/>
        <w:jc w:val="both"/>
        <w:rPr>
          <w:rFonts w:ascii="Arial" w:hAnsi="Arial" w:cs="Arial"/>
          <w:iCs/>
          <w:sz w:val="20"/>
          <w:szCs w:val="20"/>
        </w:rPr>
      </w:pPr>
      <w:r w:rsidRPr="0039755C">
        <w:rPr>
          <w:rFonts w:ascii="Arial" w:hAnsi="Arial" w:cs="Arial"/>
          <w:iCs/>
          <w:sz w:val="20"/>
          <w:szCs w:val="20"/>
        </w:rPr>
        <w:t>Wskaźnik: saldo migracji na 1000 ludności w 2023 roku</w:t>
      </w:r>
    </w:p>
    <w:p w14:paraId="07E0BBCB" w14:textId="77777777" w:rsidR="0039755C" w:rsidRPr="0039755C" w:rsidRDefault="0039755C" w:rsidP="00FB00C8">
      <w:pPr>
        <w:tabs>
          <w:tab w:val="left" w:pos="1560"/>
        </w:tabs>
        <w:spacing w:before="120" w:after="120" w:line="240" w:lineRule="auto"/>
        <w:jc w:val="both"/>
        <w:rPr>
          <w:rFonts w:ascii="Arial" w:eastAsia="Arial" w:hAnsi="Arial" w:cs="Arial"/>
          <w:sz w:val="20"/>
          <w:szCs w:val="20"/>
        </w:rPr>
      </w:pPr>
      <w:r w:rsidRPr="0039755C">
        <w:rPr>
          <w:rFonts w:ascii="Arial" w:eastAsia="Arial" w:hAnsi="Arial" w:cs="Arial"/>
          <w:sz w:val="20"/>
          <w:szCs w:val="20"/>
        </w:rPr>
        <w:t>W latach 2020-2023 ujemne wartości salda migracji na 1000 ludności odnotowano dla miasta Sulejów, tylko w roku 2022 wskaźnik był dodatni. Dla obszaru wiejskiego gminy wskaźniki co roku były dodatnie i to one wpływają na dodatnie wartości salda migracji na 1000 ludności w gminie Sulejów ogółem. Świadczy to o negatywnej tendencji wyprowadzania się mieszkańców miasta poza jego granice.</w:t>
      </w:r>
    </w:p>
    <w:p w14:paraId="53910022" w14:textId="403F07E5" w:rsidR="0039755C" w:rsidRPr="00064F4B" w:rsidRDefault="0039755C" w:rsidP="0039755C">
      <w:pPr>
        <w:pStyle w:val="Legenda"/>
        <w:spacing w:before="240" w:after="0"/>
        <w:rPr>
          <w:rFonts w:ascii="Arial" w:eastAsia="Times New Roman" w:hAnsi="Arial" w:cs="Arial"/>
          <w:b w:val="0"/>
          <w:bCs w:val="0"/>
          <w:i/>
          <w:iCs/>
          <w:color w:val="auto"/>
          <w:sz w:val="20"/>
          <w:szCs w:val="20"/>
        </w:rPr>
      </w:pPr>
      <w:bookmarkStart w:id="95" w:name="_Toc144363747"/>
      <w:bookmarkStart w:id="96" w:name="_Toc173247402"/>
      <w:bookmarkStart w:id="97" w:name="_Toc182298293"/>
      <w:bookmarkStart w:id="98" w:name="_Toc184601434"/>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9</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Saldo m</w:t>
      </w:r>
      <w:r w:rsidRPr="00064F4B">
        <w:rPr>
          <w:rFonts w:ascii="Arial" w:eastAsia="Times New Roman" w:hAnsi="Arial" w:cs="Arial"/>
          <w:b w:val="0"/>
          <w:bCs w:val="0"/>
          <w:color w:val="auto"/>
          <w:sz w:val="20"/>
          <w:szCs w:val="20"/>
        </w:rPr>
        <w:t>igracji na 1000 ludności w gminie Sulejów w latach 2020 -202</w:t>
      </w:r>
      <w:bookmarkEnd w:id="95"/>
      <w:bookmarkEnd w:id="96"/>
      <w:r w:rsidRPr="00064F4B">
        <w:rPr>
          <w:rFonts w:ascii="Arial" w:eastAsia="Times New Roman" w:hAnsi="Arial" w:cs="Arial"/>
          <w:b w:val="0"/>
          <w:bCs w:val="0"/>
          <w:color w:val="auto"/>
          <w:sz w:val="20"/>
          <w:szCs w:val="20"/>
        </w:rPr>
        <w:t>3</w:t>
      </w:r>
      <w:bookmarkEnd w:id="97"/>
      <w:bookmarkEnd w:id="98"/>
    </w:p>
    <w:tbl>
      <w:tblPr>
        <w:tblStyle w:val="Tabela-Siatka"/>
        <w:tblW w:w="3986" w:type="pct"/>
        <w:jc w:val="center"/>
        <w:tblLook w:val="04A0" w:firstRow="1" w:lastRow="0" w:firstColumn="1" w:lastColumn="0" w:noHBand="0" w:noVBand="1"/>
      </w:tblPr>
      <w:tblGrid>
        <w:gridCol w:w="2302"/>
        <w:gridCol w:w="1270"/>
        <w:gridCol w:w="1217"/>
        <w:gridCol w:w="1217"/>
        <w:gridCol w:w="1218"/>
      </w:tblGrid>
      <w:tr w:rsidR="0039755C" w:rsidRPr="00A105CC" w14:paraId="2037EEFB" w14:textId="77777777" w:rsidTr="00B12978">
        <w:trPr>
          <w:jc w:val="center"/>
        </w:trPr>
        <w:tc>
          <w:tcPr>
            <w:tcW w:w="1594" w:type="pct"/>
            <w:shd w:val="clear" w:color="auto" w:fill="auto"/>
            <w:noWrap/>
            <w:hideMark/>
          </w:tcPr>
          <w:p w14:paraId="7CBF0AB0" w14:textId="77777777" w:rsidR="0039755C" w:rsidRPr="00A105CC" w:rsidRDefault="0039755C" w:rsidP="0039755C">
            <w:pPr>
              <w:tabs>
                <w:tab w:val="left" w:pos="1560"/>
              </w:tabs>
              <w:rPr>
                <w:rFonts w:ascii="Arial" w:eastAsia="Arial" w:hAnsi="Arial" w:cs="Arial"/>
                <w:b/>
                <w:bCs/>
                <w:sz w:val="18"/>
                <w:szCs w:val="18"/>
              </w:rPr>
            </w:pPr>
            <w:r w:rsidRPr="00A105CC">
              <w:rPr>
                <w:rFonts w:ascii="Arial" w:eastAsia="Arial" w:hAnsi="Arial" w:cs="Arial"/>
                <w:b/>
                <w:bCs/>
                <w:sz w:val="18"/>
                <w:szCs w:val="18"/>
              </w:rPr>
              <w:t>obszar</w:t>
            </w:r>
          </w:p>
        </w:tc>
        <w:tc>
          <w:tcPr>
            <w:tcW w:w="879" w:type="pct"/>
            <w:shd w:val="clear" w:color="auto" w:fill="B8DBF1"/>
            <w:hideMark/>
          </w:tcPr>
          <w:p w14:paraId="480A092F" w14:textId="77777777" w:rsidR="0039755C" w:rsidRPr="00A105CC" w:rsidRDefault="0039755C" w:rsidP="0039755C">
            <w:pPr>
              <w:tabs>
                <w:tab w:val="left" w:pos="1560"/>
              </w:tabs>
              <w:jc w:val="center"/>
              <w:rPr>
                <w:rFonts w:ascii="Arial" w:eastAsia="Arial" w:hAnsi="Arial" w:cs="Arial"/>
                <w:b/>
                <w:bCs/>
                <w:sz w:val="18"/>
                <w:szCs w:val="18"/>
              </w:rPr>
            </w:pPr>
            <w:r w:rsidRPr="00A105CC">
              <w:rPr>
                <w:rFonts w:ascii="Arial" w:eastAsia="Arial" w:hAnsi="Arial" w:cs="Arial"/>
                <w:b/>
                <w:bCs/>
                <w:sz w:val="18"/>
                <w:szCs w:val="18"/>
              </w:rPr>
              <w:t>2020</w:t>
            </w:r>
          </w:p>
        </w:tc>
        <w:tc>
          <w:tcPr>
            <w:tcW w:w="842" w:type="pct"/>
            <w:shd w:val="clear" w:color="auto" w:fill="B8DBF1"/>
            <w:hideMark/>
          </w:tcPr>
          <w:p w14:paraId="440F24AB" w14:textId="77777777" w:rsidR="0039755C" w:rsidRPr="00A105CC" w:rsidRDefault="0039755C" w:rsidP="0039755C">
            <w:pPr>
              <w:tabs>
                <w:tab w:val="left" w:pos="1560"/>
              </w:tabs>
              <w:jc w:val="center"/>
              <w:rPr>
                <w:rFonts w:ascii="Arial" w:eastAsia="Arial" w:hAnsi="Arial" w:cs="Arial"/>
                <w:b/>
                <w:bCs/>
                <w:sz w:val="18"/>
                <w:szCs w:val="18"/>
              </w:rPr>
            </w:pPr>
            <w:r w:rsidRPr="00A105CC">
              <w:rPr>
                <w:rFonts w:ascii="Arial" w:eastAsia="Arial" w:hAnsi="Arial" w:cs="Arial"/>
                <w:b/>
                <w:bCs/>
                <w:sz w:val="18"/>
                <w:szCs w:val="18"/>
              </w:rPr>
              <w:t>2021</w:t>
            </w:r>
          </w:p>
        </w:tc>
        <w:tc>
          <w:tcPr>
            <w:tcW w:w="842" w:type="pct"/>
            <w:shd w:val="clear" w:color="auto" w:fill="B8DBF1"/>
            <w:hideMark/>
          </w:tcPr>
          <w:p w14:paraId="13FE90BC" w14:textId="77777777" w:rsidR="0039755C" w:rsidRPr="00A105CC" w:rsidRDefault="0039755C" w:rsidP="0039755C">
            <w:pPr>
              <w:tabs>
                <w:tab w:val="left" w:pos="1560"/>
              </w:tabs>
              <w:jc w:val="center"/>
              <w:rPr>
                <w:rFonts w:ascii="Arial" w:eastAsia="Arial" w:hAnsi="Arial" w:cs="Arial"/>
                <w:b/>
                <w:bCs/>
                <w:sz w:val="18"/>
                <w:szCs w:val="18"/>
              </w:rPr>
            </w:pPr>
            <w:r w:rsidRPr="00A105CC">
              <w:rPr>
                <w:rFonts w:ascii="Arial" w:eastAsia="Arial" w:hAnsi="Arial" w:cs="Arial"/>
                <w:b/>
                <w:bCs/>
                <w:sz w:val="18"/>
                <w:szCs w:val="18"/>
              </w:rPr>
              <w:t>2022</w:t>
            </w:r>
          </w:p>
        </w:tc>
        <w:tc>
          <w:tcPr>
            <w:tcW w:w="843" w:type="pct"/>
            <w:shd w:val="clear" w:color="auto" w:fill="B8DBF1"/>
            <w:hideMark/>
          </w:tcPr>
          <w:p w14:paraId="28034341" w14:textId="77777777" w:rsidR="0039755C" w:rsidRPr="00A105CC" w:rsidRDefault="0039755C" w:rsidP="0039755C">
            <w:pPr>
              <w:tabs>
                <w:tab w:val="left" w:pos="1560"/>
              </w:tabs>
              <w:jc w:val="center"/>
              <w:rPr>
                <w:rFonts w:ascii="Arial" w:eastAsia="Arial" w:hAnsi="Arial" w:cs="Arial"/>
                <w:b/>
                <w:bCs/>
                <w:sz w:val="18"/>
                <w:szCs w:val="18"/>
              </w:rPr>
            </w:pPr>
            <w:r w:rsidRPr="00A105CC">
              <w:rPr>
                <w:rFonts w:ascii="Arial" w:eastAsia="Arial" w:hAnsi="Arial" w:cs="Arial"/>
                <w:b/>
                <w:bCs/>
                <w:sz w:val="18"/>
                <w:szCs w:val="18"/>
              </w:rPr>
              <w:t>2023</w:t>
            </w:r>
          </w:p>
        </w:tc>
      </w:tr>
      <w:tr w:rsidR="0039755C" w:rsidRPr="00A105CC" w14:paraId="72DCD2A7" w14:textId="77777777" w:rsidTr="00B12978">
        <w:trPr>
          <w:jc w:val="center"/>
        </w:trPr>
        <w:tc>
          <w:tcPr>
            <w:tcW w:w="1594" w:type="pct"/>
            <w:noWrap/>
            <w:hideMark/>
          </w:tcPr>
          <w:p w14:paraId="1CD7C8E9" w14:textId="77777777" w:rsidR="0039755C" w:rsidRPr="00A105CC" w:rsidRDefault="0039755C" w:rsidP="0039755C">
            <w:pPr>
              <w:tabs>
                <w:tab w:val="left" w:pos="1560"/>
              </w:tabs>
              <w:rPr>
                <w:rFonts w:ascii="Arial" w:eastAsia="Arial" w:hAnsi="Arial" w:cs="Arial"/>
                <w:sz w:val="18"/>
                <w:szCs w:val="18"/>
              </w:rPr>
            </w:pPr>
            <w:r w:rsidRPr="00A105CC">
              <w:rPr>
                <w:rFonts w:ascii="Arial" w:eastAsia="Arial" w:hAnsi="Arial" w:cs="Arial"/>
                <w:sz w:val="18"/>
                <w:szCs w:val="18"/>
              </w:rPr>
              <w:t>Gmina Sulejów</w:t>
            </w:r>
          </w:p>
        </w:tc>
        <w:tc>
          <w:tcPr>
            <w:tcW w:w="879" w:type="pct"/>
            <w:noWrap/>
            <w:vAlign w:val="bottom"/>
          </w:tcPr>
          <w:p w14:paraId="1D434F30"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2,5</w:t>
            </w:r>
          </w:p>
        </w:tc>
        <w:tc>
          <w:tcPr>
            <w:tcW w:w="842" w:type="pct"/>
            <w:noWrap/>
            <w:vAlign w:val="bottom"/>
          </w:tcPr>
          <w:p w14:paraId="3A41B549"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2,1</w:t>
            </w:r>
          </w:p>
        </w:tc>
        <w:tc>
          <w:tcPr>
            <w:tcW w:w="842" w:type="pct"/>
            <w:noWrap/>
            <w:vAlign w:val="bottom"/>
          </w:tcPr>
          <w:p w14:paraId="05D48AFD"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8,3</w:t>
            </w:r>
          </w:p>
        </w:tc>
        <w:tc>
          <w:tcPr>
            <w:tcW w:w="843" w:type="pct"/>
            <w:noWrap/>
            <w:vAlign w:val="bottom"/>
          </w:tcPr>
          <w:p w14:paraId="45E4BABE"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2,9</w:t>
            </w:r>
          </w:p>
        </w:tc>
      </w:tr>
      <w:tr w:rsidR="0039755C" w:rsidRPr="00A105CC" w14:paraId="6EA53771" w14:textId="77777777" w:rsidTr="00B12978">
        <w:trPr>
          <w:jc w:val="center"/>
        </w:trPr>
        <w:tc>
          <w:tcPr>
            <w:tcW w:w="1594" w:type="pct"/>
            <w:noWrap/>
            <w:hideMark/>
          </w:tcPr>
          <w:p w14:paraId="1C8A4363" w14:textId="77777777" w:rsidR="0039755C" w:rsidRPr="00A105CC" w:rsidRDefault="0039755C" w:rsidP="0039755C">
            <w:pPr>
              <w:tabs>
                <w:tab w:val="left" w:pos="1560"/>
              </w:tabs>
              <w:rPr>
                <w:rFonts w:ascii="Arial" w:eastAsia="Arial" w:hAnsi="Arial" w:cs="Arial"/>
                <w:sz w:val="18"/>
                <w:szCs w:val="18"/>
              </w:rPr>
            </w:pPr>
            <w:r w:rsidRPr="00A105CC">
              <w:rPr>
                <w:rFonts w:ascii="Arial" w:eastAsia="Arial" w:hAnsi="Arial" w:cs="Arial"/>
                <w:sz w:val="18"/>
                <w:szCs w:val="18"/>
              </w:rPr>
              <w:t>Sulejów - miasto</w:t>
            </w:r>
          </w:p>
        </w:tc>
        <w:tc>
          <w:tcPr>
            <w:tcW w:w="879" w:type="pct"/>
            <w:noWrap/>
            <w:vAlign w:val="bottom"/>
          </w:tcPr>
          <w:p w14:paraId="7F47E409"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-2,8</w:t>
            </w:r>
          </w:p>
        </w:tc>
        <w:tc>
          <w:tcPr>
            <w:tcW w:w="842" w:type="pct"/>
            <w:noWrap/>
            <w:vAlign w:val="bottom"/>
          </w:tcPr>
          <w:p w14:paraId="04041A85"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-1,8</w:t>
            </w:r>
          </w:p>
        </w:tc>
        <w:tc>
          <w:tcPr>
            <w:tcW w:w="842" w:type="pct"/>
            <w:noWrap/>
            <w:vAlign w:val="bottom"/>
          </w:tcPr>
          <w:p w14:paraId="2C7A0D80"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1,2</w:t>
            </w:r>
          </w:p>
        </w:tc>
        <w:tc>
          <w:tcPr>
            <w:tcW w:w="843" w:type="pct"/>
            <w:noWrap/>
            <w:vAlign w:val="bottom"/>
          </w:tcPr>
          <w:p w14:paraId="6164AF48"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-1,2</w:t>
            </w:r>
          </w:p>
        </w:tc>
      </w:tr>
      <w:tr w:rsidR="0039755C" w:rsidRPr="00A105CC" w14:paraId="5F9EF7F2" w14:textId="77777777" w:rsidTr="00B12978">
        <w:trPr>
          <w:jc w:val="center"/>
        </w:trPr>
        <w:tc>
          <w:tcPr>
            <w:tcW w:w="1594" w:type="pct"/>
            <w:noWrap/>
            <w:hideMark/>
          </w:tcPr>
          <w:p w14:paraId="534CE588" w14:textId="77777777" w:rsidR="0039755C" w:rsidRPr="00A105CC" w:rsidRDefault="0039755C" w:rsidP="0039755C">
            <w:pPr>
              <w:tabs>
                <w:tab w:val="left" w:pos="1560"/>
              </w:tabs>
              <w:rPr>
                <w:rFonts w:ascii="Arial" w:eastAsia="Arial" w:hAnsi="Arial" w:cs="Arial"/>
                <w:sz w:val="18"/>
                <w:szCs w:val="18"/>
              </w:rPr>
            </w:pPr>
            <w:r w:rsidRPr="00A105CC">
              <w:rPr>
                <w:rFonts w:ascii="Arial" w:eastAsia="Arial" w:hAnsi="Arial" w:cs="Arial"/>
                <w:sz w:val="18"/>
                <w:szCs w:val="18"/>
              </w:rPr>
              <w:t>Sulejów - obszar wiejski</w:t>
            </w:r>
          </w:p>
        </w:tc>
        <w:tc>
          <w:tcPr>
            <w:tcW w:w="879" w:type="pct"/>
            <w:noWrap/>
            <w:vAlign w:val="bottom"/>
          </w:tcPr>
          <w:p w14:paraId="480E796F"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5,6</w:t>
            </w:r>
          </w:p>
        </w:tc>
        <w:tc>
          <w:tcPr>
            <w:tcW w:w="842" w:type="pct"/>
            <w:noWrap/>
            <w:vAlign w:val="bottom"/>
          </w:tcPr>
          <w:p w14:paraId="6E5567CB"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4,4</w:t>
            </w:r>
          </w:p>
        </w:tc>
        <w:tc>
          <w:tcPr>
            <w:tcW w:w="842" w:type="pct"/>
            <w:noWrap/>
            <w:vAlign w:val="bottom"/>
          </w:tcPr>
          <w:p w14:paraId="5D7BDA18"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12,4</w:t>
            </w:r>
          </w:p>
        </w:tc>
        <w:tc>
          <w:tcPr>
            <w:tcW w:w="843" w:type="pct"/>
            <w:noWrap/>
            <w:vAlign w:val="bottom"/>
          </w:tcPr>
          <w:p w14:paraId="736AB497" w14:textId="77777777" w:rsidR="0039755C" w:rsidRPr="00A105CC" w:rsidRDefault="0039755C" w:rsidP="0039755C">
            <w:pPr>
              <w:tabs>
                <w:tab w:val="left" w:pos="1560"/>
              </w:tabs>
              <w:jc w:val="right"/>
              <w:rPr>
                <w:rFonts w:ascii="Arial" w:eastAsia="Arial" w:hAnsi="Arial" w:cs="Arial"/>
                <w:sz w:val="18"/>
                <w:szCs w:val="18"/>
              </w:rPr>
            </w:pPr>
            <w:r w:rsidRPr="00A105CC">
              <w:rPr>
                <w:rFonts w:ascii="Arial" w:hAnsi="Arial" w:cs="Arial"/>
                <w:sz w:val="18"/>
                <w:szCs w:val="18"/>
              </w:rPr>
              <w:t>5,2</w:t>
            </w:r>
          </w:p>
        </w:tc>
      </w:tr>
    </w:tbl>
    <w:p w14:paraId="49249EEA" w14:textId="3C275F48" w:rsidR="0039755C" w:rsidRPr="0039755C" w:rsidRDefault="0039755C" w:rsidP="0039755C">
      <w:pPr>
        <w:tabs>
          <w:tab w:val="left" w:pos="1560"/>
        </w:tabs>
        <w:spacing w:after="240" w:line="240" w:lineRule="auto"/>
        <w:rPr>
          <w:rFonts w:ascii="Arial" w:eastAsia="Arial" w:hAnsi="Arial" w:cs="Arial"/>
          <w:sz w:val="20"/>
          <w:szCs w:val="20"/>
        </w:rPr>
      </w:pPr>
      <w:r w:rsidRPr="0039755C">
        <w:rPr>
          <w:rFonts w:ascii="Arial" w:eastAsia="Arial" w:hAnsi="Arial" w:cs="Arial"/>
          <w:sz w:val="20"/>
          <w:szCs w:val="20"/>
        </w:rPr>
        <w:t>Źródło: Główny Urząd Statystyczny, Bank Danych Lokalnych (opracowanie własne)</w:t>
      </w:r>
    </w:p>
    <w:p w14:paraId="1CF165FB" w14:textId="77777777" w:rsidR="0039755C" w:rsidRPr="0039755C" w:rsidRDefault="0039755C" w:rsidP="0039755C">
      <w:pPr>
        <w:pStyle w:val="Legenda"/>
        <w:spacing w:before="120" w:after="120"/>
        <w:rPr>
          <w:rFonts w:ascii="Arial" w:hAnsi="Arial" w:cs="Arial"/>
          <w:i/>
          <w:iCs/>
          <w:color w:val="auto"/>
          <w:sz w:val="20"/>
          <w:szCs w:val="20"/>
          <w:u w:val="single"/>
        </w:rPr>
      </w:pPr>
    </w:p>
    <w:p w14:paraId="73E20208" w14:textId="77777777" w:rsidR="0039755C" w:rsidRPr="00FB00C8" w:rsidRDefault="0039755C" w:rsidP="0039755C">
      <w:pPr>
        <w:pStyle w:val="Legenda"/>
        <w:spacing w:before="120" w:after="120"/>
        <w:rPr>
          <w:rFonts w:ascii="Arial" w:hAnsi="Arial" w:cs="Arial"/>
          <w:b w:val="0"/>
          <w:bCs w:val="0"/>
          <w:i/>
          <w:iCs/>
          <w:color w:val="auto"/>
          <w:sz w:val="20"/>
          <w:szCs w:val="20"/>
          <w:u w:val="single"/>
        </w:rPr>
      </w:pPr>
      <w:r w:rsidRPr="00FB00C8">
        <w:rPr>
          <w:rFonts w:ascii="Arial" w:hAnsi="Arial" w:cs="Arial"/>
          <w:b w:val="0"/>
          <w:bCs w:val="0"/>
          <w:color w:val="auto"/>
          <w:sz w:val="20"/>
          <w:szCs w:val="20"/>
          <w:u w:val="single"/>
        </w:rPr>
        <w:t xml:space="preserve">Zjawisko negatywne: </w:t>
      </w:r>
      <w:bookmarkStart w:id="99" w:name="_Hlk178081375"/>
      <w:r w:rsidRPr="00FB00C8">
        <w:rPr>
          <w:rFonts w:ascii="Arial" w:hAnsi="Arial" w:cs="Arial"/>
          <w:b w:val="0"/>
          <w:bCs w:val="0"/>
          <w:color w:val="auto"/>
          <w:sz w:val="20"/>
          <w:szCs w:val="20"/>
          <w:u w:val="single"/>
        </w:rPr>
        <w:t>starzenie się społeczeństwa</w:t>
      </w:r>
      <w:bookmarkEnd w:id="99"/>
    </w:p>
    <w:p w14:paraId="4074E16C" w14:textId="77777777" w:rsidR="0039755C" w:rsidRPr="0039755C" w:rsidRDefault="0039755C" w:rsidP="00A87B60">
      <w:pPr>
        <w:pStyle w:val="Akapitzlist"/>
        <w:numPr>
          <w:ilvl w:val="0"/>
          <w:numId w:val="31"/>
        </w:numPr>
        <w:spacing w:before="120" w:after="120" w:line="240" w:lineRule="auto"/>
        <w:contextualSpacing w:val="0"/>
        <w:jc w:val="both"/>
        <w:rPr>
          <w:rFonts w:ascii="Arial" w:eastAsia="Calibri" w:hAnsi="Arial" w:cs="Arial"/>
          <w:sz w:val="20"/>
          <w:szCs w:val="20"/>
        </w:rPr>
      </w:pPr>
      <w:r w:rsidRPr="0039755C">
        <w:rPr>
          <w:rFonts w:ascii="Arial" w:eastAsia="Calibri" w:hAnsi="Arial" w:cs="Arial"/>
          <w:sz w:val="20"/>
          <w:szCs w:val="20"/>
        </w:rPr>
        <w:t>Wskaźnik: udział liczby osób w wieku przedprodukcyjnym w liczbie ludności ogółem na danym obszarze</w:t>
      </w:r>
    </w:p>
    <w:p w14:paraId="5EF8B118" w14:textId="595923DB" w:rsidR="0039755C" w:rsidRPr="0039755C" w:rsidRDefault="0039755C" w:rsidP="0039755C">
      <w:pPr>
        <w:spacing w:line="240" w:lineRule="auto"/>
        <w:jc w:val="both"/>
        <w:rPr>
          <w:rFonts w:ascii="Arial" w:eastAsia="Calibri" w:hAnsi="Arial" w:cs="Arial"/>
          <w:sz w:val="20"/>
          <w:szCs w:val="20"/>
        </w:rPr>
      </w:pPr>
      <w:r w:rsidRPr="0039755C">
        <w:rPr>
          <w:rFonts w:ascii="Arial" w:eastAsia="Calibri" w:hAnsi="Arial" w:cs="Arial"/>
          <w:sz w:val="20"/>
          <w:szCs w:val="20"/>
        </w:rPr>
        <w:t>W tabeli przedstawiono wyżej opisany wskaźnik. Kolorem</w:t>
      </w:r>
      <w:r w:rsidR="009943AA">
        <w:rPr>
          <w:rFonts w:ascii="Arial" w:eastAsia="Calibri" w:hAnsi="Arial" w:cs="Arial"/>
          <w:sz w:val="20"/>
          <w:szCs w:val="20"/>
        </w:rPr>
        <w:t xml:space="preserve"> niebieskim</w:t>
      </w:r>
      <w:r w:rsidRPr="0039755C">
        <w:rPr>
          <w:rFonts w:ascii="Arial" w:eastAsia="Calibri" w:hAnsi="Arial" w:cs="Arial"/>
          <w:sz w:val="20"/>
          <w:szCs w:val="20"/>
        </w:rPr>
        <w:t xml:space="preserve"> oznaczono wartości wskaźnika niższe od średniej dla gminy w danym roku. W kolumnie ogółem podano liczbę tych wartości, obliczono średnią dla gminy, kolorem </w:t>
      </w:r>
      <w:r w:rsidR="009943AA">
        <w:rPr>
          <w:rFonts w:ascii="Arial" w:eastAsia="Calibri" w:hAnsi="Arial" w:cs="Arial"/>
          <w:sz w:val="20"/>
          <w:szCs w:val="20"/>
        </w:rPr>
        <w:t xml:space="preserve">zielonym </w:t>
      </w:r>
      <w:r w:rsidRPr="0039755C">
        <w:rPr>
          <w:rFonts w:ascii="Arial" w:eastAsia="Calibri" w:hAnsi="Arial" w:cs="Arial"/>
          <w:sz w:val="20"/>
          <w:szCs w:val="20"/>
        </w:rPr>
        <w:t>oznaczono wartości od niej niższe, wskazując obszar koncentracji zjawiska (wskaźnik dla sołectw ogółem nie został uwzględniony przy wyliczaniu średniej dla gminy). Co istotne, wskaźnik dla miasta Sulejów utrzymuje niższe wartości niż na obszarach wiejskich gminy.</w:t>
      </w:r>
    </w:p>
    <w:p w14:paraId="05AEBCCA" w14:textId="641CEBCD" w:rsidR="0039755C" w:rsidRPr="0039755C" w:rsidRDefault="0039755C" w:rsidP="0039755C">
      <w:pPr>
        <w:pStyle w:val="BezodstpwZnak1"/>
        <w:spacing w:before="240" w:line="240" w:lineRule="auto"/>
        <w:contextualSpacing w:val="0"/>
        <w:rPr>
          <w:rFonts w:ascii="Arial" w:hAnsi="Arial" w:cs="Arial"/>
        </w:rPr>
      </w:pPr>
      <w:bookmarkStart w:id="100" w:name="_Toc170290896"/>
      <w:bookmarkStart w:id="101" w:name="_Toc182298294"/>
      <w:bookmarkStart w:id="102" w:name="_Toc184601435"/>
      <w:r w:rsidRPr="0039755C">
        <w:rPr>
          <w:rFonts w:ascii="Arial" w:hAnsi="Arial" w:cs="Arial"/>
        </w:rPr>
        <w:lastRenderedPageBreak/>
        <w:t xml:space="preserve">Tabela </w:t>
      </w:r>
      <w:r w:rsidRPr="0039755C">
        <w:rPr>
          <w:rFonts w:ascii="Arial" w:hAnsi="Arial" w:cs="Arial"/>
        </w:rPr>
        <w:fldChar w:fldCharType="begin"/>
      </w:r>
      <w:r w:rsidRPr="0039755C">
        <w:rPr>
          <w:rFonts w:ascii="Arial" w:hAnsi="Arial" w:cs="Arial"/>
        </w:rPr>
        <w:instrText xml:space="preserve"> SEQ Tabela \* ARABIC </w:instrText>
      </w:r>
      <w:r w:rsidRPr="0039755C">
        <w:rPr>
          <w:rFonts w:ascii="Arial" w:hAnsi="Arial" w:cs="Arial"/>
        </w:rPr>
        <w:fldChar w:fldCharType="separate"/>
      </w:r>
      <w:r w:rsidR="007B3D31">
        <w:rPr>
          <w:rFonts w:ascii="Arial" w:hAnsi="Arial" w:cs="Arial"/>
          <w:noProof/>
        </w:rPr>
        <w:t>10</w:t>
      </w:r>
      <w:r w:rsidRPr="0039755C">
        <w:rPr>
          <w:rFonts w:ascii="Arial" w:hAnsi="Arial" w:cs="Arial"/>
        </w:rPr>
        <w:fldChar w:fldCharType="end"/>
      </w:r>
      <w:r w:rsidRPr="0039755C">
        <w:rPr>
          <w:rFonts w:ascii="Arial" w:eastAsia="Arial" w:hAnsi="Arial" w:cs="Arial"/>
        </w:rPr>
        <w:t xml:space="preserve"> Udział l</w:t>
      </w:r>
      <w:r w:rsidRPr="0039755C">
        <w:rPr>
          <w:rFonts w:ascii="Arial" w:hAnsi="Arial" w:cs="Arial"/>
        </w:rPr>
        <w:t>iczby osób w wieku przedprodukcyjnym w liczbie ludności ogółem na danym obszarze w Gminie Sulejów w latach 2020-2023</w:t>
      </w:r>
      <w:bookmarkEnd w:id="100"/>
      <w:r w:rsidRPr="0039755C">
        <w:rPr>
          <w:rFonts w:ascii="Arial" w:hAnsi="Arial" w:cs="Arial"/>
        </w:rPr>
        <w:t xml:space="preserve"> </w:t>
      </w:r>
      <w:r w:rsidRPr="0039755C">
        <w:rPr>
          <w:rFonts w:ascii="Arial" w:hAnsi="Arial" w:cs="Arial"/>
          <w:color w:val="auto"/>
        </w:rPr>
        <w:t>z uwzględnieniem wartości wskaźnika niższych niż średnia gminy („-„ oznacza brak mieszkańców)</w:t>
      </w:r>
      <w:bookmarkEnd w:id="101"/>
      <w:bookmarkEnd w:id="102"/>
    </w:p>
    <w:tbl>
      <w:tblPr>
        <w:tblW w:w="5000" w:type="pct"/>
        <w:tblCellMar>
          <w:left w:w="70" w:type="dxa"/>
          <w:right w:w="70" w:type="dxa"/>
        </w:tblCellMar>
        <w:tblLook w:val="04A0" w:firstRow="1" w:lastRow="0" w:firstColumn="1" w:lastColumn="0" w:noHBand="0" w:noVBand="1"/>
      </w:tblPr>
      <w:tblGrid>
        <w:gridCol w:w="2299"/>
        <w:gridCol w:w="1291"/>
        <w:gridCol w:w="1290"/>
        <w:gridCol w:w="1290"/>
        <w:gridCol w:w="1290"/>
        <w:gridCol w:w="1602"/>
      </w:tblGrid>
      <w:tr w:rsidR="0039755C" w:rsidRPr="00A105CC" w14:paraId="3F321ACB" w14:textId="77777777" w:rsidTr="00B12978">
        <w:trPr>
          <w:tblHeader/>
        </w:trPr>
        <w:tc>
          <w:tcPr>
            <w:tcW w:w="1268" w:type="pct"/>
            <w:vMerge w:val="restart"/>
            <w:tcBorders>
              <w:top w:val="single" w:sz="4" w:space="0" w:color="auto"/>
              <w:left w:val="single" w:sz="4" w:space="0" w:color="auto"/>
              <w:bottom w:val="single" w:sz="4" w:space="0" w:color="000000"/>
              <w:right w:val="single" w:sz="4" w:space="0" w:color="auto"/>
            </w:tcBorders>
            <w:shd w:val="clear" w:color="auto" w:fill="BDD6EE" w:themeFill="accent5" w:themeFillTint="66"/>
            <w:vAlign w:val="center"/>
            <w:hideMark/>
          </w:tcPr>
          <w:p w14:paraId="1B8D4769"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848"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5F93933"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osób w wieku przedprodukcyjnym w liczbie ludności ogółem na danym obszarze [%]</w:t>
            </w:r>
          </w:p>
        </w:tc>
        <w:tc>
          <w:tcPr>
            <w:tcW w:w="884" w:type="pct"/>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51419E5"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w:t>
            </w:r>
          </w:p>
        </w:tc>
      </w:tr>
      <w:tr w:rsidR="0039755C" w:rsidRPr="00A105CC" w14:paraId="169F5637" w14:textId="77777777" w:rsidTr="00B12978">
        <w:trPr>
          <w:tblHeader/>
        </w:trPr>
        <w:tc>
          <w:tcPr>
            <w:tcW w:w="1268" w:type="pct"/>
            <w:vMerge/>
            <w:tcBorders>
              <w:top w:val="single" w:sz="4" w:space="0" w:color="auto"/>
              <w:left w:val="single" w:sz="4" w:space="0" w:color="auto"/>
              <w:bottom w:val="single" w:sz="4" w:space="0" w:color="000000"/>
              <w:right w:val="single" w:sz="4" w:space="0" w:color="auto"/>
            </w:tcBorders>
            <w:shd w:val="clear" w:color="auto" w:fill="BDD6EE" w:themeFill="accent5" w:themeFillTint="66"/>
            <w:vAlign w:val="center"/>
            <w:hideMark/>
          </w:tcPr>
          <w:p w14:paraId="003AA4DB"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712" w:type="pct"/>
            <w:tcBorders>
              <w:top w:val="nil"/>
              <w:left w:val="nil"/>
              <w:bottom w:val="single" w:sz="4" w:space="0" w:color="auto"/>
              <w:right w:val="single" w:sz="4" w:space="0" w:color="auto"/>
            </w:tcBorders>
            <w:shd w:val="clear" w:color="auto" w:fill="BDD6EE" w:themeFill="accent5" w:themeFillTint="66"/>
            <w:vAlign w:val="center"/>
            <w:hideMark/>
          </w:tcPr>
          <w:p w14:paraId="64D3277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712" w:type="pct"/>
            <w:tcBorders>
              <w:top w:val="nil"/>
              <w:left w:val="nil"/>
              <w:bottom w:val="single" w:sz="4" w:space="0" w:color="auto"/>
              <w:right w:val="single" w:sz="4" w:space="0" w:color="auto"/>
            </w:tcBorders>
            <w:shd w:val="clear" w:color="auto" w:fill="BDD6EE" w:themeFill="accent5" w:themeFillTint="66"/>
            <w:vAlign w:val="center"/>
            <w:hideMark/>
          </w:tcPr>
          <w:p w14:paraId="139F06FC"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712" w:type="pct"/>
            <w:tcBorders>
              <w:top w:val="nil"/>
              <w:left w:val="nil"/>
              <w:bottom w:val="single" w:sz="4" w:space="0" w:color="auto"/>
              <w:right w:val="single" w:sz="4" w:space="0" w:color="auto"/>
            </w:tcBorders>
            <w:shd w:val="clear" w:color="auto" w:fill="BDD6EE" w:themeFill="accent5" w:themeFillTint="66"/>
            <w:vAlign w:val="center"/>
            <w:hideMark/>
          </w:tcPr>
          <w:p w14:paraId="56DBBD39"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712" w:type="pct"/>
            <w:tcBorders>
              <w:top w:val="nil"/>
              <w:left w:val="nil"/>
              <w:bottom w:val="single" w:sz="4" w:space="0" w:color="auto"/>
              <w:right w:val="single" w:sz="4" w:space="0" w:color="auto"/>
            </w:tcBorders>
            <w:shd w:val="clear" w:color="auto" w:fill="BDD6EE" w:themeFill="accent5" w:themeFillTint="66"/>
            <w:vAlign w:val="center"/>
            <w:hideMark/>
          </w:tcPr>
          <w:p w14:paraId="46F71F14"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884" w:type="pct"/>
            <w:tcBorders>
              <w:top w:val="nil"/>
              <w:left w:val="nil"/>
              <w:bottom w:val="single" w:sz="4" w:space="0" w:color="auto"/>
              <w:right w:val="single" w:sz="4" w:space="0" w:color="auto"/>
            </w:tcBorders>
            <w:shd w:val="clear" w:color="auto" w:fill="auto"/>
            <w:vAlign w:val="center"/>
            <w:hideMark/>
          </w:tcPr>
          <w:p w14:paraId="11702746"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suma = 35</w:t>
            </w:r>
          </w:p>
        </w:tc>
      </w:tr>
      <w:tr w:rsidR="0039755C" w:rsidRPr="00A105CC" w14:paraId="3C5BB085" w14:textId="77777777" w:rsidTr="00B12978">
        <w:trPr>
          <w:tblHeader/>
        </w:trPr>
        <w:tc>
          <w:tcPr>
            <w:tcW w:w="1268" w:type="pct"/>
            <w:tcBorders>
              <w:top w:val="nil"/>
              <w:left w:val="single" w:sz="4" w:space="0" w:color="auto"/>
              <w:bottom w:val="single" w:sz="4" w:space="0" w:color="auto"/>
              <w:right w:val="single" w:sz="4" w:space="0" w:color="auto"/>
            </w:tcBorders>
            <w:shd w:val="clear" w:color="auto" w:fill="auto"/>
            <w:vAlign w:val="center"/>
            <w:hideMark/>
          </w:tcPr>
          <w:p w14:paraId="79BB2EC7"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712" w:type="pct"/>
            <w:tcBorders>
              <w:top w:val="nil"/>
              <w:left w:val="nil"/>
              <w:bottom w:val="single" w:sz="4" w:space="0" w:color="auto"/>
              <w:right w:val="single" w:sz="4" w:space="0" w:color="auto"/>
            </w:tcBorders>
            <w:shd w:val="clear" w:color="auto" w:fill="auto"/>
            <w:vAlign w:val="center"/>
            <w:hideMark/>
          </w:tcPr>
          <w:p w14:paraId="1CFE8E58"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19,44</w:t>
            </w:r>
          </w:p>
        </w:tc>
        <w:tc>
          <w:tcPr>
            <w:tcW w:w="712" w:type="pct"/>
            <w:tcBorders>
              <w:top w:val="nil"/>
              <w:left w:val="nil"/>
              <w:bottom w:val="single" w:sz="4" w:space="0" w:color="auto"/>
              <w:right w:val="single" w:sz="4" w:space="0" w:color="auto"/>
            </w:tcBorders>
            <w:shd w:val="clear" w:color="auto" w:fill="auto"/>
            <w:noWrap/>
            <w:vAlign w:val="center"/>
            <w:hideMark/>
          </w:tcPr>
          <w:p w14:paraId="6CA777C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19,33</w:t>
            </w:r>
          </w:p>
        </w:tc>
        <w:tc>
          <w:tcPr>
            <w:tcW w:w="712" w:type="pct"/>
            <w:tcBorders>
              <w:top w:val="nil"/>
              <w:left w:val="nil"/>
              <w:bottom w:val="single" w:sz="4" w:space="0" w:color="auto"/>
              <w:right w:val="single" w:sz="4" w:space="0" w:color="auto"/>
            </w:tcBorders>
            <w:shd w:val="clear" w:color="auto" w:fill="auto"/>
            <w:vAlign w:val="center"/>
            <w:hideMark/>
          </w:tcPr>
          <w:p w14:paraId="6FAB9EEE"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18,94</w:t>
            </w:r>
          </w:p>
        </w:tc>
        <w:tc>
          <w:tcPr>
            <w:tcW w:w="712" w:type="pct"/>
            <w:tcBorders>
              <w:top w:val="nil"/>
              <w:left w:val="nil"/>
              <w:bottom w:val="single" w:sz="4" w:space="0" w:color="auto"/>
              <w:right w:val="single" w:sz="4" w:space="0" w:color="auto"/>
            </w:tcBorders>
            <w:shd w:val="clear" w:color="auto" w:fill="auto"/>
            <w:noWrap/>
            <w:vAlign w:val="center"/>
            <w:hideMark/>
          </w:tcPr>
          <w:p w14:paraId="25FCF7CA"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18,70</w:t>
            </w:r>
          </w:p>
        </w:tc>
        <w:tc>
          <w:tcPr>
            <w:tcW w:w="884" w:type="pct"/>
            <w:tcBorders>
              <w:top w:val="nil"/>
              <w:left w:val="nil"/>
              <w:bottom w:val="single" w:sz="4" w:space="0" w:color="auto"/>
              <w:right w:val="single" w:sz="4" w:space="0" w:color="auto"/>
            </w:tcBorders>
            <w:shd w:val="clear" w:color="auto" w:fill="auto"/>
            <w:vAlign w:val="center"/>
            <w:hideMark/>
          </w:tcPr>
          <w:p w14:paraId="74BAC67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1,35</w:t>
            </w:r>
          </w:p>
        </w:tc>
      </w:tr>
      <w:tr w:rsidR="0039755C" w:rsidRPr="00A105CC" w14:paraId="1ADB9FF5" w14:textId="77777777" w:rsidTr="00B12978">
        <w:tc>
          <w:tcPr>
            <w:tcW w:w="1268" w:type="pct"/>
            <w:tcBorders>
              <w:top w:val="nil"/>
              <w:left w:val="single" w:sz="4" w:space="0" w:color="auto"/>
              <w:bottom w:val="single" w:sz="4" w:space="0" w:color="auto"/>
              <w:right w:val="single" w:sz="4" w:space="0" w:color="auto"/>
            </w:tcBorders>
            <w:shd w:val="clear" w:color="auto" w:fill="auto"/>
            <w:vAlign w:val="center"/>
            <w:hideMark/>
          </w:tcPr>
          <w:p w14:paraId="248FC5A5"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712" w:type="pct"/>
            <w:tcBorders>
              <w:top w:val="nil"/>
              <w:left w:val="nil"/>
              <w:bottom w:val="single" w:sz="4" w:space="0" w:color="auto"/>
              <w:right w:val="single" w:sz="4" w:space="0" w:color="auto"/>
            </w:tcBorders>
            <w:shd w:val="clear" w:color="000000" w:fill="DAE9F8"/>
            <w:noWrap/>
            <w:vAlign w:val="center"/>
            <w:hideMark/>
          </w:tcPr>
          <w:p w14:paraId="3A9E10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17,73</w:t>
            </w:r>
          </w:p>
        </w:tc>
        <w:tc>
          <w:tcPr>
            <w:tcW w:w="712" w:type="pct"/>
            <w:tcBorders>
              <w:top w:val="nil"/>
              <w:left w:val="nil"/>
              <w:bottom w:val="single" w:sz="4" w:space="0" w:color="auto"/>
              <w:right w:val="single" w:sz="4" w:space="0" w:color="auto"/>
            </w:tcBorders>
            <w:shd w:val="clear" w:color="000000" w:fill="DAE9F8"/>
            <w:noWrap/>
            <w:vAlign w:val="center"/>
            <w:hideMark/>
          </w:tcPr>
          <w:p w14:paraId="5CFC20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17,65</w:t>
            </w:r>
          </w:p>
        </w:tc>
        <w:tc>
          <w:tcPr>
            <w:tcW w:w="712" w:type="pct"/>
            <w:tcBorders>
              <w:top w:val="nil"/>
              <w:left w:val="nil"/>
              <w:bottom w:val="single" w:sz="4" w:space="0" w:color="auto"/>
              <w:right w:val="single" w:sz="4" w:space="0" w:color="auto"/>
            </w:tcBorders>
            <w:shd w:val="clear" w:color="000000" w:fill="DAE9F8"/>
            <w:noWrap/>
            <w:vAlign w:val="center"/>
            <w:hideMark/>
          </w:tcPr>
          <w:p w14:paraId="4F7B78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17,38</w:t>
            </w:r>
          </w:p>
        </w:tc>
        <w:tc>
          <w:tcPr>
            <w:tcW w:w="712" w:type="pct"/>
            <w:tcBorders>
              <w:top w:val="nil"/>
              <w:left w:val="nil"/>
              <w:bottom w:val="single" w:sz="4" w:space="0" w:color="auto"/>
              <w:right w:val="single" w:sz="4" w:space="0" w:color="auto"/>
            </w:tcBorders>
            <w:shd w:val="clear" w:color="000000" w:fill="DAE9F8"/>
            <w:noWrap/>
            <w:vAlign w:val="center"/>
            <w:hideMark/>
          </w:tcPr>
          <w:p w14:paraId="4ED92D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17,20</w:t>
            </w:r>
          </w:p>
        </w:tc>
        <w:tc>
          <w:tcPr>
            <w:tcW w:w="884" w:type="pct"/>
            <w:tcBorders>
              <w:top w:val="nil"/>
              <w:left w:val="nil"/>
              <w:bottom w:val="single" w:sz="4" w:space="0" w:color="auto"/>
              <w:right w:val="single" w:sz="4" w:space="0" w:color="auto"/>
            </w:tcBorders>
            <w:shd w:val="clear" w:color="auto" w:fill="DAF2D0"/>
            <w:noWrap/>
            <w:vAlign w:val="center"/>
            <w:hideMark/>
          </w:tcPr>
          <w:p w14:paraId="7CBDDD31"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4</w:t>
            </w:r>
          </w:p>
        </w:tc>
      </w:tr>
      <w:tr w:rsidR="0039755C" w:rsidRPr="00A105CC" w14:paraId="3AE9D080"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769436EB"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712" w:type="pct"/>
            <w:tcBorders>
              <w:top w:val="nil"/>
              <w:left w:val="nil"/>
              <w:bottom w:val="single" w:sz="4" w:space="0" w:color="auto"/>
              <w:right w:val="single" w:sz="4" w:space="0" w:color="auto"/>
            </w:tcBorders>
            <w:shd w:val="clear" w:color="auto" w:fill="auto"/>
            <w:noWrap/>
            <w:vAlign w:val="center"/>
            <w:hideMark/>
          </w:tcPr>
          <w:p w14:paraId="2F0BC9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20,46</w:t>
            </w:r>
          </w:p>
        </w:tc>
        <w:tc>
          <w:tcPr>
            <w:tcW w:w="712" w:type="pct"/>
            <w:tcBorders>
              <w:top w:val="nil"/>
              <w:left w:val="nil"/>
              <w:bottom w:val="single" w:sz="4" w:space="0" w:color="auto"/>
              <w:right w:val="single" w:sz="4" w:space="0" w:color="auto"/>
            </w:tcBorders>
            <w:shd w:val="clear" w:color="auto" w:fill="auto"/>
            <w:noWrap/>
            <w:vAlign w:val="center"/>
            <w:hideMark/>
          </w:tcPr>
          <w:p w14:paraId="722D2F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20,33</w:t>
            </w:r>
          </w:p>
        </w:tc>
        <w:tc>
          <w:tcPr>
            <w:tcW w:w="712" w:type="pct"/>
            <w:tcBorders>
              <w:top w:val="nil"/>
              <w:left w:val="nil"/>
              <w:bottom w:val="single" w:sz="4" w:space="0" w:color="auto"/>
              <w:right w:val="single" w:sz="4" w:space="0" w:color="auto"/>
            </w:tcBorders>
            <w:shd w:val="clear" w:color="auto" w:fill="auto"/>
            <w:noWrap/>
            <w:vAlign w:val="center"/>
            <w:hideMark/>
          </w:tcPr>
          <w:p w14:paraId="4A8AB0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19,86</w:t>
            </w:r>
          </w:p>
        </w:tc>
        <w:tc>
          <w:tcPr>
            <w:tcW w:w="712" w:type="pct"/>
            <w:tcBorders>
              <w:top w:val="nil"/>
              <w:left w:val="nil"/>
              <w:bottom w:val="single" w:sz="4" w:space="0" w:color="auto"/>
              <w:right w:val="single" w:sz="4" w:space="0" w:color="auto"/>
            </w:tcBorders>
            <w:shd w:val="clear" w:color="auto" w:fill="auto"/>
            <w:noWrap/>
            <w:vAlign w:val="center"/>
            <w:hideMark/>
          </w:tcPr>
          <w:p w14:paraId="45A3ED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19,57</w:t>
            </w:r>
          </w:p>
        </w:tc>
        <w:tc>
          <w:tcPr>
            <w:tcW w:w="884" w:type="pct"/>
            <w:tcBorders>
              <w:top w:val="nil"/>
              <w:left w:val="nil"/>
              <w:bottom w:val="single" w:sz="4" w:space="0" w:color="auto"/>
              <w:right w:val="single" w:sz="4" w:space="0" w:color="auto"/>
            </w:tcBorders>
            <w:shd w:val="clear" w:color="auto" w:fill="auto"/>
            <w:noWrap/>
            <w:vAlign w:val="center"/>
            <w:hideMark/>
          </w:tcPr>
          <w:p w14:paraId="3CE511D4"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color w:val="000000"/>
                <w:sz w:val="18"/>
                <w:szCs w:val="18"/>
                <w:lang w:eastAsia="pl-PL"/>
              </w:rPr>
              <w:t> </w:t>
            </w:r>
            <w:r w:rsidRPr="00A105CC">
              <w:rPr>
                <w:rFonts w:ascii="Arial" w:eastAsia="Times New Roman" w:hAnsi="Arial" w:cs="Arial"/>
                <w:b/>
                <w:bCs/>
                <w:color w:val="000000"/>
                <w:sz w:val="18"/>
                <w:szCs w:val="18"/>
                <w:lang w:eastAsia="pl-PL"/>
              </w:rPr>
              <w:t>0</w:t>
            </w:r>
          </w:p>
        </w:tc>
      </w:tr>
      <w:tr w:rsidR="0039755C" w:rsidRPr="00A105CC" w14:paraId="03525C9B"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36F09A3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712" w:type="pct"/>
            <w:tcBorders>
              <w:top w:val="nil"/>
              <w:left w:val="nil"/>
              <w:bottom w:val="single" w:sz="4" w:space="0" w:color="auto"/>
              <w:right w:val="single" w:sz="4" w:space="0" w:color="auto"/>
            </w:tcBorders>
            <w:shd w:val="clear" w:color="000000" w:fill="DAE9F8"/>
            <w:vAlign w:val="center"/>
            <w:hideMark/>
          </w:tcPr>
          <w:p w14:paraId="4758F0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17,63</w:t>
            </w:r>
          </w:p>
        </w:tc>
        <w:tc>
          <w:tcPr>
            <w:tcW w:w="712" w:type="pct"/>
            <w:tcBorders>
              <w:top w:val="nil"/>
              <w:left w:val="nil"/>
              <w:bottom w:val="single" w:sz="4" w:space="0" w:color="auto"/>
              <w:right w:val="single" w:sz="4" w:space="0" w:color="auto"/>
            </w:tcBorders>
            <w:shd w:val="clear" w:color="000000" w:fill="DAE9F8"/>
            <w:noWrap/>
            <w:vAlign w:val="center"/>
            <w:hideMark/>
          </w:tcPr>
          <w:p w14:paraId="39FDBB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18,27</w:t>
            </w:r>
          </w:p>
        </w:tc>
        <w:tc>
          <w:tcPr>
            <w:tcW w:w="712" w:type="pct"/>
            <w:tcBorders>
              <w:top w:val="nil"/>
              <w:left w:val="nil"/>
              <w:bottom w:val="single" w:sz="4" w:space="0" w:color="auto"/>
              <w:right w:val="single" w:sz="4" w:space="0" w:color="auto"/>
            </w:tcBorders>
            <w:shd w:val="clear" w:color="000000" w:fill="DAE9F8"/>
            <w:vAlign w:val="center"/>
            <w:hideMark/>
          </w:tcPr>
          <w:p w14:paraId="560D02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16,16</w:t>
            </w:r>
          </w:p>
        </w:tc>
        <w:tc>
          <w:tcPr>
            <w:tcW w:w="712" w:type="pct"/>
            <w:tcBorders>
              <w:top w:val="nil"/>
              <w:left w:val="nil"/>
              <w:bottom w:val="single" w:sz="4" w:space="0" w:color="auto"/>
              <w:right w:val="single" w:sz="4" w:space="0" w:color="auto"/>
            </w:tcBorders>
            <w:shd w:val="clear" w:color="000000" w:fill="DAE9F8"/>
            <w:noWrap/>
            <w:vAlign w:val="center"/>
            <w:hideMark/>
          </w:tcPr>
          <w:p w14:paraId="4C20B6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16,20</w:t>
            </w:r>
          </w:p>
        </w:tc>
        <w:tc>
          <w:tcPr>
            <w:tcW w:w="884" w:type="pct"/>
            <w:tcBorders>
              <w:top w:val="nil"/>
              <w:left w:val="nil"/>
              <w:bottom w:val="single" w:sz="4" w:space="0" w:color="auto"/>
              <w:right w:val="single" w:sz="4" w:space="0" w:color="auto"/>
            </w:tcBorders>
            <w:shd w:val="clear" w:color="auto" w:fill="DAF2D0"/>
            <w:noWrap/>
            <w:vAlign w:val="center"/>
            <w:hideMark/>
          </w:tcPr>
          <w:p w14:paraId="1E176A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3BF948BE"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09B768A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712" w:type="pct"/>
            <w:tcBorders>
              <w:top w:val="nil"/>
              <w:left w:val="nil"/>
              <w:bottom w:val="single" w:sz="4" w:space="0" w:color="auto"/>
              <w:right w:val="single" w:sz="4" w:space="0" w:color="auto"/>
            </w:tcBorders>
            <w:shd w:val="clear" w:color="000000" w:fill="DAE9F8"/>
            <w:noWrap/>
            <w:vAlign w:val="center"/>
            <w:hideMark/>
          </w:tcPr>
          <w:p w14:paraId="5C356C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19,38</w:t>
            </w:r>
          </w:p>
        </w:tc>
        <w:tc>
          <w:tcPr>
            <w:tcW w:w="712" w:type="pct"/>
            <w:tcBorders>
              <w:top w:val="nil"/>
              <w:left w:val="nil"/>
              <w:bottom w:val="single" w:sz="4" w:space="0" w:color="auto"/>
              <w:right w:val="single" w:sz="4" w:space="0" w:color="auto"/>
            </w:tcBorders>
            <w:shd w:val="clear" w:color="auto" w:fill="auto"/>
            <w:noWrap/>
            <w:vAlign w:val="center"/>
            <w:hideMark/>
          </w:tcPr>
          <w:p w14:paraId="08806E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19,84</w:t>
            </w:r>
          </w:p>
        </w:tc>
        <w:tc>
          <w:tcPr>
            <w:tcW w:w="712" w:type="pct"/>
            <w:tcBorders>
              <w:top w:val="nil"/>
              <w:left w:val="nil"/>
              <w:bottom w:val="single" w:sz="4" w:space="0" w:color="auto"/>
              <w:right w:val="single" w:sz="4" w:space="0" w:color="auto"/>
            </w:tcBorders>
            <w:shd w:val="clear" w:color="000000" w:fill="DAE9F8"/>
            <w:noWrap/>
            <w:vAlign w:val="center"/>
            <w:hideMark/>
          </w:tcPr>
          <w:p w14:paraId="420A28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17,02</w:t>
            </w:r>
          </w:p>
        </w:tc>
        <w:tc>
          <w:tcPr>
            <w:tcW w:w="712" w:type="pct"/>
            <w:tcBorders>
              <w:top w:val="nil"/>
              <w:left w:val="nil"/>
              <w:bottom w:val="single" w:sz="4" w:space="0" w:color="auto"/>
              <w:right w:val="single" w:sz="4" w:space="0" w:color="auto"/>
            </w:tcBorders>
            <w:shd w:val="clear" w:color="000000" w:fill="DAE9F8"/>
            <w:noWrap/>
            <w:vAlign w:val="center"/>
            <w:hideMark/>
          </w:tcPr>
          <w:p w14:paraId="1AD229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17,61</w:t>
            </w:r>
          </w:p>
        </w:tc>
        <w:tc>
          <w:tcPr>
            <w:tcW w:w="884" w:type="pct"/>
            <w:tcBorders>
              <w:top w:val="nil"/>
              <w:left w:val="nil"/>
              <w:bottom w:val="single" w:sz="4" w:space="0" w:color="auto"/>
              <w:right w:val="single" w:sz="4" w:space="0" w:color="auto"/>
            </w:tcBorders>
            <w:shd w:val="clear" w:color="auto" w:fill="DAF2D0"/>
            <w:noWrap/>
            <w:vAlign w:val="center"/>
            <w:hideMark/>
          </w:tcPr>
          <w:p w14:paraId="0B7FAC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39595983"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656873D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712" w:type="pct"/>
            <w:tcBorders>
              <w:top w:val="nil"/>
              <w:left w:val="nil"/>
              <w:bottom w:val="single" w:sz="4" w:space="0" w:color="auto"/>
              <w:right w:val="single" w:sz="4" w:space="0" w:color="auto"/>
            </w:tcBorders>
            <w:shd w:val="clear" w:color="auto" w:fill="auto"/>
            <w:vAlign w:val="center"/>
            <w:hideMark/>
          </w:tcPr>
          <w:p w14:paraId="73300E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20,35</w:t>
            </w:r>
          </w:p>
        </w:tc>
        <w:tc>
          <w:tcPr>
            <w:tcW w:w="712" w:type="pct"/>
            <w:tcBorders>
              <w:top w:val="nil"/>
              <w:left w:val="nil"/>
              <w:bottom w:val="single" w:sz="4" w:space="0" w:color="auto"/>
              <w:right w:val="single" w:sz="4" w:space="0" w:color="auto"/>
            </w:tcBorders>
            <w:shd w:val="clear" w:color="auto" w:fill="auto"/>
            <w:noWrap/>
            <w:vAlign w:val="center"/>
            <w:hideMark/>
          </w:tcPr>
          <w:p w14:paraId="159A4B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20,31</w:t>
            </w:r>
          </w:p>
        </w:tc>
        <w:tc>
          <w:tcPr>
            <w:tcW w:w="712" w:type="pct"/>
            <w:tcBorders>
              <w:top w:val="nil"/>
              <w:left w:val="nil"/>
              <w:bottom w:val="single" w:sz="4" w:space="0" w:color="auto"/>
              <w:right w:val="single" w:sz="4" w:space="0" w:color="auto"/>
            </w:tcBorders>
            <w:shd w:val="clear" w:color="auto" w:fill="auto"/>
            <w:vAlign w:val="center"/>
            <w:hideMark/>
          </w:tcPr>
          <w:p w14:paraId="5B55D6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20,49</w:t>
            </w:r>
          </w:p>
        </w:tc>
        <w:tc>
          <w:tcPr>
            <w:tcW w:w="712" w:type="pct"/>
            <w:tcBorders>
              <w:top w:val="nil"/>
              <w:left w:val="nil"/>
              <w:bottom w:val="single" w:sz="4" w:space="0" w:color="auto"/>
              <w:right w:val="single" w:sz="4" w:space="0" w:color="auto"/>
            </w:tcBorders>
            <w:shd w:val="clear" w:color="auto" w:fill="auto"/>
            <w:noWrap/>
            <w:vAlign w:val="center"/>
            <w:hideMark/>
          </w:tcPr>
          <w:p w14:paraId="072353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19,87</w:t>
            </w:r>
          </w:p>
        </w:tc>
        <w:tc>
          <w:tcPr>
            <w:tcW w:w="884" w:type="pct"/>
            <w:tcBorders>
              <w:top w:val="nil"/>
              <w:left w:val="nil"/>
              <w:bottom w:val="single" w:sz="4" w:space="0" w:color="auto"/>
              <w:right w:val="single" w:sz="4" w:space="0" w:color="auto"/>
            </w:tcBorders>
            <w:shd w:val="clear" w:color="auto" w:fill="auto"/>
            <w:noWrap/>
            <w:vAlign w:val="center"/>
            <w:hideMark/>
          </w:tcPr>
          <w:p w14:paraId="713FD8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DAB9C11"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33CBCD2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712" w:type="pct"/>
            <w:tcBorders>
              <w:top w:val="nil"/>
              <w:left w:val="nil"/>
              <w:bottom w:val="single" w:sz="4" w:space="0" w:color="auto"/>
              <w:right w:val="single" w:sz="4" w:space="0" w:color="auto"/>
            </w:tcBorders>
            <w:shd w:val="clear" w:color="auto" w:fill="auto"/>
            <w:noWrap/>
            <w:vAlign w:val="center"/>
            <w:hideMark/>
          </w:tcPr>
          <w:p w14:paraId="2C8963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22,52</w:t>
            </w:r>
          </w:p>
        </w:tc>
        <w:tc>
          <w:tcPr>
            <w:tcW w:w="712" w:type="pct"/>
            <w:tcBorders>
              <w:top w:val="nil"/>
              <w:left w:val="nil"/>
              <w:bottom w:val="single" w:sz="4" w:space="0" w:color="auto"/>
              <w:right w:val="single" w:sz="4" w:space="0" w:color="auto"/>
            </w:tcBorders>
            <w:shd w:val="clear" w:color="auto" w:fill="auto"/>
            <w:noWrap/>
            <w:vAlign w:val="center"/>
            <w:hideMark/>
          </w:tcPr>
          <w:p w14:paraId="2DB436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22,87</w:t>
            </w:r>
          </w:p>
        </w:tc>
        <w:tc>
          <w:tcPr>
            <w:tcW w:w="712" w:type="pct"/>
            <w:tcBorders>
              <w:top w:val="nil"/>
              <w:left w:val="nil"/>
              <w:bottom w:val="single" w:sz="4" w:space="0" w:color="auto"/>
              <w:right w:val="single" w:sz="4" w:space="0" w:color="auto"/>
            </w:tcBorders>
            <w:shd w:val="clear" w:color="auto" w:fill="auto"/>
            <w:noWrap/>
            <w:vAlign w:val="center"/>
            <w:hideMark/>
          </w:tcPr>
          <w:p w14:paraId="758A74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21,76</w:t>
            </w:r>
          </w:p>
        </w:tc>
        <w:tc>
          <w:tcPr>
            <w:tcW w:w="712" w:type="pct"/>
            <w:tcBorders>
              <w:top w:val="nil"/>
              <w:left w:val="nil"/>
              <w:bottom w:val="single" w:sz="4" w:space="0" w:color="auto"/>
              <w:right w:val="single" w:sz="4" w:space="0" w:color="auto"/>
            </w:tcBorders>
            <w:shd w:val="clear" w:color="auto" w:fill="auto"/>
            <w:noWrap/>
            <w:vAlign w:val="center"/>
            <w:hideMark/>
          </w:tcPr>
          <w:p w14:paraId="5BB0B6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20,48</w:t>
            </w:r>
          </w:p>
        </w:tc>
        <w:tc>
          <w:tcPr>
            <w:tcW w:w="884" w:type="pct"/>
            <w:tcBorders>
              <w:top w:val="nil"/>
              <w:left w:val="nil"/>
              <w:bottom w:val="single" w:sz="4" w:space="0" w:color="auto"/>
              <w:right w:val="single" w:sz="4" w:space="0" w:color="auto"/>
            </w:tcBorders>
            <w:shd w:val="clear" w:color="auto" w:fill="auto"/>
            <w:noWrap/>
            <w:vAlign w:val="center"/>
            <w:hideMark/>
          </w:tcPr>
          <w:p w14:paraId="254D33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DE7430A"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5B8EE9B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712" w:type="pct"/>
            <w:tcBorders>
              <w:top w:val="nil"/>
              <w:left w:val="nil"/>
              <w:bottom w:val="single" w:sz="4" w:space="0" w:color="auto"/>
              <w:right w:val="single" w:sz="4" w:space="0" w:color="auto"/>
            </w:tcBorders>
            <w:shd w:val="clear" w:color="auto" w:fill="auto"/>
            <w:vAlign w:val="center"/>
            <w:hideMark/>
          </w:tcPr>
          <w:p w14:paraId="14A87A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22,68</w:t>
            </w:r>
          </w:p>
        </w:tc>
        <w:tc>
          <w:tcPr>
            <w:tcW w:w="712" w:type="pct"/>
            <w:tcBorders>
              <w:top w:val="nil"/>
              <w:left w:val="nil"/>
              <w:bottom w:val="single" w:sz="4" w:space="0" w:color="auto"/>
              <w:right w:val="single" w:sz="4" w:space="0" w:color="auto"/>
            </w:tcBorders>
            <w:shd w:val="clear" w:color="auto" w:fill="auto"/>
            <w:noWrap/>
            <w:vAlign w:val="center"/>
            <w:hideMark/>
          </w:tcPr>
          <w:p w14:paraId="1E781C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22,28</w:t>
            </w:r>
          </w:p>
        </w:tc>
        <w:tc>
          <w:tcPr>
            <w:tcW w:w="712" w:type="pct"/>
            <w:tcBorders>
              <w:top w:val="nil"/>
              <w:left w:val="nil"/>
              <w:bottom w:val="single" w:sz="4" w:space="0" w:color="auto"/>
              <w:right w:val="single" w:sz="4" w:space="0" w:color="auto"/>
            </w:tcBorders>
            <w:shd w:val="clear" w:color="auto" w:fill="auto"/>
            <w:vAlign w:val="center"/>
            <w:hideMark/>
          </w:tcPr>
          <w:p w14:paraId="00F728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21,89</w:t>
            </w:r>
          </w:p>
        </w:tc>
        <w:tc>
          <w:tcPr>
            <w:tcW w:w="712" w:type="pct"/>
            <w:tcBorders>
              <w:top w:val="nil"/>
              <w:left w:val="nil"/>
              <w:bottom w:val="single" w:sz="4" w:space="0" w:color="auto"/>
              <w:right w:val="single" w:sz="4" w:space="0" w:color="auto"/>
            </w:tcBorders>
            <w:shd w:val="clear" w:color="auto" w:fill="auto"/>
            <w:noWrap/>
            <w:vAlign w:val="center"/>
            <w:hideMark/>
          </w:tcPr>
          <w:p w14:paraId="24DD03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21,46</w:t>
            </w:r>
          </w:p>
        </w:tc>
        <w:tc>
          <w:tcPr>
            <w:tcW w:w="884" w:type="pct"/>
            <w:tcBorders>
              <w:top w:val="nil"/>
              <w:left w:val="nil"/>
              <w:bottom w:val="single" w:sz="4" w:space="0" w:color="auto"/>
              <w:right w:val="single" w:sz="4" w:space="0" w:color="auto"/>
            </w:tcBorders>
            <w:shd w:val="clear" w:color="auto" w:fill="auto"/>
            <w:noWrap/>
            <w:vAlign w:val="center"/>
            <w:hideMark/>
          </w:tcPr>
          <w:p w14:paraId="4DD9F7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96FB97D"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6C03B74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712" w:type="pct"/>
            <w:tcBorders>
              <w:top w:val="nil"/>
              <w:left w:val="nil"/>
              <w:bottom w:val="single" w:sz="4" w:space="0" w:color="auto"/>
              <w:right w:val="single" w:sz="4" w:space="0" w:color="auto"/>
            </w:tcBorders>
            <w:shd w:val="clear" w:color="auto" w:fill="auto"/>
            <w:noWrap/>
            <w:vAlign w:val="center"/>
            <w:hideMark/>
          </w:tcPr>
          <w:p w14:paraId="659B77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23,99</w:t>
            </w:r>
          </w:p>
        </w:tc>
        <w:tc>
          <w:tcPr>
            <w:tcW w:w="712" w:type="pct"/>
            <w:tcBorders>
              <w:top w:val="nil"/>
              <w:left w:val="nil"/>
              <w:bottom w:val="single" w:sz="4" w:space="0" w:color="auto"/>
              <w:right w:val="single" w:sz="4" w:space="0" w:color="auto"/>
            </w:tcBorders>
            <w:shd w:val="clear" w:color="auto" w:fill="auto"/>
            <w:noWrap/>
            <w:vAlign w:val="center"/>
            <w:hideMark/>
          </w:tcPr>
          <w:p w14:paraId="185215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22,86</w:t>
            </w:r>
          </w:p>
        </w:tc>
        <w:tc>
          <w:tcPr>
            <w:tcW w:w="712" w:type="pct"/>
            <w:tcBorders>
              <w:top w:val="nil"/>
              <w:left w:val="nil"/>
              <w:bottom w:val="single" w:sz="4" w:space="0" w:color="auto"/>
              <w:right w:val="single" w:sz="4" w:space="0" w:color="auto"/>
            </w:tcBorders>
            <w:shd w:val="clear" w:color="auto" w:fill="auto"/>
            <w:noWrap/>
            <w:vAlign w:val="center"/>
            <w:hideMark/>
          </w:tcPr>
          <w:p w14:paraId="1FFC98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21,66</w:t>
            </w:r>
          </w:p>
        </w:tc>
        <w:tc>
          <w:tcPr>
            <w:tcW w:w="712" w:type="pct"/>
            <w:tcBorders>
              <w:top w:val="nil"/>
              <w:left w:val="nil"/>
              <w:bottom w:val="single" w:sz="4" w:space="0" w:color="auto"/>
              <w:right w:val="single" w:sz="4" w:space="0" w:color="auto"/>
            </w:tcBorders>
            <w:shd w:val="clear" w:color="auto" w:fill="auto"/>
            <w:noWrap/>
            <w:vAlign w:val="center"/>
            <w:hideMark/>
          </w:tcPr>
          <w:p w14:paraId="386B08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19,48</w:t>
            </w:r>
          </w:p>
        </w:tc>
        <w:tc>
          <w:tcPr>
            <w:tcW w:w="884" w:type="pct"/>
            <w:tcBorders>
              <w:top w:val="nil"/>
              <w:left w:val="nil"/>
              <w:bottom w:val="single" w:sz="4" w:space="0" w:color="auto"/>
              <w:right w:val="single" w:sz="4" w:space="0" w:color="auto"/>
            </w:tcBorders>
            <w:shd w:val="clear" w:color="auto" w:fill="auto"/>
            <w:noWrap/>
            <w:vAlign w:val="center"/>
            <w:hideMark/>
          </w:tcPr>
          <w:p w14:paraId="7D4349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9EBD93D" w14:textId="77777777" w:rsidTr="00B12978">
        <w:tc>
          <w:tcPr>
            <w:tcW w:w="1268" w:type="pct"/>
            <w:tcBorders>
              <w:top w:val="nil"/>
              <w:left w:val="single" w:sz="4" w:space="0" w:color="auto"/>
              <w:bottom w:val="single" w:sz="4" w:space="0" w:color="auto"/>
              <w:right w:val="single" w:sz="4" w:space="0" w:color="auto"/>
            </w:tcBorders>
            <w:shd w:val="clear" w:color="auto" w:fill="auto"/>
            <w:vAlign w:val="center"/>
            <w:hideMark/>
          </w:tcPr>
          <w:p w14:paraId="6E2BB95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712" w:type="pct"/>
            <w:tcBorders>
              <w:top w:val="nil"/>
              <w:left w:val="nil"/>
              <w:bottom w:val="single" w:sz="4" w:space="0" w:color="auto"/>
              <w:right w:val="single" w:sz="4" w:space="0" w:color="auto"/>
            </w:tcBorders>
            <w:shd w:val="clear" w:color="auto" w:fill="auto"/>
            <w:vAlign w:val="center"/>
            <w:hideMark/>
          </w:tcPr>
          <w:p w14:paraId="1E7128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22,81</w:t>
            </w:r>
          </w:p>
        </w:tc>
        <w:tc>
          <w:tcPr>
            <w:tcW w:w="712" w:type="pct"/>
            <w:tcBorders>
              <w:top w:val="nil"/>
              <w:left w:val="nil"/>
              <w:bottom w:val="single" w:sz="4" w:space="0" w:color="auto"/>
              <w:right w:val="single" w:sz="4" w:space="0" w:color="auto"/>
            </w:tcBorders>
            <w:shd w:val="clear" w:color="auto" w:fill="auto"/>
            <w:noWrap/>
            <w:vAlign w:val="center"/>
            <w:hideMark/>
          </w:tcPr>
          <w:p w14:paraId="761E1D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22,57</w:t>
            </w:r>
          </w:p>
        </w:tc>
        <w:tc>
          <w:tcPr>
            <w:tcW w:w="712" w:type="pct"/>
            <w:tcBorders>
              <w:top w:val="nil"/>
              <w:left w:val="nil"/>
              <w:bottom w:val="single" w:sz="4" w:space="0" w:color="auto"/>
              <w:right w:val="single" w:sz="4" w:space="0" w:color="auto"/>
            </w:tcBorders>
            <w:shd w:val="clear" w:color="auto" w:fill="auto"/>
            <w:vAlign w:val="center"/>
            <w:hideMark/>
          </w:tcPr>
          <w:p w14:paraId="7C6B61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21,93</w:t>
            </w:r>
          </w:p>
        </w:tc>
        <w:tc>
          <w:tcPr>
            <w:tcW w:w="712" w:type="pct"/>
            <w:tcBorders>
              <w:top w:val="nil"/>
              <w:left w:val="nil"/>
              <w:bottom w:val="single" w:sz="4" w:space="0" w:color="auto"/>
              <w:right w:val="single" w:sz="4" w:space="0" w:color="auto"/>
            </w:tcBorders>
            <w:shd w:val="clear" w:color="auto" w:fill="auto"/>
            <w:noWrap/>
            <w:vAlign w:val="center"/>
            <w:hideMark/>
          </w:tcPr>
          <w:p w14:paraId="3E760B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21,82</w:t>
            </w:r>
          </w:p>
        </w:tc>
        <w:tc>
          <w:tcPr>
            <w:tcW w:w="884" w:type="pct"/>
            <w:tcBorders>
              <w:top w:val="nil"/>
              <w:left w:val="nil"/>
              <w:bottom w:val="single" w:sz="4" w:space="0" w:color="auto"/>
              <w:right w:val="single" w:sz="4" w:space="0" w:color="auto"/>
            </w:tcBorders>
            <w:shd w:val="clear" w:color="auto" w:fill="auto"/>
            <w:noWrap/>
            <w:vAlign w:val="center"/>
            <w:hideMark/>
          </w:tcPr>
          <w:p w14:paraId="51ABE1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8924B19"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77F9E65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712" w:type="pct"/>
            <w:tcBorders>
              <w:top w:val="nil"/>
              <w:left w:val="nil"/>
              <w:bottom w:val="single" w:sz="4" w:space="0" w:color="auto"/>
              <w:right w:val="single" w:sz="4" w:space="0" w:color="auto"/>
            </w:tcBorders>
            <w:shd w:val="clear" w:color="000000" w:fill="DAE9F8"/>
            <w:noWrap/>
            <w:vAlign w:val="center"/>
            <w:hideMark/>
          </w:tcPr>
          <w:p w14:paraId="490617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18,70</w:t>
            </w:r>
          </w:p>
        </w:tc>
        <w:tc>
          <w:tcPr>
            <w:tcW w:w="712" w:type="pct"/>
            <w:tcBorders>
              <w:top w:val="nil"/>
              <w:left w:val="nil"/>
              <w:bottom w:val="single" w:sz="4" w:space="0" w:color="auto"/>
              <w:right w:val="single" w:sz="4" w:space="0" w:color="auto"/>
            </w:tcBorders>
            <w:shd w:val="clear" w:color="000000" w:fill="DAE9F8"/>
            <w:noWrap/>
            <w:vAlign w:val="center"/>
            <w:hideMark/>
          </w:tcPr>
          <w:p w14:paraId="09B8EF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19,24</w:t>
            </w:r>
          </w:p>
        </w:tc>
        <w:tc>
          <w:tcPr>
            <w:tcW w:w="712" w:type="pct"/>
            <w:tcBorders>
              <w:top w:val="nil"/>
              <w:left w:val="nil"/>
              <w:bottom w:val="single" w:sz="4" w:space="0" w:color="auto"/>
              <w:right w:val="single" w:sz="4" w:space="0" w:color="auto"/>
            </w:tcBorders>
            <w:shd w:val="clear" w:color="auto" w:fill="auto"/>
            <w:noWrap/>
            <w:vAlign w:val="center"/>
            <w:hideMark/>
          </w:tcPr>
          <w:p w14:paraId="16CF2E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19,52</w:t>
            </w:r>
          </w:p>
        </w:tc>
        <w:tc>
          <w:tcPr>
            <w:tcW w:w="712" w:type="pct"/>
            <w:tcBorders>
              <w:top w:val="nil"/>
              <w:left w:val="nil"/>
              <w:bottom w:val="single" w:sz="4" w:space="0" w:color="auto"/>
              <w:right w:val="single" w:sz="4" w:space="0" w:color="auto"/>
            </w:tcBorders>
            <w:shd w:val="clear" w:color="auto" w:fill="auto"/>
            <w:noWrap/>
            <w:vAlign w:val="center"/>
            <w:hideMark/>
          </w:tcPr>
          <w:p w14:paraId="25479E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19,35</w:t>
            </w:r>
          </w:p>
        </w:tc>
        <w:tc>
          <w:tcPr>
            <w:tcW w:w="884" w:type="pct"/>
            <w:tcBorders>
              <w:top w:val="nil"/>
              <w:left w:val="nil"/>
              <w:bottom w:val="single" w:sz="4" w:space="0" w:color="auto"/>
              <w:right w:val="single" w:sz="4" w:space="0" w:color="auto"/>
            </w:tcBorders>
            <w:shd w:val="clear" w:color="auto" w:fill="DAF2D0"/>
            <w:noWrap/>
            <w:vAlign w:val="center"/>
            <w:hideMark/>
          </w:tcPr>
          <w:p w14:paraId="47A7B9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28FCA997"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6F57C29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712" w:type="pct"/>
            <w:tcBorders>
              <w:top w:val="nil"/>
              <w:left w:val="nil"/>
              <w:bottom w:val="single" w:sz="4" w:space="0" w:color="auto"/>
              <w:right w:val="single" w:sz="4" w:space="0" w:color="auto"/>
            </w:tcBorders>
            <w:shd w:val="clear" w:color="000000" w:fill="DAE9F8"/>
            <w:vAlign w:val="center"/>
            <w:hideMark/>
          </w:tcPr>
          <w:p w14:paraId="14D00F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17,97</w:t>
            </w:r>
          </w:p>
        </w:tc>
        <w:tc>
          <w:tcPr>
            <w:tcW w:w="712" w:type="pct"/>
            <w:tcBorders>
              <w:top w:val="nil"/>
              <w:left w:val="nil"/>
              <w:bottom w:val="single" w:sz="4" w:space="0" w:color="auto"/>
              <w:right w:val="single" w:sz="4" w:space="0" w:color="auto"/>
            </w:tcBorders>
            <w:shd w:val="clear" w:color="000000" w:fill="DAE9F8"/>
            <w:noWrap/>
            <w:vAlign w:val="center"/>
            <w:hideMark/>
          </w:tcPr>
          <w:p w14:paraId="0CE66E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712" w:type="pct"/>
            <w:tcBorders>
              <w:top w:val="nil"/>
              <w:left w:val="nil"/>
              <w:bottom w:val="single" w:sz="4" w:space="0" w:color="auto"/>
              <w:right w:val="single" w:sz="4" w:space="0" w:color="auto"/>
            </w:tcBorders>
            <w:shd w:val="clear" w:color="000000" w:fill="DAE9F8"/>
            <w:vAlign w:val="center"/>
            <w:hideMark/>
          </w:tcPr>
          <w:p w14:paraId="7F2669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16,84</w:t>
            </w:r>
          </w:p>
        </w:tc>
        <w:tc>
          <w:tcPr>
            <w:tcW w:w="712" w:type="pct"/>
            <w:tcBorders>
              <w:top w:val="nil"/>
              <w:left w:val="nil"/>
              <w:bottom w:val="single" w:sz="4" w:space="0" w:color="auto"/>
              <w:right w:val="single" w:sz="4" w:space="0" w:color="auto"/>
            </w:tcBorders>
            <w:shd w:val="clear" w:color="000000" w:fill="DAE9F8"/>
            <w:noWrap/>
            <w:vAlign w:val="center"/>
            <w:hideMark/>
          </w:tcPr>
          <w:p w14:paraId="7FA230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16,37</w:t>
            </w:r>
          </w:p>
        </w:tc>
        <w:tc>
          <w:tcPr>
            <w:tcW w:w="884" w:type="pct"/>
            <w:tcBorders>
              <w:top w:val="nil"/>
              <w:left w:val="nil"/>
              <w:bottom w:val="single" w:sz="4" w:space="0" w:color="auto"/>
              <w:right w:val="single" w:sz="4" w:space="0" w:color="auto"/>
            </w:tcBorders>
            <w:shd w:val="clear" w:color="000000" w:fill="DAF2D0"/>
            <w:noWrap/>
            <w:vAlign w:val="center"/>
            <w:hideMark/>
          </w:tcPr>
          <w:p w14:paraId="0C1BFE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3CA20C46"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0002C15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712" w:type="pct"/>
            <w:tcBorders>
              <w:top w:val="nil"/>
              <w:left w:val="nil"/>
              <w:bottom w:val="single" w:sz="4" w:space="0" w:color="auto"/>
              <w:right w:val="single" w:sz="4" w:space="0" w:color="auto"/>
            </w:tcBorders>
            <w:shd w:val="clear" w:color="000000" w:fill="DAE9F8"/>
            <w:noWrap/>
            <w:vAlign w:val="center"/>
            <w:hideMark/>
          </w:tcPr>
          <w:p w14:paraId="04C055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17,95</w:t>
            </w:r>
          </w:p>
        </w:tc>
        <w:tc>
          <w:tcPr>
            <w:tcW w:w="712" w:type="pct"/>
            <w:tcBorders>
              <w:top w:val="nil"/>
              <w:left w:val="nil"/>
              <w:bottom w:val="single" w:sz="4" w:space="0" w:color="auto"/>
              <w:right w:val="single" w:sz="4" w:space="0" w:color="auto"/>
            </w:tcBorders>
            <w:shd w:val="clear" w:color="000000" w:fill="DAE9F8"/>
            <w:noWrap/>
            <w:vAlign w:val="center"/>
            <w:hideMark/>
          </w:tcPr>
          <w:p w14:paraId="61A513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18,38</w:t>
            </w:r>
          </w:p>
        </w:tc>
        <w:tc>
          <w:tcPr>
            <w:tcW w:w="712" w:type="pct"/>
            <w:tcBorders>
              <w:top w:val="nil"/>
              <w:left w:val="nil"/>
              <w:bottom w:val="single" w:sz="4" w:space="0" w:color="auto"/>
              <w:right w:val="single" w:sz="4" w:space="0" w:color="auto"/>
            </w:tcBorders>
            <w:shd w:val="clear" w:color="000000" w:fill="DAE9F8"/>
            <w:noWrap/>
            <w:vAlign w:val="center"/>
            <w:hideMark/>
          </w:tcPr>
          <w:p w14:paraId="14F9D5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18,12</w:t>
            </w:r>
          </w:p>
        </w:tc>
        <w:tc>
          <w:tcPr>
            <w:tcW w:w="712" w:type="pct"/>
            <w:tcBorders>
              <w:top w:val="nil"/>
              <w:left w:val="nil"/>
              <w:bottom w:val="single" w:sz="4" w:space="0" w:color="auto"/>
              <w:right w:val="single" w:sz="4" w:space="0" w:color="auto"/>
            </w:tcBorders>
            <w:shd w:val="clear" w:color="auto" w:fill="auto"/>
            <w:noWrap/>
            <w:vAlign w:val="center"/>
            <w:hideMark/>
          </w:tcPr>
          <w:p w14:paraId="4F8B88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19,38</w:t>
            </w:r>
          </w:p>
        </w:tc>
        <w:tc>
          <w:tcPr>
            <w:tcW w:w="884" w:type="pct"/>
            <w:tcBorders>
              <w:top w:val="nil"/>
              <w:left w:val="nil"/>
              <w:bottom w:val="single" w:sz="4" w:space="0" w:color="auto"/>
              <w:right w:val="single" w:sz="4" w:space="0" w:color="auto"/>
            </w:tcBorders>
            <w:shd w:val="clear" w:color="000000" w:fill="DAF2D0"/>
            <w:noWrap/>
            <w:vAlign w:val="center"/>
            <w:hideMark/>
          </w:tcPr>
          <w:p w14:paraId="3707AD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0B960A3C"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2FBDABA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712" w:type="pct"/>
            <w:tcBorders>
              <w:top w:val="nil"/>
              <w:left w:val="nil"/>
              <w:bottom w:val="single" w:sz="4" w:space="0" w:color="auto"/>
              <w:right w:val="single" w:sz="4" w:space="0" w:color="auto"/>
            </w:tcBorders>
            <w:shd w:val="clear" w:color="auto" w:fill="auto"/>
            <w:vAlign w:val="center"/>
            <w:hideMark/>
          </w:tcPr>
          <w:p w14:paraId="1A6DFC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25,85</w:t>
            </w:r>
          </w:p>
        </w:tc>
        <w:tc>
          <w:tcPr>
            <w:tcW w:w="712" w:type="pct"/>
            <w:tcBorders>
              <w:top w:val="nil"/>
              <w:left w:val="nil"/>
              <w:bottom w:val="single" w:sz="4" w:space="0" w:color="auto"/>
              <w:right w:val="single" w:sz="4" w:space="0" w:color="auto"/>
            </w:tcBorders>
            <w:shd w:val="clear" w:color="auto" w:fill="auto"/>
            <w:noWrap/>
            <w:vAlign w:val="center"/>
            <w:hideMark/>
          </w:tcPr>
          <w:p w14:paraId="088D0E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26,64</w:t>
            </w:r>
          </w:p>
        </w:tc>
        <w:tc>
          <w:tcPr>
            <w:tcW w:w="712" w:type="pct"/>
            <w:tcBorders>
              <w:top w:val="nil"/>
              <w:left w:val="nil"/>
              <w:bottom w:val="single" w:sz="4" w:space="0" w:color="auto"/>
              <w:right w:val="single" w:sz="4" w:space="0" w:color="auto"/>
            </w:tcBorders>
            <w:shd w:val="clear" w:color="auto" w:fill="auto"/>
            <w:vAlign w:val="center"/>
            <w:hideMark/>
          </w:tcPr>
          <w:p w14:paraId="2666AF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27,31</w:t>
            </w:r>
          </w:p>
        </w:tc>
        <w:tc>
          <w:tcPr>
            <w:tcW w:w="712" w:type="pct"/>
            <w:tcBorders>
              <w:top w:val="nil"/>
              <w:left w:val="nil"/>
              <w:bottom w:val="single" w:sz="4" w:space="0" w:color="auto"/>
              <w:right w:val="single" w:sz="4" w:space="0" w:color="auto"/>
            </w:tcBorders>
            <w:shd w:val="clear" w:color="auto" w:fill="auto"/>
            <w:noWrap/>
            <w:vAlign w:val="center"/>
            <w:hideMark/>
          </w:tcPr>
          <w:p w14:paraId="4C5E9D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27,16</w:t>
            </w:r>
          </w:p>
        </w:tc>
        <w:tc>
          <w:tcPr>
            <w:tcW w:w="884" w:type="pct"/>
            <w:tcBorders>
              <w:top w:val="nil"/>
              <w:left w:val="nil"/>
              <w:bottom w:val="single" w:sz="4" w:space="0" w:color="auto"/>
              <w:right w:val="single" w:sz="4" w:space="0" w:color="auto"/>
            </w:tcBorders>
            <w:shd w:val="clear" w:color="auto" w:fill="auto"/>
            <w:noWrap/>
            <w:vAlign w:val="center"/>
            <w:hideMark/>
          </w:tcPr>
          <w:p w14:paraId="64C8EF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E5D3099"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161346EA"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712" w:type="pct"/>
            <w:tcBorders>
              <w:top w:val="nil"/>
              <w:left w:val="nil"/>
              <w:bottom w:val="single" w:sz="4" w:space="0" w:color="auto"/>
              <w:right w:val="single" w:sz="4" w:space="0" w:color="auto"/>
            </w:tcBorders>
            <w:shd w:val="clear" w:color="auto" w:fill="auto"/>
            <w:noWrap/>
            <w:vAlign w:val="center"/>
            <w:hideMark/>
          </w:tcPr>
          <w:p w14:paraId="7C942B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21,37</w:t>
            </w:r>
          </w:p>
        </w:tc>
        <w:tc>
          <w:tcPr>
            <w:tcW w:w="712" w:type="pct"/>
            <w:tcBorders>
              <w:top w:val="nil"/>
              <w:left w:val="nil"/>
              <w:bottom w:val="single" w:sz="4" w:space="0" w:color="auto"/>
              <w:right w:val="single" w:sz="4" w:space="0" w:color="auto"/>
            </w:tcBorders>
            <w:shd w:val="clear" w:color="auto" w:fill="auto"/>
            <w:noWrap/>
            <w:vAlign w:val="center"/>
            <w:hideMark/>
          </w:tcPr>
          <w:p w14:paraId="5B535C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20,62</w:t>
            </w:r>
          </w:p>
        </w:tc>
        <w:tc>
          <w:tcPr>
            <w:tcW w:w="712" w:type="pct"/>
            <w:tcBorders>
              <w:top w:val="nil"/>
              <w:left w:val="nil"/>
              <w:bottom w:val="single" w:sz="4" w:space="0" w:color="auto"/>
              <w:right w:val="single" w:sz="4" w:space="0" w:color="auto"/>
            </w:tcBorders>
            <w:shd w:val="clear" w:color="auto" w:fill="auto"/>
            <w:noWrap/>
            <w:vAlign w:val="center"/>
            <w:hideMark/>
          </w:tcPr>
          <w:p w14:paraId="281EDA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19,31</w:t>
            </w:r>
          </w:p>
        </w:tc>
        <w:tc>
          <w:tcPr>
            <w:tcW w:w="712" w:type="pct"/>
            <w:tcBorders>
              <w:top w:val="nil"/>
              <w:left w:val="nil"/>
              <w:bottom w:val="single" w:sz="4" w:space="0" w:color="auto"/>
              <w:right w:val="single" w:sz="4" w:space="0" w:color="auto"/>
            </w:tcBorders>
            <w:shd w:val="clear" w:color="auto" w:fill="auto"/>
            <w:noWrap/>
            <w:vAlign w:val="center"/>
            <w:hideMark/>
          </w:tcPr>
          <w:p w14:paraId="42B1A4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19,94</w:t>
            </w:r>
          </w:p>
        </w:tc>
        <w:tc>
          <w:tcPr>
            <w:tcW w:w="884" w:type="pct"/>
            <w:tcBorders>
              <w:top w:val="nil"/>
              <w:left w:val="nil"/>
              <w:bottom w:val="single" w:sz="4" w:space="0" w:color="auto"/>
              <w:right w:val="single" w:sz="4" w:space="0" w:color="auto"/>
            </w:tcBorders>
            <w:shd w:val="clear" w:color="auto" w:fill="auto"/>
            <w:noWrap/>
            <w:vAlign w:val="center"/>
            <w:hideMark/>
          </w:tcPr>
          <w:p w14:paraId="341255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E10F189"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181E27D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712" w:type="pct"/>
            <w:tcBorders>
              <w:top w:val="nil"/>
              <w:left w:val="nil"/>
              <w:bottom w:val="single" w:sz="4" w:space="0" w:color="auto"/>
              <w:right w:val="single" w:sz="4" w:space="0" w:color="auto"/>
            </w:tcBorders>
            <w:shd w:val="clear" w:color="auto" w:fill="auto"/>
            <w:vAlign w:val="center"/>
            <w:hideMark/>
          </w:tcPr>
          <w:p w14:paraId="57EB16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19,46</w:t>
            </w:r>
          </w:p>
        </w:tc>
        <w:tc>
          <w:tcPr>
            <w:tcW w:w="712" w:type="pct"/>
            <w:tcBorders>
              <w:top w:val="nil"/>
              <w:left w:val="nil"/>
              <w:bottom w:val="single" w:sz="4" w:space="0" w:color="auto"/>
              <w:right w:val="single" w:sz="4" w:space="0" w:color="auto"/>
            </w:tcBorders>
            <w:shd w:val="clear" w:color="000000" w:fill="DAE9F8"/>
            <w:noWrap/>
            <w:vAlign w:val="center"/>
            <w:hideMark/>
          </w:tcPr>
          <w:p w14:paraId="70D6C3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18,68</w:t>
            </w:r>
          </w:p>
        </w:tc>
        <w:tc>
          <w:tcPr>
            <w:tcW w:w="712" w:type="pct"/>
            <w:tcBorders>
              <w:top w:val="nil"/>
              <w:left w:val="nil"/>
              <w:bottom w:val="single" w:sz="4" w:space="0" w:color="auto"/>
              <w:right w:val="single" w:sz="4" w:space="0" w:color="auto"/>
            </w:tcBorders>
            <w:shd w:val="clear" w:color="auto" w:fill="auto"/>
            <w:vAlign w:val="center"/>
            <w:hideMark/>
          </w:tcPr>
          <w:p w14:paraId="7A1386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19,13</w:t>
            </w:r>
          </w:p>
        </w:tc>
        <w:tc>
          <w:tcPr>
            <w:tcW w:w="712" w:type="pct"/>
            <w:tcBorders>
              <w:top w:val="nil"/>
              <w:left w:val="nil"/>
              <w:bottom w:val="single" w:sz="4" w:space="0" w:color="auto"/>
              <w:right w:val="single" w:sz="4" w:space="0" w:color="auto"/>
            </w:tcBorders>
            <w:shd w:val="clear" w:color="auto" w:fill="auto"/>
            <w:noWrap/>
            <w:vAlign w:val="center"/>
            <w:hideMark/>
          </w:tcPr>
          <w:p w14:paraId="5A1D05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20,33</w:t>
            </w:r>
          </w:p>
        </w:tc>
        <w:tc>
          <w:tcPr>
            <w:tcW w:w="884" w:type="pct"/>
            <w:tcBorders>
              <w:top w:val="nil"/>
              <w:left w:val="nil"/>
              <w:bottom w:val="single" w:sz="4" w:space="0" w:color="auto"/>
              <w:right w:val="single" w:sz="4" w:space="0" w:color="auto"/>
            </w:tcBorders>
            <w:shd w:val="clear" w:color="auto" w:fill="auto"/>
            <w:noWrap/>
            <w:vAlign w:val="center"/>
            <w:hideMark/>
          </w:tcPr>
          <w:p w14:paraId="265A37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0D6EA12"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1B0EF72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712" w:type="pct"/>
            <w:tcBorders>
              <w:top w:val="nil"/>
              <w:left w:val="nil"/>
              <w:bottom w:val="single" w:sz="4" w:space="0" w:color="auto"/>
              <w:right w:val="single" w:sz="4" w:space="0" w:color="auto"/>
            </w:tcBorders>
            <w:shd w:val="clear" w:color="auto" w:fill="auto"/>
            <w:noWrap/>
            <w:vAlign w:val="center"/>
            <w:hideMark/>
          </w:tcPr>
          <w:p w14:paraId="282C59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24,66</w:t>
            </w:r>
          </w:p>
        </w:tc>
        <w:tc>
          <w:tcPr>
            <w:tcW w:w="712" w:type="pct"/>
            <w:tcBorders>
              <w:top w:val="nil"/>
              <w:left w:val="nil"/>
              <w:bottom w:val="single" w:sz="4" w:space="0" w:color="auto"/>
              <w:right w:val="single" w:sz="4" w:space="0" w:color="auto"/>
            </w:tcBorders>
            <w:shd w:val="clear" w:color="auto" w:fill="auto"/>
            <w:noWrap/>
            <w:vAlign w:val="center"/>
            <w:hideMark/>
          </w:tcPr>
          <w:p w14:paraId="487918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24,22</w:t>
            </w:r>
          </w:p>
        </w:tc>
        <w:tc>
          <w:tcPr>
            <w:tcW w:w="712" w:type="pct"/>
            <w:tcBorders>
              <w:top w:val="nil"/>
              <w:left w:val="nil"/>
              <w:bottom w:val="single" w:sz="4" w:space="0" w:color="auto"/>
              <w:right w:val="single" w:sz="4" w:space="0" w:color="auto"/>
            </w:tcBorders>
            <w:shd w:val="clear" w:color="auto" w:fill="auto"/>
            <w:noWrap/>
            <w:vAlign w:val="center"/>
            <w:hideMark/>
          </w:tcPr>
          <w:p w14:paraId="68B7E5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23,41</w:t>
            </w:r>
          </w:p>
        </w:tc>
        <w:tc>
          <w:tcPr>
            <w:tcW w:w="712" w:type="pct"/>
            <w:tcBorders>
              <w:top w:val="nil"/>
              <w:left w:val="nil"/>
              <w:bottom w:val="single" w:sz="4" w:space="0" w:color="auto"/>
              <w:right w:val="single" w:sz="4" w:space="0" w:color="auto"/>
            </w:tcBorders>
            <w:shd w:val="clear" w:color="auto" w:fill="auto"/>
            <w:noWrap/>
            <w:vAlign w:val="center"/>
            <w:hideMark/>
          </w:tcPr>
          <w:p w14:paraId="71F218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22,71</w:t>
            </w:r>
          </w:p>
        </w:tc>
        <w:tc>
          <w:tcPr>
            <w:tcW w:w="884" w:type="pct"/>
            <w:tcBorders>
              <w:top w:val="nil"/>
              <w:left w:val="nil"/>
              <w:bottom w:val="single" w:sz="4" w:space="0" w:color="auto"/>
              <w:right w:val="single" w:sz="4" w:space="0" w:color="auto"/>
            </w:tcBorders>
            <w:shd w:val="clear" w:color="auto" w:fill="auto"/>
            <w:noWrap/>
            <w:vAlign w:val="center"/>
            <w:hideMark/>
          </w:tcPr>
          <w:p w14:paraId="6F9C0E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8643D82"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5FDE858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712" w:type="pct"/>
            <w:tcBorders>
              <w:top w:val="nil"/>
              <w:left w:val="nil"/>
              <w:bottom w:val="single" w:sz="4" w:space="0" w:color="auto"/>
              <w:right w:val="single" w:sz="4" w:space="0" w:color="auto"/>
            </w:tcBorders>
            <w:shd w:val="clear" w:color="auto" w:fill="auto"/>
            <w:vAlign w:val="center"/>
            <w:hideMark/>
          </w:tcPr>
          <w:p w14:paraId="76B5C0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27,70</w:t>
            </w:r>
          </w:p>
        </w:tc>
        <w:tc>
          <w:tcPr>
            <w:tcW w:w="712" w:type="pct"/>
            <w:tcBorders>
              <w:top w:val="nil"/>
              <w:left w:val="nil"/>
              <w:bottom w:val="single" w:sz="4" w:space="0" w:color="auto"/>
              <w:right w:val="single" w:sz="4" w:space="0" w:color="auto"/>
            </w:tcBorders>
            <w:shd w:val="clear" w:color="auto" w:fill="auto"/>
            <w:noWrap/>
            <w:vAlign w:val="center"/>
            <w:hideMark/>
          </w:tcPr>
          <w:p w14:paraId="359A24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26,00</w:t>
            </w:r>
          </w:p>
        </w:tc>
        <w:tc>
          <w:tcPr>
            <w:tcW w:w="712" w:type="pct"/>
            <w:tcBorders>
              <w:top w:val="nil"/>
              <w:left w:val="nil"/>
              <w:bottom w:val="single" w:sz="4" w:space="0" w:color="auto"/>
              <w:right w:val="single" w:sz="4" w:space="0" w:color="auto"/>
            </w:tcBorders>
            <w:shd w:val="clear" w:color="auto" w:fill="auto"/>
            <w:vAlign w:val="center"/>
            <w:hideMark/>
          </w:tcPr>
          <w:p w14:paraId="7587D3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25,17</w:t>
            </w:r>
          </w:p>
        </w:tc>
        <w:tc>
          <w:tcPr>
            <w:tcW w:w="712" w:type="pct"/>
            <w:tcBorders>
              <w:top w:val="nil"/>
              <w:left w:val="nil"/>
              <w:bottom w:val="single" w:sz="4" w:space="0" w:color="auto"/>
              <w:right w:val="single" w:sz="4" w:space="0" w:color="auto"/>
            </w:tcBorders>
            <w:shd w:val="clear" w:color="auto" w:fill="auto"/>
            <w:noWrap/>
            <w:vAlign w:val="center"/>
            <w:hideMark/>
          </w:tcPr>
          <w:p w14:paraId="76CF2D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26,17</w:t>
            </w:r>
          </w:p>
        </w:tc>
        <w:tc>
          <w:tcPr>
            <w:tcW w:w="884" w:type="pct"/>
            <w:tcBorders>
              <w:top w:val="nil"/>
              <w:left w:val="nil"/>
              <w:bottom w:val="single" w:sz="4" w:space="0" w:color="auto"/>
              <w:right w:val="single" w:sz="4" w:space="0" w:color="auto"/>
            </w:tcBorders>
            <w:shd w:val="clear" w:color="auto" w:fill="auto"/>
            <w:noWrap/>
            <w:vAlign w:val="center"/>
            <w:hideMark/>
          </w:tcPr>
          <w:p w14:paraId="050693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22EAECE"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6898A075"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712" w:type="pct"/>
            <w:tcBorders>
              <w:top w:val="nil"/>
              <w:left w:val="nil"/>
              <w:bottom w:val="single" w:sz="4" w:space="0" w:color="auto"/>
              <w:right w:val="single" w:sz="4" w:space="0" w:color="auto"/>
            </w:tcBorders>
            <w:shd w:val="clear" w:color="auto" w:fill="auto"/>
            <w:noWrap/>
            <w:vAlign w:val="center"/>
            <w:hideMark/>
          </w:tcPr>
          <w:p w14:paraId="425088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21,92</w:t>
            </w:r>
          </w:p>
        </w:tc>
        <w:tc>
          <w:tcPr>
            <w:tcW w:w="712" w:type="pct"/>
            <w:tcBorders>
              <w:top w:val="nil"/>
              <w:left w:val="nil"/>
              <w:bottom w:val="single" w:sz="4" w:space="0" w:color="auto"/>
              <w:right w:val="single" w:sz="4" w:space="0" w:color="auto"/>
            </w:tcBorders>
            <w:shd w:val="clear" w:color="auto" w:fill="auto"/>
            <w:noWrap/>
            <w:vAlign w:val="center"/>
            <w:hideMark/>
          </w:tcPr>
          <w:p w14:paraId="2690F1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22,07</w:t>
            </w:r>
          </w:p>
        </w:tc>
        <w:tc>
          <w:tcPr>
            <w:tcW w:w="712" w:type="pct"/>
            <w:tcBorders>
              <w:top w:val="nil"/>
              <w:left w:val="nil"/>
              <w:bottom w:val="single" w:sz="4" w:space="0" w:color="auto"/>
              <w:right w:val="single" w:sz="4" w:space="0" w:color="auto"/>
            </w:tcBorders>
            <w:shd w:val="clear" w:color="auto" w:fill="auto"/>
            <w:noWrap/>
            <w:vAlign w:val="center"/>
            <w:hideMark/>
          </w:tcPr>
          <w:p w14:paraId="217BC7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19,29</w:t>
            </w:r>
          </w:p>
        </w:tc>
        <w:tc>
          <w:tcPr>
            <w:tcW w:w="712" w:type="pct"/>
            <w:tcBorders>
              <w:top w:val="nil"/>
              <w:left w:val="nil"/>
              <w:bottom w:val="single" w:sz="4" w:space="0" w:color="auto"/>
              <w:right w:val="single" w:sz="4" w:space="0" w:color="auto"/>
            </w:tcBorders>
            <w:shd w:val="clear" w:color="auto" w:fill="auto"/>
            <w:noWrap/>
            <w:vAlign w:val="center"/>
            <w:hideMark/>
          </w:tcPr>
          <w:p w14:paraId="248E37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20,14</w:t>
            </w:r>
          </w:p>
        </w:tc>
        <w:tc>
          <w:tcPr>
            <w:tcW w:w="884" w:type="pct"/>
            <w:tcBorders>
              <w:top w:val="nil"/>
              <w:left w:val="nil"/>
              <w:bottom w:val="single" w:sz="4" w:space="0" w:color="auto"/>
              <w:right w:val="single" w:sz="4" w:space="0" w:color="auto"/>
            </w:tcBorders>
            <w:shd w:val="clear" w:color="auto" w:fill="auto"/>
            <w:noWrap/>
            <w:vAlign w:val="center"/>
            <w:hideMark/>
          </w:tcPr>
          <w:p w14:paraId="7F051C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DB5ED2B"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53F4CF8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712" w:type="pct"/>
            <w:tcBorders>
              <w:top w:val="nil"/>
              <w:left w:val="nil"/>
              <w:bottom w:val="single" w:sz="4" w:space="0" w:color="auto"/>
              <w:right w:val="single" w:sz="4" w:space="0" w:color="auto"/>
            </w:tcBorders>
            <w:shd w:val="clear" w:color="000000" w:fill="DAE9F8"/>
            <w:vAlign w:val="center"/>
            <w:hideMark/>
          </w:tcPr>
          <w:p w14:paraId="71C96A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17,65</w:t>
            </w:r>
          </w:p>
        </w:tc>
        <w:tc>
          <w:tcPr>
            <w:tcW w:w="712" w:type="pct"/>
            <w:tcBorders>
              <w:top w:val="nil"/>
              <w:left w:val="nil"/>
              <w:bottom w:val="single" w:sz="4" w:space="0" w:color="auto"/>
              <w:right w:val="single" w:sz="4" w:space="0" w:color="auto"/>
            </w:tcBorders>
            <w:shd w:val="clear" w:color="000000" w:fill="DAE9F8"/>
            <w:noWrap/>
            <w:vAlign w:val="center"/>
            <w:hideMark/>
          </w:tcPr>
          <w:p w14:paraId="5700B0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17,56</w:t>
            </w:r>
          </w:p>
        </w:tc>
        <w:tc>
          <w:tcPr>
            <w:tcW w:w="712" w:type="pct"/>
            <w:tcBorders>
              <w:top w:val="nil"/>
              <w:left w:val="nil"/>
              <w:bottom w:val="single" w:sz="4" w:space="0" w:color="auto"/>
              <w:right w:val="single" w:sz="4" w:space="0" w:color="auto"/>
            </w:tcBorders>
            <w:shd w:val="clear" w:color="000000" w:fill="DAE9F8"/>
            <w:vAlign w:val="center"/>
            <w:hideMark/>
          </w:tcPr>
          <w:p w14:paraId="507430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17,29</w:t>
            </w:r>
          </w:p>
        </w:tc>
        <w:tc>
          <w:tcPr>
            <w:tcW w:w="712" w:type="pct"/>
            <w:tcBorders>
              <w:top w:val="nil"/>
              <w:left w:val="nil"/>
              <w:bottom w:val="single" w:sz="4" w:space="0" w:color="auto"/>
              <w:right w:val="single" w:sz="4" w:space="0" w:color="auto"/>
            </w:tcBorders>
            <w:shd w:val="clear" w:color="000000" w:fill="DAE9F8"/>
            <w:noWrap/>
            <w:vAlign w:val="center"/>
            <w:hideMark/>
          </w:tcPr>
          <w:p w14:paraId="1485C7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17,00</w:t>
            </w:r>
          </w:p>
        </w:tc>
        <w:tc>
          <w:tcPr>
            <w:tcW w:w="884" w:type="pct"/>
            <w:tcBorders>
              <w:top w:val="nil"/>
              <w:left w:val="nil"/>
              <w:bottom w:val="single" w:sz="4" w:space="0" w:color="auto"/>
              <w:right w:val="single" w:sz="4" w:space="0" w:color="auto"/>
            </w:tcBorders>
            <w:shd w:val="clear" w:color="000000" w:fill="DAF2D0"/>
            <w:noWrap/>
            <w:vAlign w:val="center"/>
            <w:hideMark/>
          </w:tcPr>
          <w:p w14:paraId="6B516C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0A7EB082"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375860D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712" w:type="pct"/>
            <w:tcBorders>
              <w:top w:val="nil"/>
              <w:left w:val="nil"/>
              <w:bottom w:val="single" w:sz="4" w:space="0" w:color="auto"/>
              <w:right w:val="single" w:sz="4" w:space="0" w:color="auto"/>
            </w:tcBorders>
            <w:shd w:val="clear" w:color="000000" w:fill="DAE9F8"/>
            <w:noWrap/>
            <w:vAlign w:val="center"/>
            <w:hideMark/>
          </w:tcPr>
          <w:p w14:paraId="5488DA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17,62</w:t>
            </w:r>
          </w:p>
        </w:tc>
        <w:tc>
          <w:tcPr>
            <w:tcW w:w="712" w:type="pct"/>
            <w:tcBorders>
              <w:top w:val="nil"/>
              <w:left w:val="nil"/>
              <w:bottom w:val="single" w:sz="4" w:space="0" w:color="auto"/>
              <w:right w:val="single" w:sz="4" w:space="0" w:color="auto"/>
            </w:tcBorders>
            <w:shd w:val="clear" w:color="000000" w:fill="DAE9F8"/>
            <w:noWrap/>
            <w:vAlign w:val="center"/>
            <w:hideMark/>
          </w:tcPr>
          <w:p w14:paraId="213CB0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18,10</w:t>
            </w:r>
          </w:p>
        </w:tc>
        <w:tc>
          <w:tcPr>
            <w:tcW w:w="712" w:type="pct"/>
            <w:tcBorders>
              <w:top w:val="nil"/>
              <w:left w:val="nil"/>
              <w:bottom w:val="single" w:sz="4" w:space="0" w:color="auto"/>
              <w:right w:val="single" w:sz="4" w:space="0" w:color="auto"/>
            </w:tcBorders>
            <w:shd w:val="clear" w:color="000000" w:fill="DAE9F8"/>
            <w:noWrap/>
            <w:vAlign w:val="center"/>
            <w:hideMark/>
          </w:tcPr>
          <w:p w14:paraId="305658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17,87</w:t>
            </w:r>
          </w:p>
        </w:tc>
        <w:tc>
          <w:tcPr>
            <w:tcW w:w="712" w:type="pct"/>
            <w:tcBorders>
              <w:top w:val="nil"/>
              <w:left w:val="nil"/>
              <w:bottom w:val="single" w:sz="4" w:space="0" w:color="auto"/>
              <w:right w:val="single" w:sz="4" w:space="0" w:color="auto"/>
            </w:tcBorders>
            <w:shd w:val="clear" w:color="000000" w:fill="DAE9F8"/>
            <w:noWrap/>
            <w:vAlign w:val="center"/>
            <w:hideMark/>
          </w:tcPr>
          <w:p w14:paraId="7B816B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17,87</w:t>
            </w:r>
          </w:p>
        </w:tc>
        <w:tc>
          <w:tcPr>
            <w:tcW w:w="884" w:type="pct"/>
            <w:tcBorders>
              <w:top w:val="nil"/>
              <w:left w:val="nil"/>
              <w:bottom w:val="single" w:sz="4" w:space="0" w:color="auto"/>
              <w:right w:val="single" w:sz="4" w:space="0" w:color="auto"/>
            </w:tcBorders>
            <w:shd w:val="clear" w:color="000000" w:fill="DAF2D0"/>
            <w:noWrap/>
            <w:vAlign w:val="center"/>
            <w:hideMark/>
          </w:tcPr>
          <w:p w14:paraId="2EFF12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0A0705F4"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3946288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712" w:type="pct"/>
            <w:tcBorders>
              <w:top w:val="nil"/>
              <w:left w:val="nil"/>
              <w:bottom w:val="single" w:sz="4" w:space="0" w:color="auto"/>
              <w:right w:val="single" w:sz="4" w:space="0" w:color="auto"/>
            </w:tcBorders>
            <w:shd w:val="clear" w:color="auto" w:fill="auto"/>
            <w:vAlign w:val="center"/>
            <w:hideMark/>
          </w:tcPr>
          <w:p w14:paraId="538D40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21,00</w:t>
            </w:r>
          </w:p>
        </w:tc>
        <w:tc>
          <w:tcPr>
            <w:tcW w:w="712" w:type="pct"/>
            <w:tcBorders>
              <w:top w:val="nil"/>
              <w:left w:val="nil"/>
              <w:bottom w:val="single" w:sz="4" w:space="0" w:color="auto"/>
              <w:right w:val="single" w:sz="4" w:space="0" w:color="auto"/>
            </w:tcBorders>
            <w:shd w:val="clear" w:color="auto" w:fill="auto"/>
            <w:noWrap/>
            <w:vAlign w:val="center"/>
            <w:hideMark/>
          </w:tcPr>
          <w:p w14:paraId="6CE1BB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20,31</w:t>
            </w:r>
          </w:p>
        </w:tc>
        <w:tc>
          <w:tcPr>
            <w:tcW w:w="712" w:type="pct"/>
            <w:tcBorders>
              <w:top w:val="nil"/>
              <w:left w:val="nil"/>
              <w:bottom w:val="single" w:sz="4" w:space="0" w:color="auto"/>
              <w:right w:val="single" w:sz="4" w:space="0" w:color="auto"/>
            </w:tcBorders>
            <w:shd w:val="clear" w:color="auto" w:fill="auto"/>
            <w:vAlign w:val="center"/>
            <w:hideMark/>
          </w:tcPr>
          <w:p w14:paraId="2AF17F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20,45</w:t>
            </w:r>
          </w:p>
        </w:tc>
        <w:tc>
          <w:tcPr>
            <w:tcW w:w="712" w:type="pct"/>
            <w:tcBorders>
              <w:top w:val="nil"/>
              <w:left w:val="nil"/>
              <w:bottom w:val="single" w:sz="4" w:space="0" w:color="auto"/>
              <w:right w:val="single" w:sz="4" w:space="0" w:color="auto"/>
            </w:tcBorders>
            <w:shd w:val="clear" w:color="auto" w:fill="auto"/>
            <w:noWrap/>
            <w:vAlign w:val="center"/>
            <w:hideMark/>
          </w:tcPr>
          <w:p w14:paraId="0DBC01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19,28</w:t>
            </w:r>
          </w:p>
        </w:tc>
        <w:tc>
          <w:tcPr>
            <w:tcW w:w="884" w:type="pct"/>
            <w:tcBorders>
              <w:top w:val="nil"/>
              <w:left w:val="nil"/>
              <w:bottom w:val="single" w:sz="4" w:space="0" w:color="auto"/>
              <w:right w:val="single" w:sz="4" w:space="0" w:color="auto"/>
            </w:tcBorders>
            <w:shd w:val="clear" w:color="auto" w:fill="auto"/>
            <w:noWrap/>
            <w:vAlign w:val="center"/>
            <w:hideMark/>
          </w:tcPr>
          <w:p w14:paraId="0081AE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4B2ADD8"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4A7C0B4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712" w:type="pct"/>
            <w:tcBorders>
              <w:top w:val="nil"/>
              <w:left w:val="nil"/>
              <w:bottom w:val="single" w:sz="4" w:space="0" w:color="auto"/>
              <w:right w:val="single" w:sz="4" w:space="0" w:color="auto"/>
            </w:tcBorders>
            <w:shd w:val="clear" w:color="auto" w:fill="auto"/>
            <w:noWrap/>
            <w:vAlign w:val="center"/>
            <w:hideMark/>
          </w:tcPr>
          <w:p w14:paraId="13CA6E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22,78</w:t>
            </w:r>
          </w:p>
        </w:tc>
        <w:tc>
          <w:tcPr>
            <w:tcW w:w="712" w:type="pct"/>
            <w:tcBorders>
              <w:top w:val="nil"/>
              <w:left w:val="nil"/>
              <w:bottom w:val="single" w:sz="4" w:space="0" w:color="auto"/>
              <w:right w:val="single" w:sz="4" w:space="0" w:color="auto"/>
            </w:tcBorders>
            <w:shd w:val="clear" w:color="auto" w:fill="auto"/>
            <w:noWrap/>
            <w:vAlign w:val="center"/>
            <w:hideMark/>
          </w:tcPr>
          <w:p w14:paraId="57EB53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24,67</w:t>
            </w:r>
          </w:p>
        </w:tc>
        <w:tc>
          <w:tcPr>
            <w:tcW w:w="712" w:type="pct"/>
            <w:tcBorders>
              <w:top w:val="nil"/>
              <w:left w:val="nil"/>
              <w:bottom w:val="single" w:sz="4" w:space="0" w:color="auto"/>
              <w:right w:val="single" w:sz="4" w:space="0" w:color="auto"/>
            </w:tcBorders>
            <w:shd w:val="clear" w:color="auto" w:fill="auto"/>
            <w:noWrap/>
            <w:vAlign w:val="center"/>
            <w:hideMark/>
          </w:tcPr>
          <w:p w14:paraId="79FFF8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24,35</w:t>
            </w:r>
          </w:p>
        </w:tc>
        <w:tc>
          <w:tcPr>
            <w:tcW w:w="712" w:type="pct"/>
            <w:tcBorders>
              <w:top w:val="nil"/>
              <w:left w:val="nil"/>
              <w:bottom w:val="single" w:sz="4" w:space="0" w:color="auto"/>
              <w:right w:val="single" w:sz="4" w:space="0" w:color="auto"/>
            </w:tcBorders>
            <w:shd w:val="clear" w:color="auto" w:fill="auto"/>
            <w:noWrap/>
            <w:vAlign w:val="center"/>
            <w:hideMark/>
          </w:tcPr>
          <w:p w14:paraId="6BF7B4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25,65</w:t>
            </w:r>
          </w:p>
        </w:tc>
        <w:tc>
          <w:tcPr>
            <w:tcW w:w="884" w:type="pct"/>
            <w:tcBorders>
              <w:top w:val="nil"/>
              <w:left w:val="nil"/>
              <w:bottom w:val="single" w:sz="4" w:space="0" w:color="auto"/>
              <w:right w:val="single" w:sz="4" w:space="0" w:color="auto"/>
            </w:tcBorders>
            <w:shd w:val="clear" w:color="auto" w:fill="auto"/>
            <w:noWrap/>
            <w:vAlign w:val="center"/>
            <w:hideMark/>
          </w:tcPr>
          <w:p w14:paraId="18E498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74D9181"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25C3E6F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712" w:type="pct"/>
            <w:tcBorders>
              <w:top w:val="nil"/>
              <w:left w:val="nil"/>
              <w:bottom w:val="single" w:sz="4" w:space="0" w:color="auto"/>
              <w:right w:val="single" w:sz="4" w:space="0" w:color="auto"/>
            </w:tcBorders>
            <w:shd w:val="clear" w:color="auto" w:fill="auto"/>
            <w:vAlign w:val="center"/>
            <w:hideMark/>
          </w:tcPr>
          <w:p w14:paraId="6780BE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23,96</w:t>
            </w:r>
          </w:p>
        </w:tc>
        <w:tc>
          <w:tcPr>
            <w:tcW w:w="712" w:type="pct"/>
            <w:tcBorders>
              <w:top w:val="nil"/>
              <w:left w:val="nil"/>
              <w:bottom w:val="single" w:sz="4" w:space="0" w:color="auto"/>
              <w:right w:val="single" w:sz="4" w:space="0" w:color="auto"/>
            </w:tcBorders>
            <w:shd w:val="clear" w:color="auto" w:fill="auto"/>
            <w:noWrap/>
            <w:vAlign w:val="center"/>
            <w:hideMark/>
          </w:tcPr>
          <w:p w14:paraId="5116C2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22,94</w:t>
            </w:r>
          </w:p>
        </w:tc>
        <w:tc>
          <w:tcPr>
            <w:tcW w:w="712" w:type="pct"/>
            <w:tcBorders>
              <w:top w:val="nil"/>
              <w:left w:val="nil"/>
              <w:bottom w:val="single" w:sz="4" w:space="0" w:color="auto"/>
              <w:right w:val="single" w:sz="4" w:space="0" w:color="auto"/>
            </w:tcBorders>
            <w:shd w:val="clear" w:color="auto" w:fill="auto"/>
            <w:vAlign w:val="center"/>
            <w:hideMark/>
          </w:tcPr>
          <w:p w14:paraId="713747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22,25</w:t>
            </w:r>
          </w:p>
        </w:tc>
        <w:tc>
          <w:tcPr>
            <w:tcW w:w="712" w:type="pct"/>
            <w:tcBorders>
              <w:top w:val="nil"/>
              <w:left w:val="nil"/>
              <w:bottom w:val="single" w:sz="4" w:space="0" w:color="auto"/>
              <w:right w:val="single" w:sz="4" w:space="0" w:color="auto"/>
            </w:tcBorders>
            <w:shd w:val="clear" w:color="auto" w:fill="auto"/>
            <w:noWrap/>
            <w:vAlign w:val="center"/>
            <w:hideMark/>
          </w:tcPr>
          <w:p w14:paraId="70C1E5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21,21</w:t>
            </w:r>
          </w:p>
        </w:tc>
        <w:tc>
          <w:tcPr>
            <w:tcW w:w="884" w:type="pct"/>
            <w:tcBorders>
              <w:top w:val="nil"/>
              <w:left w:val="nil"/>
              <w:bottom w:val="single" w:sz="4" w:space="0" w:color="auto"/>
              <w:right w:val="single" w:sz="4" w:space="0" w:color="auto"/>
            </w:tcBorders>
            <w:shd w:val="clear" w:color="auto" w:fill="auto"/>
            <w:noWrap/>
            <w:vAlign w:val="center"/>
            <w:hideMark/>
          </w:tcPr>
          <w:p w14:paraId="599655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0DEB54B"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75D407F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712" w:type="pct"/>
            <w:tcBorders>
              <w:top w:val="nil"/>
              <w:left w:val="nil"/>
              <w:bottom w:val="single" w:sz="4" w:space="0" w:color="auto"/>
              <w:right w:val="single" w:sz="4" w:space="0" w:color="auto"/>
            </w:tcBorders>
            <w:shd w:val="clear" w:color="auto" w:fill="auto"/>
            <w:noWrap/>
            <w:vAlign w:val="center"/>
            <w:hideMark/>
          </w:tcPr>
          <w:p w14:paraId="62432D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20,05</w:t>
            </w:r>
          </w:p>
        </w:tc>
        <w:tc>
          <w:tcPr>
            <w:tcW w:w="712" w:type="pct"/>
            <w:tcBorders>
              <w:top w:val="nil"/>
              <w:left w:val="nil"/>
              <w:bottom w:val="single" w:sz="4" w:space="0" w:color="auto"/>
              <w:right w:val="single" w:sz="4" w:space="0" w:color="auto"/>
            </w:tcBorders>
            <w:shd w:val="clear" w:color="auto" w:fill="auto"/>
            <w:noWrap/>
            <w:vAlign w:val="center"/>
            <w:hideMark/>
          </w:tcPr>
          <w:p w14:paraId="464026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20,03</w:t>
            </w:r>
          </w:p>
        </w:tc>
        <w:tc>
          <w:tcPr>
            <w:tcW w:w="712" w:type="pct"/>
            <w:tcBorders>
              <w:top w:val="nil"/>
              <w:left w:val="nil"/>
              <w:bottom w:val="single" w:sz="4" w:space="0" w:color="auto"/>
              <w:right w:val="single" w:sz="4" w:space="0" w:color="auto"/>
            </w:tcBorders>
            <w:shd w:val="clear" w:color="auto" w:fill="auto"/>
            <w:noWrap/>
            <w:vAlign w:val="center"/>
            <w:hideMark/>
          </w:tcPr>
          <w:p w14:paraId="260E01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19,18</w:t>
            </w:r>
          </w:p>
        </w:tc>
        <w:tc>
          <w:tcPr>
            <w:tcW w:w="712" w:type="pct"/>
            <w:tcBorders>
              <w:top w:val="nil"/>
              <w:left w:val="nil"/>
              <w:bottom w:val="single" w:sz="4" w:space="0" w:color="auto"/>
              <w:right w:val="single" w:sz="4" w:space="0" w:color="auto"/>
            </w:tcBorders>
            <w:shd w:val="clear" w:color="auto" w:fill="auto"/>
            <w:noWrap/>
            <w:vAlign w:val="center"/>
            <w:hideMark/>
          </w:tcPr>
          <w:p w14:paraId="026056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19,35</w:t>
            </w:r>
          </w:p>
        </w:tc>
        <w:tc>
          <w:tcPr>
            <w:tcW w:w="884" w:type="pct"/>
            <w:tcBorders>
              <w:top w:val="nil"/>
              <w:left w:val="nil"/>
              <w:bottom w:val="single" w:sz="4" w:space="0" w:color="auto"/>
              <w:right w:val="single" w:sz="4" w:space="0" w:color="auto"/>
            </w:tcBorders>
            <w:shd w:val="clear" w:color="auto" w:fill="auto"/>
            <w:noWrap/>
            <w:vAlign w:val="center"/>
            <w:hideMark/>
          </w:tcPr>
          <w:p w14:paraId="44D0FF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E996F8D"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1ADDCEF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712" w:type="pct"/>
            <w:tcBorders>
              <w:top w:val="nil"/>
              <w:left w:val="nil"/>
              <w:bottom w:val="single" w:sz="4" w:space="0" w:color="auto"/>
              <w:right w:val="single" w:sz="4" w:space="0" w:color="auto"/>
            </w:tcBorders>
            <w:shd w:val="clear" w:color="000000" w:fill="DAE9F8"/>
            <w:vAlign w:val="center"/>
            <w:hideMark/>
          </w:tcPr>
          <w:p w14:paraId="4A58E5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14,77</w:t>
            </w:r>
          </w:p>
        </w:tc>
        <w:tc>
          <w:tcPr>
            <w:tcW w:w="712" w:type="pct"/>
            <w:tcBorders>
              <w:top w:val="nil"/>
              <w:left w:val="nil"/>
              <w:bottom w:val="single" w:sz="4" w:space="0" w:color="auto"/>
              <w:right w:val="single" w:sz="4" w:space="0" w:color="auto"/>
            </w:tcBorders>
            <w:shd w:val="clear" w:color="000000" w:fill="DAE9F8"/>
            <w:noWrap/>
            <w:vAlign w:val="center"/>
            <w:hideMark/>
          </w:tcPr>
          <w:p w14:paraId="4F66FD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12,50</w:t>
            </w:r>
          </w:p>
        </w:tc>
        <w:tc>
          <w:tcPr>
            <w:tcW w:w="712" w:type="pct"/>
            <w:tcBorders>
              <w:top w:val="nil"/>
              <w:left w:val="nil"/>
              <w:bottom w:val="single" w:sz="4" w:space="0" w:color="auto"/>
              <w:right w:val="single" w:sz="4" w:space="0" w:color="auto"/>
            </w:tcBorders>
            <w:shd w:val="clear" w:color="000000" w:fill="DAE9F8"/>
            <w:vAlign w:val="center"/>
            <w:hideMark/>
          </w:tcPr>
          <w:p w14:paraId="3D176B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12,94</w:t>
            </w:r>
          </w:p>
        </w:tc>
        <w:tc>
          <w:tcPr>
            <w:tcW w:w="712" w:type="pct"/>
            <w:tcBorders>
              <w:top w:val="nil"/>
              <w:left w:val="nil"/>
              <w:bottom w:val="single" w:sz="4" w:space="0" w:color="auto"/>
              <w:right w:val="single" w:sz="4" w:space="0" w:color="auto"/>
            </w:tcBorders>
            <w:shd w:val="clear" w:color="000000" w:fill="DAE9F8"/>
            <w:noWrap/>
            <w:vAlign w:val="center"/>
            <w:hideMark/>
          </w:tcPr>
          <w:p w14:paraId="467BEF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9,76</w:t>
            </w:r>
          </w:p>
        </w:tc>
        <w:tc>
          <w:tcPr>
            <w:tcW w:w="884" w:type="pct"/>
            <w:tcBorders>
              <w:top w:val="nil"/>
              <w:left w:val="nil"/>
              <w:bottom w:val="single" w:sz="4" w:space="0" w:color="auto"/>
              <w:right w:val="single" w:sz="4" w:space="0" w:color="auto"/>
            </w:tcBorders>
            <w:shd w:val="clear" w:color="000000" w:fill="DAF2D0"/>
            <w:noWrap/>
            <w:vAlign w:val="center"/>
            <w:hideMark/>
          </w:tcPr>
          <w:p w14:paraId="1BA546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305DDC89"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4F59489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712" w:type="pct"/>
            <w:tcBorders>
              <w:top w:val="nil"/>
              <w:left w:val="nil"/>
              <w:bottom w:val="single" w:sz="4" w:space="0" w:color="auto"/>
              <w:right w:val="single" w:sz="4" w:space="0" w:color="auto"/>
            </w:tcBorders>
            <w:shd w:val="clear" w:color="000000" w:fill="DAE9F8"/>
            <w:noWrap/>
            <w:vAlign w:val="center"/>
            <w:hideMark/>
          </w:tcPr>
          <w:p w14:paraId="2F42B6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19,29</w:t>
            </w:r>
          </w:p>
        </w:tc>
        <w:tc>
          <w:tcPr>
            <w:tcW w:w="712" w:type="pct"/>
            <w:tcBorders>
              <w:top w:val="nil"/>
              <w:left w:val="nil"/>
              <w:bottom w:val="single" w:sz="4" w:space="0" w:color="auto"/>
              <w:right w:val="single" w:sz="4" w:space="0" w:color="auto"/>
            </w:tcBorders>
            <w:shd w:val="clear" w:color="000000" w:fill="DAE9F8"/>
            <w:noWrap/>
            <w:vAlign w:val="center"/>
            <w:hideMark/>
          </w:tcPr>
          <w:p w14:paraId="2D7075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18,75</w:t>
            </w:r>
          </w:p>
        </w:tc>
        <w:tc>
          <w:tcPr>
            <w:tcW w:w="712" w:type="pct"/>
            <w:tcBorders>
              <w:top w:val="nil"/>
              <w:left w:val="nil"/>
              <w:bottom w:val="single" w:sz="4" w:space="0" w:color="auto"/>
              <w:right w:val="single" w:sz="4" w:space="0" w:color="auto"/>
            </w:tcBorders>
            <w:shd w:val="clear" w:color="auto" w:fill="auto"/>
            <w:noWrap/>
            <w:vAlign w:val="center"/>
            <w:hideMark/>
          </w:tcPr>
          <w:p w14:paraId="4E5563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20,22</w:t>
            </w:r>
          </w:p>
        </w:tc>
        <w:tc>
          <w:tcPr>
            <w:tcW w:w="712" w:type="pct"/>
            <w:tcBorders>
              <w:top w:val="nil"/>
              <w:left w:val="nil"/>
              <w:bottom w:val="single" w:sz="4" w:space="0" w:color="auto"/>
              <w:right w:val="single" w:sz="4" w:space="0" w:color="auto"/>
            </w:tcBorders>
            <w:shd w:val="clear" w:color="auto" w:fill="auto"/>
            <w:noWrap/>
            <w:vAlign w:val="center"/>
            <w:hideMark/>
          </w:tcPr>
          <w:p w14:paraId="3CC80F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18,98</w:t>
            </w:r>
          </w:p>
        </w:tc>
        <w:tc>
          <w:tcPr>
            <w:tcW w:w="884" w:type="pct"/>
            <w:tcBorders>
              <w:top w:val="nil"/>
              <w:left w:val="nil"/>
              <w:bottom w:val="single" w:sz="4" w:space="0" w:color="auto"/>
              <w:right w:val="single" w:sz="4" w:space="0" w:color="auto"/>
            </w:tcBorders>
            <w:shd w:val="clear" w:color="auto" w:fill="DAF2D0"/>
            <w:noWrap/>
            <w:vAlign w:val="center"/>
            <w:hideMark/>
          </w:tcPr>
          <w:p w14:paraId="6213E5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1FC42A70" w14:textId="77777777" w:rsidTr="00B12978">
        <w:tc>
          <w:tcPr>
            <w:tcW w:w="1268" w:type="pct"/>
            <w:tcBorders>
              <w:top w:val="nil"/>
              <w:left w:val="single" w:sz="4" w:space="0" w:color="auto"/>
              <w:bottom w:val="single" w:sz="4" w:space="0" w:color="auto"/>
              <w:right w:val="single" w:sz="4" w:space="0" w:color="auto"/>
            </w:tcBorders>
            <w:shd w:val="clear" w:color="auto" w:fill="auto"/>
            <w:noWrap/>
            <w:vAlign w:val="center"/>
            <w:hideMark/>
          </w:tcPr>
          <w:p w14:paraId="1BE2355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712" w:type="pct"/>
            <w:tcBorders>
              <w:top w:val="nil"/>
              <w:left w:val="nil"/>
              <w:bottom w:val="single" w:sz="4" w:space="0" w:color="auto"/>
              <w:right w:val="single" w:sz="4" w:space="0" w:color="auto"/>
            </w:tcBorders>
            <w:shd w:val="clear" w:color="auto" w:fill="auto"/>
            <w:vAlign w:val="center"/>
            <w:hideMark/>
          </w:tcPr>
          <w:p w14:paraId="5024D5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25,87</w:t>
            </w:r>
          </w:p>
        </w:tc>
        <w:tc>
          <w:tcPr>
            <w:tcW w:w="712" w:type="pct"/>
            <w:tcBorders>
              <w:top w:val="nil"/>
              <w:left w:val="nil"/>
              <w:bottom w:val="single" w:sz="4" w:space="0" w:color="auto"/>
              <w:right w:val="single" w:sz="4" w:space="0" w:color="auto"/>
            </w:tcBorders>
            <w:shd w:val="clear" w:color="auto" w:fill="auto"/>
            <w:noWrap/>
            <w:vAlign w:val="center"/>
            <w:hideMark/>
          </w:tcPr>
          <w:p w14:paraId="3015A3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24,37</w:t>
            </w:r>
          </w:p>
        </w:tc>
        <w:tc>
          <w:tcPr>
            <w:tcW w:w="712" w:type="pct"/>
            <w:tcBorders>
              <w:top w:val="nil"/>
              <w:left w:val="nil"/>
              <w:bottom w:val="single" w:sz="4" w:space="0" w:color="auto"/>
              <w:right w:val="single" w:sz="4" w:space="0" w:color="auto"/>
            </w:tcBorders>
            <w:shd w:val="clear" w:color="auto" w:fill="auto"/>
            <w:vAlign w:val="center"/>
            <w:hideMark/>
          </w:tcPr>
          <w:p w14:paraId="49391D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24,88</w:t>
            </w:r>
          </w:p>
        </w:tc>
        <w:tc>
          <w:tcPr>
            <w:tcW w:w="712" w:type="pct"/>
            <w:tcBorders>
              <w:top w:val="nil"/>
              <w:left w:val="nil"/>
              <w:bottom w:val="single" w:sz="4" w:space="0" w:color="auto"/>
              <w:right w:val="single" w:sz="4" w:space="0" w:color="auto"/>
            </w:tcBorders>
            <w:shd w:val="clear" w:color="auto" w:fill="auto"/>
            <w:noWrap/>
            <w:vAlign w:val="center"/>
            <w:hideMark/>
          </w:tcPr>
          <w:p w14:paraId="2F3EDB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21,11</w:t>
            </w:r>
          </w:p>
        </w:tc>
        <w:tc>
          <w:tcPr>
            <w:tcW w:w="884" w:type="pct"/>
            <w:tcBorders>
              <w:top w:val="nil"/>
              <w:left w:val="nil"/>
              <w:bottom w:val="single" w:sz="4" w:space="0" w:color="auto"/>
              <w:right w:val="single" w:sz="4" w:space="0" w:color="auto"/>
            </w:tcBorders>
            <w:shd w:val="clear" w:color="auto" w:fill="auto"/>
            <w:noWrap/>
            <w:vAlign w:val="center"/>
            <w:hideMark/>
          </w:tcPr>
          <w:p w14:paraId="1977B0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bl>
    <w:p w14:paraId="439CD41E" w14:textId="77777777" w:rsidR="0039755C" w:rsidRPr="0039755C" w:rsidRDefault="0039755C" w:rsidP="0039755C">
      <w:pPr>
        <w:spacing w:after="240" w:line="240" w:lineRule="auto"/>
        <w:jc w:val="both"/>
        <w:rPr>
          <w:rFonts w:ascii="Arial" w:eastAsia="Calibri" w:hAnsi="Arial" w:cs="Arial"/>
          <w:sz w:val="20"/>
          <w:szCs w:val="20"/>
        </w:rPr>
      </w:pPr>
      <w:r w:rsidRPr="0039755C">
        <w:rPr>
          <w:rFonts w:ascii="Arial" w:eastAsia="Times New Roman" w:hAnsi="Arial" w:cs="Arial"/>
          <w:sz w:val="20"/>
          <w:szCs w:val="20"/>
          <w:lang w:eastAsia="pl-PL"/>
        </w:rPr>
        <w:t xml:space="preserve">Źródło: </w:t>
      </w:r>
      <w:r w:rsidRPr="0039755C">
        <w:rPr>
          <w:rFonts w:ascii="Arial" w:eastAsia="Calibri" w:hAnsi="Arial" w:cs="Arial"/>
          <w:sz w:val="20"/>
          <w:szCs w:val="20"/>
        </w:rPr>
        <w:t>Opracowanie własne na podstawie danych Urzędu Miejskiego w Sulejowie</w:t>
      </w:r>
    </w:p>
    <w:p w14:paraId="54BB17E1" w14:textId="77777777" w:rsidR="00A43E5D" w:rsidRDefault="00A43E5D" w:rsidP="0039755C">
      <w:pPr>
        <w:spacing w:after="0" w:line="240" w:lineRule="auto"/>
        <w:jc w:val="both"/>
        <w:rPr>
          <w:rFonts w:ascii="Arial" w:eastAsia="Calibri" w:hAnsi="Arial" w:cs="Arial"/>
          <w:sz w:val="20"/>
          <w:szCs w:val="20"/>
          <w:u w:val="single"/>
        </w:rPr>
      </w:pPr>
      <w:bookmarkStart w:id="103" w:name="_Hlk130800406"/>
      <w:bookmarkEnd w:id="84"/>
    </w:p>
    <w:p w14:paraId="72825D09" w14:textId="68425B72" w:rsidR="0039755C" w:rsidRPr="0039755C" w:rsidRDefault="0039755C" w:rsidP="0039755C">
      <w:pPr>
        <w:spacing w:after="0" w:line="240" w:lineRule="auto"/>
        <w:jc w:val="both"/>
        <w:rPr>
          <w:rFonts w:ascii="Arial" w:eastAsia="Calibri" w:hAnsi="Arial" w:cs="Arial"/>
          <w:sz w:val="20"/>
          <w:szCs w:val="20"/>
          <w:u w:val="single"/>
        </w:rPr>
      </w:pPr>
      <w:r w:rsidRPr="0039755C">
        <w:rPr>
          <w:rFonts w:ascii="Arial" w:eastAsia="Calibri" w:hAnsi="Arial" w:cs="Arial"/>
          <w:sz w:val="20"/>
          <w:szCs w:val="20"/>
          <w:u w:val="single"/>
        </w:rPr>
        <w:t xml:space="preserve">Zjawisko negatywne: </w:t>
      </w:r>
      <w:bookmarkStart w:id="104" w:name="_Hlk178081387"/>
      <w:r w:rsidRPr="0039755C">
        <w:rPr>
          <w:rFonts w:ascii="Arial" w:hAnsi="Arial" w:cs="Arial"/>
          <w:sz w:val="20"/>
          <w:szCs w:val="20"/>
          <w:u w:val="single"/>
        </w:rPr>
        <w:t>konieczność korzystania z pomocy społecznej</w:t>
      </w:r>
      <w:bookmarkEnd w:id="104"/>
    </w:p>
    <w:p w14:paraId="0E380FD1" w14:textId="77777777" w:rsidR="0039755C" w:rsidRPr="0039755C" w:rsidRDefault="0039755C" w:rsidP="00A87B60">
      <w:pPr>
        <w:pStyle w:val="Akapitzlist"/>
        <w:numPr>
          <w:ilvl w:val="0"/>
          <w:numId w:val="31"/>
        </w:numPr>
        <w:spacing w:before="120" w:after="120" w:line="240" w:lineRule="auto"/>
        <w:contextualSpacing w:val="0"/>
        <w:jc w:val="both"/>
        <w:rPr>
          <w:rFonts w:ascii="Arial" w:eastAsia="Calibri" w:hAnsi="Arial" w:cs="Arial"/>
          <w:sz w:val="20"/>
          <w:szCs w:val="20"/>
        </w:rPr>
      </w:pPr>
      <w:r w:rsidRPr="0039755C">
        <w:rPr>
          <w:rFonts w:ascii="Arial" w:eastAsia="Calibri" w:hAnsi="Arial" w:cs="Arial"/>
          <w:sz w:val="20"/>
          <w:szCs w:val="20"/>
        </w:rPr>
        <w:t>Wskaźnik: udział liczby osób objętych pomocą społeczną w obrębie danego obszaru w liczbie mieszkańców danego obszaru [%]</w:t>
      </w:r>
    </w:p>
    <w:p w14:paraId="17C38DFC" w14:textId="20E3DB06" w:rsidR="0039755C" w:rsidRPr="0039755C" w:rsidRDefault="0039755C" w:rsidP="0039755C">
      <w:pPr>
        <w:spacing w:line="240" w:lineRule="auto"/>
        <w:jc w:val="both"/>
        <w:rPr>
          <w:rFonts w:ascii="Arial" w:hAnsi="Arial" w:cs="Arial"/>
          <w:sz w:val="20"/>
          <w:szCs w:val="20"/>
        </w:rPr>
      </w:pPr>
      <w:r w:rsidRPr="0039755C">
        <w:rPr>
          <w:rFonts w:ascii="Arial" w:hAnsi="Arial" w:cs="Arial"/>
          <w:sz w:val="20"/>
          <w:szCs w:val="20"/>
        </w:rPr>
        <w:t xml:space="preserve">Z danych statystycznych przedstawionych przez </w:t>
      </w:r>
      <w:r w:rsidRPr="0039755C">
        <w:rPr>
          <w:rFonts w:ascii="Arial" w:eastAsia="Arial" w:hAnsi="Arial" w:cs="Arial"/>
          <w:sz w:val="20"/>
          <w:szCs w:val="20"/>
        </w:rPr>
        <w:t xml:space="preserve">Miejski Ośrodek Pomocy Społecznej w Sulejowie </w:t>
      </w:r>
      <w:r w:rsidRPr="0039755C">
        <w:rPr>
          <w:rFonts w:ascii="Arial" w:hAnsi="Arial" w:cs="Arial"/>
          <w:sz w:val="20"/>
          <w:szCs w:val="20"/>
        </w:rPr>
        <w:t xml:space="preserve">oraz Urząd Miejski w Sulejowie wynika, iż na dzień 31.12.2023 roku 2,16% mieszkańców gminy Sulejów korzystało ze wsparcia instytucji pomocy społecznej (348 osób). Powody korzystania ze świadczeń są różnorodne i w wielu przypadkach nie są wskazywane pojedynczo, lecz występują łącznie. </w:t>
      </w:r>
      <w:bookmarkStart w:id="105" w:name="_Toc487795093"/>
      <w:bookmarkStart w:id="106" w:name="_Toc493278322"/>
      <w:bookmarkStart w:id="107" w:name="_Toc497344850"/>
      <w:r w:rsidRPr="0039755C">
        <w:rPr>
          <w:rFonts w:ascii="Arial" w:hAnsi="Arial" w:cs="Arial"/>
          <w:sz w:val="20"/>
          <w:szCs w:val="20"/>
        </w:rPr>
        <w:t>W tabeli poniżej przestawiono wskaźnik: udział liczby osób objętych pomocą społeczną w obrębie danego obszaru w liczbie mieszkańców danego obszaru [%] – stan na 31 grudnia w latach 2020-2023 – z uwzględnieniem wartości wskaźnika wyższych niż średnia gminy – oznaczenie kolorem</w:t>
      </w:r>
      <w:r w:rsidR="009943AA">
        <w:rPr>
          <w:rFonts w:ascii="Arial" w:hAnsi="Arial" w:cs="Arial"/>
          <w:sz w:val="20"/>
          <w:szCs w:val="20"/>
        </w:rPr>
        <w:t xml:space="preserve"> niebieskim</w:t>
      </w:r>
      <w:r w:rsidRPr="0039755C">
        <w:rPr>
          <w:rFonts w:ascii="Arial" w:hAnsi="Arial" w:cs="Arial"/>
          <w:sz w:val="20"/>
          <w:szCs w:val="20"/>
        </w:rPr>
        <w:t>. W kolumnie ogółem podano liczbę tych wartości, obliczono średnią dla gminy</w:t>
      </w:r>
      <w:r w:rsidRPr="0039755C">
        <w:rPr>
          <w:rFonts w:ascii="Arial" w:eastAsia="Calibri" w:hAnsi="Arial" w:cs="Arial"/>
          <w:sz w:val="20"/>
          <w:szCs w:val="20"/>
        </w:rPr>
        <w:t>,</w:t>
      </w:r>
      <w:r w:rsidRPr="0039755C">
        <w:rPr>
          <w:rFonts w:ascii="Arial" w:hAnsi="Arial" w:cs="Arial"/>
          <w:sz w:val="20"/>
          <w:szCs w:val="20"/>
        </w:rPr>
        <w:t> kolorem</w:t>
      </w:r>
      <w:r w:rsidR="009943AA">
        <w:rPr>
          <w:rFonts w:ascii="Arial" w:hAnsi="Arial" w:cs="Arial"/>
          <w:sz w:val="20"/>
          <w:szCs w:val="20"/>
        </w:rPr>
        <w:t xml:space="preserve"> zielonym</w:t>
      </w:r>
      <w:r w:rsidRPr="0039755C">
        <w:rPr>
          <w:rFonts w:ascii="Arial" w:hAnsi="Arial" w:cs="Arial"/>
          <w:sz w:val="20"/>
          <w:szCs w:val="20"/>
        </w:rPr>
        <w:t xml:space="preserve"> oznaczono wartości od niej wyższe, wskazując obszar koncentracji zjawiska </w:t>
      </w:r>
      <w:r w:rsidRPr="0039755C">
        <w:rPr>
          <w:rFonts w:ascii="Arial" w:eastAsia="Calibri" w:hAnsi="Arial" w:cs="Arial"/>
          <w:sz w:val="20"/>
          <w:szCs w:val="20"/>
        </w:rPr>
        <w:t>(wskaźnik dla sołectw ogółem nie został uwzględniony przy wyliczaniu średniej dla gminy)</w:t>
      </w:r>
      <w:r w:rsidRPr="0039755C">
        <w:rPr>
          <w:rFonts w:ascii="Arial" w:hAnsi="Arial" w:cs="Arial"/>
          <w:sz w:val="20"/>
          <w:szCs w:val="20"/>
        </w:rPr>
        <w:t xml:space="preserve">. </w:t>
      </w:r>
      <w:r w:rsidRPr="0039755C">
        <w:rPr>
          <w:rFonts w:ascii="Arial" w:eastAsia="Times New Roman" w:hAnsi="Arial" w:cs="Arial"/>
          <w:sz w:val="20"/>
          <w:szCs w:val="20"/>
          <w:lang w:eastAsia="pl-PL"/>
        </w:rPr>
        <w:t>Dla miasta Sulejów wskaźnik utrzymuje wartości wyższe od wartości dla obszaru wiejskiego.</w:t>
      </w:r>
    </w:p>
    <w:p w14:paraId="442AB3D8" w14:textId="0C14B239" w:rsidR="0039755C" w:rsidRPr="00064F4B" w:rsidRDefault="0039755C" w:rsidP="0039755C">
      <w:pPr>
        <w:pStyle w:val="Legenda"/>
        <w:spacing w:before="240" w:after="0"/>
        <w:jc w:val="both"/>
        <w:rPr>
          <w:rFonts w:ascii="Arial" w:hAnsi="Arial" w:cs="Arial"/>
          <w:b w:val="0"/>
          <w:bCs w:val="0"/>
          <w:i/>
          <w:iCs/>
          <w:color w:val="auto"/>
          <w:sz w:val="20"/>
          <w:szCs w:val="20"/>
        </w:rPr>
      </w:pPr>
      <w:bookmarkStart w:id="108" w:name="_Toc508018177"/>
      <w:bookmarkStart w:id="109" w:name="_Toc487794690"/>
      <w:bookmarkStart w:id="110" w:name="_Toc182298295"/>
      <w:bookmarkStart w:id="111" w:name="_Toc184601436"/>
      <w:bookmarkEnd w:id="103"/>
      <w:bookmarkEnd w:id="105"/>
      <w:bookmarkEnd w:id="106"/>
      <w:bookmarkEnd w:id="107"/>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11</w:t>
      </w:r>
      <w:r w:rsidRPr="00064F4B">
        <w:rPr>
          <w:rFonts w:ascii="Arial" w:hAnsi="Arial" w:cs="Arial"/>
          <w:b w:val="0"/>
          <w:bCs w:val="0"/>
          <w:i/>
          <w:iCs/>
          <w:noProof/>
          <w:color w:val="auto"/>
          <w:sz w:val="20"/>
          <w:szCs w:val="20"/>
        </w:rPr>
        <w:fldChar w:fldCharType="end"/>
      </w:r>
      <w:r w:rsidRPr="00064F4B">
        <w:rPr>
          <w:rFonts w:ascii="Arial" w:hAnsi="Arial" w:cs="Arial"/>
          <w:b w:val="0"/>
          <w:bCs w:val="0"/>
          <w:color w:val="auto"/>
          <w:sz w:val="20"/>
          <w:szCs w:val="20"/>
        </w:rPr>
        <w:t xml:space="preserve"> Udział liczby osób objętych pomocą społeczną w obrębie danego obszaru w liczbie mieszkańców danego obszaru [</w:t>
      </w:r>
      <w:bookmarkEnd w:id="108"/>
      <w:bookmarkEnd w:id="109"/>
      <w:r w:rsidRPr="00064F4B">
        <w:rPr>
          <w:rFonts w:ascii="Arial" w:hAnsi="Arial" w:cs="Arial"/>
          <w:b w:val="0"/>
          <w:bCs w:val="0"/>
          <w:color w:val="auto"/>
          <w:sz w:val="20"/>
          <w:szCs w:val="20"/>
        </w:rPr>
        <w:t>%] – stan na 31 grudnia w latach 2020-2023 – z uwzględnieniem wartości wskaźnika wyższych niż średnia gminy („-„ oznacza brak mieszkańców)</w:t>
      </w:r>
      <w:bookmarkEnd w:id="110"/>
      <w:bookmarkEnd w:id="111"/>
    </w:p>
    <w:tbl>
      <w:tblPr>
        <w:tblW w:w="5000" w:type="pct"/>
        <w:tblCellMar>
          <w:left w:w="70" w:type="dxa"/>
          <w:right w:w="70" w:type="dxa"/>
        </w:tblCellMar>
        <w:tblLook w:val="04A0" w:firstRow="1" w:lastRow="0" w:firstColumn="1" w:lastColumn="0" w:noHBand="0" w:noVBand="1"/>
      </w:tblPr>
      <w:tblGrid>
        <w:gridCol w:w="2439"/>
        <w:gridCol w:w="1256"/>
        <w:gridCol w:w="1256"/>
        <w:gridCol w:w="1256"/>
        <w:gridCol w:w="1256"/>
        <w:gridCol w:w="1599"/>
      </w:tblGrid>
      <w:tr w:rsidR="0039755C" w:rsidRPr="00A105CC" w14:paraId="59CB556A" w14:textId="77777777" w:rsidTr="00B12978">
        <w:trPr>
          <w:tblHeader/>
        </w:trPr>
        <w:tc>
          <w:tcPr>
            <w:tcW w:w="1346"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5424142"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770"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9CE4802"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osób objętych pomocą społeczną w obrębie danego obszaru w liczbie mieszkańców danego obszaru [%]</w:t>
            </w:r>
          </w:p>
        </w:tc>
        <w:tc>
          <w:tcPr>
            <w:tcW w:w="884" w:type="pct"/>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09AD561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w:t>
            </w:r>
          </w:p>
        </w:tc>
      </w:tr>
      <w:tr w:rsidR="0039755C" w:rsidRPr="00A105CC" w14:paraId="22064967" w14:textId="77777777" w:rsidTr="00B12978">
        <w:trPr>
          <w:tblHeader/>
        </w:trPr>
        <w:tc>
          <w:tcPr>
            <w:tcW w:w="1346" w:type="pct"/>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898A6C9"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693" w:type="pct"/>
            <w:tcBorders>
              <w:top w:val="nil"/>
              <w:left w:val="nil"/>
              <w:bottom w:val="single" w:sz="4" w:space="0" w:color="auto"/>
              <w:right w:val="single" w:sz="4" w:space="0" w:color="auto"/>
            </w:tcBorders>
            <w:shd w:val="clear" w:color="auto" w:fill="BDD6EE" w:themeFill="accent5" w:themeFillTint="66"/>
            <w:vAlign w:val="center"/>
            <w:hideMark/>
          </w:tcPr>
          <w:p w14:paraId="434360B5"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693" w:type="pct"/>
            <w:tcBorders>
              <w:top w:val="nil"/>
              <w:left w:val="nil"/>
              <w:bottom w:val="single" w:sz="4" w:space="0" w:color="auto"/>
              <w:right w:val="single" w:sz="4" w:space="0" w:color="auto"/>
            </w:tcBorders>
            <w:shd w:val="clear" w:color="auto" w:fill="BDD6EE" w:themeFill="accent5" w:themeFillTint="66"/>
            <w:vAlign w:val="center"/>
            <w:hideMark/>
          </w:tcPr>
          <w:p w14:paraId="0AE1EAF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693" w:type="pct"/>
            <w:tcBorders>
              <w:top w:val="nil"/>
              <w:left w:val="nil"/>
              <w:bottom w:val="single" w:sz="4" w:space="0" w:color="auto"/>
              <w:right w:val="single" w:sz="4" w:space="0" w:color="auto"/>
            </w:tcBorders>
            <w:shd w:val="clear" w:color="auto" w:fill="BDD6EE" w:themeFill="accent5" w:themeFillTint="66"/>
            <w:vAlign w:val="center"/>
            <w:hideMark/>
          </w:tcPr>
          <w:p w14:paraId="18004FE4"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693" w:type="pct"/>
            <w:tcBorders>
              <w:top w:val="nil"/>
              <w:left w:val="nil"/>
              <w:bottom w:val="single" w:sz="4" w:space="0" w:color="auto"/>
              <w:right w:val="single" w:sz="4" w:space="0" w:color="auto"/>
            </w:tcBorders>
            <w:shd w:val="clear" w:color="auto" w:fill="BDD6EE" w:themeFill="accent5" w:themeFillTint="66"/>
            <w:vAlign w:val="center"/>
            <w:hideMark/>
          </w:tcPr>
          <w:p w14:paraId="5F0593D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884" w:type="pct"/>
            <w:tcBorders>
              <w:top w:val="nil"/>
              <w:left w:val="nil"/>
              <w:bottom w:val="single" w:sz="4" w:space="0" w:color="auto"/>
              <w:right w:val="single" w:sz="4" w:space="0" w:color="auto"/>
            </w:tcBorders>
            <w:shd w:val="clear" w:color="auto" w:fill="auto"/>
            <w:vAlign w:val="center"/>
            <w:hideMark/>
          </w:tcPr>
          <w:p w14:paraId="7405EA9C"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suma = 46</w:t>
            </w:r>
          </w:p>
        </w:tc>
      </w:tr>
      <w:tr w:rsidR="0039755C" w:rsidRPr="00A105CC" w14:paraId="3A88D049" w14:textId="77777777" w:rsidTr="00B12978">
        <w:trPr>
          <w:tblHeader/>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663AA917"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693" w:type="pct"/>
            <w:tcBorders>
              <w:top w:val="nil"/>
              <w:left w:val="nil"/>
              <w:bottom w:val="single" w:sz="4" w:space="0" w:color="auto"/>
              <w:right w:val="single" w:sz="4" w:space="0" w:color="auto"/>
            </w:tcBorders>
            <w:shd w:val="clear" w:color="auto" w:fill="auto"/>
            <w:vAlign w:val="center"/>
            <w:hideMark/>
          </w:tcPr>
          <w:p w14:paraId="7375CBC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1,87</w:t>
            </w:r>
          </w:p>
        </w:tc>
        <w:tc>
          <w:tcPr>
            <w:tcW w:w="693" w:type="pct"/>
            <w:tcBorders>
              <w:top w:val="nil"/>
              <w:left w:val="nil"/>
              <w:bottom w:val="single" w:sz="4" w:space="0" w:color="auto"/>
              <w:right w:val="single" w:sz="4" w:space="0" w:color="auto"/>
            </w:tcBorders>
            <w:shd w:val="clear" w:color="auto" w:fill="auto"/>
            <w:noWrap/>
            <w:vAlign w:val="center"/>
            <w:hideMark/>
          </w:tcPr>
          <w:p w14:paraId="09180EEE"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2,06</w:t>
            </w:r>
          </w:p>
        </w:tc>
        <w:tc>
          <w:tcPr>
            <w:tcW w:w="693" w:type="pct"/>
            <w:tcBorders>
              <w:top w:val="nil"/>
              <w:left w:val="nil"/>
              <w:bottom w:val="single" w:sz="4" w:space="0" w:color="auto"/>
              <w:right w:val="single" w:sz="4" w:space="0" w:color="auto"/>
            </w:tcBorders>
            <w:shd w:val="clear" w:color="auto" w:fill="auto"/>
            <w:vAlign w:val="center"/>
            <w:hideMark/>
          </w:tcPr>
          <w:p w14:paraId="7B016E64"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2,29</w:t>
            </w:r>
          </w:p>
        </w:tc>
        <w:tc>
          <w:tcPr>
            <w:tcW w:w="693" w:type="pct"/>
            <w:tcBorders>
              <w:top w:val="nil"/>
              <w:left w:val="nil"/>
              <w:bottom w:val="single" w:sz="4" w:space="0" w:color="auto"/>
              <w:right w:val="single" w:sz="4" w:space="0" w:color="auto"/>
            </w:tcBorders>
            <w:shd w:val="clear" w:color="auto" w:fill="auto"/>
            <w:noWrap/>
            <w:vAlign w:val="center"/>
            <w:hideMark/>
          </w:tcPr>
          <w:p w14:paraId="00F4D96F"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2,16</w:t>
            </w:r>
          </w:p>
        </w:tc>
        <w:tc>
          <w:tcPr>
            <w:tcW w:w="884" w:type="pct"/>
            <w:tcBorders>
              <w:top w:val="nil"/>
              <w:left w:val="nil"/>
              <w:bottom w:val="single" w:sz="4" w:space="0" w:color="auto"/>
              <w:right w:val="single" w:sz="4" w:space="0" w:color="auto"/>
            </w:tcBorders>
            <w:shd w:val="clear" w:color="auto" w:fill="auto"/>
            <w:vAlign w:val="center"/>
            <w:hideMark/>
          </w:tcPr>
          <w:p w14:paraId="4C46286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1,76</w:t>
            </w:r>
          </w:p>
        </w:tc>
      </w:tr>
      <w:tr w:rsidR="0039755C" w:rsidRPr="00A105CC" w14:paraId="5257C573"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DAB4FCC"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693" w:type="pct"/>
            <w:tcBorders>
              <w:top w:val="nil"/>
              <w:left w:val="nil"/>
              <w:bottom w:val="single" w:sz="4" w:space="0" w:color="auto"/>
              <w:right w:val="single" w:sz="4" w:space="0" w:color="auto"/>
            </w:tcBorders>
            <w:shd w:val="clear" w:color="auto" w:fill="auto"/>
            <w:noWrap/>
            <w:vAlign w:val="center"/>
            <w:hideMark/>
          </w:tcPr>
          <w:p w14:paraId="2020FF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1,51</w:t>
            </w:r>
          </w:p>
        </w:tc>
        <w:tc>
          <w:tcPr>
            <w:tcW w:w="693" w:type="pct"/>
            <w:tcBorders>
              <w:top w:val="nil"/>
              <w:left w:val="nil"/>
              <w:bottom w:val="single" w:sz="4" w:space="0" w:color="auto"/>
              <w:right w:val="single" w:sz="4" w:space="0" w:color="auto"/>
            </w:tcBorders>
            <w:shd w:val="clear" w:color="000000" w:fill="DAE9F8"/>
            <w:noWrap/>
            <w:vAlign w:val="center"/>
            <w:hideMark/>
          </w:tcPr>
          <w:p w14:paraId="2CF018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3,12</w:t>
            </w:r>
          </w:p>
        </w:tc>
        <w:tc>
          <w:tcPr>
            <w:tcW w:w="693" w:type="pct"/>
            <w:tcBorders>
              <w:top w:val="nil"/>
              <w:left w:val="nil"/>
              <w:bottom w:val="single" w:sz="4" w:space="0" w:color="auto"/>
              <w:right w:val="single" w:sz="4" w:space="0" w:color="auto"/>
            </w:tcBorders>
            <w:shd w:val="clear" w:color="000000" w:fill="DAE9F8"/>
            <w:noWrap/>
            <w:vAlign w:val="center"/>
            <w:hideMark/>
          </w:tcPr>
          <w:p w14:paraId="11E9B2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2,83</w:t>
            </w:r>
          </w:p>
        </w:tc>
        <w:tc>
          <w:tcPr>
            <w:tcW w:w="693" w:type="pct"/>
            <w:tcBorders>
              <w:top w:val="nil"/>
              <w:left w:val="nil"/>
              <w:bottom w:val="single" w:sz="4" w:space="0" w:color="auto"/>
              <w:right w:val="single" w:sz="4" w:space="0" w:color="auto"/>
            </w:tcBorders>
            <w:shd w:val="clear" w:color="000000" w:fill="DAE9F8"/>
            <w:noWrap/>
            <w:vAlign w:val="center"/>
            <w:hideMark/>
          </w:tcPr>
          <w:p w14:paraId="4D7D78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2,36</w:t>
            </w:r>
          </w:p>
        </w:tc>
        <w:tc>
          <w:tcPr>
            <w:tcW w:w="884" w:type="pct"/>
            <w:tcBorders>
              <w:top w:val="nil"/>
              <w:left w:val="nil"/>
              <w:bottom w:val="single" w:sz="4" w:space="0" w:color="auto"/>
              <w:right w:val="single" w:sz="4" w:space="0" w:color="auto"/>
            </w:tcBorders>
            <w:shd w:val="clear" w:color="auto" w:fill="DAF2D0"/>
            <w:noWrap/>
            <w:vAlign w:val="center"/>
            <w:hideMark/>
          </w:tcPr>
          <w:p w14:paraId="618F525E"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3</w:t>
            </w:r>
          </w:p>
        </w:tc>
      </w:tr>
      <w:tr w:rsidR="0039755C" w:rsidRPr="00A105CC" w14:paraId="0D65DB8C"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0C3EBCCC"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lastRenderedPageBreak/>
              <w:t>Sołectwa</w:t>
            </w:r>
          </w:p>
        </w:tc>
        <w:tc>
          <w:tcPr>
            <w:tcW w:w="693" w:type="pct"/>
            <w:tcBorders>
              <w:top w:val="nil"/>
              <w:left w:val="nil"/>
              <w:bottom w:val="single" w:sz="4" w:space="0" w:color="auto"/>
              <w:right w:val="single" w:sz="4" w:space="0" w:color="auto"/>
            </w:tcBorders>
            <w:shd w:val="clear" w:color="000000" w:fill="DAE9F8"/>
            <w:noWrap/>
            <w:vAlign w:val="center"/>
            <w:hideMark/>
          </w:tcPr>
          <w:p w14:paraId="5DDDA6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2,03</w:t>
            </w:r>
          </w:p>
        </w:tc>
        <w:tc>
          <w:tcPr>
            <w:tcW w:w="693" w:type="pct"/>
            <w:tcBorders>
              <w:top w:val="nil"/>
              <w:left w:val="nil"/>
              <w:bottom w:val="single" w:sz="4" w:space="0" w:color="auto"/>
              <w:right w:val="single" w:sz="4" w:space="0" w:color="auto"/>
            </w:tcBorders>
            <w:shd w:val="clear" w:color="000000" w:fill="DAE9F8"/>
            <w:noWrap/>
            <w:vAlign w:val="center"/>
            <w:hideMark/>
          </w:tcPr>
          <w:p w14:paraId="1B5474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w:t>
            </w:r>
          </w:p>
        </w:tc>
        <w:tc>
          <w:tcPr>
            <w:tcW w:w="693" w:type="pct"/>
            <w:tcBorders>
              <w:top w:val="nil"/>
              <w:left w:val="nil"/>
              <w:bottom w:val="single" w:sz="4" w:space="0" w:color="auto"/>
              <w:right w:val="single" w:sz="4" w:space="0" w:color="auto"/>
            </w:tcBorders>
            <w:shd w:val="clear" w:color="auto" w:fill="auto"/>
            <w:noWrap/>
            <w:vAlign w:val="center"/>
            <w:hideMark/>
          </w:tcPr>
          <w:p w14:paraId="1208A8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1,98</w:t>
            </w:r>
          </w:p>
        </w:tc>
        <w:tc>
          <w:tcPr>
            <w:tcW w:w="693" w:type="pct"/>
            <w:tcBorders>
              <w:top w:val="nil"/>
              <w:left w:val="nil"/>
              <w:bottom w:val="single" w:sz="4" w:space="0" w:color="auto"/>
              <w:right w:val="single" w:sz="4" w:space="0" w:color="auto"/>
            </w:tcBorders>
            <w:shd w:val="clear" w:color="auto" w:fill="auto"/>
            <w:noWrap/>
            <w:vAlign w:val="center"/>
            <w:hideMark/>
          </w:tcPr>
          <w:p w14:paraId="713CEC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2,04</w:t>
            </w:r>
          </w:p>
        </w:tc>
        <w:tc>
          <w:tcPr>
            <w:tcW w:w="884" w:type="pct"/>
            <w:tcBorders>
              <w:top w:val="nil"/>
              <w:left w:val="nil"/>
              <w:bottom w:val="single" w:sz="4" w:space="0" w:color="auto"/>
              <w:right w:val="single" w:sz="4" w:space="0" w:color="auto"/>
            </w:tcBorders>
            <w:shd w:val="clear" w:color="auto" w:fill="auto"/>
            <w:noWrap/>
            <w:vAlign w:val="center"/>
            <w:hideMark/>
          </w:tcPr>
          <w:p w14:paraId="49599996"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w:t>
            </w:r>
          </w:p>
        </w:tc>
      </w:tr>
      <w:tr w:rsidR="0039755C" w:rsidRPr="00A105CC" w14:paraId="3A894287"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7A44B5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693" w:type="pct"/>
            <w:tcBorders>
              <w:top w:val="nil"/>
              <w:left w:val="nil"/>
              <w:bottom w:val="single" w:sz="4" w:space="0" w:color="auto"/>
              <w:right w:val="single" w:sz="4" w:space="0" w:color="auto"/>
            </w:tcBorders>
            <w:shd w:val="clear" w:color="000000" w:fill="DAE9F8"/>
            <w:vAlign w:val="center"/>
            <w:hideMark/>
          </w:tcPr>
          <w:p w14:paraId="14EB65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1,93</w:t>
            </w:r>
          </w:p>
        </w:tc>
        <w:tc>
          <w:tcPr>
            <w:tcW w:w="693" w:type="pct"/>
            <w:tcBorders>
              <w:top w:val="nil"/>
              <w:left w:val="nil"/>
              <w:bottom w:val="single" w:sz="4" w:space="0" w:color="auto"/>
              <w:right w:val="single" w:sz="4" w:space="0" w:color="auto"/>
            </w:tcBorders>
            <w:shd w:val="clear" w:color="auto" w:fill="auto"/>
            <w:noWrap/>
            <w:vAlign w:val="center"/>
            <w:hideMark/>
          </w:tcPr>
          <w:p w14:paraId="25AA8C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1,17</w:t>
            </w:r>
          </w:p>
        </w:tc>
        <w:tc>
          <w:tcPr>
            <w:tcW w:w="693" w:type="pct"/>
            <w:tcBorders>
              <w:top w:val="nil"/>
              <w:left w:val="nil"/>
              <w:bottom w:val="single" w:sz="4" w:space="0" w:color="auto"/>
              <w:right w:val="single" w:sz="4" w:space="0" w:color="auto"/>
            </w:tcBorders>
            <w:shd w:val="clear" w:color="auto" w:fill="auto"/>
            <w:vAlign w:val="center"/>
            <w:hideMark/>
          </w:tcPr>
          <w:p w14:paraId="1AEE34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2,11</w:t>
            </w:r>
          </w:p>
        </w:tc>
        <w:tc>
          <w:tcPr>
            <w:tcW w:w="693" w:type="pct"/>
            <w:tcBorders>
              <w:top w:val="nil"/>
              <w:left w:val="nil"/>
              <w:bottom w:val="single" w:sz="4" w:space="0" w:color="auto"/>
              <w:right w:val="single" w:sz="4" w:space="0" w:color="auto"/>
            </w:tcBorders>
            <w:shd w:val="clear" w:color="auto" w:fill="auto"/>
            <w:noWrap/>
            <w:vAlign w:val="center"/>
            <w:hideMark/>
          </w:tcPr>
          <w:p w14:paraId="3F554D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0,94</w:t>
            </w:r>
          </w:p>
        </w:tc>
        <w:tc>
          <w:tcPr>
            <w:tcW w:w="884" w:type="pct"/>
            <w:tcBorders>
              <w:top w:val="nil"/>
              <w:left w:val="nil"/>
              <w:bottom w:val="single" w:sz="4" w:space="0" w:color="auto"/>
              <w:right w:val="single" w:sz="4" w:space="0" w:color="auto"/>
            </w:tcBorders>
            <w:shd w:val="clear" w:color="auto" w:fill="auto"/>
            <w:noWrap/>
            <w:vAlign w:val="center"/>
            <w:hideMark/>
          </w:tcPr>
          <w:p w14:paraId="469AC5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7E5EFEA8"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3ECA101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693" w:type="pct"/>
            <w:tcBorders>
              <w:top w:val="nil"/>
              <w:left w:val="nil"/>
              <w:bottom w:val="single" w:sz="4" w:space="0" w:color="auto"/>
              <w:right w:val="single" w:sz="4" w:space="0" w:color="auto"/>
            </w:tcBorders>
            <w:shd w:val="clear" w:color="000000" w:fill="DAE9F8"/>
            <w:noWrap/>
            <w:vAlign w:val="center"/>
            <w:hideMark/>
          </w:tcPr>
          <w:p w14:paraId="68D7C3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w:t>
            </w:r>
          </w:p>
        </w:tc>
        <w:tc>
          <w:tcPr>
            <w:tcW w:w="693" w:type="pct"/>
            <w:tcBorders>
              <w:top w:val="nil"/>
              <w:left w:val="nil"/>
              <w:bottom w:val="single" w:sz="4" w:space="0" w:color="auto"/>
              <w:right w:val="single" w:sz="4" w:space="0" w:color="auto"/>
            </w:tcBorders>
            <w:shd w:val="clear" w:color="000000" w:fill="DAE9F8"/>
            <w:noWrap/>
            <w:vAlign w:val="center"/>
            <w:hideMark/>
          </w:tcPr>
          <w:p w14:paraId="387BB4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3,97</w:t>
            </w:r>
          </w:p>
        </w:tc>
        <w:tc>
          <w:tcPr>
            <w:tcW w:w="693" w:type="pct"/>
            <w:tcBorders>
              <w:top w:val="nil"/>
              <w:left w:val="nil"/>
              <w:bottom w:val="single" w:sz="4" w:space="0" w:color="auto"/>
              <w:right w:val="single" w:sz="4" w:space="0" w:color="auto"/>
            </w:tcBorders>
            <w:shd w:val="clear" w:color="auto" w:fill="auto"/>
            <w:noWrap/>
            <w:vAlign w:val="center"/>
            <w:hideMark/>
          </w:tcPr>
          <w:p w14:paraId="7CCB19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693" w:type="pct"/>
            <w:tcBorders>
              <w:top w:val="nil"/>
              <w:left w:val="nil"/>
              <w:bottom w:val="single" w:sz="4" w:space="0" w:color="auto"/>
              <w:right w:val="single" w:sz="4" w:space="0" w:color="auto"/>
            </w:tcBorders>
            <w:shd w:val="clear" w:color="auto" w:fill="auto"/>
            <w:noWrap/>
            <w:vAlign w:val="center"/>
            <w:hideMark/>
          </w:tcPr>
          <w:p w14:paraId="1694D9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2,11</w:t>
            </w:r>
          </w:p>
        </w:tc>
        <w:tc>
          <w:tcPr>
            <w:tcW w:w="884" w:type="pct"/>
            <w:tcBorders>
              <w:top w:val="nil"/>
              <w:left w:val="nil"/>
              <w:bottom w:val="single" w:sz="4" w:space="0" w:color="auto"/>
              <w:right w:val="single" w:sz="4" w:space="0" w:color="auto"/>
            </w:tcBorders>
            <w:shd w:val="clear" w:color="000000" w:fill="DAF2D0"/>
            <w:noWrap/>
            <w:vAlign w:val="center"/>
            <w:hideMark/>
          </w:tcPr>
          <w:p w14:paraId="6759E2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6B985D1B"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D5C5C9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693" w:type="pct"/>
            <w:tcBorders>
              <w:top w:val="nil"/>
              <w:left w:val="nil"/>
              <w:bottom w:val="single" w:sz="4" w:space="0" w:color="auto"/>
              <w:right w:val="single" w:sz="4" w:space="0" w:color="auto"/>
            </w:tcBorders>
            <w:shd w:val="clear" w:color="000000" w:fill="DAE9F8"/>
            <w:vAlign w:val="center"/>
            <w:hideMark/>
          </w:tcPr>
          <w:p w14:paraId="7B597D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3,25</w:t>
            </w:r>
          </w:p>
        </w:tc>
        <w:tc>
          <w:tcPr>
            <w:tcW w:w="693" w:type="pct"/>
            <w:tcBorders>
              <w:top w:val="nil"/>
              <w:left w:val="nil"/>
              <w:bottom w:val="single" w:sz="4" w:space="0" w:color="auto"/>
              <w:right w:val="single" w:sz="4" w:space="0" w:color="auto"/>
            </w:tcBorders>
            <w:shd w:val="clear" w:color="000000" w:fill="DAE9F8"/>
            <w:noWrap/>
            <w:vAlign w:val="center"/>
            <w:hideMark/>
          </w:tcPr>
          <w:p w14:paraId="333447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4,86</w:t>
            </w:r>
          </w:p>
        </w:tc>
        <w:tc>
          <w:tcPr>
            <w:tcW w:w="693" w:type="pct"/>
            <w:tcBorders>
              <w:top w:val="nil"/>
              <w:left w:val="nil"/>
              <w:bottom w:val="single" w:sz="4" w:space="0" w:color="auto"/>
              <w:right w:val="single" w:sz="4" w:space="0" w:color="auto"/>
            </w:tcBorders>
            <w:shd w:val="clear" w:color="auto" w:fill="auto"/>
            <w:vAlign w:val="center"/>
            <w:hideMark/>
          </w:tcPr>
          <w:p w14:paraId="77B628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1,78</w:t>
            </w:r>
          </w:p>
        </w:tc>
        <w:tc>
          <w:tcPr>
            <w:tcW w:w="693" w:type="pct"/>
            <w:tcBorders>
              <w:top w:val="nil"/>
              <w:left w:val="nil"/>
              <w:bottom w:val="single" w:sz="4" w:space="0" w:color="auto"/>
              <w:right w:val="single" w:sz="4" w:space="0" w:color="auto"/>
            </w:tcBorders>
            <w:shd w:val="clear" w:color="000000" w:fill="DAE9F8"/>
            <w:noWrap/>
            <w:vAlign w:val="center"/>
            <w:hideMark/>
          </w:tcPr>
          <w:p w14:paraId="2239C5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2,68</w:t>
            </w:r>
          </w:p>
        </w:tc>
        <w:tc>
          <w:tcPr>
            <w:tcW w:w="884" w:type="pct"/>
            <w:tcBorders>
              <w:top w:val="nil"/>
              <w:left w:val="nil"/>
              <w:bottom w:val="single" w:sz="4" w:space="0" w:color="auto"/>
              <w:right w:val="single" w:sz="4" w:space="0" w:color="auto"/>
            </w:tcBorders>
            <w:shd w:val="clear" w:color="000000" w:fill="DAF2D0"/>
            <w:noWrap/>
            <w:vAlign w:val="center"/>
            <w:hideMark/>
          </w:tcPr>
          <w:p w14:paraId="1D589D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27FC3BCF"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4F38BA7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693" w:type="pct"/>
            <w:tcBorders>
              <w:top w:val="nil"/>
              <w:left w:val="nil"/>
              <w:bottom w:val="single" w:sz="4" w:space="0" w:color="auto"/>
              <w:right w:val="single" w:sz="4" w:space="0" w:color="auto"/>
            </w:tcBorders>
            <w:shd w:val="clear" w:color="000000" w:fill="DAE9F8"/>
            <w:noWrap/>
            <w:vAlign w:val="center"/>
            <w:hideMark/>
          </w:tcPr>
          <w:p w14:paraId="4E5713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4,05</w:t>
            </w:r>
          </w:p>
        </w:tc>
        <w:tc>
          <w:tcPr>
            <w:tcW w:w="693" w:type="pct"/>
            <w:tcBorders>
              <w:top w:val="nil"/>
              <w:left w:val="nil"/>
              <w:bottom w:val="single" w:sz="4" w:space="0" w:color="auto"/>
              <w:right w:val="single" w:sz="4" w:space="0" w:color="auto"/>
            </w:tcBorders>
            <w:shd w:val="clear" w:color="000000" w:fill="DAE9F8"/>
            <w:noWrap/>
            <w:vAlign w:val="center"/>
            <w:hideMark/>
          </w:tcPr>
          <w:p w14:paraId="7D9875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2,24</w:t>
            </w:r>
          </w:p>
        </w:tc>
        <w:tc>
          <w:tcPr>
            <w:tcW w:w="693" w:type="pct"/>
            <w:tcBorders>
              <w:top w:val="nil"/>
              <w:left w:val="nil"/>
              <w:bottom w:val="single" w:sz="4" w:space="0" w:color="auto"/>
              <w:right w:val="single" w:sz="4" w:space="0" w:color="auto"/>
            </w:tcBorders>
            <w:shd w:val="clear" w:color="auto" w:fill="auto"/>
            <w:noWrap/>
            <w:vAlign w:val="center"/>
            <w:hideMark/>
          </w:tcPr>
          <w:p w14:paraId="5CEC3E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693" w:type="pct"/>
            <w:tcBorders>
              <w:top w:val="nil"/>
              <w:left w:val="nil"/>
              <w:bottom w:val="single" w:sz="4" w:space="0" w:color="auto"/>
              <w:right w:val="single" w:sz="4" w:space="0" w:color="auto"/>
            </w:tcBorders>
            <w:shd w:val="clear" w:color="000000" w:fill="DAE9F8"/>
            <w:noWrap/>
            <w:vAlign w:val="center"/>
            <w:hideMark/>
          </w:tcPr>
          <w:p w14:paraId="6E30EA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2,38</w:t>
            </w:r>
          </w:p>
        </w:tc>
        <w:tc>
          <w:tcPr>
            <w:tcW w:w="884" w:type="pct"/>
            <w:tcBorders>
              <w:top w:val="nil"/>
              <w:left w:val="nil"/>
              <w:bottom w:val="single" w:sz="4" w:space="0" w:color="auto"/>
              <w:right w:val="single" w:sz="4" w:space="0" w:color="auto"/>
            </w:tcBorders>
            <w:shd w:val="clear" w:color="000000" w:fill="DAF2D0"/>
            <w:noWrap/>
            <w:vAlign w:val="center"/>
            <w:hideMark/>
          </w:tcPr>
          <w:p w14:paraId="65AC8F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4354C0BF"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28F44F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693" w:type="pct"/>
            <w:tcBorders>
              <w:top w:val="nil"/>
              <w:left w:val="nil"/>
              <w:bottom w:val="single" w:sz="4" w:space="0" w:color="auto"/>
              <w:right w:val="single" w:sz="4" w:space="0" w:color="auto"/>
            </w:tcBorders>
            <w:shd w:val="clear" w:color="000000" w:fill="DAE9F8"/>
            <w:vAlign w:val="center"/>
            <w:hideMark/>
          </w:tcPr>
          <w:p w14:paraId="1D55D6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4,12</w:t>
            </w:r>
          </w:p>
        </w:tc>
        <w:tc>
          <w:tcPr>
            <w:tcW w:w="693" w:type="pct"/>
            <w:tcBorders>
              <w:top w:val="nil"/>
              <w:left w:val="nil"/>
              <w:bottom w:val="single" w:sz="4" w:space="0" w:color="auto"/>
              <w:right w:val="single" w:sz="4" w:space="0" w:color="auto"/>
            </w:tcBorders>
            <w:shd w:val="clear" w:color="000000" w:fill="DAE9F8"/>
            <w:noWrap/>
            <w:vAlign w:val="center"/>
            <w:hideMark/>
          </w:tcPr>
          <w:p w14:paraId="012427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6,74</w:t>
            </w:r>
          </w:p>
        </w:tc>
        <w:tc>
          <w:tcPr>
            <w:tcW w:w="693" w:type="pct"/>
            <w:tcBorders>
              <w:top w:val="nil"/>
              <w:left w:val="nil"/>
              <w:bottom w:val="single" w:sz="4" w:space="0" w:color="auto"/>
              <w:right w:val="single" w:sz="4" w:space="0" w:color="auto"/>
            </w:tcBorders>
            <w:shd w:val="clear" w:color="000000" w:fill="DAE9F8"/>
            <w:vAlign w:val="center"/>
            <w:hideMark/>
          </w:tcPr>
          <w:p w14:paraId="631DA9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5,47</w:t>
            </w:r>
          </w:p>
        </w:tc>
        <w:tc>
          <w:tcPr>
            <w:tcW w:w="693" w:type="pct"/>
            <w:tcBorders>
              <w:top w:val="nil"/>
              <w:left w:val="nil"/>
              <w:bottom w:val="single" w:sz="4" w:space="0" w:color="auto"/>
              <w:right w:val="single" w:sz="4" w:space="0" w:color="auto"/>
            </w:tcBorders>
            <w:shd w:val="clear" w:color="000000" w:fill="DAE9F8"/>
            <w:noWrap/>
            <w:vAlign w:val="center"/>
            <w:hideMark/>
          </w:tcPr>
          <w:p w14:paraId="03F33F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5,37</w:t>
            </w:r>
          </w:p>
        </w:tc>
        <w:tc>
          <w:tcPr>
            <w:tcW w:w="884" w:type="pct"/>
            <w:tcBorders>
              <w:top w:val="nil"/>
              <w:left w:val="nil"/>
              <w:bottom w:val="single" w:sz="4" w:space="0" w:color="auto"/>
              <w:right w:val="single" w:sz="4" w:space="0" w:color="auto"/>
            </w:tcBorders>
            <w:shd w:val="clear" w:color="000000" w:fill="DAF2D0"/>
            <w:noWrap/>
            <w:vAlign w:val="center"/>
            <w:hideMark/>
          </w:tcPr>
          <w:p w14:paraId="25CCF8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3170E5DE"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257337C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693" w:type="pct"/>
            <w:tcBorders>
              <w:top w:val="nil"/>
              <w:left w:val="nil"/>
              <w:bottom w:val="single" w:sz="4" w:space="0" w:color="auto"/>
              <w:right w:val="single" w:sz="4" w:space="0" w:color="auto"/>
            </w:tcBorders>
            <w:shd w:val="clear" w:color="auto" w:fill="auto"/>
            <w:noWrap/>
            <w:vAlign w:val="center"/>
            <w:hideMark/>
          </w:tcPr>
          <w:p w14:paraId="50309A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1,56</w:t>
            </w:r>
          </w:p>
        </w:tc>
        <w:tc>
          <w:tcPr>
            <w:tcW w:w="693" w:type="pct"/>
            <w:tcBorders>
              <w:top w:val="nil"/>
              <w:left w:val="nil"/>
              <w:bottom w:val="single" w:sz="4" w:space="0" w:color="auto"/>
              <w:right w:val="single" w:sz="4" w:space="0" w:color="auto"/>
            </w:tcBorders>
            <w:shd w:val="clear" w:color="000000" w:fill="DAE9F8"/>
            <w:noWrap/>
            <w:vAlign w:val="center"/>
            <w:hideMark/>
          </w:tcPr>
          <w:p w14:paraId="739871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2,86</w:t>
            </w:r>
          </w:p>
        </w:tc>
        <w:tc>
          <w:tcPr>
            <w:tcW w:w="693" w:type="pct"/>
            <w:tcBorders>
              <w:top w:val="nil"/>
              <w:left w:val="nil"/>
              <w:bottom w:val="single" w:sz="4" w:space="0" w:color="auto"/>
              <w:right w:val="single" w:sz="4" w:space="0" w:color="auto"/>
            </w:tcBorders>
            <w:shd w:val="clear" w:color="000000" w:fill="DAE9F8"/>
            <w:noWrap/>
            <w:vAlign w:val="center"/>
            <w:hideMark/>
          </w:tcPr>
          <w:p w14:paraId="3A46B5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2,55</w:t>
            </w:r>
          </w:p>
        </w:tc>
        <w:tc>
          <w:tcPr>
            <w:tcW w:w="693" w:type="pct"/>
            <w:tcBorders>
              <w:top w:val="nil"/>
              <w:left w:val="nil"/>
              <w:bottom w:val="single" w:sz="4" w:space="0" w:color="auto"/>
              <w:right w:val="single" w:sz="4" w:space="0" w:color="auto"/>
            </w:tcBorders>
            <w:shd w:val="clear" w:color="000000" w:fill="DAE9F8"/>
            <w:noWrap/>
            <w:vAlign w:val="center"/>
            <w:hideMark/>
          </w:tcPr>
          <w:p w14:paraId="45BC61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2,60</w:t>
            </w:r>
          </w:p>
        </w:tc>
        <w:tc>
          <w:tcPr>
            <w:tcW w:w="884" w:type="pct"/>
            <w:tcBorders>
              <w:top w:val="nil"/>
              <w:left w:val="nil"/>
              <w:bottom w:val="single" w:sz="4" w:space="0" w:color="auto"/>
              <w:right w:val="single" w:sz="4" w:space="0" w:color="auto"/>
            </w:tcBorders>
            <w:shd w:val="clear" w:color="000000" w:fill="DAF2D0"/>
            <w:noWrap/>
            <w:vAlign w:val="center"/>
            <w:hideMark/>
          </w:tcPr>
          <w:p w14:paraId="66E670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28077B2C"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32F3FD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693" w:type="pct"/>
            <w:tcBorders>
              <w:top w:val="nil"/>
              <w:left w:val="nil"/>
              <w:bottom w:val="single" w:sz="4" w:space="0" w:color="auto"/>
              <w:right w:val="single" w:sz="4" w:space="0" w:color="auto"/>
            </w:tcBorders>
            <w:shd w:val="clear" w:color="auto" w:fill="auto"/>
            <w:vAlign w:val="center"/>
            <w:hideMark/>
          </w:tcPr>
          <w:p w14:paraId="56B07B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1,75</w:t>
            </w:r>
          </w:p>
        </w:tc>
        <w:tc>
          <w:tcPr>
            <w:tcW w:w="693" w:type="pct"/>
            <w:tcBorders>
              <w:top w:val="nil"/>
              <w:left w:val="nil"/>
              <w:bottom w:val="single" w:sz="4" w:space="0" w:color="auto"/>
              <w:right w:val="single" w:sz="4" w:space="0" w:color="auto"/>
            </w:tcBorders>
            <w:shd w:val="clear" w:color="000000" w:fill="DAE9F8"/>
            <w:noWrap/>
            <w:vAlign w:val="center"/>
            <w:hideMark/>
          </w:tcPr>
          <w:p w14:paraId="4B6FCB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3,10</w:t>
            </w:r>
          </w:p>
        </w:tc>
        <w:tc>
          <w:tcPr>
            <w:tcW w:w="693" w:type="pct"/>
            <w:tcBorders>
              <w:top w:val="nil"/>
              <w:left w:val="nil"/>
              <w:bottom w:val="single" w:sz="4" w:space="0" w:color="auto"/>
              <w:right w:val="single" w:sz="4" w:space="0" w:color="auto"/>
            </w:tcBorders>
            <w:shd w:val="clear" w:color="000000" w:fill="DAE9F8"/>
            <w:vAlign w:val="center"/>
            <w:hideMark/>
          </w:tcPr>
          <w:p w14:paraId="1AECF6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3,95</w:t>
            </w:r>
          </w:p>
        </w:tc>
        <w:tc>
          <w:tcPr>
            <w:tcW w:w="693" w:type="pct"/>
            <w:tcBorders>
              <w:top w:val="nil"/>
              <w:left w:val="nil"/>
              <w:bottom w:val="single" w:sz="4" w:space="0" w:color="auto"/>
              <w:right w:val="single" w:sz="4" w:space="0" w:color="auto"/>
            </w:tcBorders>
            <w:shd w:val="clear" w:color="000000" w:fill="DAE9F8"/>
            <w:noWrap/>
            <w:vAlign w:val="center"/>
            <w:hideMark/>
          </w:tcPr>
          <w:p w14:paraId="0FBFAA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3,64</w:t>
            </w:r>
          </w:p>
        </w:tc>
        <w:tc>
          <w:tcPr>
            <w:tcW w:w="884" w:type="pct"/>
            <w:tcBorders>
              <w:top w:val="nil"/>
              <w:left w:val="nil"/>
              <w:bottom w:val="single" w:sz="4" w:space="0" w:color="auto"/>
              <w:right w:val="single" w:sz="4" w:space="0" w:color="auto"/>
            </w:tcBorders>
            <w:shd w:val="clear" w:color="000000" w:fill="DAF2D0"/>
            <w:noWrap/>
            <w:vAlign w:val="center"/>
            <w:hideMark/>
          </w:tcPr>
          <w:p w14:paraId="4701B8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0EA77C0B"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420D18B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693" w:type="pct"/>
            <w:tcBorders>
              <w:top w:val="nil"/>
              <w:left w:val="nil"/>
              <w:bottom w:val="single" w:sz="4" w:space="0" w:color="auto"/>
              <w:right w:val="single" w:sz="4" w:space="0" w:color="auto"/>
            </w:tcBorders>
            <w:shd w:val="clear" w:color="auto" w:fill="auto"/>
            <w:noWrap/>
            <w:vAlign w:val="center"/>
            <w:hideMark/>
          </w:tcPr>
          <w:p w14:paraId="0B7A9E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1,63</w:t>
            </w:r>
          </w:p>
        </w:tc>
        <w:tc>
          <w:tcPr>
            <w:tcW w:w="693" w:type="pct"/>
            <w:tcBorders>
              <w:top w:val="nil"/>
              <w:left w:val="nil"/>
              <w:bottom w:val="single" w:sz="4" w:space="0" w:color="auto"/>
              <w:right w:val="single" w:sz="4" w:space="0" w:color="auto"/>
            </w:tcBorders>
            <w:shd w:val="clear" w:color="000000" w:fill="DAE9F8"/>
            <w:noWrap/>
            <w:vAlign w:val="center"/>
            <w:hideMark/>
          </w:tcPr>
          <w:p w14:paraId="7A176D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2,44</w:t>
            </w:r>
          </w:p>
        </w:tc>
        <w:tc>
          <w:tcPr>
            <w:tcW w:w="693" w:type="pct"/>
            <w:tcBorders>
              <w:top w:val="nil"/>
              <w:left w:val="nil"/>
              <w:bottom w:val="single" w:sz="4" w:space="0" w:color="auto"/>
              <w:right w:val="single" w:sz="4" w:space="0" w:color="auto"/>
            </w:tcBorders>
            <w:shd w:val="clear" w:color="auto" w:fill="auto"/>
            <w:noWrap/>
            <w:vAlign w:val="center"/>
            <w:hideMark/>
          </w:tcPr>
          <w:p w14:paraId="6FCAE1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w:t>
            </w:r>
          </w:p>
        </w:tc>
        <w:tc>
          <w:tcPr>
            <w:tcW w:w="693" w:type="pct"/>
            <w:tcBorders>
              <w:top w:val="nil"/>
              <w:left w:val="nil"/>
              <w:bottom w:val="single" w:sz="4" w:space="0" w:color="auto"/>
              <w:right w:val="single" w:sz="4" w:space="0" w:color="auto"/>
            </w:tcBorders>
            <w:shd w:val="clear" w:color="000000" w:fill="DAE9F8"/>
            <w:noWrap/>
            <w:vAlign w:val="center"/>
            <w:hideMark/>
          </w:tcPr>
          <w:p w14:paraId="554624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2,42</w:t>
            </w:r>
          </w:p>
        </w:tc>
        <w:tc>
          <w:tcPr>
            <w:tcW w:w="884" w:type="pct"/>
            <w:tcBorders>
              <w:top w:val="nil"/>
              <w:left w:val="nil"/>
              <w:bottom w:val="single" w:sz="4" w:space="0" w:color="auto"/>
              <w:right w:val="single" w:sz="4" w:space="0" w:color="auto"/>
            </w:tcBorders>
            <w:shd w:val="clear" w:color="000000" w:fill="DAF2D0"/>
            <w:noWrap/>
            <w:vAlign w:val="center"/>
            <w:hideMark/>
          </w:tcPr>
          <w:p w14:paraId="7EE412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09687218"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4A4E720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693" w:type="pct"/>
            <w:tcBorders>
              <w:top w:val="nil"/>
              <w:left w:val="nil"/>
              <w:bottom w:val="single" w:sz="4" w:space="0" w:color="auto"/>
              <w:right w:val="single" w:sz="4" w:space="0" w:color="auto"/>
            </w:tcBorders>
            <w:shd w:val="clear" w:color="000000" w:fill="DAE9F8"/>
            <w:vAlign w:val="center"/>
            <w:hideMark/>
          </w:tcPr>
          <w:p w14:paraId="3E7A8E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2,28</w:t>
            </w:r>
          </w:p>
        </w:tc>
        <w:tc>
          <w:tcPr>
            <w:tcW w:w="693" w:type="pct"/>
            <w:tcBorders>
              <w:top w:val="nil"/>
              <w:left w:val="nil"/>
              <w:bottom w:val="single" w:sz="4" w:space="0" w:color="auto"/>
              <w:right w:val="single" w:sz="4" w:space="0" w:color="auto"/>
            </w:tcBorders>
            <w:shd w:val="clear" w:color="auto" w:fill="auto"/>
            <w:noWrap/>
            <w:vAlign w:val="center"/>
            <w:hideMark/>
          </w:tcPr>
          <w:p w14:paraId="7EC90B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2,05</w:t>
            </w:r>
          </w:p>
        </w:tc>
        <w:tc>
          <w:tcPr>
            <w:tcW w:w="693" w:type="pct"/>
            <w:tcBorders>
              <w:top w:val="nil"/>
              <w:left w:val="nil"/>
              <w:bottom w:val="single" w:sz="4" w:space="0" w:color="auto"/>
              <w:right w:val="single" w:sz="4" w:space="0" w:color="auto"/>
            </w:tcBorders>
            <w:shd w:val="clear" w:color="auto" w:fill="auto"/>
            <w:vAlign w:val="center"/>
            <w:hideMark/>
          </w:tcPr>
          <w:p w14:paraId="01CB61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1,81</w:t>
            </w:r>
          </w:p>
        </w:tc>
        <w:tc>
          <w:tcPr>
            <w:tcW w:w="693" w:type="pct"/>
            <w:tcBorders>
              <w:top w:val="nil"/>
              <w:left w:val="nil"/>
              <w:bottom w:val="single" w:sz="4" w:space="0" w:color="auto"/>
              <w:right w:val="single" w:sz="4" w:space="0" w:color="auto"/>
            </w:tcBorders>
            <w:shd w:val="clear" w:color="000000" w:fill="DAE9F8"/>
            <w:noWrap/>
            <w:vAlign w:val="center"/>
            <w:hideMark/>
          </w:tcPr>
          <w:p w14:paraId="72562B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w:t>
            </w:r>
          </w:p>
        </w:tc>
        <w:tc>
          <w:tcPr>
            <w:tcW w:w="884" w:type="pct"/>
            <w:tcBorders>
              <w:top w:val="nil"/>
              <w:left w:val="nil"/>
              <w:bottom w:val="single" w:sz="4" w:space="0" w:color="auto"/>
              <w:right w:val="single" w:sz="4" w:space="0" w:color="auto"/>
            </w:tcBorders>
            <w:shd w:val="clear" w:color="000000" w:fill="DAF2D0"/>
            <w:noWrap/>
            <w:vAlign w:val="center"/>
            <w:hideMark/>
          </w:tcPr>
          <w:p w14:paraId="6ECEAA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7290DB57"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06EDAA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693" w:type="pct"/>
            <w:tcBorders>
              <w:top w:val="nil"/>
              <w:left w:val="nil"/>
              <w:bottom w:val="single" w:sz="4" w:space="0" w:color="auto"/>
              <w:right w:val="single" w:sz="4" w:space="0" w:color="auto"/>
            </w:tcBorders>
            <w:shd w:val="clear" w:color="000000" w:fill="DAE9F8"/>
            <w:noWrap/>
            <w:vAlign w:val="center"/>
            <w:hideMark/>
          </w:tcPr>
          <w:p w14:paraId="66B8C1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2,20</w:t>
            </w:r>
          </w:p>
        </w:tc>
        <w:tc>
          <w:tcPr>
            <w:tcW w:w="693" w:type="pct"/>
            <w:tcBorders>
              <w:top w:val="nil"/>
              <w:left w:val="nil"/>
              <w:bottom w:val="single" w:sz="4" w:space="0" w:color="auto"/>
              <w:right w:val="single" w:sz="4" w:space="0" w:color="auto"/>
            </w:tcBorders>
            <w:shd w:val="clear" w:color="auto" w:fill="auto"/>
            <w:noWrap/>
            <w:vAlign w:val="center"/>
            <w:hideMark/>
          </w:tcPr>
          <w:p w14:paraId="58EDD0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1,10</w:t>
            </w:r>
          </w:p>
        </w:tc>
        <w:tc>
          <w:tcPr>
            <w:tcW w:w="693" w:type="pct"/>
            <w:tcBorders>
              <w:top w:val="nil"/>
              <w:left w:val="nil"/>
              <w:bottom w:val="single" w:sz="4" w:space="0" w:color="auto"/>
              <w:right w:val="single" w:sz="4" w:space="0" w:color="auto"/>
            </w:tcBorders>
            <w:shd w:val="clear" w:color="auto" w:fill="auto"/>
            <w:noWrap/>
            <w:vAlign w:val="center"/>
            <w:hideMark/>
          </w:tcPr>
          <w:p w14:paraId="36769B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693" w:type="pct"/>
            <w:tcBorders>
              <w:top w:val="nil"/>
              <w:left w:val="nil"/>
              <w:bottom w:val="single" w:sz="4" w:space="0" w:color="auto"/>
              <w:right w:val="single" w:sz="4" w:space="0" w:color="auto"/>
            </w:tcBorders>
            <w:shd w:val="clear" w:color="000000" w:fill="DAE9F8"/>
            <w:noWrap/>
            <w:vAlign w:val="center"/>
            <w:hideMark/>
          </w:tcPr>
          <w:p w14:paraId="7F329C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4,15</w:t>
            </w:r>
          </w:p>
        </w:tc>
        <w:tc>
          <w:tcPr>
            <w:tcW w:w="884" w:type="pct"/>
            <w:tcBorders>
              <w:top w:val="nil"/>
              <w:left w:val="nil"/>
              <w:bottom w:val="single" w:sz="4" w:space="0" w:color="auto"/>
              <w:right w:val="single" w:sz="4" w:space="0" w:color="auto"/>
            </w:tcBorders>
            <w:shd w:val="clear" w:color="000000" w:fill="DAF2D0"/>
            <w:noWrap/>
            <w:vAlign w:val="center"/>
            <w:hideMark/>
          </w:tcPr>
          <w:p w14:paraId="53B219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2A41C649"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3A3B875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693" w:type="pct"/>
            <w:tcBorders>
              <w:top w:val="nil"/>
              <w:left w:val="nil"/>
              <w:bottom w:val="single" w:sz="4" w:space="0" w:color="auto"/>
              <w:right w:val="single" w:sz="4" w:space="0" w:color="auto"/>
            </w:tcBorders>
            <w:shd w:val="clear" w:color="auto" w:fill="auto"/>
            <w:vAlign w:val="center"/>
            <w:hideMark/>
          </w:tcPr>
          <w:p w14:paraId="18C44D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0,42</w:t>
            </w:r>
          </w:p>
        </w:tc>
        <w:tc>
          <w:tcPr>
            <w:tcW w:w="693" w:type="pct"/>
            <w:tcBorders>
              <w:top w:val="nil"/>
              <w:left w:val="nil"/>
              <w:bottom w:val="single" w:sz="4" w:space="0" w:color="auto"/>
              <w:right w:val="single" w:sz="4" w:space="0" w:color="auto"/>
            </w:tcBorders>
            <w:shd w:val="clear" w:color="auto" w:fill="auto"/>
            <w:noWrap/>
            <w:vAlign w:val="center"/>
            <w:hideMark/>
          </w:tcPr>
          <w:p w14:paraId="3DD0B9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1,23</w:t>
            </w:r>
          </w:p>
        </w:tc>
        <w:tc>
          <w:tcPr>
            <w:tcW w:w="693" w:type="pct"/>
            <w:tcBorders>
              <w:top w:val="nil"/>
              <w:left w:val="nil"/>
              <w:bottom w:val="single" w:sz="4" w:space="0" w:color="auto"/>
              <w:right w:val="single" w:sz="4" w:space="0" w:color="auto"/>
            </w:tcBorders>
            <w:shd w:val="clear" w:color="auto" w:fill="auto"/>
            <w:vAlign w:val="center"/>
            <w:hideMark/>
          </w:tcPr>
          <w:p w14:paraId="0B6DC4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2,10</w:t>
            </w:r>
          </w:p>
        </w:tc>
        <w:tc>
          <w:tcPr>
            <w:tcW w:w="693" w:type="pct"/>
            <w:tcBorders>
              <w:top w:val="nil"/>
              <w:left w:val="nil"/>
              <w:bottom w:val="single" w:sz="4" w:space="0" w:color="auto"/>
              <w:right w:val="single" w:sz="4" w:space="0" w:color="auto"/>
            </w:tcBorders>
            <w:shd w:val="clear" w:color="auto" w:fill="auto"/>
            <w:noWrap/>
            <w:vAlign w:val="center"/>
            <w:hideMark/>
          </w:tcPr>
          <w:p w14:paraId="0D0BF4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1,65</w:t>
            </w:r>
          </w:p>
        </w:tc>
        <w:tc>
          <w:tcPr>
            <w:tcW w:w="884" w:type="pct"/>
            <w:tcBorders>
              <w:top w:val="nil"/>
              <w:left w:val="nil"/>
              <w:bottom w:val="single" w:sz="4" w:space="0" w:color="auto"/>
              <w:right w:val="single" w:sz="4" w:space="0" w:color="auto"/>
            </w:tcBorders>
            <w:shd w:val="clear" w:color="auto" w:fill="auto"/>
            <w:noWrap/>
            <w:vAlign w:val="center"/>
            <w:hideMark/>
          </w:tcPr>
          <w:p w14:paraId="1EA13A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41A91B5"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3860B49D"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693" w:type="pct"/>
            <w:tcBorders>
              <w:top w:val="nil"/>
              <w:left w:val="nil"/>
              <w:bottom w:val="single" w:sz="4" w:space="0" w:color="auto"/>
              <w:right w:val="single" w:sz="4" w:space="0" w:color="auto"/>
            </w:tcBorders>
            <w:shd w:val="clear" w:color="auto" w:fill="auto"/>
            <w:noWrap/>
            <w:vAlign w:val="center"/>
            <w:hideMark/>
          </w:tcPr>
          <w:p w14:paraId="70FDB9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1,71</w:t>
            </w:r>
          </w:p>
        </w:tc>
        <w:tc>
          <w:tcPr>
            <w:tcW w:w="693" w:type="pct"/>
            <w:tcBorders>
              <w:top w:val="nil"/>
              <w:left w:val="nil"/>
              <w:bottom w:val="single" w:sz="4" w:space="0" w:color="auto"/>
              <w:right w:val="single" w:sz="4" w:space="0" w:color="auto"/>
            </w:tcBorders>
            <w:shd w:val="clear" w:color="000000" w:fill="DAE9F8"/>
            <w:noWrap/>
            <w:vAlign w:val="center"/>
            <w:hideMark/>
          </w:tcPr>
          <w:p w14:paraId="50C48A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2,82</w:t>
            </w:r>
          </w:p>
        </w:tc>
        <w:tc>
          <w:tcPr>
            <w:tcW w:w="693" w:type="pct"/>
            <w:tcBorders>
              <w:top w:val="nil"/>
              <w:left w:val="nil"/>
              <w:bottom w:val="single" w:sz="4" w:space="0" w:color="auto"/>
              <w:right w:val="single" w:sz="4" w:space="0" w:color="auto"/>
            </w:tcBorders>
            <w:shd w:val="clear" w:color="auto" w:fill="auto"/>
            <w:noWrap/>
            <w:vAlign w:val="center"/>
            <w:hideMark/>
          </w:tcPr>
          <w:p w14:paraId="1F050B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2,02</w:t>
            </w:r>
          </w:p>
        </w:tc>
        <w:tc>
          <w:tcPr>
            <w:tcW w:w="693" w:type="pct"/>
            <w:tcBorders>
              <w:top w:val="nil"/>
              <w:left w:val="nil"/>
              <w:bottom w:val="single" w:sz="4" w:space="0" w:color="auto"/>
              <w:right w:val="single" w:sz="4" w:space="0" w:color="auto"/>
            </w:tcBorders>
            <w:shd w:val="clear" w:color="auto" w:fill="auto"/>
            <w:noWrap/>
            <w:vAlign w:val="center"/>
            <w:hideMark/>
          </w:tcPr>
          <w:p w14:paraId="1F90A5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1,45</w:t>
            </w:r>
          </w:p>
        </w:tc>
        <w:tc>
          <w:tcPr>
            <w:tcW w:w="884" w:type="pct"/>
            <w:tcBorders>
              <w:top w:val="nil"/>
              <w:left w:val="nil"/>
              <w:bottom w:val="single" w:sz="4" w:space="0" w:color="auto"/>
              <w:right w:val="single" w:sz="4" w:space="0" w:color="auto"/>
            </w:tcBorders>
            <w:shd w:val="clear" w:color="auto" w:fill="auto"/>
            <w:noWrap/>
            <w:vAlign w:val="center"/>
            <w:hideMark/>
          </w:tcPr>
          <w:p w14:paraId="0B1F8A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203F05EF"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A54C22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693" w:type="pct"/>
            <w:tcBorders>
              <w:top w:val="nil"/>
              <w:left w:val="nil"/>
              <w:bottom w:val="single" w:sz="4" w:space="0" w:color="auto"/>
              <w:right w:val="single" w:sz="4" w:space="0" w:color="auto"/>
            </w:tcBorders>
            <w:shd w:val="clear" w:color="000000" w:fill="DAE9F8"/>
            <w:vAlign w:val="center"/>
            <w:hideMark/>
          </w:tcPr>
          <w:p w14:paraId="40A9B7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693" w:type="pct"/>
            <w:tcBorders>
              <w:top w:val="nil"/>
              <w:left w:val="nil"/>
              <w:bottom w:val="single" w:sz="4" w:space="0" w:color="auto"/>
              <w:right w:val="single" w:sz="4" w:space="0" w:color="auto"/>
            </w:tcBorders>
            <w:shd w:val="clear" w:color="auto" w:fill="auto"/>
            <w:noWrap/>
            <w:vAlign w:val="center"/>
            <w:hideMark/>
          </w:tcPr>
          <w:p w14:paraId="49E9C9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0,55</w:t>
            </w:r>
          </w:p>
        </w:tc>
        <w:tc>
          <w:tcPr>
            <w:tcW w:w="693" w:type="pct"/>
            <w:tcBorders>
              <w:top w:val="nil"/>
              <w:left w:val="nil"/>
              <w:bottom w:val="single" w:sz="4" w:space="0" w:color="auto"/>
              <w:right w:val="single" w:sz="4" w:space="0" w:color="auto"/>
            </w:tcBorders>
            <w:shd w:val="clear" w:color="auto" w:fill="auto"/>
            <w:vAlign w:val="center"/>
            <w:hideMark/>
          </w:tcPr>
          <w:p w14:paraId="28F687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1,64</w:t>
            </w:r>
          </w:p>
        </w:tc>
        <w:tc>
          <w:tcPr>
            <w:tcW w:w="693" w:type="pct"/>
            <w:tcBorders>
              <w:top w:val="nil"/>
              <w:left w:val="nil"/>
              <w:bottom w:val="single" w:sz="4" w:space="0" w:color="auto"/>
              <w:right w:val="single" w:sz="4" w:space="0" w:color="auto"/>
            </w:tcBorders>
            <w:shd w:val="clear" w:color="auto" w:fill="auto"/>
            <w:noWrap/>
            <w:vAlign w:val="center"/>
            <w:hideMark/>
          </w:tcPr>
          <w:p w14:paraId="14AD10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1,10</w:t>
            </w:r>
          </w:p>
        </w:tc>
        <w:tc>
          <w:tcPr>
            <w:tcW w:w="884" w:type="pct"/>
            <w:tcBorders>
              <w:top w:val="nil"/>
              <w:left w:val="nil"/>
              <w:bottom w:val="single" w:sz="4" w:space="0" w:color="auto"/>
              <w:right w:val="single" w:sz="4" w:space="0" w:color="auto"/>
            </w:tcBorders>
            <w:shd w:val="clear" w:color="auto" w:fill="auto"/>
            <w:noWrap/>
            <w:vAlign w:val="center"/>
            <w:hideMark/>
          </w:tcPr>
          <w:p w14:paraId="4E61FD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FE8A93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2CD3539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693" w:type="pct"/>
            <w:tcBorders>
              <w:top w:val="nil"/>
              <w:left w:val="nil"/>
              <w:bottom w:val="single" w:sz="4" w:space="0" w:color="auto"/>
              <w:right w:val="single" w:sz="4" w:space="0" w:color="auto"/>
            </w:tcBorders>
            <w:shd w:val="clear" w:color="000000" w:fill="DAE9F8"/>
            <w:noWrap/>
            <w:vAlign w:val="center"/>
            <w:hideMark/>
          </w:tcPr>
          <w:p w14:paraId="423A1F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5,25</w:t>
            </w:r>
          </w:p>
        </w:tc>
        <w:tc>
          <w:tcPr>
            <w:tcW w:w="693" w:type="pct"/>
            <w:tcBorders>
              <w:top w:val="nil"/>
              <w:left w:val="nil"/>
              <w:bottom w:val="single" w:sz="4" w:space="0" w:color="auto"/>
              <w:right w:val="single" w:sz="4" w:space="0" w:color="auto"/>
            </w:tcBorders>
            <w:shd w:val="clear" w:color="000000" w:fill="DAE9F8"/>
            <w:noWrap/>
            <w:vAlign w:val="center"/>
            <w:hideMark/>
          </w:tcPr>
          <w:p w14:paraId="4ADBDB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5,16</w:t>
            </w:r>
          </w:p>
        </w:tc>
        <w:tc>
          <w:tcPr>
            <w:tcW w:w="693" w:type="pct"/>
            <w:tcBorders>
              <w:top w:val="nil"/>
              <w:left w:val="nil"/>
              <w:bottom w:val="single" w:sz="4" w:space="0" w:color="auto"/>
              <w:right w:val="single" w:sz="4" w:space="0" w:color="auto"/>
            </w:tcBorders>
            <w:shd w:val="clear" w:color="000000" w:fill="DAE9F8"/>
            <w:noWrap/>
            <w:vAlign w:val="center"/>
            <w:hideMark/>
          </w:tcPr>
          <w:p w14:paraId="6F8DD9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4,09</w:t>
            </w:r>
          </w:p>
        </w:tc>
        <w:tc>
          <w:tcPr>
            <w:tcW w:w="693" w:type="pct"/>
            <w:tcBorders>
              <w:top w:val="nil"/>
              <w:left w:val="nil"/>
              <w:bottom w:val="single" w:sz="4" w:space="0" w:color="auto"/>
              <w:right w:val="single" w:sz="4" w:space="0" w:color="auto"/>
            </w:tcBorders>
            <w:shd w:val="clear" w:color="000000" w:fill="DAE9F8"/>
            <w:noWrap/>
            <w:vAlign w:val="center"/>
            <w:hideMark/>
          </w:tcPr>
          <w:p w14:paraId="2FDB94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3,44</w:t>
            </w:r>
          </w:p>
        </w:tc>
        <w:tc>
          <w:tcPr>
            <w:tcW w:w="884" w:type="pct"/>
            <w:tcBorders>
              <w:top w:val="nil"/>
              <w:left w:val="nil"/>
              <w:bottom w:val="single" w:sz="4" w:space="0" w:color="auto"/>
              <w:right w:val="single" w:sz="4" w:space="0" w:color="auto"/>
            </w:tcBorders>
            <w:shd w:val="clear" w:color="000000" w:fill="DAF2D0"/>
            <w:noWrap/>
            <w:vAlign w:val="center"/>
            <w:hideMark/>
          </w:tcPr>
          <w:p w14:paraId="15CC76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106C2ABA"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7BB0667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693" w:type="pct"/>
            <w:tcBorders>
              <w:top w:val="nil"/>
              <w:left w:val="nil"/>
              <w:bottom w:val="single" w:sz="4" w:space="0" w:color="auto"/>
              <w:right w:val="single" w:sz="4" w:space="0" w:color="auto"/>
            </w:tcBorders>
            <w:shd w:val="clear" w:color="auto" w:fill="auto"/>
            <w:vAlign w:val="center"/>
            <w:hideMark/>
          </w:tcPr>
          <w:p w14:paraId="3958BC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693" w:type="pct"/>
            <w:tcBorders>
              <w:top w:val="nil"/>
              <w:left w:val="nil"/>
              <w:bottom w:val="single" w:sz="4" w:space="0" w:color="auto"/>
              <w:right w:val="single" w:sz="4" w:space="0" w:color="auto"/>
            </w:tcBorders>
            <w:shd w:val="clear" w:color="auto" w:fill="auto"/>
            <w:noWrap/>
            <w:vAlign w:val="center"/>
            <w:hideMark/>
          </w:tcPr>
          <w:p w14:paraId="1C4454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0,67</w:t>
            </w:r>
          </w:p>
        </w:tc>
        <w:tc>
          <w:tcPr>
            <w:tcW w:w="693" w:type="pct"/>
            <w:tcBorders>
              <w:top w:val="nil"/>
              <w:left w:val="nil"/>
              <w:bottom w:val="single" w:sz="4" w:space="0" w:color="auto"/>
              <w:right w:val="single" w:sz="4" w:space="0" w:color="auto"/>
            </w:tcBorders>
            <w:shd w:val="clear" w:color="auto" w:fill="auto"/>
            <w:vAlign w:val="center"/>
            <w:hideMark/>
          </w:tcPr>
          <w:p w14:paraId="04645F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1,99</w:t>
            </w:r>
          </w:p>
        </w:tc>
        <w:tc>
          <w:tcPr>
            <w:tcW w:w="693" w:type="pct"/>
            <w:tcBorders>
              <w:top w:val="nil"/>
              <w:left w:val="nil"/>
              <w:bottom w:val="single" w:sz="4" w:space="0" w:color="auto"/>
              <w:right w:val="single" w:sz="4" w:space="0" w:color="auto"/>
            </w:tcBorders>
            <w:shd w:val="clear" w:color="auto" w:fill="auto"/>
            <w:noWrap/>
            <w:vAlign w:val="center"/>
            <w:hideMark/>
          </w:tcPr>
          <w:p w14:paraId="19A800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0,67</w:t>
            </w:r>
          </w:p>
        </w:tc>
        <w:tc>
          <w:tcPr>
            <w:tcW w:w="884" w:type="pct"/>
            <w:tcBorders>
              <w:top w:val="nil"/>
              <w:left w:val="nil"/>
              <w:bottom w:val="single" w:sz="4" w:space="0" w:color="auto"/>
              <w:right w:val="single" w:sz="4" w:space="0" w:color="auto"/>
            </w:tcBorders>
            <w:shd w:val="clear" w:color="auto" w:fill="auto"/>
            <w:noWrap/>
            <w:vAlign w:val="center"/>
            <w:hideMark/>
          </w:tcPr>
          <w:p w14:paraId="5D1BD9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0D608ED"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20AFED8D"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693" w:type="pct"/>
            <w:tcBorders>
              <w:top w:val="nil"/>
              <w:left w:val="nil"/>
              <w:bottom w:val="single" w:sz="4" w:space="0" w:color="auto"/>
              <w:right w:val="single" w:sz="4" w:space="0" w:color="auto"/>
            </w:tcBorders>
            <w:shd w:val="clear" w:color="auto" w:fill="auto"/>
            <w:noWrap/>
            <w:vAlign w:val="center"/>
            <w:hideMark/>
          </w:tcPr>
          <w:p w14:paraId="1838F4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93" w:type="pct"/>
            <w:tcBorders>
              <w:top w:val="nil"/>
              <w:left w:val="nil"/>
              <w:bottom w:val="single" w:sz="4" w:space="0" w:color="auto"/>
              <w:right w:val="single" w:sz="4" w:space="0" w:color="auto"/>
            </w:tcBorders>
            <w:shd w:val="clear" w:color="auto" w:fill="auto"/>
            <w:noWrap/>
            <w:vAlign w:val="center"/>
            <w:hideMark/>
          </w:tcPr>
          <w:p w14:paraId="5C11F1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93" w:type="pct"/>
            <w:tcBorders>
              <w:top w:val="nil"/>
              <w:left w:val="nil"/>
              <w:bottom w:val="single" w:sz="4" w:space="0" w:color="auto"/>
              <w:right w:val="single" w:sz="4" w:space="0" w:color="auto"/>
            </w:tcBorders>
            <w:shd w:val="clear" w:color="auto" w:fill="auto"/>
            <w:noWrap/>
            <w:vAlign w:val="center"/>
            <w:hideMark/>
          </w:tcPr>
          <w:p w14:paraId="376C37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93" w:type="pct"/>
            <w:tcBorders>
              <w:top w:val="nil"/>
              <w:left w:val="nil"/>
              <w:bottom w:val="single" w:sz="4" w:space="0" w:color="auto"/>
              <w:right w:val="single" w:sz="4" w:space="0" w:color="auto"/>
            </w:tcBorders>
            <w:shd w:val="clear" w:color="auto" w:fill="auto"/>
            <w:noWrap/>
            <w:vAlign w:val="center"/>
            <w:hideMark/>
          </w:tcPr>
          <w:p w14:paraId="4D8C2B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0,72</w:t>
            </w:r>
          </w:p>
        </w:tc>
        <w:tc>
          <w:tcPr>
            <w:tcW w:w="884" w:type="pct"/>
            <w:tcBorders>
              <w:top w:val="nil"/>
              <w:left w:val="nil"/>
              <w:bottom w:val="single" w:sz="4" w:space="0" w:color="auto"/>
              <w:right w:val="single" w:sz="4" w:space="0" w:color="auto"/>
            </w:tcBorders>
            <w:shd w:val="clear" w:color="auto" w:fill="auto"/>
            <w:noWrap/>
            <w:vAlign w:val="center"/>
            <w:hideMark/>
          </w:tcPr>
          <w:p w14:paraId="156077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7C184DB"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E213D3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693" w:type="pct"/>
            <w:tcBorders>
              <w:top w:val="nil"/>
              <w:left w:val="nil"/>
              <w:bottom w:val="single" w:sz="4" w:space="0" w:color="auto"/>
              <w:right w:val="single" w:sz="4" w:space="0" w:color="auto"/>
            </w:tcBorders>
            <w:shd w:val="clear" w:color="000000" w:fill="DAE9F8"/>
            <w:vAlign w:val="center"/>
            <w:hideMark/>
          </w:tcPr>
          <w:p w14:paraId="7C3768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2,41</w:t>
            </w:r>
          </w:p>
        </w:tc>
        <w:tc>
          <w:tcPr>
            <w:tcW w:w="693" w:type="pct"/>
            <w:tcBorders>
              <w:top w:val="nil"/>
              <w:left w:val="nil"/>
              <w:bottom w:val="single" w:sz="4" w:space="0" w:color="auto"/>
              <w:right w:val="single" w:sz="4" w:space="0" w:color="auto"/>
            </w:tcBorders>
            <w:shd w:val="clear" w:color="000000" w:fill="DAE9F8"/>
            <w:noWrap/>
            <w:vAlign w:val="center"/>
            <w:hideMark/>
          </w:tcPr>
          <w:p w14:paraId="74BEAA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2,44</w:t>
            </w:r>
          </w:p>
        </w:tc>
        <w:tc>
          <w:tcPr>
            <w:tcW w:w="693" w:type="pct"/>
            <w:tcBorders>
              <w:top w:val="nil"/>
              <w:left w:val="nil"/>
              <w:bottom w:val="single" w:sz="4" w:space="0" w:color="auto"/>
              <w:right w:val="single" w:sz="4" w:space="0" w:color="auto"/>
            </w:tcBorders>
            <w:shd w:val="clear" w:color="000000" w:fill="DAE9F8"/>
            <w:vAlign w:val="center"/>
            <w:hideMark/>
          </w:tcPr>
          <w:p w14:paraId="51B2C1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2,31</w:t>
            </w:r>
          </w:p>
        </w:tc>
        <w:tc>
          <w:tcPr>
            <w:tcW w:w="693" w:type="pct"/>
            <w:tcBorders>
              <w:top w:val="nil"/>
              <w:left w:val="nil"/>
              <w:bottom w:val="single" w:sz="4" w:space="0" w:color="auto"/>
              <w:right w:val="single" w:sz="4" w:space="0" w:color="auto"/>
            </w:tcBorders>
            <w:shd w:val="clear" w:color="000000" w:fill="DAE9F8"/>
            <w:noWrap/>
            <w:vAlign w:val="center"/>
            <w:hideMark/>
          </w:tcPr>
          <w:p w14:paraId="51C340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w:t>
            </w:r>
          </w:p>
        </w:tc>
        <w:tc>
          <w:tcPr>
            <w:tcW w:w="884" w:type="pct"/>
            <w:tcBorders>
              <w:top w:val="nil"/>
              <w:left w:val="nil"/>
              <w:bottom w:val="single" w:sz="4" w:space="0" w:color="auto"/>
              <w:right w:val="single" w:sz="4" w:space="0" w:color="auto"/>
            </w:tcBorders>
            <w:shd w:val="clear" w:color="000000" w:fill="DAF2D0"/>
            <w:noWrap/>
            <w:vAlign w:val="center"/>
            <w:hideMark/>
          </w:tcPr>
          <w:p w14:paraId="4A98EC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708A09FC"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0612C69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693" w:type="pct"/>
            <w:tcBorders>
              <w:top w:val="nil"/>
              <w:left w:val="nil"/>
              <w:bottom w:val="single" w:sz="4" w:space="0" w:color="auto"/>
              <w:right w:val="single" w:sz="4" w:space="0" w:color="auto"/>
            </w:tcBorders>
            <w:shd w:val="clear" w:color="auto" w:fill="auto"/>
            <w:noWrap/>
            <w:vAlign w:val="center"/>
            <w:hideMark/>
          </w:tcPr>
          <w:p w14:paraId="19593A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1,84</w:t>
            </w:r>
          </w:p>
        </w:tc>
        <w:tc>
          <w:tcPr>
            <w:tcW w:w="693" w:type="pct"/>
            <w:tcBorders>
              <w:top w:val="nil"/>
              <w:left w:val="nil"/>
              <w:bottom w:val="single" w:sz="4" w:space="0" w:color="auto"/>
              <w:right w:val="single" w:sz="4" w:space="0" w:color="auto"/>
            </w:tcBorders>
            <w:shd w:val="clear" w:color="auto" w:fill="auto"/>
            <w:noWrap/>
            <w:vAlign w:val="center"/>
            <w:hideMark/>
          </w:tcPr>
          <w:p w14:paraId="0F1656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w:t>
            </w:r>
          </w:p>
        </w:tc>
        <w:tc>
          <w:tcPr>
            <w:tcW w:w="693" w:type="pct"/>
            <w:tcBorders>
              <w:top w:val="nil"/>
              <w:left w:val="nil"/>
              <w:bottom w:val="single" w:sz="4" w:space="0" w:color="auto"/>
              <w:right w:val="single" w:sz="4" w:space="0" w:color="auto"/>
            </w:tcBorders>
            <w:shd w:val="clear" w:color="000000" w:fill="DAE9F8"/>
            <w:noWrap/>
            <w:vAlign w:val="center"/>
            <w:hideMark/>
          </w:tcPr>
          <w:p w14:paraId="670BE2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2,47</w:t>
            </w:r>
          </w:p>
        </w:tc>
        <w:tc>
          <w:tcPr>
            <w:tcW w:w="693" w:type="pct"/>
            <w:tcBorders>
              <w:top w:val="nil"/>
              <w:left w:val="nil"/>
              <w:bottom w:val="single" w:sz="4" w:space="0" w:color="auto"/>
              <w:right w:val="single" w:sz="4" w:space="0" w:color="auto"/>
            </w:tcBorders>
            <w:shd w:val="clear" w:color="000000" w:fill="DAE9F8"/>
            <w:noWrap/>
            <w:vAlign w:val="center"/>
            <w:hideMark/>
          </w:tcPr>
          <w:p w14:paraId="4E0278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2,96</w:t>
            </w:r>
          </w:p>
        </w:tc>
        <w:tc>
          <w:tcPr>
            <w:tcW w:w="884" w:type="pct"/>
            <w:tcBorders>
              <w:top w:val="nil"/>
              <w:left w:val="nil"/>
              <w:bottom w:val="single" w:sz="4" w:space="0" w:color="auto"/>
              <w:right w:val="single" w:sz="4" w:space="0" w:color="auto"/>
            </w:tcBorders>
            <w:shd w:val="clear" w:color="000000" w:fill="DAF2D0"/>
            <w:noWrap/>
            <w:vAlign w:val="center"/>
            <w:hideMark/>
          </w:tcPr>
          <w:p w14:paraId="4FE71E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60256C9F"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7AAE018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693" w:type="pct"/>
            <w:tcBorders>
              <w:top w:val="nil"/>
              <w:left w:val="nil"/>
              <w:bottom w:val="single" w:sz="4" w:space="0" w:color="auto"/>
              <w:right w:val="single" w:sz="4" w:space="0" w:color="auto"/>
            </w:tcBorders>
            <w:shd w:val="clear" w:color="auto" w:fill="auto"/>
            <w:vAlign w:val="center"/>
            <w:hideMark/>
          </w:tcPr>
          <w:p w14:paraId="007E8B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1,07</w:t>
            </w:r>
          </w:p>
        </w:tc>
        <w:tc>
          <w:tcPr>
            <w:tcW w:w="693" w:type="pct"/>
            <w:tcBorders>
              <w:top w:val="nil"/>
              <w:left w:val="nil"/>
              <w:bottom w:val="single" w:sz="4" w:space="0" w:color="auto"/>
              <w:right w:val="single" w:sz="4" w:space="0" w:color="auto"/>
            </w:tcBorders>
            <w:shd w:val="clear" w:color="auto" w:fill="auto"/>
            <w:noWrap/>
            <w:vAlign w:val="center"/>
            <w:hideMark/>
          </w:tcPr>
          <w:p w14:paraId="11CA56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693" w:type="pct"/>
            <w:tcBorders>
              <w:top w:val="nil"/>
              <w:left w:val="nil"/>
              <w:bottom w:val="single" w:sz="4" w:space="0" w:color="auto"/>
              <w:right w:val="single" w:sz="4" w:space="0" w:color="auto"/>
            </w:tcBorders>
            <w:shd w:val="clear" w:color="auto" w:fill="auto"/>
            <w:vAlign w:val="center"/>
            <w:hideMark/>
          </w:tcPr>
          <w:p w14:paraId="1A549D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1,34</w:t>
            </w:r>
          </w:p>
        </w:tc>
        <w:tc>
          <w:tcPr>
            <w:tcW w:w="693" w:type="pct"/>
            <w:tcBorders>
              <w:top w:val="nil"/>
              <w:left w:val="nil"/>
              <w:bottom w:val="single" w:sz="4" w:space="0" w:color="auto"/>
              <w:right w:val="single" w:sz="4" w:space="0" w:color="auto"/>
            </w:tcBorders>
            <w:shd w:val="clear" w:color="auto" w:fill="auto"/>
            <w:noWrap/>
            <w:vAlign w:val="center"/>
            <w:hideMark/>
          </w:tcPr>
          <w:p w14:paraId="3B30B5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1,94</w:t>
            </w:r>
          </w:p>
        </w:tc>
        <w:tc>
          <w:tcPr>
            <w:tcW w:w="884" w:type="pct"/>
            <w:tcBorders>
              <w:top w:val="nil"/>
              <w:left w:val="nil"/>
              <w:bottom w:val="single" w:sz="4" w:space="0" w:color="auto"/>
              <w:right w:val="single" w:sz="4" w:space="0" w:color="auto"/>
            </w:tcBorders>
            <w:shd w:val="clear" w:color="auto" w:fill="auto"/>
            <w:noWrap/>
            <w:vAlign w:val="center"/>
            <w:hideMark/>
          </w:tcPr>
          <w:p w14:paraId="56B45B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621139F"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6C4F6C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693" w:type="pct"/>
            <w:tcBorders>
              <w:top w:val="nil"/>
              <w:left w:val="nil"/>
              <w:bottom w:val="single" w:sz="4" w:space="0" w:color="auto"/>
              <w:right w:val="single" w:sz="4" w:space="0" w:color="auto"/>
            </w:tcBorders>
            <w:shd w:val="clear" w:color="auto" w:fill="auto"/>
            <w:noWrap/>
            <w:vAlign w:val="center"/>
            <w:hideMark/>
          </w:tcPr>
          <w:p w14:paraId="1D3C73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1,78</w:t>
            </w:r>
          </w:p>
        </w:tc>
        <w:tc>
          <w:tcPr>
            <w:tcW w:w="693" w:type="pct"/>
            <w:tcBorders>
              <w:top w:val="nil"/>
              <w:left w:val="nil"/>
              <w:bottom w:val="single" w:sz="4" w:space="0" w:color="auto"/>
              <w:right w:val="single" w:sz="4" w:space="0" w:color="auto"/>
            </w:tcBorders>
            <w:shd w:val="clear" w:color="auto" w:fill="auto"/>
            <w:noWrap/>
            <w:vAlign w:val="center"/>
            <w:hideMark/>
          </w:tcPr>
          <w:p w14:paraId="333575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93" w:type="pct"/>
            <w:tcBorders>
              <w:top w:val="nil"/>
              <w:left w:val="nil"/>
              <w:bottom w:val="single" w:sz="4" w:space="0" w:color="auto"/>
              <w:right w:val="single" w:sz="4" w:space="0" w:color="auto"/>
            </w:tcBorders>
            <w:shd w:val="clear" w:color="auto" w:fill="auto"/>
            <w:noWrap/>
            <w:vAlign w:val="center"/>
            <w:hideMark/>
          </w:tcPr>
          <w:p w14:paraId="24EB3F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0,32</w:t>
            </w:r>
          </w:p>
        </w:tc>
        <w:tc>
          <w:tcPr>
            <w:tcW w:w="693" w:type="pct"/>
            <w:tcBorders>
              <w:top w:val="nil"/>
              <w:left w:val="nil"/>
              <w:bottom w:val="single" w:sz="4" w:space="0" w:color="auto"/>
              <w:right w:val="single" w:sz="4" w:space="0" w:color="auto"/>
            </w:tcBorders>
            <w:shd w:val="clear" w:color="auto" w:fill="auto"/>
            <w:noWrap/>
            <w:vAlign w:val="center"/>
            <w:hideMark/>
          </w:tcPr>
          <w:p w14:paraId="6FE80C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0,65</w:t>
            </w:r>
          </w:p>
        </w:tc>
        <w:tc>
          <w:tcPr>
            <w:tcW w:w="884" w:type="pct"/>
            <w:tcBorders>
              <w:top w:val="nil"/>
              <w:left w:val="nil"/>
              <w:bottom w:val="single" w:sz="4" w:space="0" w:color="auto"/>
              <w:right w:val="single" w:sz="4" w:space="0" w:color="auto"/>
            </w:tcBorders>
            <w:shd w:val="clear" w:color="auto" w:fill="auto"/>
            <w:noWrap/>
            <w:vAlign w:val="center"/>
            <w:hideMark/>
          </w:tcPr>
          <w:p w14:paraId="342F50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6372927"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0DFA7F4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693" w:type="pct"/>
            <w:tcBorders>
              <w:top w:val="nil"/>
              <w:left w:val="nil"/>
              <w:bottom w:val="single" w:sz="4" w:space="0" w:color="auto"/>
              <w:right w:val="single" w:sz="4" w:space="0" w:color="auto"/>
            </w:tcBorders>
            <w:shd w:val="clear" w:color="auto" w:fill="auto"/>
            <w:vAlign w:val="center"/>
            <w:hideMark/>
          </w:tcPr>
          <w:p w14:paraId="5DF06E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693" w:type="pct"/>
            <w:tcBorders>
              <w:top w:val="nil"/>
              <w:left w:val="nil"/>
              <w:bottom w:val="single" w:sz="4" w:space="0" w:color="auto"/>
              <w:right w:val="single" w:sz="4" w:space="0" w:color="auto"/>
            </w:tcBorders>
            <w:shd w:val="clear" w:color="auto" w:fill="auto"/>
            <w:noWrap/>
            <w:vAlign w:val="center"/>
            <w:hideMark/>
          </w:tcPr>
          <w:p w14:paraId="6BCB08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1,30</w:t>
            </w:r>
          </w:p>
        </w:tc>
        <w:tc>
          <w:tcPr>
            <w:tcW w:w="693" w:type="pct"/>
            <w:tcBorders>
              <w:top w:val="nil"/>
              <w:left w:val="nil"/>
              <w:bottom w:val="single" w:sz="4" w:space="0" w:color="auto"/>
              <w:right w:val="single" w:sz="4" w:space="0" w:color="auto"/>
            </w:tcBorders>
            <w:shd w:val="clear" w:color="auto" w:fill="auto"/>
            <w:vAlign w:val="center"/>
            <w:hideMark/>
          </w:tcPr>
          <w:p w14:paraId="672328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693" w:type="pct"/>
            <w:tcBorders>
              <w:top w:val="nil"/>
              <w:left w:val="nil"/>
              <w:bottom w:val="single" w:sz="4" w:space="0" w:color="auto"/>
              <w:right w:val="single" w:sz="4" w:space="0" w:color="auto"/>
            </w:tcBorders>
            <w:shd w:val="clear" w:color="auto" w:fill="auto"/>
            <w:noWrap/>
            <w:vAlign w:val="center"/>
            <w:hideMark/>
          </w:tcPr>
          <w:p w14:paraId="4AE1D2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0,62</w:t>
            </w:r>
          </w:p>
        </w:tc>
        <w:tc>
          <w:tcPr>
            <w:tcW w:w="884" w:type="pct"/>
            <w:tcBorders>
              <w:top w:val="nil"/>
              <w:left w:val="nil"/>
              <w:bottom w:val="single" w:sz="4" w:space="0" w:color="auto"/>
              <w:right w:val="single" w:sz="4" w:space="0" w:color="auto"/>
            </w:tcBorders>
            <w:shd w:val="clear" w:color="auto" w:fill="auto"/>
            <w:noWrap/>
            <w:vAlign w:val="center"/>
            <w:hideMark/>
          </w:tcPr>
          <w:p w14:paraId="544F03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7C95D59"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3D32B12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693" w:type="pct"/>
            <w:tcBorders>
              <w:top w:val="nil"/>
              <w:left w:val="nil"/>
              <w:bottom w:val="single" w:sz="4" w:space="0" w:color="auto"/>
              <w:right w:val="single" w:sz="4" w:space="0" w:color="auto"/>
            </w:tcBorders>
            <w:shd w:val="clear" w:color="auto" w:fill="auto"/>
            <w:noWrap/>
            <w:vAlign w:val="center"/>
            <w:hideMark/>
          </w:tcPr>
          <w:p w14:paraId="5CC32C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1,87</w:t>
            </w:r>
          </w:p>
        </w:tc>
        <w:tc>
          <w:tcPr>
            <w:tcW w:w="693" w:type="pct"/>
            <w:tcBorders>
              <w:top w:val="nil"/>
              <w:left w:val="nil"/>
              <w:bottom w:val="single" w:sz="4" w:space="0" w:color="auto"/>
              <w:right w:val="single" w:sz="4" w:space="0" w:color="auto"/>
            </w:tcBorders>
            <w:shd w:val="clear" w:color="000000" w:fill="DAE9F8"/>
            <w:noWrap/>
            <w:vAlign w:val="center"/>
            <w:hideMark/>
          </w:tcPr>
          <w:p w14:paraId="4685F3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693" w:type="pct"/>
            <w:tcBorders>
              <w:top w:val="nil"/>
              <w:left w:val="nil"/>
              <w:bottom w:val="single" w:sz="4" w:space="0" w:color="auto"/>
              <w:right w:val="single" w:sz="4" w:space="0" w:color="auto"/>
            </w:tcBorders>
            <w:shd w:val="clear" w:color="auto" w:fill="auto"/>
            <w:noWrap/>
            <w:vAlign w:val="center"/>
            <w:hideMark/>
          </w:tcPr>
          <w:p w14:paraId="1BD315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1,59</w:t>
            </w:r>
          </w:p>
        </w:tc>
        <w:tc>
          <w:tcPr>
            <w:tcW w:w="693" w:type="pct"/>
            <w:tcBorders>
              <w:top w:val="nil"/>
              <w:left w:val="nil"/>
              <w:bottom w:val="single" w:sz="4" w:space="0" w:color="auto"/>
              <w:right w:val="single" w:sz="4" w:space="0" w:color="auto"/>
            </w:tcBorders>
            <w:shd w:val="clear" w:color="auto" w:fill="auto"/>
            <w:noWrap/>
            <w:vAlign w:val="center"/>
            <w:hideMark/>
          </w:tcPr>
          <w:p w14:paraId="0BE901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1,29</w:t>
            </w:r>
          </w:p>
        </w:tc>
        <w:tc>
          <w:tcPr>
            <w:tcW w:w="884" w:type="pct"/>
            <w:tcBorders>
              <w:top w:val="nil"/>
              <w:left w:val="nil"/>
              <w:bottom w:val="single" w:sz="4" w:space="0" w:color="auto"/>
              <w:right w:val="single" w:sz="4" w:space="0" w:color="auto"/>
            </w:tcBorders>
            <w:shd w:val="clear" w:color="auto" w:fill="auto"/>
            <w:noWrap/>
            <w:vAlign w:val="center"/>
            <w:hideMark/>
          </w:tcPr>
          <w:p w14:paraId="04DC70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772483E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230EECB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693" w:type="pct"/>
            <w:tcBorders>
              <w:top w:val="nil"/>
              <w:left w:val="nil"/>
              <w:bottom w:val="single" w:sz="4" w:space="0" w:color="auto"/>
              <w:right w:val="single" w:sz="4" w:space="0" w:color="auto"/>
            </w:tcBorders>
            <w:shd w:val="clear" w:color="000000" w:fill="DAE9F8"/>
            <w:vAlign w:val="center"/>
            <w:hideMark/>
          </w:tcPr>
          <w:p w14:paraId="0E9CB4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w:t>
            </w:r>
          </w:p>
        </w:tc>
        <w:tc>
          <w:tcPr>
            <w:tcW w:w="693" w:type="pct"/>
            <w:tcBorders>
              <w:top w:val="nil"/>
              <w:left w:val="nil"/>
              <w:bottom w:val="single" w:sz="4" w:space="0" w:color="auto"/>
              <w:right w:val="single" w:sz="4" w:space="0" w:color="auto"/>
            </w:tcBorders>
            <w:shd w:val="clear" w:color="000000" w:fill="DAE9F8"/>
            <w:noWrap/>
            <w:vAlign w:val="center"/>
            <w:hideMark/>
          </w:tcPr>
          <w:p w14:paraId="2CB702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w:t>
            </w:r>
          </w:p>
        </w:tc>
        <w:tc>
          <w:tcPr>
            <w:tcW w:w="693" w:type="pct"/>
            <w:tcBorders>
              <w:top w:val="nil"/>
              <w:left w:val="nil"/>
              <w:bottom w:val="single" w:sz="4" w:space="0" w:color="auto"/>
              <w:right w:val="single" w:sz="4" w:space="0" w:color="auto"/>
            </w:tcBorders>
            <w:shd w:val="clear" w:color="000000" w:fill="DAE9F8"/>
            <w:vAlign w:val="center"/>
            <w:hideMark/>
          </w:tcPr>
          <w:p w14:paraId="03EA77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2,35</w:t>
            </w:r>
          </w:p>
        </w:tc>
        <w:tc>
          <w:tcPr>
            <w:tcW w:w="693" w:type="pct"/>
            <w:tcBorders>
              <w:top w:val="nil"/>
              <w:left w:val="nil"/>
              <w:bottom w:val="single" w:sz="4" w:space="0" w:color="auto"/>
              <w:right w:val="single" w:sz="4" w:space="0" w:color="auto"/>
            </w:tcBorders>
            <w:shd w:val="clear" w:color="000000" w:fill="DAE9F8"/>
            <w:noWrap/>
            <w:vAlign w:val="center"/>
            <w:hideMark/>
          </w:tcPr>
          <w:p w14:paraId="5502C8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2,44</w:t>
            </w:r>
          </w:p>
        </w:tc>
        <w:tc>
          <w:tcPr>
            <w:tcW w:w="884" w:type="pct"/>
            <w:tcBorders>
              <w:top w:val="nil"/>
              <w:left w:val="nil"/>
              <w:bottom w:val="single" w:sz="4" w:space="0" w:color="auto"/>
              <w:right w:val="single" w:sz="4" w:space="0" w:color="auto"/>
            </w:tcBorders>
            <w:shd w:val="clear" w:color="000000" w:fill="DAF2D0"/>
            <w:noWrap/>
            <w:vAlign w:val="center"/>
            <w:hideMark/>
          </w:tcPr>
          <w:p w14:paraId="66CD90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AF5E32C"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4EE510C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693" w:type="pct"/>
            <w:tcBorders>
              <w:top w:val="nil"/>
              <w:left w:val="nil"/>
              <w:bottom w:val="single" w:sz="4" w:space="0" w:color="auto"/>
              <w:right w:val="single" w:sz="4" w:space="0" w:color="auto"/>
            </w:tcBorders>
            <w:shd w:val="clear" w:color="auto" w:fill="auto"/>
            <w:noWrap/>
            <w:vAlign w:val="center"/>
            <w:hideMark/>
          </w:tcPr>
          <w:p w14:paraId="44C196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0,71</w:t>
            </w:r>
          </w:p>
        </w:tc>
        <w:tc>
          <w:tcPr>
            <w:tcW w:w="693" w:type="pct"/>
            <w:tcBorders>
              <w:top w:val="nil"/>
              <w:left w:val="nil"/>
              <w:bottom w:val="single" w:sz="4" w:space="0" w:color="auto"/>
              <w:right w:val="single" w:sz="4" w:space="0" w:color="auto"/>
            </w:tcBorders>
            <w:shd w:val="clear" w:color="auto" w:fill="auto"/>
            <w:noWrap/>
            <w:vAlign w:val="center"/>
            <w:hideMark/>
          </w:tcPr>
          <w:p w14:paraId="51C347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0,74</w:t>
            </w:r>
          </w:p>
        </w:tc>
        <w:tc>
          <w:tcPr>
            <w:tcW w:w="693" w:type="pct"/>
            <w:tcBorders>
              <w:top w:val="nil"/>
              <w:left w:val="nil"/>
              <w:bottom w:val="single" w:sz="4" w:space="0" w:color="auto"/>
              <w:right w:val="single" w:sz="4" w:space="0" w:color="auto"/>
            </w:tcBorders>
            <w:shd w:val="clear" w:color="auto" w:fill="auto"/>
            <w:noWrap/>
            <w:vAlign w:val="center"/>
            <w:hideMark/>
          </w:tcPr>
          <w:p w14:paraId="4BAD5E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0,72</w:t>
            </w:r>
          </w:p>
        </w:tc>
        <w:tc>
          <w:tcPr>
            <w:tcW w:w="693" w:type="pct"/>
            <w:tcBorders>
              <w:top w:val="nil"/>
              <w:left w:val="nil"/>
              <w:bottom w:val="single" w:sz="4" w:space="0" w:color="auto"/>
              <w:right w:val="single" w:sz="4" w:space="0" w:color="auto"/>
            </w:tcBorders>
            <w:shd w:val="clear" w:color="auto" w:fill="auto"/>
            <w:noWrap/>
            <w:vAlign w:val="center"/>
            <w:hideMark/>
          </w:tcPr>
          <w:p w14:paraId="5514C0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0,73</w:t>
            </w:r>
          </w:p>
        </w:tc>
        <w:tc>
          <w:tcPr>
            <w:tcW w:w="884" w:type="pct"/>
            <w:tcBorders>
              <w:top w:val="nil"/>
              <w:left w:val="nil"/>
              <w:bottom w:val="single" w:sz="4" w:space="0" w:color="auto"/>
              <w:right w:val="single" w:sz="4" w:space="0" w:color="auto"/>
            </w:tcBorders>
            <w:shd w:val="clear" w:color="auto" w:fill="auto"/>
            <w:noWrap/>
            <w:vAlign w:val="center"/>
            <w:hideMark/>
          </w:tcPr>
          <w:p w14:paraId="1827D3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88DED1B"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5618FE8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693" w:type="pct"/>
            <w:tcBorders>
              <w:top w:val="nil"/>
              <w:left w:val="nil"/>
              <w:bottom w:val="single" w:sz="4" w:space="0" w:color="auto"/>
              <w:right w:val="single" w:sz="4" w:space="0" w:color="auto"/>
            </w:tcBorders>
            <w:shd w:val="clear" w:color="000000" w:fill="DAE9F8"/>
            <w:vAlign w:val="center"/>
            <w:hideMark/>
          </w:tcPr>
          <w:p w14:paraId="17EA52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1,99</w:t>
            </w:r>
          </w:p>
        </w:tc>
        <w:tc>
          <w:tcPr>
            <w:tcW w:w="693" w:type="pct"/>
            <w:tcBorders>
              <w:top w:val="nil"/>
              <w:left w:val="nil"/>
              <w:bottom w:val="single" w:sz="4" w:space="0" w:color="auto"/>
              <w:right w:val="single" w:sz="4" w:space="0" w:color="auto"/>
            </w:tcBorders>
            <w:shd w:val="clear" w:color="auto" w:fill="auto"/>
            <w:noWrap/>
            <w:vAlign w:val="center"/>
            <w:hideMark/>
          </w:tcPr>
          <w:p w14:paraId="137815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1,52</w:t>
            </w:r>
          </w:p>
        </w:tc>
        <w:tc>
          <w:tcPr>
            <w:tcW w:w="693" w:type="pct"/>
            <w:tcBorders>
              <w:top w:val="nil"/>
              <w:left w:val="nil"/>
              <w:bottom w:val="single" w:sz="4" w:space="0" w:color="auto"/>
              <w:right w:val="single" w:sz="4" w:space="0" w:color="auto"/>
            </w:tcBorders>
            <w:shd w:val="clear" w:color="auto" w:fill="auto"/>
            <w:vAlign w:val="center"/>
            <w:hideMark/>
          </w:tcPr>
          <w:p w14:paraId="00EA7A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0,50</w:t>
            </w:r>
          </w:p>
        </w:tc>
        <w:tc>
          <w:tcPr>
            <w:tcW w:w="693" w:type="pct"/>
            <w:tcBorders>
              <w:top w:val="nil"/>
              <w:left w:val="nil"/>
              <w:bottom w:val="single" w:sz="4" w:space="0" w:color="auto"/>
              <w:right w:val="single" w:sz="4" w:space="0" w:color="auto"/>
            </w:tcBorders>
            <w:shd w:val="clear" w:color="auto" w:fill="auto"/>
            <w:noWrap/>
            <w:vAlign w:val="center"/>
            <w:hideMark/>
          </w:tcPr>
          <w:p w14:paraId="3E6B40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w:t>
            </w:r>
          </w:p>
        </w:tc>
        <w:tc>
          <w:tcPr>
            <w:tcW w:w="884" w:type="pct"/>
            <w:tcBorders>
              <w:top w:val="nil"/>
              <w:left w:val="nil"/>
              <w:bottom w:val="single" w:sz="4" w:space="0" w:color="auto"/>
              <w:right w:val="single" w:sz="4" w:space="0" w:color="auto"/>
            </w:tcBorders>
            <w:shd w:val="clear" w:color="auto" w:fill="auto"/>
            <w:noWrap/>
            <w:vAlign w:val="center"/>
            <w:hideMark/>
          </w:tcPr>
          <w:p w14:paraId="33A83F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bl>
    <w:p w14:paraId="57CE13A0" w14:textId="77777777" w:rsidR="0039755C" w:rsidRPr="0039755C" w:rsidRDefault="0039755C" w:rsidP="0039755C">
      <w:pPr>
        <w:spacing w:after="240" w:line="240" w:lineRule="auto"/>
        <w:jc w:val="both"/>
        <w:rPr>
          <w:rFonts w:ascii="Arial" w:eastAsia="Calibri" w:hAnsi="Arial" w:cs="Arial"/>
          <w:sz w:val="20"/>
          <w:szCs w:val="20"/>
        </w:rPr>
      </w:pPr>
      <w:r w:rsidRPr="0039755C">
        <w:rPr>
          <w:rFonts w:ascii="Arial" w:eastAsia="Times New Roman" w:hAnsi="Arial" w:cs="Arial"/>
          <w:sz w:val="20"/>
          <w:szCs w:val="20"/>
          <w:lang w:eastAsia="pl-PL"/>
        </w:rPr>
        <w:t xml:space="preserve">Źródło: </w:t>
      </w:r>
      <w:r w:rsidRPr="0039755C">
        <w:rPr>
          <w:rFonts w:ascii="Arial" w:eastAsia="Calibri" w:hAnsi="Arial" w:cs="Arial"/>
          <w:sz w:val="20"/>
          <w:szCs w:val="20"/>
        </w:rPr>
        <w:t>Opracowanie własne na podstawie danych Urzędu Miejskiego w Sulejowie</w:t>
      </w:r>
    </w:p>
    <w:p w14:paraId="17D3D3C5" w14:textId="77777777" w:rsidR="0039755C" w:rsidRPr="0039755C" w:rsidRDefault="0039755C" w:rsidP="0039755C">
      <w:pPr>
        <w:spacing w:after="0" w:line="240" w:lineRule="auto"/>
        <w:rPr>
          <w:rFonts w:ascii="Arial" w:hAnsi="Arial" w:cs="Arial"/>
          <w:sz w:val="20"/>
          <w:szCs w:val="20"/>
        </w:rPr>
      </w:pPr>
    </w:p>
    <w:p w14:paraId="346FDC99" w14:textId="77777777" w:rsidR="0039755C" w:rsidRPr="0039755C" w:rsidRDefault="0039755C" w:rsidP="0039755C">
      <w:pPr>
        <w:spacing w:before="120" w:after="120" w:line="240" w:lineRule="auto"/>
        <w:jc w:val="both"/>
        <w:rPr>
          <w:rFonts w:ascii="Arial" w:hAnsi="Arial" w:cs="Arial"/>
          <w:sz w:val="20"/>
          <w:szCs w:val="20"/>
          <w:u w:val="single"/>
        </w:rPr>
      </w:pPr>
      <w:r w:rsidRPr="0039755C">
        <w:rPr>
          <w:rFonts w:ascii="Arial" w:hAnsi="Arial" w:cs="Arial"/>
          <w:sz w:val="20"/>
          <w:szCs w:val="20"/>
          <w:u w:val="single"/>
        </w:rPr>
        <w:t xml:space="preserve">Zjawisko negatywne: </w:t>
      </w:r>
      <w:bookmarkStart w:id="112" w:name="_Hlk178081398"/>
      <w:r w:rsidRPr="0039755C">
        <w:rPr>
          <w:rFonts w:ascii="Arial" w:hAnsi="Arial" w:cs="Arial"/>
          <w:sz w:val="20"/>
          <w:szCs w:val="20"/>
          <w:u w:val="single"/>
        </w:rPr>
        <w:t>wysoki odsetek osób bezrobotnych wśród ludności w wieku produkcyjnym</w:t>
      </w:r>
      <w:bookmarkEnd w:id="112"/>
    </w:p>
    <w:p w14:paraId="426E9D9E" w14:textId="77777777" w:rsidR="0039755C" w:rsidRPr="0039755C" w:rsidRDefault="0039755C" w:rsidP="00A87B60">
      <w:pPr>
        <w:pStyle w:val="Akapitzlist"/>
        <w:numPr>
          <w:ilvl w:val="0"/>
          <w:numId w:val="31"/>
        </w:numPr>
        <w:spacing w:before="120" w:after="120" w:line="240" w:lineRule="auto"/>
        <w:contextualSpacing w:val="0"/>
        <w:jc w:val="both"/>
        <w:rPr>
          <w:rFonts w:ascii="Arial" w:hAnsi="Arial" w:cs="Arial"/>
          <w:sz w:val="20"/>
          <w:szCs w:val="20"/>
        </w:rPr>
      </w:pPr>
      <w:r w:rsidRPr="0039755C">
        <w:rPr>
          <w:rFonts w:ascii="Arial" w:hAnsi="Arial" w:cs="Arial"/>
          <w:sz w:val="20"/>
          <w:szCs w:val="20"/>
        </w:rPr>
        <w:t xml:space="preserve">Wskaźnik: udział zarejestrowanych osób bezrobotnych w liczbie mieszkańców w wieku produkcyjnym w obrębie danego obszaru [%] </w:t>
      </w:r>
    </w:p>
    <w:p w14:paraId="28A18D8B" w14:textId="496994C7" w:rsidR="0039755C" w:rsidRPr="0039755C" w:rsidRDefault="0039755C" w:rsidP="0039755C">
      <w:pPr>
        <w:spacing w:line="240" w:lineRule="auto"/>
        <w:jc w:val="both"/>
        <w:rPr>
          <w:rFonts w:ascii="Arial" w:eastAsia="Calibri" w:hAnsi="Arial" w:cs="Arial"/>
          <w:sz w:val="20"/>
          <w:szCs w:val="20"/>
        </w:rPr>
      </w:pPr>
      <w:r w:rsidRPr="0039755C">
        <w:rPr>
          <w:rFonts w:ascii="Arial" w:eastAsia="Calibri" w:hAnsi="Arial" w:cs="Arial"/>
          <w:sz w:val="20"/>
          <w:szCs w:val="20"/>
        </w:rPr>
        <w:t xml:space="preserve">W tabeli przedstawiono wyżej opisany wskaźnik. Kolorem </w:t>
      </w:r>
      <w:r w:rsidR="009943AA">
        <w:rPr>
          <w:rFonts w:ascii="Arial" w:eastAsia="Calibri" w:hAnsi="Arial" w:cs="Arial"/>
          <w:sz w:val="20"/>
          <w:szCs w:val="20"/>
        </w:rPr>
        <w:t xml:space="preserve">niebieskim </w:t>
      </w:r>
      <w:r w:rsidRPr="0039755C">
        <w:rPr>
          <w:rFonts w:ascii="Arial" w:eastAsia="Calibri" w:hAnsi="Arial" w:cs="Arial"/>
          <w:sz w:val="20"/>
          <w:szCs w:val="20"/>
        </w:rPr>
        <w:t xml:space="preserve">oznaczono wartości wskaźnika wyższe od średniej dla gminy w danym roku. W kolumnie ogółem podano liczbę tych wartości, obliczono średnią dla gminy, kolorem </w:t>
      </w:r>
      <w:r w:rsidR="009943AA">
        <w:rPr>
          <w:rFonts w:ascii="Arial" w:eastAsia="Calibri" w:hAnsi="Arial" w:cs="Arial"/>
          <w:sz w:val="20"/>
          <w:szCs w:val="20"/>
        </w:rPr>
        <w:t xml:space="preserve">zielonym </w:t>
      </w:r>
      <w:r w:rsidRPr="0039755C">
        <w:rPr>
          <w:rFonts w:ascii="Arial" w:eastAsia="Calibri" w:hAnsi="Arial" w:cs="Arial"/>
          <w:sz w:val="20"/>
          <w:szCs w:val="20"/>
        </w:rPr>
        <w:t xml:space="preserve">oznaczono wartości od niej wyższe, wskazując obszar koncentracji zjawiska (wskaźnik dla sołectw ogółem nie został uwzględniony przy wyliczaniu średniej dla gminy). </w:t>
      </w:r>
      <w:r w:rsidRPr="0039755C">
        <w:rPr>
          <w:rFonts w:ascii="Arial" w:eastAsia="Times New Roman" w:hAnsi="Arial" w:cs="Arial"/>
          <w:sz w:val="20"/>
          <w:szCs w:val="20"/>
          <w:lang w:eastAsia="pl-PL"/>
        </w:rPr>
        <w:t>Dla miasta Sulejów wskaźnik utrzymuje wartości wyższe od wartości dla obszaru wiejskiego.</w:t>
      </w:r>
    </w:p>
    <w:p w14:paraId="58BFCA7D" w14:textId="0BA4BFBF" w:rsidR="0039755C" w:rsidRPr="00064F4B" w:rsidRDefault="0039755C" w:rsidP="0039755C">
      <w:pPr>
        <w:pStyle w:val="Legenda"/>
        <w:spacing w:before="240" w:after="0"/>
        <w:rPr>
          <w:rFonts w:ascii="Arial" w:hAnsi="Arial" w:cs="Arial"/>
          <w:b w:val="0"/>
          <w:bCs w:val="0"/>
          <w:i/>
          <w:iCs/>
          <w:color w:val="auto"/>
          <w:sz w:val="20"/>
          <w:szCs w:val="20"/>
        </w:rPr>
      </w:pPr>
      <w:bookmarkStart w:id="113" w:name="_Hlk168474291"/>
      <w:bookmarkStart w:id="114" w:name="_Toc170290905"/>
      <w:bookmarkStart w:id="115" w:name="_Toc182298296"/>
      <w:bookmarkStart w:id="116" w:name="_Toc184601437"/>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12</w:t>
      </w:r>
      <w:r w:rsidRPr="00064F4B">
        <w:rPr>
          <w:rFonts w:ascii="Arial" w:hAnsi="Arial" w:cs="Arial"/>
          <w:b w:val="0"/>
          <w:bCs w:val="0"/>
          <w:i/>
          <w:iCs/>
          <w:color w:val="auto"/>
          <w:sz w:val="20"/>
          <w:szCs w:val="20"/>
        </w:rPr>
        <w:fldChar w:fldCharType="end"/>
      </w:r>
      <w:bookmarkEnd w:id="113"/>
      <w:r w:rsidRPr="00064F4B">
        <w:rPr>
          <w:rFonts w:ascii="Arial" w:hAnsi="Arial" w:cs="Arial"/>
          <w:b w:val="0"/>
          <w:bCs w:val="0"/>
          <w:color w:val="auto"/>
          <w:sz w:val="20"/>
          <w:szCs w:val="20"/>
        </w:rPr>
        <w:t xml:space="preserve"> Udział zarejestrowanych osób bezrobotnych w liczbie mieszkańców w wieku produkcyjnym w obrębie danego obszaru w latach 2020-2023</w:t>
      </w:r>
      <w:bookmarkEnd w:id="114"/>
      <w:r w:rsidRPr="00064F4B">
        <w:rPr>
          <w:rFonts w:ascii="Arial" w:hAnsi="Arial" w:cs="Arial"/>
          <w:b w:val="0"/>
          <w:bCs w:val="0"/>
          <w:color w:val="auto"/>
          <w:sz w:val="20"/>
          <w:szCs w:val="20"/>
        </w:rPr>
        <w:t xml:space="preserve"> [%] („-„ oznacza brak mieszkańców)</w:t>
      </w:r>
      <w:bookmarkEnd w:id="115"/>
      <w:bookmarkEnd w:id="116"/>
    </w:p>
    <w:tbl>
      <w:tblPr>
        <w:tblW w:w="5000" w:type="pct"/>
        <w:tblCellMar>
          <w:left w:w="70" w:type="dxa"/>
          <w:right w:w="70" w:type="dxa"/>
        </w:tblCellMar>
        <w:tblLook w:val="04A0" w:firstRow="1" w:lastRow="0" w:firstColumn="1" w:lastColumn="0" w:noHBand="0" w:noVBand="1"/>
      </w:tblPr>
      <w:tblGrid>
        <w:gridCol w:w="2578"/>
        <w:gridCol w:w="1220"/>
        <w:gridCol w:w="1220"/>
        <w:gridCol w:w="1220"/>
        <w:gridCol w:w="1222"/>
        <w:gridCol w:w="1602"/>
      </w:tblGrid>
      <w:tr w:rsidR="0039755C" w:rsidRPr="00A105CC" w14:paraId="78EFE0D8" w14:textId="77777777" w:rsidTr="00B12978">
        <w:trPr>
          <w:tblHeader/>
        </w:trPr>
        <w:tc>
          <w:tcPr>
            <w:tcW w:w="1423"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0C7F1B4"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693"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21906D7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Stosunek liczby osób bezrobotnych do liczby mieszkańców w wieku produkcyjnym %</w:t>
            </w:r>
          </w:p>
        </w:tc>
        <w:tc>
          <w:tcPr>
            <w:tcW w:w="884" w:type="pct"/>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CC5523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w:t>
            </w:r>
          </w:p>
        </w:tc>
      </w:tr>
      <w:tr w:rsidR="0039755C" w:rsidRPr="00A105CC" w14:paraId="4FE7FC8A" w14:textId="77777777" w:rsidTr="00B12978">
        <w:trPr>
          <w:tblHeader/>
        </w:trPr>
        <w:tc>
          <w:tcPr>
            <w:tcW w:w="1423" w:type="pct"/>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591A8A5"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673" w:type="pct"/>
            <w:tcBorders>
              <w:top w:val="nil"/>
              <w:left w:val="nil"/>
              <w:bottom w:val="single" w:sz="4" w:space="0" w:color="auto"/>
              <w:right w:val="single" w:sz="4" w:space="0" w:color="auto"/>
            </w:tcBorders>
            <w:shd w:val="clear" w:color="auto" w:fill="BDD6EE" w:themeFill="accent5" w:themeFillTint="66"/>
            <w:vAlign w:val="center"/>
            <w:hideMark/>
          </w:tcPr>
          <w:p w14:paraId="5FFF844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673" w:type="pct"/>
            <w:tcBorders>
              <w:top w:val="nil"/>
              <w:left w:val="nil"/>
              <w:bottom w:val="single" w:sz="4" w:space="0" w:color="auto"/>
              <w:right w:val="single" w:sz="4" w:space="0" w:color="auto"/>
            </w:tcBorders>
            <w:shd w:val="clear" w:color="auto" w:fill="BDD6EE" w:themeFill="accent5" w:themeFillTint="66"/>
            <w:vAlign w:val="center"/>
            <w:hideMark/>
          </w:tcPr>
          <w:p w14:paraId="688181E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673" w:type="pct"/>
            <w:tcBorders>
              <w:top w:val="nil"/>
              <w:left w:val="nil"/>
              <w:bottom w:val="single" w:sz="4" w:space="0" w:color="auto"/>
              <w:right w:val="single" w:sz="4" w:space="0" w:color="auto"/>
            </w:tcBorders>
            <w:shd w:val="clear" w:color="auto" w:fill="BDD6EE" w:themeFill="accent5" w:themeFillTint="66"/>
            <w:vAlign w:val="center"/>
            <w:hideMark/>
          </w:tcPr>
          <w:p w14:paraId="4B62A33D"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674" w:type="pct"/>
            <w:tcBorders>
              <w:top w:val="nil"/>
              <w:left w:val="nil"/>
              <w:bottom w:val="single" w:sz="4" w:space="0" w:color="auto"/>
              <w:right w:val="single" w:sz="4" w:space="0" w:color="auto"/>
            </w:tcBorders>
            <w:shd w:val="clear" w:color="auto" w:fill="BDD6EE" w:themeFill="accent5" w:themeFillTint="66"/>
            <w:vAlign w:val="center"/>
            <w:hideMark/>
          </w:tcPr>
          <w:p w14:paraId="221D26D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884" w:type="pct"/>
            <w:tcBorders>
              <w:top w:val="nil"/>
              <w:left w:val="nil"/>
              <w:bottom w:val="single" w:sz="4" w:space="0" w:color="auto"/>
              <w:right w:val="single" w:sz="4" w:space="0" w:color="auto"/>
            </w:tcBorders>
            <w:shd w:val="clear" w:color="auto" w:fill="auto"/>
            <w:vAlign w:val="center"/>
            <w:hideMark/>
          </w:tcPr>
          <w:p w14:paraId="5367CB1D"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suma = 44</w:t>
            </w:r>
          </w:p>
        </w:tc>
      </w:tr>
      <w:tr w:rsidR="0039755C" w:rsidRPr="00A105CC" w14:paraId="2D25F9EB" w14:textId="77777777" w:rsidTr="00B12978">
        <w:trPr>
          <w:tblHeader/>
        </w:trPr>
        <w:tc>
          <w:tcPr>
            <w:tcW w:w="1423" w:type="pct"/>
            <w:tcBorders>
              <w:top w:val="nil"/>
              <w:left w:val="single" w:sz="4" w:space="0" w:color="auto"/>
              <w:bottom w:val="single" w:sz="4" w:space="0" w:color="auto"/>
              <w:right w:val="single" w:sz="4" w:space="0" w:color="auto"/>
            </w:tcBorders>
            <w:shd w:val="clear" w:color="auto" w:fill="auto"/>
            <w:vAlign w:val="center"/>
            <w:hideMark/>
          </w:tcPr>
          <w:p w14:paraId="11D00E48"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673" w:type="pct"/>
            <w:tcBorders>
              <w:top w:val="nil"/>
              <w:left w:val="nil"/>
              <w:bottom w:val="single" w:sz="4" w:space="0" w:color="auto"/>
              <w:right w:val="single" w:sz="4" w:space="0" w:color="auto"/>
            </w:tcBorders>
            <w:shd w:val="clear" w:color="auto" w:fill="auto"/>
            <w:vAlign w:val="center"/>
            <w:hideMark/>
          </w:tcPr>
          <w:p w14:paraId="75C092F4"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4,72</w:t>
            </w:r>
          </w:p>
        </w:tc>
        <w:tc>
          <w:tcPr>
            <w:tcW w:w="673" w:type="pct"/>
            <w:tcBorders>
              <w:top w:val="nil"/>
              <w:left w:val="nil"/>
              <w:bottom w:val="single" w:sz="4" w:space="0" w:color="auto"/>
              <w:right w:val="single" w:sz="4" w:space="0" w:color="auto"/>
            </w:tcBorders>
            <w:shd w:val="clear" w:color="auto" w:fill="auto"/>
            <w:noWrap/>
            <w:vAlign w:val="center"/>
            <w:hideMark/>
          </w:tcPr>
          <w:p w14:paraId="77D2A0AF"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4,54</w:t>
            </w:r>
          </w:p>
        </w:tc>
        <w:tc>
          <w:tcPr>
            <w:tcW w:w="673" w:type="pct"/>
            <w:tcBorders>
              <w:top w:val="nil"/>
              <w:left w:val="nil"/>
              <w:bottom w:val="single" w:sz="4" w:space="0" w:color="auto"/>
              <w:right w:val="single" w:sz="4" w:space="0" w:color="auto"/>
            </w:tcBorders>
            <w:shd w:val="clear" w:color="auto" w:fill="auto"/>
            <w:vAlign w:val="center"/>
            <w:hideMark/>
          </w:tcPr>
          <w:p w14:paraId="666B582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4,42</w:t>
            </w:r>
          </w:p>
        </w:tc>
        <w:tc>
          <w:tcPr>
            <w:tcW w:w="674" w:type="pct"/>
            <w:tcBorders>
              <w:top w:val="nil"/>
              <w:left w:val="nil"/>
              <w:bottom w:val="single" w:sz="4" w:space="0" w:color="auto"/>
              <w:right w:val="single" w:sz="4" w:space="0" w:color="auto"/>
            </w:tcBorders>
            <w:shd w:val="clear" w:color="auto" w:fill="auto"/>
            <w:noWrap/>
            <w:vAlign w:val="center"/>
            <w:hideMark/>
          </w:tcPr>
          <w:p w14:paraId="3F20BBE3"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4,13</w:t>
            </w:r>
          </w:p>
        </w:tc>
        <w:tc>
          <w:tcPr>
            <w:tcW w:w="884" w:type="pct"/>
            <w:tcBorders>
              <w:top w:val="nil"/>
              <w:left w:val="nil"/>
              <w:bottom w:val="single" w:sz="4" w:space="0" w:color="auto"/>
              <w:right w:val="single" w:sz="4" w:space="0" w:color="auto"/>
            </w:tcBorders>
            <w:shd w:val="clear" w:color="auto" w:fill="auto"/>
            <w:vAlign w:val="center"/>
            <w:hideMark/>
          </w:tcPr>
          <w:p w14:paraId="65D4BB65"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1,69</w:t>
            </w:r>
          </w:p>
        </w:tc>
      </w:tr>
      <w:tr w:rsidR="0039755C" w:rsidRPr="00A105CC" w14:paraId="197D28E0" w14:textId="77777777" w:rsidTr="00B12978">
        <w:tc>
          <w:tcPr>
            <w:tcW w:w="1423" w:type="pct"/>
            <w:tcBorders>
              <w:top w:val="nil"/>
              <w:left w:val="single" w:sz="4" w:space="0" w:color="auto"/>
              <w:bottom w:val="single" w:sz="4" w:space="0" w:color="auto"/>
              <w:right w:val="single" w:sz="4" w:space="0" w:color="auto"/>
            </w:tcBorders>
            <w:shd w:val="clear" w:color="auto" w:fill="auto"/>
            <w:vAlign w:val="center"/>
            <w:hideMark/>
          </w:tcPr>
          <w:p w14:paraId="24F17940"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673" w:type="pct"/>
            <w:tcBorders>
              <w:top w:val="nil"/>
              <w:left w:val="nil"/>
              <w:bottom w:val="single" w:sz="4" w:space="0" w:color="auto"/>
              <w:right w:val="single" w:sz="4" w:space="0" w:color="auto"/>
            </w:tcBorders>
            <w:shd w:val="clear" w:color="000000" w:fill="DAE9F8"/>
            <w:noWrap/>
            <w:vAlign w:val="center"/>
            <w:hideMark/>
          </w:tcPr>
          <w:p w14:paraId="5EC54D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5,27</w:t>
            </w:r>
          </w:p>
        </w:tc>
        <w:tc>
          <w:tcPr>
            <w:tcW w:w="673" w:type="pct"/>
            <w:tcBorders>
              <w:top w:val="nil"/>
              <w:left w:val="nil"/>
              <w:bottom w:val="single" w:sz="4" w:space="0" w:color="auto"/>
              <w:right w:val="single" w:sz="4" w:space="0" w:color="auto"/>
            </w:tcBorders>
            <w:shd w:val="clear" w:color="000000" w:fill="DAE9F8"/>
            <w:noWrap/>
            <w:vAlign w:val="center"/>
            <w:hideMark/>
          </w:tcPr>
          <w:p w14:paraId="52413C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4,93</w:t>
            </w:r>
          </w:p>
        </w:tc>
        <w:tc>
          <w:tcPr>
            <w:tcW w:w="673" w:type="pct"/>
            <w:tcBorders>
              <w:top w:val="nil"/>
              <w:left w:val="nil"/>
              <w:bottom w:val="single" w:sz="4" w:space="0" w:color="auto"/>
              <w:right w:val="single" w:sz="4" w:space="0" w:color="auto"/>
            </w:tcBorders>
            <w:shd w:val="clear" w:color="000000" w:fill="DAE9F8"/>
            <w:noWrap/>
            <w:vAlign w:val="center"/>
            <w:hideMark/>
          </w:tcPr>
          <w:p w14:paraId="2BAED7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4,69</w:t>
            </w:r>
          </w:p>
        </w:tc>
        <w:tc>
          <w:tcPr>
            <w:tcW w:w="674" w:type="pct"/>
            <w:tcBorders>
              <w:top w:val="nil"/>
              <w:left w:val="nil"/>
              <w:bottom w:val="single" w:sz="4" w:space="0" w:color="auto"/>
              <w:right w:val="single" w:sz="4" w:space="0" w:color="auto"/>
            </w:tcBorders>
            <w:shd w:val="clear" w:color="000000" w:fill="DAE9F8"/>
            <w:noWrap/>
            <w:vAlign w:val="center"/>
            <w:hideMark/>
          </w:tcPr>
          <w:p w14:paraId="6D910F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4,22</w:t>
            </w:r>
          </w:p>
        </w:tc>
        <w:tc>
          <w:tcPr>
            <w:tcW w:w="884" w:type="pct"/>
            <w:tcBorders>
              <w:top w:val="nil"/>
              <w:left w:val="nil"/>
              <w:bottom w:val="single" w:sz="4" w:space="0" w:color="auto"/>
              <w:right w:val="single" w:sz="4" w:space="0" w:color="auto"/>
            </w:tcBorders>
            <w:shd w:val="clear" w:color="auto" w:fill="DAF2D0"/>
            <w:noWrap/>
            <w:vAlign w:val="center"/>
            <w:hideMark/>
          </w:tcPr>
          <w:p w14:paraId="711DA62E"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w:t>
            </w:r>
          </w:p>
        </w:tc>
      </w:tr>
      <w:tr w:rsidR="0039755C" w:rsidRPr="00A105CC" w14:paraId="33CBCD10"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7195DE15"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673" w:type="pct"/>
            <w:tcBorders>
              <w:top w:val="nil"/>
              <w:left w:val="nil"/>
              <w:bottom w:val="single" w:sz="4" w:space="0" w:color="auto"/>
              <w:right w:val="single" w:sz="4" w:space="0" w:color="auto"/>
            </w:tcBorders>
            <w:shd w:val="clear" w:color="auto" w:fill="auto"/>
            <w:noWrap/>
            <w:vAlign w:val="center"/>
            <w:hideMark/>
          </w:tcPr>
          <w:p w14:paraId="1D75BB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4,39</w:t>
            </w:r>
          </w:p>
        </w:tc>
        <w:tc>
          <w:tcPr>
            <w:tcW w:w="673" w:type="pct"/>
            <w:tcBorders>
              <w:top w:val="nil"/>
              <w:left w:val="nil"/>
              <w:bottom w:val="single" w:sz="4" w:space="0" w:color="auto"/>
              <w:right w:val="single" w:sz="4" w:space="0" w:color="auto"/>
            </w:tcBorders>
            <w:shd w:val="clear" w:color="auto" w:fill="auto"/>
            <w:noWrap/>
            <w:vAlign w:val="center"/>
            <w:hideMark/>
          </w:tcPr>
          <w:p w14:paraId="489878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4,31</w:t>
            </w:r>
          </w:p>
        </w:tc>
        <w:tc>
          <w:tcPr>
            <w:tcW w:w="673" w:type="pct"/>
            <w:tcBorders>
              <w:top w:val="nil"/>
              <w:left w:val="nil"/>
              <w:bottom w:val="single" w:sz="4" w:space="0" w:color="auto"/>
              <w:right w:val="single" w:sz="4" w:space="0" w:color="auto"/>
            </w:tcBorders>
            <w:shd w:val="clear" w:color="auto" w:fill="auto"/>
            <w:noWrap/>
            <w:vAlign w:val="center"/>
            <w:hideMark/>
          </w:tcPr>
          <w:p w14:paraId="1C629A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4,26</w:t>
            </w:r>
          </w:p>
        </w:tc>
        <w:tc>
          <w:tcPr>
            <w:tcW w:w="674" w:type="pct"/>
            <w:tcBorders>
              <w:top w:val="nil"/>
              <w:left w:val="nil"/>
              <w:bottom w:val="single" w:sz="4" w:space="0" w:color="auto"/>
              <w:right w:val="single" w:sz="4" w:space="0" w:color="auto"/>
            </w:tcBorders>
            <w:shd w:val="clear" w:color="auto" w:fill="auto"/>
            <w:noWrap/>
            <w:vAlign w:val="center"/>
            <w:hideMark/>
          </w:tcPr>
          <w:p w14:paraId="0DCDC1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4,08</w:t>
            </w:r>
          </w:p>
        </w:tc>
        <w:tc>
          <w:tcPr>
            <w:tcW w:w="884" w:type="pct"/>
            <w:tcBorders>
              <w:top w:val="nil"/>
              <w:left w:val="nil"/>
              <w:bottom w:val="single" w:sz="4" w:space="0" w:color="auto"/>
              <w:right w:val="single" w:sz="4" w:space="0" w:color="auto"/>
            </w:tcBorders>
            <w:shd w:val="clear" w:color="auto" w:fill="auto"/>
            <w:noWrap/>
            <w:vAlign w:val="center"/>
            <w:hideMark/>
          </w:tcPr>
          <w:p w14:paraId="2986CF4F"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w:t>
            </w:r>
          </w:p>
        </w:tc>
      </w:tr>
      <w:tr w:rsidR="0039755C" w:rsidRPr="00A105CC" w14:paraId="6D82C8CB"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2C869D9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673" w:type="pct"/>
            <w:tcBorders>
              <w:top w:val="nil"/>
              <w:left w:val="nil"/>
              <w:bottom w:val="single" w:sz="4" w:space="0" w:color="auto"/>
              <w:right w:val="single" w:sz="4" w:space="0" w:color="auto"/>
            </w:tcBorders>
            <w:shd w:val="clear" w:color="000000" w:fill="DAE9F8"/>
            <w:vAlign w:val="center"/>
            <w:hideMark/>
          </w:tcPr>
          <w:p w14:paraId="4358FF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4,80</w:t>
            </w:r>
          </w:p>
        </w:tc>
        <w:tc>
          <w:tcPr>
            <w:tcW w:w="673" w:type="pct"/>
            <w:tcBorders>
              <w:top w:val="nil"/>
              <w:left w:val="nil"/>
              <w:bottom w:val="single" w:sz="4" w:space="0" w:color="auto"/>
              <w:right w:val="single" w:sz="4" w:space="0" w:color="auto"/>
            </w:tcBorders>
            <w:shd w:val="clear" w:color="auto" w:fill="auto"/>
            <w:noWrap/>
            <w:vAlign w:val="center"/>
            <w:hideMark/>
          </w:tcPr>
          <w:p w14:paraId="483C80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4,29</w:t>
            </w:r>
          </w:p>
        </w:tc>
        <w:tc>
          <w:tcPr>
            <w:tcW w:w="673" w:type="pct"/>
            <w:tcBorders>
              <w:top w:val="nil"/>
              <w:left w:val="nil"/>
              <w:bottom w:val="single" w:sz="4" w:space="0" w:color="auto"/>
              <w:right w:val="single" w:sz="4" w:space="0" w:color="auto"/>
            </w:tcBorders>
            <w:shd w:val="clear" w:color="auto" w:fill="auto"/>
            <w:vAlign w:val="center"/>
            <w:hideMark/>
          </w:tcPr>
          <w:p w14:paraId="541935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w:t>
            </w:r>
          </w:p>
        </w:tc>
        <w:tc>
          <w:tcPr>
            <w:tcW w:w="674" w:type="pct"/>
            <w:tcBorders>
              <w:top w:val="nil"/>
              <w:left w:val="nil"/>
              <w:bottom w:val="single" w:sz="4" w:space="0" w:color="auto"/>
              <w:right w:val="single" w:sz="4" w:space="0" w:color="auto"/>
            </w:tcBorders>
            <w:shd w:val="clear" w:color="auto" w:fill="auto"/>
            <w:noWrap/>
            <w:vAlign w:val="center"/>
            <w:hideMark/>
          </w:tcPr>
          <w:p w14:paraId="662C8B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2,90</w:t>
            </w:r>
          </w:p>
        </w:tc>
        <w:tc>
          <w:tcPr>
            <w:tcW w:w="884" w:type="pct"/>
            <w:tcBorders>
              <w:top w:val="nil"/>
              <w:left w:val="nil"/>
              <w:bottom w:val="single" w:sz="4" w:space="0" w:color="auto"/>
              <w:right w:val="single" w:sz="4" w:space="0" w:color="auto"/>
            </w:tcBorders>
            <w:shd w:val="clear" w:color="auto" w:fill="auto"/>
            <w:noWrap/>
            <w:vAlign w:val="center"/>
            <w:hideMark/>
          </w:tcPr>
          <w:p w14:paraId="55FD32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43A8F48F"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D5E02D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673" w:type="pct"/>
            <w:tcBorders>
              <w:top w:val="nil"/>
              <w:left w:val="nil"/>
              <w:bottom w:val="single" w:sz="4" w:space="0" w:color="auto"/>
              <w:right w:val="single" w:sz="4" w:space="0" w:color="auto"/>
            </w:tcBorders>
            <w:shd w:val="clear" w:color="auto" w:fill="auto"/>
            <w:noWrap/>
            <w:vAlign w:val="center"/>
            <w:hideMark/>
          </w:tcPr>
          <w:p w14:paraId="2AA0C0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1,67</w:t>
            </w:r>
          </w:p>
        </w:tc>
        <w:tc>
          <w:tcPr>
            <w:tcW w:w="673" w:type="pct"/>
            <w:tcBorders>
              <w:top w:val="nil"/>
              <w:left w:val="nil"/>
              <w:bottom w:val="single" w:sz="4" w:space="0" w:color="auto"/>
              <w:right w:val="single" w:sz="4" w:space="0" w:color="auto"/>
            </w:tcBorders>
            <w:shd w:val="clear" w:color="auto" w:fill="auto"/>
            <w:noWrap/>
            <w:vAlign w:val="center"/>
            <w:hideMark/>
          </w:tcPr>
          <w:p w14:paraId="74062E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c>
          <w:tcPr>
            <w:tcW w:w="673" w:type="pct"/>
            <w:tcBorders>
              <w:top w:val="nil"/>
              <w:left w:val="nil"/>
              <w:bottom w:val="single" w:sz="4" w:space="0" w:color="auto"/>
              <w:right w:val="single" w:sz="4" w:space="0" w:color="auto"/>
            </w:tcBorders>
            <w:shd w:val="clear" w:color="auto" w:fill="auto"/>
            <w:noWrap/>
            <w:vAlign w:val="center"/>
            <w:hideMark/>
          </w:tcPr>
          <w:p w14:paraId="2C3173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2,82</w:t>
            </w:r>
          </w:p>
        </w:tc>
        <w:tc>
          <w:tcPr>
            <w:tcW w:w="674" w:type="pct"/>
            <w:tcBorders>
              <w:top w:val="nil"/>
              <w:left w:val="nil"/>
              <w:bottom w:val="single" w:sz="4" w:space="0" w:color="auto"/>
              <w:right w:val="single" w:sz="4" w:space="0" w:color="auto"/>
            </w:tcBorders>
            <w:shd w:val="clear" w:color="auto" w:fill="auto"/>
            <w:noWrap/>
            <w:vAlign w:val="center"/>
            <w:hideMark/>
          </w:tcPr>
          <w:p w14:paraId="0015DD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4,11</w:t>
            </w:r>
          </w:p>
        </w:tc>
        <w:tc>
          <w:tcPr>
            <w:tcW w:w="884" w:type="pct"/>
            <w:tcBorders>
              <w:top w:val="nil"/>
              <w:left w:val="nil"/>
              <w:bottom w:val="single" w:sz="4" w:space="0" w:color="auto"/>
              <w:right w:val="single" w:sz="4" w:space="0" w:color="auto"/>
            </w:tcBorders>
            <w:shd w:val="clear" w:color="auto" w:fill="auto"/>
            <w:noWrap/>
            <w:vAlign w:val="center"/>
            <w:hideMark/>
          </w:tcPr>
          <w:p w14:paraId="61D501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70F492B"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3BAE8D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673" w:type="pct"/>
            <w:tcBorders>
              <w:top w:val="nil"/>
              <w:left w:val="nil"/>
              <w:bottom w:val="single" w:sz="4" w:space="0" w:color="auto"/>
              <w:right w:val="single" w:sz="4" w:space="0" w:color="auto"/>
            </w:tcBorders>
            <w:shd w:val="clear" w:color="000000" w:fill="DAE9F8"/>
            <w:vAlign w:val="center"/>
            <w:hideMark/>
          </w:tcPr>
          <w:p w14:paraId="74845B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6,79</w:t>
            </w:r>
          </w:p>
        </w:tc>
        <w:tc>
          <w:tcPr>
            <w:tcW w:w="673" w:type="pct"/>
            <w:tcBorders>
              <w:top w:val="nil"/>
              <w:left w:val="nil"/>
              <w:bottom w:val="single" w:sz="4" w:space="0" w:color="auto"/>
              <w:right w:val="single" w:sz="4" w:space="0" w:color="auto"/>
            </w:tcBorders>
            <w:shd w:val="clear" w:color="000000" w:fill="DAE9F8"/>
            <w:noWrap/>
            <w:vAlign w:val="center"/>
            <w:hideMark/>
          </w:tcPr>
          <w:p w14:paraId="14A7AE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673" w:type="pct"/>
            <w:tcBorders>
              <w:top w:val="nil"/>
              <w:left w:val="nil"/>
              <w:bottom w:val="single" w:sz="4" w:space="0" w:color="auto"/>
              <w:right w:val="single" w:sz="4" w:space="0" w:color="auto"/>
            </w:tcBorders>
            <w:shd w:val="clear" w:color="000000" w:fill="DAE9F8"/>
            <w:vAlign w:val="center"/>
            <w:hideMark/>
          </w:tcPr>
          <w:p w14:paraId="7FE76E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4,82</w:t>
            </w:r>
          </w:p>
        </w:tc>
        <w:tc>
          <w:tcPr>
            <w:tcW w:w="674" w:type="pct"/>
            <w:tcBorders>
              <w:top w:val="nil"/>
              <w:left w:val="nil"/>
              <w:bottom w:val="single" w:sz="4" w:space="0" w:color="auto"/>
              <w:right w:val="single" w:sz="4" w:space="0" w:color="auto"/>
            </w:tcBorders>
            <w:shd w:val="clear" w:color="auto" w:fill="auto"/>
            <w:noWrap/>
            <w:vAlign w:val="center"/>
            <w:hideMark/>
          </w:tcPr>
          <w:p w14:paraId="6C9204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3,25</w:t>
            </w:r>
          </w:p>
        </w:tc>
        <w:tc>
          <w:tcPr>
            <w:tcW w:w="884" w:type="pct"/>
            <w:tcBorders>
              <w:top w:val="nil"/>
              <w:left w:val="nil"/>
              <w:bottom w:val="single" w:sz="4" w:space="0" w:color="auto"/>
              <w:right w:val="single" w:sz="4" w:space="0" w:color="auto"/>
            </w:tcBorders>
            <w:shd w:val="clear" w:color="000000" w:fill="DAF2D0"/>
            <w:noWrap/>
            <w:vAlign w:val="center"/>
            <w:hideMark/>
          </w:tcPr>
          <w:p w14:paraId="38D539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09B8AEDE"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5076E55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673" w:type="pct"/>
            <w:tcBorders>
              <w:top w:val="nil"/>
              <w:left w:val="nil"/>
              <w:bottom w:val="single" w:sz="4" w:space="0" w:color="auto"/>
              <w:right w:val="single" w:sz="4" w:space="0" w:color="auto"/>
            </w:tcBorders>
            <w:shd w:val="clear" w:color="000000" w:fill="DAE9F8"/>
            <w:noWrap/>
            <w:vAlign w:val="center"/>
            <w:hideMark/>
          </w:tcPr>
          <w:p w14:paraId="7C4A0C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8,89</w:t>
            </w:r>
          </w:p>
        </w:tc>
        <w:tc>
          <w:tcPr>
            <w:tcW w:w="673" w:type="pct"/>
            <w:tcBorders>
              <w:top w:val="nil"/>
              <w:left w:val="nil"/>
              <w:bottom w:val="single" w:sz="4" w:space="0" w:color="auto"/>
              <w:right w:val="single" w:sz="4" w:space="0" w:color="auto"/>
            </w:tcBorders>
            <w:shd w:val="clear" w:color="000000" w:fill="DAE9F8"/>
            <w:noWrap/>
            <w:vAlign w:val="center"/>
            <w:hideMark/>
          </w:tcPr>
          <w:p w14:paraId="3FCCBF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5,84</w:t>
            </w:r>
          </w:p>
        </w:tc>
        <w:tc>
          <w:tcPr>
            <w:tcW w:w="673" w:type="pct"/>
            <w:tcBorders>
              <w:top w:val="nil"/>
              <w:left w:val="nil"/>
              <w:bottom w:val="single" w:sz="4" w:space="0" w:color="auto"/>
              <w:right w:val="single" w:sz="4" w:space="0" w:color="auto"/>
            </w:tcBorders>
            <w:shd w:val="clear" w:color="000000" w:fill="DAE9F8"/>
            <w:noWrap/>
            <w:vAlign w:val="center"/>
            <w:hideMark/>
          </w:tcPr>
          <w:p w14:paraId="2CC8E6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5,93</w:t>
            </w:r>
          </w:p>
        </w:tc>
        <w:tc>
          <w:tcPr>
            <w:tcW w:w="674" w:type="pct"/>
            <w:tcBorders>
              <w:top w:val="nil"/>
              <w:left w:val="nil"/>
              <w:bottom w:val="single" w:sz="4" w:space="0" w:color="auto"/>
              <w:right w:val="single" w:sz="4" w:space="0" w:color="auto"/>
            </w:tcBorders>
            <w:shd w:val="clear" w:color="000000" w:fill="DAE9F8"/>
            <w:noWrap/>
            <w:vAlign w:val="center"/>
            <w:hideMark/>
          </w:tcPr>
          <w:p w14:paraId="323EB0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4,51</w:t>
            </w:r>
          </w:p>
        </w:tc>
        <w:tc>
          <w:tcPr>
            <w:tcW w:w="884" w:type="pct"/>
            <w:tcBorders>
              <w:top w:val="nil"/>
              <w:left w:val="nil"/>
              <w:bottom w:val="single" w:sz="4" w:space="0" w:color="auto"/>
              <w:right w:val="single" w:sz="4" w:space="0" w:color="auto"/>
            </w:tcBorders>
            <w:shd w:val="clear" w:color="000000" w:fill="DAF2D0"/>
            <w:noWrap/>
            <w:vAlign w:val="center"/>
            <w:hideMark/>
          </w:tcPr>
          <w:p w14:paraId="2A1885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B4A59CC"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0D1926A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673" w:type="pct"/>
            <w:tcBorders>
              <w:top w:val="nil"/>
              <w:left w:val="nil"/>
              <w:bottom w:val="single" w:sz="4" w:space="0" w:color="auto"/>
              <w:right w:val="single" w:sz="4" w:space="0" w:color="auto"/>
            </w:tcBorders>
            <w:shd w:val="clear" w:color="auto" w:fill="auto"/>
            <w:vAlign w:val="center"/>
            <w:hideMark/>
          </w:tcPr>
          <w:p w14:paraId="18EBE0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2C0606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7E44CD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09DB5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D5906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E27B47B"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7E63B39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673" w:type="pct"/>
            <w:tcBorders>
              <w:top w:val="nil"/>
              <w:left w:val="nil"/>
              <w:bottom w:val="single" w:sz="4" w:space="0" w:color="auto"/>
              <w:right w:val="single" w:sz="4" w:space="0" w:color="auto"/>
            </w:tcBorders>
            <w:shd w:val="clear" w:color="000000" w:fill="DAE9F8"/>
            <w:noWrap/>
            <w:vAlign w:val="center"/>
            <w:hideMark/>
          </w:tcPr>
          <w:p w14:paraId="51EE52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7,22</w:t>
            </w:r>
          </w:p>
        </w:tc>
        <w:tc>
          <w:tcPr>
            <w:tcW w:w="673" w:type="pct"/>
            <w:tcBorders>
              <w:top w:val="nil"/>
              <w:left w:val="nil"/>
              <w:bottom w:val="single" w:sz="4" w:space="0" w:color="auto"/>
              <w:right w:val="single" w:sz="4" w:space="0" w:color="auto"/>
            </w:tcBorders>
            <w:shd w:val="clear" w:color="auto" w:fill="auto"/>
            <w:noWrap/>
            <w:vAlign w:val="center"/>
            <w:hideMark/>
          </w:tcPr>
          <w:p w14:paraId="3EF1D2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3,30</w:t>
            </w:r>
          </w:p>
        </w:tc>
        <w:tc>
          <w:tcPr>
            <w:tcW w:w="673" w:type="pct"/>
            <w:tcBorders>
              <w:top w:val="nil"/>
              <w:left w:val="nil"/>
              <w:bottom w:val="single" w:sz="4" w:space="0" w:color="auto"/>
              <w:right w:val="single" w:sz="4" w:space="0" w:color="auto"/>
            </w:tcBorders>
            <w:shd w:val="clear" w:color="000000" w:fill="DAE9F8"/>
            <w:noWrap/>
            <w:vAlign w:val="center"/>
            <w:hideMark/>
          </w:tcPr>
          <w:p w14:paraId="5E1714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5,41</w:t>
            </w:r>
          </w:p>
        </w:tc>
        <w:tc>
          <w:tcPr>
            <w:tcW w:w="674" w:type="pct"/>
            <w:tcBorders>
              <w:top w:val="nil"/>
              <w:left w:val="nil"/>
              <w:bottom w:val="single" w:sz="4" w:space="0" w:color="auto"/>
              <w:right w:val="single" w:sz="4" w:space="0" w:color="auto"/>
            </w:tcBorders>
            <w:shd w:val="clear" w:color="auto" w:fill="auto"/>
            <w:noWrap/>
            <w:vAlign w:val="center"/>
            <w:hideMark/>
          </w:tcPr>
          <w:p w14:paraId="3670DA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884" w:type="pct"/>
            <w:tcBorders>
              <w:top w:val="nil"/>
              <w:left w:val="nil"/>
              <w:bottom w:val="single" w:sz="4" w:space="0" w:color="auto"/>
              <w:right w:val="single" w:sz="4" w:space="0" w:color="auto"/>
            </w:tcBorders>
            <w:shd w:val="clear" w:color="000000" w:fill="DAF2D0"/>
            <w:noWrap/>
            <w:vAlign w:val="center"/>
            <w:hideMark/>
          </w:tcPr>
          <w:p w14:paraId="227784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287D2DAA" w14:textId="77777777" w:rsidTr="00B12978">
        <w:tc>
          <w:tcPr>
            <w:tcW w:w="1423" w:type="pct"/>
            <w:tcBorders>
              <w:top w:val="nil"/>
              <w:left w:val="single" w:sz="4" w:space="0" w:color="auto"/>
              <w:bottom w:val="single" w:sz="4" w:space="0" w:color="auto"/>
              <w:right w:val="single" w:sz="4" w:space="0" w:color="auto"/>
            </w:tcBorders>
            <w:shd w:val="clear" w:color="auto" w:fill="auto"/>
            <w:vAlign w:val="center"/>
            <w:hideMark/>
          </w:tcPr>
          <w:p w14:paraId="3443C20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673" w:type="pct"/>
            <w:tcBorders>
              <w:top w:val="nil"/>
              <w:left w:val="nil"/>
              <w:bottom w:val="single" w:sz="4" w:space="0" w:color="auto"/>
              <w:right w:val="single" w:sz="4" w:space="0" w:color="auto"/>
            </w:tcBorders>
            <w:shd w:val="clear" w:color="auto" w:fill="auto"/>
            <w:vAlign w:val="center"/>
            <w:hideMark/>
          </w:tcPr>
          <w:p w14:paraId="26775D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4C40A6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74834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80F84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66E17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F713ECF"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654D8B5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673" w:type="pct"/>
            <w:tcBorders>
              <w:top w:val="nil"/>
              <w:left w:val="nil"/>
              <w:bottom w:val="single" w:sz="4" w:space="0" w:color="auto"/>
              <w:right w:val="single" w:sz="4" w:space="0" w:color="auto"/>
            </w:tcBorders>
            <w:shd w:val="clear" w:color="auto" w:fill="auto"/>
            <w:noWrap/>
            <w:vAlign w:val="center"/>
            <w:hideMark/>
          </w:tcPr>
          <w:p w14:paraId="6AE6F4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c>
          <w:tcPr>
            <w:tcW w:w="673" w:type="pct"/>
            <w:tcBorders>
              <w:top w:val="nil"/>
              <w:left w:val="nil"/>
              <w:bottom w:val="single" w:sz="4" w:space="0" w:color="auto"/>
              <w:right w:val="single" w:sz="4" w:space="0" w:color="auto"/>
            </w:tcBorders>
            <w:shd w:val="clear" w:color="auto" w:fill="auto"/>
            <w:noWrap/>
            <w:vAlign w:val="center"/>
            <w:hideMark/>
          </w:tcPr>
          <w:p w14:paraId="39455E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3,54</w:t>
            </w:r>
          </w:p>
        </w:tc>
        <w:tc>
          <w:tcPr>
            <w:tcW w:w="673" w:type="pct"/>
            <w:tcBorders>
              <w:top w:val="nil"/>
              <w:left w:val="nil"/>
              <w:bottom w:val="single" w:sz="4" w:space="0" w:color="auto"/>
              <w:right w:val="single" w:sz="4" w:space="0" w:color="auto"/>
            </w:tcBorders>
            <w:shd w:val="clear" w:color="auto" w:fill="auto"/>
            <w:noWrap/>
            <w:vAlign w:val="center"/>
            <w:hideMark/>
          </w:tcPr>
          <w:p w14:paraId="354908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3,59</w:t>
            </w:r>
          </w:p>
        </w:tc>
        <w:tc>
          <w:tcPr>
            <w:tcW w:w="674" w:type="pct"/>
            <w:tcBorders>
              <w:top w:val="nil"/>
              <w:left w:val="nil"/>
              <w:bottom w:val="single" w:sz="4" w:space="0" w:color="auto"/>
              <w:right w:val="single" w:sz="4" w:space="0" w:color="auto"/>
            </w:tcBorders>
            <w:shd w:val="clear" w:color="auto" w:fill="auto"/>
            <w:noWrap/>
            <w:vAlign w:val="center"/>
            <w:hideMark/>
          </w:tcPr>
          <w:p w14:paraId="4DDD1E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3,20</w:t>
            </w:r>
          </w:p>
        </w:tc>
        <w:tc>
          <w:tcPr>
            <w:tcW w:w="884" w:type="pct"/>
            <w:tcBorders>
              <w:top w:val="nil"/>
              <w:left w:val="nil"/>
              <w:bottom w:val="single" w:sz="4" w:space="0" w:color="auto"/>
              <w:right w:val="single" w:sz="4" w:space="0" w:color="auto"/>
            </w:tcBorders>
            <w:shd w:val="clear" w:color="auto" w:fill="auto"/>
            <w:noWrap/>
            <w:vAlign w:val="center"/>
            <w:hideMark/>
          </w:tcPr>
          <w:p w14:paraId="36ED7A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4AD862E"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6837A7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673" w:type="pct"/>
            <w:tcBorders>
              <w:top w:val="nil"/>
              <w:left w:val="nil"/>
              <w:bottom w:val="single" w:sz="4" w:space="0" w:color="auto"/>
              <w:right w:val="single" w:sz="4" w:space="0" w:color="auto"/>
            </w:tcBorders>
            <w:shd w:val="clear" w:color="auto" w:fill="auto"/>
            <w:vAlign w:val="center"/>
            <w:hideMark/>
          </w:tcPr>
          <w:p w14:paraId="3CFE1D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3,78</w:t>
            </w:r>
          </w:p>
        </w:tc>
        <w:tc>
          <w:tcPr>
            <w:tcW w:w="673" w:type="pct"/>
            <w:tcBorders>
              <w:top w:val="nil"/>
              <w:left w:val="nil"/>
              <w:bottom w:val="single" w:sz="4" w:space="0" w:color="auto"/>
              <w:right w:val="single" w:sz="4" w:space="0" w:color="auto"/>
            </w:tcBorders>
            <w:shd w:val="clear" w:color="auto" w:fill="auto"/>
            <w:noWrap/>
            <w:vAlign w:val="center"/>
            <w:hideMark/>
          </w:tcPr>
          <w:p w14:paraId="7BB790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3,80</w:t>
            </w:r>
          </w:p>
        </w:tc>
        <w:tc>
          <w:tcPr>
            <w:tcW w:w="673" w:type="pct"/>
            <w:tcBorders>
              <w:top w:val="nil"/>
              <w:left w:val="nil"/>
              <w:bottom w:val="single" w:sz="4" w:space="0" w:color="auto"/>
              <w:right w:val="single" w:sz="4" w:space="0" w:color="auto"/>
            </w:tcBorders>
            <w:shd w:val="clear" w:color="auto" w:fill="auto"/>
            <w:vAlign w:val="center"/>
            <w:hideMark/>
          </w:tcPr>
          <w:p w14:paraId="4C2D9E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2,59</w:t>
            </w:r>
          </w:p>
        </w:tc>
        <w:tc>
          <w:tcPr>
            <w:tcW w:w="674" w:type="pct"/>
            <w:tcBorders>
              <w:top w:val="nil"/>
              <w:left w:val="nil"/>
              <w:bottom w:val="single" w:sz="4" w:space="0" w:color="auto"/>
              <w:right w:val="single" w:sz="4" w:space="0" w:color="auto"/>
            </w:tcBorders>
            <w:shd w:val="clear" w:color="auto" w:fill="auto"/>
            <w:noWrap/>
            <w:vAlign w:val="center"/>
            <w:hideMark/>
          </w:tcPr>
          <w:p w14:paraId="0D316D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w:t>
            </w:r>
          </w:p>
        </w:tc>
        <w:tc>
          <w:tcPr>
            <w:tcW w:w="884" w:type="pct"/>
            <w:tcBorders>
              <w:top w:val="nil"/>
              <w:left w:val="nil"/>
              <w:bottom w:val="single" w:sz="4" w:space="0" w:color="auto"/>
              <w:right w:val="single" w:sz="4" w:space="0" w:color="auto"/>
            </w:tcBorders>
            <w:shd w:val="clear" w:color="auto" w:fill="auto"/>
            <w:noWrap/>
            <w:vAlign w:val="center"/>
            <w:hideMark/>
          </w:tcPr>
          <w:p w14:paraId="3C4456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848D348"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30015DA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673" w:type="pct"/>
            <w:tcBorders>
              <w:top w:val="nil"/>
              <w:left w:val="nil"/>
              <w:bottom w:val="single" w:sz="4" w:space="0" w:color="auto"/>
              <w:right w:val="single" w:sz="4" w:space="0" w:color="auto"/>
            </w:tcBorders>
            <w:shd w:val="clear" w:color="auto" w:fill="auto"/>
            <w:noWrap/>
            <w:vAlign w:val="center"/>
            <w:hideMark/>
          </w:tcPr>
          <w:p w14:paraId="3F7228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2,12</w:t>
            </w:r>
          </w:p>
        </w:tc>
        <w:tc>
          <w:tcPr>
            <w:tcW w:w="673" w:type="pct"/>
            <w:tcBorders>
              <w:top w:val="nil"/>
              <w:left w:val="nil"/>
              <w:bottom w:val="single" w:sz="4" w:space="0" w:color="auto"/>
              <w:right w:val="single" w:sz="4" w:space="0" w:color="auto"/>
            </w:tcBorders>
            <w:shd w:val="clear" w:color="auto" w:fill="auto"/>
            <w:noWrap/>
            <w:vAlign w:val="center"/>
            <w:hideMark/>
          </w:tcPr>
          <w:p w14:paraId="198D90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673" w:type="pct"/>
            <w:tcBorders>
              <w:top w:val="nil"/>
              <w:left w:val="nil"/>
              <w:bottom w:val="single" w:sz="4" w:space="0" w:color="auto"/>
              <w:right w:val="single" w:sz="4" w:space="0" w:color="auto"/>
            </w:tcBorders>
            <w:shd w:val="clear" w:color="auto" w:fill="auto"/>
            <w:noWrap/>
            <w:vAlign w:val="center"/>
            <w:hideMark/>
          </w:tcPr>
          <w:p w14:paraId="66E72A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0,53</w:t>
            </w:r>
          </w:p>
        </w:tc>
        <w:tc>
          <w:tcPr>
            <w:tcW w:w="674" w:type="pct"/>
            <w:tcBorders>
              <w:top w:val="nil"/>
              <w:left w:val="nil"/>
              <w:bottom w:val="single" w:sz="4" w:space="0" w:color="auto"/>
              <w:right w:val="single" w:sz="4" w:space="0" w:color="auto"/>
            </w:tcBorders>
            <w:shd w:val="clear" w:color="auto" w:fill="auto"/>
            <w:noWrap/>
            <w:vAlign w:val="center"/>
            <w:hideMark/>
          </w:tcPr>
          <w:p w14:paraId="4D433E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w:t>
            </w:r>
          </w:p>
        </w:tc>
        <w:tc>
          <w:tcPr>
            <w:tcW w:w="884" w:type="pct"/>
            <w:tcBorders>
              <w:top w:val="nil"/>
              <w:left w:val="nil"/>
              <w:bottom w:val="single" w:sz="4" w:space="0" w:color="auto"/>
              <w:right w:val="single" w:sz="4" w:space="0" w:color="auto"/>
            </w:tcBorders>
            <w:shd w:val="clear" w:color="auto" w:fill="auto"/>
            <w:noWrap/>
            <w:vAlign w:val="center"/>
            <w:hideMark/>
          </w:tcPr>
          <w:p w14:paraId="27BCFD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5B6CBD2"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3CDE2C4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Krzewiny</w:t>
            </w:r>
          </w:p>
        </w:tc>
        <w:tc>
          <w:tcPr>
            <w:tcW w:w="673" w:type="pct"/>
            <w:tcBorders>
              <w:top w:val="nil"/>
              <w:left w:val="nil"/>
              <w:bottom w:val="single" w:sz="4" w:space="0" w:color="auto"/>
              <w:right w:val="single" w:sz="4" w:space="0" w:color="auto"/>
            </w:tcBorders>
            <w:shd w:val="clear" w:color="auto" w:fill="auto"/>
            <w:vAlign w:val="center"/>
            <w:hideMark/>
          </w:tcPr>
          <w:p w14:paraId="32555F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w:t>
            </w:r>
          </w:p>
        </w:tc>
        <w:tc>
          <w:tcPr>
            <w:tcW w:w="673" w:type="pct"/>
            <w:tcBorders>
              <w:top w:val="nil"/>
              <w:left w:val="nil"/>
              <w:bottom w:val="single" w:sz="4" w:space="0" w:color="auto"/>
              <w:right w:val="single" w:sz="4" w:space="0" w:color="auto"/>
            </w:tcBorders>
            <w:shd w:val="clear" w:color="auto" w:fill="auto"/>
            <w:noWrap/>
            <w:vAlign w:val="center"/>
            <w:hideMark/>
          </w:tcPr>
          <w:p w14:paraId="10371A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2,82</w:t>
            </w:r>
          </w:p>
        </w:tc>
        <w:tc>
          <w:tcPr>
            <w:tcW w:w="673" w:type="pct"/>
            <w:tcBorders>
              <w:top w:val="nil"/>
              <w:left w:val="nil"/>
              <w:bottom w:val="single" w:sz="4" w:space="0" w:color="auto"/>
              <w:right w:val="single" w:sz="4" w:space="0" w:color="auto"/>
            </w:tcBorders>
            <w:shd w:val="clear" w:color="auto" w:fill="auto"/>
            <w:vAlign w:val="center"/>
            <w:hideMark/>
          </w:tcPr>
          <w:p w14:paraId="2D1077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1,44</w:t>
            </w:r>
          </w:p>
        </w:tc>
        <w:tc>
          <w:tcPr>
            <w:tcW w:w="674" w:type="pct"/>
            <w:tcBorders>
              <w:top w:val="nil"/>
              <w:left w:val="nil"/>
              <w:bottom w:val="single" w:sz="4" w:space="0" w:color="auto"/>
              <w:right w:val="single" w:sz="4" w:space="0" w:color="auto"/>
            </w:tcBorders>
            <w:shd w:val="clear" w:color="auto" w:fill="auto"/>
            <w:noWrap/>
            <w:vAlign w:val="center"/>
            <w:hideMark/>
          </w:tcPr>
          <w:p w14:paraId="6BC334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2,86</w:t>
            </w:r>
          </w:p>
        </w:tc>
        <w:tc>
          <w:tcPr>
            <w:tcW w:w="884" w:type="pct"/>
            <w:tcBorders>
              <w:top w:val="nil"/>
              <w:left w:val="nil"/>
              <w:bottom w:val="single" w:sz="4" w:space="0" w:color="auto"/>
              <w:right w:val="single" w:sz="4" w:space="0" w:color="auto"/>
            </w:tcBorders>
            <w:shd w:val="clear" w:color="auto" w:fill="auto"/>
            <w:noWrap/>
            <w:vAlign w:val="center"/>
            <w:hideMark/>
          </w:tcPr>
          <w:p w14:paraId="3AC57F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C87C818"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0B612DB"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673" w:type="pct"/>
            <w:tcBorders>
              <w:top w:val="nil"/>
              <w:left w:val="nil"/>
              <w:bottom w:val="single" w:sz="4" w:space="0" w:color="auto"/>
              <w:right w:val="single" w:sz="4" w:space="0" w:color="auto"/>
            </w:tcBorders>
            <w:shd w:val="clear" w:color="000000" w:fill="DAE9F8"/>
            <w:noWrap/>
            <w:vAlign w:val="center"/>
            <w:hideMark/>
          </w:tcPr>
          <w:p w14:paraId="33FE0D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10,28</w:t>
            </w:r>
          </w:p>
        </w:tc>
        <w:tc>
          <w:tcPr>
            <w:tcW w:w="673" w:type="pct"/>
            <w:tcBorders>
              <w:top w:val="nil"/>
              <w:left w:val="nil"/>
              <w:bottom w:val="single" w:sz="4" w:space="0" w:color="auto"/>
              <w:right w:val="single" w:sz="4" w:space="0" w:color="auto"/>
            </w:tcBorders>
            <w:shd w:val="clear" w:color="000000" w:fill="DAE9F8"/>
            <w:noWrap/>
            <w:vAlign w:val="center"/>
            <w:hideMark/>
          </w:tcPr>
          <w:p w14:paraId="345FE0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8,33</w:t>
            </w:r>
          </w:p>
        </w:tc>
        <w:tc>
          <w:tcPr>
            <w:tcW w:w="673" w:type="pct"/>
            <w:tcBorders>
              <w:top w:val="nil"/>
              <w:left w:val="nil"/>
              <w:bottom w:val="single" w:sz="4" w:space="0" w:color="auto"/>
              <w:right w:val="single" w:sz="4" w:space="0" w:color="auto"/>
            </w:tcBorders>
            <w:shd w:val="clear" w:color="000000" w:fill="DAE9F8"/>
            <w:noWrap/>
            <w:vAlign w:val="center"/>
            <w:hideMark/>
          </w:tcPr>
          <w:p w14:paraId="5D2B8D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8,33</w:t>
            </w:r>
          </w:p>
        </w:tc>
        <w:tc>
          <w:tcPr>
            <w:tcW w:w="674" w:type="pct"/>
            <w:tcBorders>
              <w:top w:val="nil"/>
              <w:left w:val="nil"/>
              <w:bottom w:val="single" w:sz="4" w:space="0" w:color="auto"/>
              <w:right w:val="single" w:sz="4" w:space="0" w:color="auto"/>
            </w:tcBorders>
            <w:shd w:val="clear" w:color="000000" w:fill="DAE9F8"/>
            <w:noWrap/>
            <w:vAlign w:val="center"/>
            <w:hideMark/>
          </w:tcPr>
          <w:p w14:paraId="6AEFEB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8,96</w:t>
            </w:r>
          </w:p>
        </w:tc>
        <w:tc>
          <w:tcPr>
            <w:tcW w:w="884" w:type="pct"/>
            <w:tcBorders>
              <w:top w:val="nil"/>
              <w:left w:val="nil"/>
              <w:bottom w:val="single" w:sz="4" w:space="0" w:color="auto"/>
              <w:right w:val="single" w:sz="4" w:space="0" w:color="auto"/>
            </w:tcBorders>
            <w:shd w:val="clear" w:color="000000" w:fill="DAF2D0"/>
            <w:noWrap/>
            <w:vAlign w:val="center"/>
            <w:hideMark/>
          </w:tcPr>
          <w:p w14:paraId="111C0F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5318BB93"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00142D3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673" w:type="pct"/>
            <w:tcBorders>
              <w:top w:val="nil"/>
              <w:left w:val="nil"/>
              <w:bottom w:val="single" w:sz="4" w:space="0" w:color="auto"/>
              <w:right w:val="single" w:sz="4" w:space="0" w:color="auto"/>
            </w:tcBorders>
            <w:shd w:val="clear" w:color="000000" w:fill="DAE9F8"/>
            <w:vAlign w:val="center"/>
            <w:hideMark/>
          </w:tcPr>
          <w:p w14:paraId="211771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11,71</w:t>
            </w:r>
          </w:p>
        </w:tc>
        <w:tc>
          <w:tcPr>
            <w:tcW w:w="673" w:type="pct"/>
            <w:tcBorders>
              <w:top w:val="nil"/>
              <w:left w:val="nil"/>
              <w:bottom w:val="single" w:sz="4" w:space="0" w:color="auto"/>
              <w:right w:val="single" w:sz="4" w:space="0" w:color="auto"/>
            </w:tcBorders>
            <w:shd w:val="clear" w:color="000000" w:fill="DAE9F8"/>
            <w:noWrap/>
            <w:vAlign w:val="center"/>
            <w:hideMark/>
          </w:tcPr>
          <w:p w14:paraId="1B66F8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13,64</w:t>
            </w:r>
          </w:p>
        </w:tc>
        <w:tc>
          <w:tcPr>
            <w:tcW w:w="673" w:type="pct"/>
            <w:tcBorders>
              <w:top w:val="nil"/>
              <w:left w:val="nil"/>
              <w:bottom w:val="single" w:sz="4" w:space="0" w:color="auto"/>
              <w:right w:val="single" w:sz="4" w:space="0" w:color="auto"/>
            </w:tcBorders>
            <w:shd w:val="clear" w:color="000000" w:fill="DAE9F8"/>
            <w:vAlign w:val="center"/>
            <w:hideMark/>
          </w:tcPr>
          <w:p w14:paraId="586888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15,45</w:t>
            </w:r>
          </w:p>
        </w:tc>
        <w:tc>
          <w:tcPr>
            <w:tcW w:w="674" w:type="pct"/>
            <w:tcBorders>
              <w:top w:val="nil"/>
              <w:left w:val="nil"/>
              <w:bottom w:val="single" w:sz="4" w:space="0" w:color="auto"/>
              <w:right w:val="single" w:sz="4" w:space="0" w:color="auto"/>
            </w:tcBorders>
            <w:shd w:val="clear" w:color="000000" w:fill="DAE9F8"/>
            <w:noWrap/>
            <w:vAlign w:val="center"/>
            <w:hideMark/>
          </w:tcPr>
          <w:p w14:paraId="3D4A29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15,45</w:t>
            </w:r>
          </w:p>
        </w:tc>
        <w:tc>
          <w:tcPr>
            <w:tcW w:w="884" w:type="pct"/>
            <w:tcBorders>
              <w:top w:val="nil"/>
              <w:left w:val="nil"/>
              <w:bottom w:val="single" w:sz="4" w:space="0" w:color="auto"/>
              <w:right w:val="single" w:sz="4" w:space="0" w:color="auto"/>
            </w:tcBorders>
            <w:shd w:val="clear" w:color="000000" w:fill="DAF2D0"/>
            <w:noWrap/>
            <w:vAlign w:val="center"/>
            <w:hideMark/>
          </w:tcPr>
          <w:p w14:paraId="6131EB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17E1630"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76E0CB2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673" w:type="pct"/>
            <w:tcBorders>
              <w:top w:val="nil"/>
              <w:left w:val="nil"/>
              <w:bottom w:val="single" w:sz="4" w:space="0" w:color="auto"/>
              <w:right w:val="single" w:sz="4" w:space="0" w:color="auto"/>
            </w:tcBorders>
            <w:shd w:val="clear" w:color="000000" w:fill="DAE9F8"/>
            <w:noWrap/>
            <w:vAlign w:val="center"/>
            <w:hideMark/>
          </w:tcPr>
          <w:p w14:paraId="28DE34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4,74</w:t>
            </w:r>
          </w:p>
        </w:tc>
        <w:tc>
          <w:tcPr>
            <w:tcW w:w="673" w:type="pct"/>
            <w:tcBorders>
              <w:top w:val="nil"/>
              <w:left w:val="nil"/>
              <w:bottom w:val="single" w:sz="4" w:space="0" w:color="auto"/>
              <w:right w:val="single" w:sz="4" w:space="0" w:color="auto"/>
            </w:tcBorders>
            <w:shd w:val="clear" w:color="000000" w:fill="DAE9F8"/>
            <w:noWrap/>
            <w:vAlign w:val="center"/>
            <w:hideMark/>
          </w:tcPr>
          <w:p w14:paraId="6FA3B3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5,04</w:t>
            </w:r>
          </w:p>
        </w:tc>
        <w:tc>
          <w:tcPr>
            <w:tcW w:w="673" w:type="pct"/>
            <w:tcBorders>
              <w:top w:val="nil"/>
              <w:left w:val="nil"/>
              <w:bottom w:val="single" w:sz="4" w:space="0" w:color="auto"/>
              <w:right w:val="single" w:sz="4" w:space="0" w:color="auto"/>
            </w:tcBorders>
            <w:shd w:val="clear" w:color="000000" w:fill="DAE9F8"/>
            <w:noWrap/>
            <w:vAlign w:val="center"/>
            <w:hideMark/>
          </w:tcPr>
          <w:p w14:paraId="761C2E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6,23</w:t>
            </w:r>
          </w:p>
        </w:tc>
        <w:tc>
          <w:tcPr>
            <w:tcW w:w="674" w:type="pct"/>
            <w:tcBorders>
              <w:top w:val="nil"/>
              <w:left w:val="nil"/>
              <w:bottom w:val="single" w:sz="4" w:space="0" w:color="auto"/>
              <w:right w:val="single" w:sz="4" w:space="0" w:color="auto"/>
            </w:tcBorders>
            <w:shd w:val="clear" w:color="000000" w:fill="DAE9F8"/>
            <w:noWrap/>
            <w:vAlign w:val="center"/>
            <w:hideMark/>
          </w:tcPr>
          <w:p w14:paraId="323AE2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4,74</w:t>
            </w:r>
          </w:p>
        </w:tc>
        <w:tc>
          <w:tcPr>
            <w:tcW w:w="884" w:type="pct"/>
            <w:tcBorders>
              <w:top w:val="nil"/>
              <w:left w:val="nil"/>
              <w:bottom w:val="single" w:sz="4" w:space="0" w:color="auto"/>
              <w:right w:val="single" w:sz="4" w:space="0" w:color="auto"/>
            </w:tcBorders>
            <w:shd w:val="clear" w:color="000000" w:fill="DAF2D0"/>
            <w:noWrap/>
            <w:vAlign w:val="center"/>
            <w:hideMark/>
          </w:tcPr>
          <w:p w14:paraId="1802E0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343C249D"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D2605D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673" w:type="pct"/>
            <w:tcBorders>
              <w:top w:val="nil"/>
              <w:left w:val="nil"/>
              <w:bottom w:val="single" w:sz="4" w:space="0" w:color="auto"/>
              <w:right w:val="single" w:sz="4" w:space="0" w:color="auto"/>
            </w:tcBorders>
            <w:shd w:val="clear" w:color="auto" w:fill="auto"/>
            <w:vAlign w:val="center"/>
            <w:hideMark/>
          </w:tcPr>
          <w:p w14:paraId="56BA80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3,53</w:t>
            </w:r>
          </w:p>
        </w:tc>
        <w:tc>
          <w:tcPr>
            <w:tcW w:w="673" w:type="pct"/>
            <w:tcBorders>
              <w:top w:val="nil"/>
              <w:left w:val="nil"/>
              <w:bottom w:val="single" w:sz="4" w:space="0" w:color="auto"/>
              <w:right w:val="single" w:sz="4" w:space="0" w:color="auto"/>
            </w:tcBorders>
            <w:shd w:val="clear" w:color="000000" w:fill="DAE9F8"/>
            <w:noWrap/>
            <w:vAlign w:val="center"/>
            <w:hideMark/>
          </w:tcPr>
          <w:p w14:paraId="4BDD39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5,75</w:t>
            </w:r>
          </w:p>
        </w:tc>
        <w:tc>
          <w:tcPr>
            <w:tcW w:w="673" w:type="pct"/>
            <w:tcBorders>
              <w:top w:val="nil"/>
              <w:left w:val="nil"/>
              <w:bottom w:val="single" w:sz="4" w:space="0" w:color="auto"/>
              <w:right w:val="single" w:sz="4" w:space="0" w:color="auto"/>
            </w:tcBorders>
            <w:shd w:val="clear" w:color="000000" w:fill="DAE9F8"/>
            <w:vAlign w:val="center"/>
            <w:hideMark/>
          </w:tcPr>
          <w:p w14:paraId="00F978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6,82</w:t>
            </w:r>
          </w:p>
        </w:tc>
        <w:tc>
          <w:tcPr>
            <w:tcW w:w="674" w:type="pct"/>
            <w:tcBorders>
              <w:top w:val="nil"/>
              <w:left w:val="nil"/>
              <w:bottom w:val="single" w:sz="4" w:space="0" w:color="auto"/>
              <w:right w:val="single" w:sz="4" w:space="0" w:color="auto"/>
            </w:tcBorders>
            <w:shd w:val="clear" w:color="000000" w:fill="DAE9F8"/>
            <w:noWrap/>
            <w:vAlign w:val="center"/>
            <w:hideMark/>
          </w:tcPr>
          <w:p w14:paraId="7D96BF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4,60</w:t>
            </w:r>
          </w:p>
        </w:tc>
        <w:tc>
          <w:tcPr>
            <w:tcW w:w="884" w:type="pct"/>
            <w:tcBorders>
              <w:top w:val="nil"/>
              <w:left w:val="nil"/>
              <w:bottom w:val="single" w:sz="4" w:space="0" w:color="auto"/>
              <w:right w:val="single" w:sz="4" w:space="0" w:color="auto"/>
            </w:tcBorders>
            <w:shd w:val="clear" w:color="000000" w:fill="DAF2D0"/>
            <w:noWrap/>
            <w:vAlign w:val="center"/>
            <w:hideMark/>
          </w:tcPr>
          <w:p w14:paraId="1B44AA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06D55C34"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025572DB"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673" w:type="pct"/>
            <w:tcBorders>
              <w:top w:val="nil"/>
              <w:left w:val="nil"/>
              <w:bottom w:val="single" w:sz="4" w:space="0" w:color="auto"/>
              <w:right w:val="single" w:sz="4" w:space="0" w:color="auto"/>
            </w:tcBorders>
            <w:shd w:val="clear" w:color="000000" w:fill="DAE9F8"/>
            <w:noWrap/>
            <w:vAlign w:val="center"/>
            <w:hideMark/>
          </w:tcPr>
          <w:p w14:paraId="2323EA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4,82</w:t>
            </w:r>
          </w:p>
        </w:tc>
        <w:tc>
          <w:tcPr>
            <w:tcW w:w="673" w:type="pct"/>
            <w:tcBorders>
              <w:top w:val="nil"/>
              <w:left w:val="nil"/>
              <w:bottom w:val="single" w:sz="4" w:space="0" w:color="auto"/>
              <w:right w:val="single" w:sz="4" w:space="0" w:color="auto"/>
            </w:tcBorders>
            <w:shd w:val="clear" w:color="000000" w:fill="DAE9F8"/>
            <w:noWrap/>
            <w:vAlign w:val="center"/>
            <w:hideMark/>
          </w:tcPr>
          <w:p w14:paraId="33E985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5,95</w:t>
            </w:r>
          </w:p>
        </w:tc>
        <w:tc>
          <w:tcPr>
            <w:tcW w:w="673" w:type="pct"/>
            <w:tcBorders>
              <w:top w:val="nil"/>
              <w:left w:val="nil"/>
              <w:bottom w:val="single" w:sz="4" w:space="0" w:color="auto"/>
              <w:right w:val="single" w:sz="4" w:space="0" w:color="auto"/>
            </w:tcBorders>
            <w:shd w:val="clear" w:color="000000" w:fill="DAE9F8"/>
            <w:noWrap/>
            <w:vAlign w:val="center"/>
            <w:hideMark/>
          </w:tcPr>
          <w:p w14:paraId="20BB25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4,82</w:t>
            </w:r>
          </w:p>
        </w:tc>
        <w:tc>
          <w:tcPr>
            <w:tcW w:w="674" w:type="pct"/>
            <w:tcBorders>
              <w:top w:val="nil"/>
              <w:left w:val="nil"/>
              <w:bottom w:val="single" w:sz="4" w:space="0" w:color="auto"/>
              <w:right w:val="single" w:sz="4" w:space="0" w:color="auto"/>
            </w:tcBorders>
            <w:shd w:val="clear" w:color="000000" w:fill="DAE9F8"/>
            <w:noWrap/>
            <w:vAlign w:val="center"/>
            <w:hideMark/>
          </w:tcPr>
          <w:p w14:paraId="469A9A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7,41</w:t>
            </w:r>
          </w:p>
        </w:tc>
        <w:tc>
          <w:tcPr>
            <w:tcW w:w="884" w:type="pct"/>
            <w:tcBorders>
              <w:top w:val="nil"/>
              <w:left w:val="nil"/>
              <w:bottom w:val="single" w:sz="4" w:space="0" w:color="auto"/>
              <w:right w:val="single" w:sz="4" w:space="0" w:color="auto"/>
            </w:tcBorders>
            <w:shd w:val="clear" w:color="000000" w:fill="DAF2D0"/>
            <w:noWrap/>
            <w:vAlign w:val="center"/>
            <w:hideMark/>
          </w:tcPr>
          <w:p w14:paraId="343596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75AB0D92"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23EED2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673" w:type="pct"/>
            <w:tcBorders>
              <w:top w:val="nil"/>
              <w:left w:val="nil"/>
              <w:bottom w:val="single" w:sz="4" w:space="0" w:color="auto"/>
              <w:right w:val="single" w:sz="4" w:space="0" w:color="auto"/>
            </w:tcBorders>
            <w:shd w:val="clear" w:color="auto" w:fill="auto"/>
            <w:vAlign w:val="center"/>
            <w:hideMark/>
          </w:tcPr>
          <w:p w14:paraId="031C45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3,24</w:t>
            </w:r>
          </w:p>
        </w:tc>
        <w:tc>
          <w:tcPr>
            <w:tcW w:w="673" w:type="pct"/>
            <w:tcBorders>
              <w:top w:val="nil"/>
              <w:left w:val="nil"/>
              <w:bottom w:val="single" w:sz="4" w:space="0" w:color="auto"/>
              <w:right w:val="single" w:sz="4" w:space="0" w:color="auto"/>
            </w:tcBorders>
            <w:shd w:val="clear" w:color="000000" w:fill="DAE9F8"/>
            <w:noWrap/>
            <w:vAlign w:val="center"/>
            <w:hideMark/>
          </w:tcPr>
          <w:p w14:paraId="6E9144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5,67</w:t>
            </w:r>
          </w:p>
        </w:tc>
        <w:tc>
          <w:tcPr>
            <w:tcW w:w="673" w:type="pct"/>
            <w:tcBorders>
              <w:top w:val="nil"/>
              <w:left w:val="nil"/>
              <w:bottom w:val="single" w:sz="4" w:space="0" w:color="auto"/>
              <w:right w:val="single" w:sz="4" w:space="0" w:color="auto"/>
            </w:tcBorders>
            <w:shd w:val="clear" w:color="000000" w:fill="DAE9F8"/>
            <w:vAlign w:val="center"/>
            <w:hideMark/>
          </w:tcPr>
          <w:p w14:paraId="5602D6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5,54</w:t>
            </w:r>
          </w:p>
        </w:tc>
        <w:tc>
          <w:tcPr>
            <w:tcW w:w="674" w:type="pct"/>
            <w:tcBorders>
              <w:top w:val="nil"/>
              <w:left w:val="nil"/>
              <w:bottom w:val="single" w:sz="4" w:space="0" w:color="auto"/>
              <w:right w:val="single" w:sz="4" w:space="0" w:color="auto"/>
            </w:tcBorders>
            <w:shd w:val="clear" w:color="000000" w:fill="DAE9F8"/>
            <w:noWrap/>
            <w:vAlign w:val="center"/>
            <w:hideMark/>
          </w:tcPr>
          <w:p w14:paraId="45FCAF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5,84</w:t>
            </w:r>
          </w:p>
        </w:tc>
        <w:tc>
          <w:tcPr>
            <w:tcW w:w="884" w:type="pct"/>
            <w:tcBorders>
              <w:top w:val="nil"/>
              <w:left w:val="nil"/>
              <w:bottom w:val="single" w:sz="4" w:space="0" w:color="auto"/>
              <w:right w:val="single" w:sz="4" w:space="0" w:color="auto"/>
            </w:tcBorders>
            <w:shd w:val="clear" w:color="000000" w:fill="DAF2D0"/>
            <w:noWrap/>
            <w:vAlign w:val="center"/>
            <w:hideMark/>
          </w:tcPr>
          <w:p w14:paraId="09D619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7AD42B00"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3E34958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673" w:type="pct"/>
            <w:tcBorders>
              <w:top w:val="nil"/>
              <w:left w:val="nil"/>
              <w:bottom w:val="single" w:sz="4" w:space="0" w:color="auto"/>
              <w:right w:val="single" w:sz="4" w:space="0" w:color="auto"/>
            </w:tcBorders>
            <w:shd w:val="clear" w:color="000000" w:fill="DAE9F8"/>
            <w:noWrap/>
            <w:vAlign w:val="center"/>
            <w:hideMark/>
          </w:tcPr>
          <w:p w14:paraId="0258F6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5,63</w:t>
            </w:r>
          </w:p>
        </w:tc>
        <w:tc>
          <w:tcPr>
            <w:tcW w:w="673" w:type="pct"/>
            <w:tcBorders>
              <w:top w:val="nil"/>
              <w:left w:val="nil"/>
              <w:bottom w:val="single" w:sz="4" w:space="0" w:color="auto"/>
              <w:right w:val="single" w:sz="4" w:space="0" w:color="auto"/>
            </w:tcBorders>
            <w:shd w:val="clear" w:color="auto" w:fill="auto"/>
            <w:noWrap/>
            <w:vAlign w:val="center"/>
            <w:hideMark/>
          </w:tcPr>
          <w:p w14:paraId="29EF5E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4,45</w:t>
            </w:r>
          </w:p>
        </w:tc>
        <w:tc>
          <w:tcPr>
            <w:tcW w:w="673" w:type="pct"/>
            <w:tcBorders>
              <w:top w:val="nil"/>
              <w:left w:val="nil"/>
              <w:bottom w:val="single" w:sz="4" w:space="0" w:color="auto"/>
              <w:right w:val="single" w:sz="4" w:space="0" w:color="auto"/>
            </w:tcBorders>
            <w:shd w:val="clear" w:color="auto" w:fill="auto"/>
            <w:noWrap/>
            <w:vAlign w:val="center"/>
            <w:hideMark/>
          </w:tcPr>
          <w:p w14:paraId="5F06F2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4,29</w:t>
            </w:r>
          </w:p>
        </w:tc>
        <w:tc>
          <w:tcPr>
            <w:tcW w:w="674" w:type="pct"/>
            <w:tcBorders>
              <w:top w:val="nil"/>
              <w:left w:val="nil"/>
              <w:bottom w:val="single" w:sz="4" w:space="0" w:color="auto"/>
              <w:right w:val="single" w:sz="4" w:space="0" w:color="auto"/>
            </w:tcBorders>
            <w:shd w:val="clear" w:color="auto" w:fill="auto"/>
            <w:noWrap/>
            <w:vAlign w:val="center"/>
            <w:hideMark/>
          </w:tcPr>
          <w:p w14:paraId="288044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3,97</w:t>
            </w:r>
          </w:p>
        </w:tc>
        <w:tc>
          <w:tcPr>
            <w:tcW w:w="884" w:type="pct"/>
            <w:tcBorders>
              <w:top w:val="nil"/>
              <w:left w:val="nil"/>
              <w:bottom w:val="single" w:sz="4" w:space="0" w:color="auto"/>
              <w:right w:val="single" w:sz="4" w:space="0" w:color="auto"/>
            </w:tcBorders>
            <w:shd w:val="clear" w:color="auto" w:fill="auto"/>
            <w:noWrap/>
            <w:vAlign w:val="center"/>
            <w:hideMark/>
          </w:tcPr>
          <w:p w14:paraId="5BC049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2DA08290"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388296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673" w:type="pct"/>
            <w:tcBorders>
              <w:top w:val="nil"/>
              <w:left w:val="nil"/>
              <w:bottom w:val="single" w:sz="4" w:space="0" w:color="auto"/>
              <w:right w:val="single" w:sz="4" w:space="0" w:color="auto"/>
            </w:tcBorders>
            <w:shd w:val="clear" w:color="auto" w:fill="auto"/>
            <w:vAlign w:val="center"/>
            <w:hideMark/>
          </w:tcPr>
          <w:p w14:paraId="04D7CE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3,22</w:t>
            </w:r>
          </w:p>
        </w:tc>
        <w:tc>
          <w:tcPr>
            <w:tcW w:w="673" w:type="pct"/>
            <w:tcBorders>
              <w:top w:val="nil"/>
              <w:left w:val="nil"/>
              <w:bottom w:val="single" w:sz="4" w:space="0" w:color="auto"/>
              <w:right w:val="single" w:sz="4" w:space="0" w:color="auto"/>
            </w:tcBorders>
            <w:shd w:val="clear" w:color="auto" w:fill="auto"/>
            <w:noWrap/>
            <w:vAlign w:val="center"/>
            <w:hideMark/>
          </w:tcPr>
          <w:p w14:paraId="66175F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3,47</w:t>
            </w:r>
          </w:p>
        </w:tc>
        <w:tc>
          <w:tcPr>
            <w:tcW w:w="673" w:type="pct"/>
            <w:tcBorders>
              <w:top w:val="nil"/>
              <w:left w:val="nil"/>
              <w:bottom w:val="single" w:sz="4" w:space="0" w:color="auto"/>
              <w:right w:val="single" w:sz="4" w:space="0" w:color="auto"/>
            </w:tcBorders>
            <w:shd w:val="clear" w:color="auto" w:fill="auto"/>
            <w:vAlign w:val="center"/>
            <w:hideMark/>
          </w:tcPr>
          <w:p w14:paraId="29AEF0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4,40</w:t>
            </w:r>
          </w:p>
        </w:tc>
        <w:tc>
          <w:tcPr>
            <w:tcW w:w="674" w:type="pct"/>
            <w:tcBorders>
              <w:top w:val="nil"/>
              <w:left w:val="nil"/>
              <w:bottom w:val="single" w:sz="4" w:space="0" w:color="auto"/>
              <w:right w:val="single" w:sz="4" w:space="0" w:color="auto"/>
            </w:tcBorders>
            <w:shd w:val="clear" w:color="auto" w:fill="auto"/>
            <w:noWrap/>
            <w:vAlign w:val="center"/>
            <w:hideMark/>
          </w:tcPr>
          <w:p w14:paraId="374574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4,12</w:t>
            </w:r>
          </w:p>
        </w:tc>
        <w:tc>
          <w:tcPr>
            <w:tcW w:w="884" w:type="pct"/>
            <w:tcBorders>
              <w:top w:val="nil"/>
              <w:left w:val="nil"/>
              <w:bottom w:val="single" w:sz="4" w:space="0" w:color="auto"/>
              <w:right w:val="single" w:sz="4" w:space="0" w:color="auto"/>
            </w:tcBorders>
            <w:shd w:val="clear" w:color="auto" w:fill="auto"/>
            <w:noWrap/>
            <w:vAlign w:val="center"/>
            <w:hideMark/>
          </w:tcPr>
          <w:p w14:paraId="7E9B79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A283693"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01BD9AA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673" w:type="pct"/>
            <w:tcBorders>
              <w:top w:val="nil"/>
              <w:left w:val="nil"/>
              <w:bottom w:val="single" w:sz="4" w:space="0" w:color="auto"/>
              <w:right w:val="single" w:sz="4" w:space="0" w:color="auto"/>
            </w:tcBorders>
            <w:shd w:val="clear" w:color="auto" w:fill="auto"/>
            <w:noWrap/>
            <w:vAlign w:val="center"/>
            <w:hideMark/>
          </w:tcPr>
          <w:p w14:paraId="61E349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2,75</w:t>
            </w:r>
          </w:p>
        </w:tc>
        <w:tc>
          <w:tcPr>
            <w:tcW w:w="673" w:type="pct"/>
            <w:tcBorders>
              <w:top w:val="nil"/>
              <w:left w:val="nil"/>
              <w:bottom w:val="single" w:sz="4" w:space="0" w:color="auto"/>
              <w:right w:val="single" w:sz="4" w:space="0" w:color="auto"/>
            </w:tcBorders>
            <w:shd w:val="clear" w:color="auto" w:fill="auto"/>
            <w:noWrap/>
            <w:vAlign w:val="center"/>
            <w:hideMark/>
          </w:tcPr>
          <w:p w14:paraId="6778EA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3,28</w:t>
            </w:r>
          </w:p>
        </w:tc>
        <w:tc>
          <w:tcPr>
            <w:tcW w:w="673" w:type="pct"/>
            <w:tcBorders>
              <w:top w:val="nil"/>
              <w:left w:val="nil"/>
              <w:bottom w:val="single" w:sz="4" w:space="0" w:color="auto"/>
              <w:right w:val="single" w:sz="4" w:space="0" w:color="auto"/>
            </w:tcBorders>
            <w:shd w:val="clear" w:color="auto" w:fill="auto"/>
            <w:noWrap/>
            <w:vAlign w:val="center"/>
            <w:hideMark/>
          </w:tcPr>
          <w:p w14:paraId="24BCAE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2,62</w:t>
            </w:r>
          </w:p>
        </w:tc>
        <w:tc>
          <w:tcPr>
            <w:tcW w:w="674" w:type="pct"/>
            <w:tcBorders>
              <w:top w:val="nil"/>
              <w:left w:val="nil"/>
              <w:bottom w:val="single" w:sz="4" w:space="0" w:color="auto"/>
              <w:right w:val="single" w:sz="4" w:space="0" w:color="auto"/>
            </w:tcBorders>
            <w:shd w:val="clear" w:color="auto" w:fill="auto"/>
            <w:noWrap/>
            <w:vAlign w:val="center"/>
            <w:hideMark/>
          </w:tcPr>
          <w:p w14:paraId="758D51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2,73</w:t>
            </w:r>
          </w:p>
        </w:tc>
        <w:tc>
          <w:tcPr>
            <w:tcW w:w="884" w:type="pct"/>
            <w:tcBorders>
              <w:top w:val="nil"/>
              <w:left w:val="nil"/>
              <w:bottom w:val="single" w:sz="4" w:space="0" w:color="auto"/>
              <w:right w:val="single" w:sz="4" w:space="0" w:color="auto"/>
            </w:tcBorders>
            <w:shd w:val="clear" w:color="auto" w:fill="auto"/>
            <w:noWrap/>
            <w:vAlign w:val="center"/>
            <w:hideMark/>
          </w:tcPr>
          <w:p w14:paraId="497936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F45BB24"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03C2919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673" w:type="pct"/>
            <w:tcBorders>
              <w:top w:val="nil"/>
              <w:left w:val="nil"/>
              <w:bottom w:val="single" w:sz="4" w:space="0" w:color="auto"/>
              <w:right w:val="single" w:sz="4" w:space="0" w:color="auto"/>
            </w:tcBorders>
            <w:shd w:val="clear" w:color="auto" w:fill="auto"/>
            <w:vAlign w:val="center"/>
            <w:hideMark/>
          </w:tcPr>
          <w:p w14:paraId="5A587F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2,46</w:t>
            </w:r>
          </w:p>
        </w:tc>
        <w:tc>
          <w:tcPr>
            <w:tcW w:w="673" w:type="pct"/>
            <w:tcBorders>
              <w:top w:val="nil"/>
              <w:left w:val="nil"/>
              <w:bottom w:val="single" w:sz="4" w:space="0" w:color="auto"/>
              <w:right w:val="single" w:sz="4" w:space="0" w:color="auto"/>
            </w:tcBorders>
            <w:shd w:val="clear" w:color="auto" w:fill="auto"/>
            <w:noWrap/>
            <w:vAlign w:val="center"/>
            <w:hideMark/>
          </w:tcPr>
          <w:p w14:paraId="102091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2,73</w:t>
            </w:r>
          </w:p>
        </w:tc>
        <w:tc>
          <w:tcPr>
            <w:tcW w:w="673" w:type="pct"/>
            <w:tcBorders>
              <w:top w:val="nil"/>
              <w:left w:val="nil"/>
              <w:bottom w:val="single" w:sz="4" w:space="0" w:color="auto"/>
              <w:right w:val="single" w:sz="4" w:space="0" w:color="auto"/>
            </w:tcBorders>
            <w:shd w:val="clear" w:color="auto" w:fill="auto"/>
            <w:vAlign w:val="center"/>
            <w:hideMark/>
          </w:tcPr>
          <w:p w14:paraId="4C84E9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3,05</w:t>
            </w:r>
          </w:p>
        </w:tc>
        <w:tc>
          <w:tcPr>
            <w:tcW w:w="674" w:type="pct"/>
            <w:tcBorders>
              <w:top w:val="nil"/>
              <w:left w:val="nil"/>
              <w:bottom w:val="single" w:sz="4" w:space="0" w:color="auto"/>
              <w:right w:val="single" w:sz="4" w:space="0" w:color="auto"/>
            </w:tcBorders>
            <w:shd w:val="clear" w:color="auto" w:fill="auto"/>
            <w:noWrap/>
            <w:vAlign w:val="center"/>
            <w:hideMark/>
          </w:tcPr>
          <w:p w14:paraId="21FE3F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2,62</w:t>
            </w:r>
          </w:p>
        </w:tc>
        <w:tc>
          <w:tcPr>
            <w:tcW w:w="884" w:type="pct"/>
            <w:tcBorders>
              <w:top w:val="nil"/>
              <w:left w:val="nil"/>
              <w:bottom w:val="single" w:sz="4" w:space="0" w:color="auto"/>
              <w:right w:val="single" w:sz="4" w:space="0" w:color="auto"/>
            </w:tcBorders>
            <w:shd w:val="clear" w:color="auto" w:fill="auto"/>
            <w:noWrap/>
            <w:vAlign w:val="center"/>
            <w:hideMark/>
          </w:tcPr>
          <w:p w14:paraId="31DF51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79064D5"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1293DA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673" w:type="pct"/>
            <w:tcBorders>
              <w:top w:val="nil"/>
              <w:left w:val="nil"/>
              <w:bottom w:val="single" w:sz="4" w:space="0" w:color="auto"/>
              <w:right w:val="single" w:sz="4" w:space="0" w:color="auto"/>
            </w:tcBorders>
            <w:shd w:val="clear" w:color="auto" w:fill="auto"/>
            <w:noWrap/>
            <w:vAlign w:val="center"/>
            <w:hideMark/>
          </w:tcPr>
          <w:p w14:paraId="762F06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4,66</w:t>
            </w:r>
          </w:p>
        </w:tc>
        <w:tc>
          <w:tcPr>
            <w:tcW w:w="673" w:type="pct"/>
            <w:tcBorders>
              <w:top w:val="nil"/>
              <w:left w:val="nil"/>
              <w:bottom w:val="single" w:sz="4" w:space="0" w:color="auto"/>
              <w:right w:val="single" w:sz="4" w:space="0" w:color="auto"/>
            </w:tcBorders>
            <w:shd w:val="clear" w:color="auto" w:fill="auto"/>
            <w:noWrap/>
            <w:vAlign w:val="center"/>
            <w:hideMark/>
          </w:tcPr>
          <w:p w14:paraId="0527F6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3,60</w:t>
            </w:r>
          </w:p>
        </w:tc>
        <w:tc>
          <w:tcPr>
            <w:tcW w:w="673" w:type="pct"/>
            <w:tcBorders>
              <w:top w:val="nil"/>
              <w:left w:val="nil"/>
              <w:bottom w:val="single" w:sz="4" w:space="0" w:color="auto"/>
              <w:right w:val="single" w:sz="4" w:space="0" w:color="auto"/>
            </w:tcBorders>
            <w:shd w:val="clear" w:color="auto" w:fill="auto"/>
            <w:noWrap/>
            <w:vAlign w:val="center"/>
            <w:hideMark/>
          </w:tcPr>
          <w:p w14:paraId="692583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3,55</w:t>
            </w:r>
          </w:p>
        </w:tc>
        <w:tc>
          <w:tcPr>
            <w:tcW w:w="674" w:type="pct"/>
            <w:tcBorders>
              <w:top w:val="nil"/>
              <w:left w:val="nil"/>
              <w:bottom w:val="single" w:sz="4" w:space="0" w:color="auto"/>
              <w:right w:val="single" w:sz="4" w:space="0" w:color="auto"/>
            </w:tcBorders>
            <w:shd w:val="clear" w:color="auto" w:fill="auto"/>
            <w:noWrap/>
            <w:vAlign w:val="center"/>
            <w:hideMark/>
          </w:tcPr>
          <w:p w14:paraId="5F3FE3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4,22</w:t>
            </w:r>
          </w:p>
        </w:tc>
        <w:tc>
          <w:tcPr>
            <w:tcW w:w="884" w:type="pct"/>
            <w:tcBorders>
              <w:top w:val="nil"/>
              <w:left w:val="nil"/>
              <w:bottom w:val="single" w:sz="4" w:space="0" w:color="auto"/>
              <w:right w:val="single" w:sz="4" w:space="0" w:color="auto"/>
            </w:tcBorders>
            <w:shd w:val="clear" w:color="auto" w:fill="auto"/>
            <w:noWrap/>
            <w:vAlign w:val="center"/>
            <w:hideMark/>
          </w:tcPr>
          <w:p w14:paraId="311757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31F1CFE"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297927E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673" w:type="pct"/>
            <w:tcBorders>
              <w:top w:val="nil"/>
              <w:left w:val="nil"/>
              <w:bottom w:val="single" w:sz="4" w:space="0" w:color="auto"/>
              <w:right w:val="single" w:sz="4" w:space="0" w:color="auto"/>
            </w:tcBorders>
            <w:shd w:val="clear" w:color="auto" w:fill="auto"/>
            <w:vAlign w:val="center"/>
            <w:hideMark/>
          </w:tcPr>
          <w:p w14:paraId="27FCB1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1,96</w:t>
            </w:r>
          </w:p>
        </w:tc>
        <w:tc>
          <w:tcPr>
            <w:tcW w:w="673" w:type="pct"/>
            <w:tcBorders>
              <w:top w:val="nil"/>
              <w:left w:val="nil"/>
              <w:bottom w:val="single" w:sz="4" w:space="0" w:color="auto"/>
              <w:right w:val="single" w:sz="4" w:space="0" w:color="auto"/>
            </w:tcBorders>
            <w:shd w:val="clear" w:color="auto" w:fill="auto"/>
            <w:noWrap/>
            <w:vAlign w:val="center"/>
            <w:hideMark/>
          </w:tcPr>
          <w:p w14:paraId="2438C4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3,85</w:t>
            </w:r>
          </w:p>
        </w:tc>
        <w:tc>
          <w:tcPr>
            <w:tcW w:w="673" w:type="pct"/>
            <w:tcBorders>
              <w:top w:val="nil"/>
              <w:left w:val="nil"/>
              <w:bottom w:val="single" w:sz="4" w:space="0" w:color="auto"/>
              <w:right w:val="single" w:sz="4" w:space="0" w:color="auto"/>
            </w:tcBorders>
            <w:shd w:val="clear" w:color="auto" w:fill="auto"/>
            <w:vAlign w:val="center"/>
            <w:hideMark/>
          </w:tcPr>
          <w:p w14:paraId="30D3E1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w:t>
            </w:r>
          </w:p>
        </w:tc>
        <w:tc>
          <w:tcPr>
            <w:tcW w:w="674" w:type="pct"/>
            <w:tcBorders>
              <w:top w:val="nil"/>
              <w:left w:val="nil"/>
              <w:bottom w:val="single" w:sz="4" w:space="0" w:color="auto"/>
              <w:right w:val="single" w:sz="4" w:space="0" w:color="auto"/>
            </w:tcBorders>
            <w:shd w:val="clear" w:color="auto" w:fill="auto"/>
            <w:noWrap/>
            <w:vAlign w:val="center"/>
            <w:hideMark/>
          </w:tcPr>
          <w:p w14:paraId="4B7C51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w:t>
            </w:r>
          </w:p>
        </w:tc>
        <w:tc>
          <w:tcPr>
            <w:tcW w:w="884" w:type="pct"/>
            <w:tcBorders>
              <w:top w:val="nil"/>
              <w:left w:val="nil"/>
              <w:bottom w:val="single" w:sz="4" w:space="0" w:color="auto"/>
              <w:right w:val="single" w:sz="4" w:space="0" w:color="auto"/>
            </w:tcBorders>
            <w:shd w:val="clear" w:color="auto" w:fill="auto"/>
            <w:noWrap/>
            <w:vAlign w:val="center"/>
            <w:hideMark/>
          </w:tcPr>
          <w:p w14:paraId="7B58A7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6B7EA45"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2BA7EC0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673" w:type="pct"/>
            <w:tcBorders>
              <w:top w:val="nil"/>
              <w:left w:val="nil"/>
              <w:bottom w:val="single" w:sz="4" w:space="0" w:color="auto"/>
              <w:right w:val="single" w:sz="4" w:space="0" w:color="auto"/>
            </w:tcBorders>
            <w:shd w:val="clear" w:color="000000" w:fill="DAE9F8"/>
            <w:noWrap/>
            <w:vAlign w:val="center"/>
            <w:hideMark/>
          </w:tcPr>
          <w:p w14:paraId="6415B0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5,33</w:t>
            </w:r>
          </w:p>
        </w:tc>
        <w:tc>
          <w:tcPr>
            <w:tcW w:w="673" w:type="pct"/>
            <w:tcBorders>
              <w:top w:val="nil"/>
              <w:left w:val="nil"/>
              <w:bottom w:val="single" w:sz="4" w:space="0" w:color="auto"/>
              <w:right w:val="single" w:sz="4" w:space="0" w:color="auto"/>
            </w:tcBorders>
            <w:shd w:val="clear" w:color="auto" w:fill="auto"/>
            <w:noWrap/>
            <w:vAlign w:val="center"/>
            <w:hideMark/>
          </w:tcPr>
          <w:p w14:paraId="2F2FDC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4,19</w:t>
            </w:r>
          </w:p>
        </w:tc>
        <w:tc>
          <w:tcPr>
            <w:tcW w:w="673" w:type="pct"/>
            <w:tcBorders>
              <w:top w:val="nil"/>
              <w:left w:val="nil"/>
              <w:bottom w:val="single" w:sz="4" w:space="0" w:color="auto"/>
              <w:right w:val="single" w:sz="4" w:space="0" w:color="auto"/>
            </w:tcBorders>
            <w:shd w:val="clear" w:color="000000" w:fill="DAE9F8"/>
            <w:noWrap/>
            <w:vAlign w:val="center"/>
            <w:hideMark/>
          </w:tcPr>
          <w:p w14:paraId="5A1B40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5,33</w:t>
            </w:r>
          </w:p>
        </w:tc>
        <w:tc>
          <w:tcPr>
            <w:tcW w:w="674" w:type="pct"/>
            <w:tcBorders>
              <w:top w:val="nil"/>
              <w:left w:val="nil"/>
              <w:bottom w:val="single" w:sz="4" w:space="0" w:color="auto"/>
              <w:right w:val="single" w:sz="4" w:space="0" w:color="auto"/>
            </w:tcBorders>
            <w:shd w:val="clear" w:color="000000" w:fill="DAE9F8"/>
            <w:noWrap/>
            <w:vAlign w:val="center"/>
            <w:hideMark/>
          </w:tcPr>
          <w:p w14:paraId="627B39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4,17</w:t>
            </w:r>
          </w:p>
        </w:tc>
        <w:tc>
          <w:tcPr>
            <w:tcW w:w="884" w:type="pct"/>
            <w:tcBorders>
              <w:top w:val="nil"/>
              <w:left w:val="nil"/>
              <w:bottom w:val="single" w:sz="4" w:space="0" w:color="auto"/>
              <w:right w:val="single" w:sz="4" w:space="0" w:color="auto"/>
            </w:tcBorders>
            <w:shd w:val="clear" w:color="000000" w:fill="DAF2D0"/>
            <w:noWrap/>
            <w:vAlign w:val="center"/>
            <w:hideMark/>
          </w:tcPr>
          <w:p w14:paraId="2C6CD8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264B0101"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38A3520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673" w:type="pct"/>
            <w:tcBorders>
              <w:top w:val="nil"/>
              <w:left w:val="nil"/>
              <w:bottom w:val="single" w:sz="4" w:space="0" w:color="auto"/>
              <w:right w:val="single" w:sz="4" w:space="0" w:color="auto"/>
            </w:tcBorders>
            <w:shd w:val="clear" w:color="000000" w:fill="DAE9F8"/>
            <w:vAlign w:val="center"/>
            <w:hideMark/>
          </w:tcPr>
          <w:p w14:paraId="6C8DAA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7,55</w:t>
            </w:r>
          </w:p>
        </w:tc>
        <w:tc>
          <w:tcPr>
            <w:tcW w:w="673" w:type="pct"/>
            <w:tcBorders>
              <w:top w:val="nil"/>
              <w:left w:val="nil"/>
              <w:bottom w:val="single" w:sz="4" w:space="0" w:color="auto"/>
              <w:right w:val="single" w:sz="4" w:space="0" w:color="auto"/>
            </w:tcBorders>
            <w:shd w:val="clear" w:color="000000" w:fill="DAE9F8"/>
            <w:noWrap/>
            <w:vAlign w:val="center"/>
            <w:hideMark/>
          </w:tcPr>
          <w:p w14:paraId="11CA75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5,71</w:t>
            </w:r>
          </w:p>
        </w:tc>
        <w:tc>
          <w:tcPr>
            <w:tcW w:w="673" w:type="pct"/>
            <w:tcBorders>
              <w:top w:val="nil"/>
              <w:left w:val="nil"/>
              <w:bottom w:val="single" w:sz="4" w:space="0" w:color="auto"/>
              <w:right w:val="single" w:sz="4" w:space="0" w:color="auto"/>
            </w:tcBorders>
            <w:shd w:val="clear" w:color="000000" w:fill="DAE9F8"/>
            <w:vAlign w:val="center"/>
            <w:hideMark/>
          </w:tcPr>
          <w:p w14:paraId="1F107E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8,41</w:t>
            </w:r>
          </w:p>
        </w:tc>
        <w:tc>
          <w:tcPr>
            <w:tcW w:w="674" w:type="pct"/>
            <w:tcBorders>
              <w:top w:val="nil"/>
              <w:left w:val="nil"/>
              <w:bottom w:val="single" w:sz="4" w:space="0" w:color="auto"/>
              <w:right w:val="single" w:sz="4" w:space="0" w:color="auto"/>
            </w:tcBorders>
            <w:shd w:val="clear" w:color="000000" w:fill="DAE9F8"/>
            <w:noWrap/>
            <w:vAlign w:val="center"/>
            <w:hideMark/>
          </w:tcPr>
          <w:p w14:paraId="56C958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5,22</w:t>
            </w:r>
          </w:p>
        </w:tc>
        <w:tc>
          <w:tcPr>
            <w:tcW w:w="884" w:type="pct"/>
            <w:tcBorders>
              <w:top w:val="nil"/>
              <w:left w:val="nil"/>
              <w:bottom w:val="single" w:sz="4" w:space="0" w:color="auto"/>
              <w:right w:val="single" w:sz="4" w:space="0" w:color="auto"/>
            </w:tcBorders>
            <w:shd w:val="clear" w:color="000000" w:fill="DAF2D0"/>
            <w:noWrap/>
            <w:vAlign w:val="center"/>
            <w:hideMark/>
          </w:tcPr>
          <w:p w14:paraId="054AEB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bl>
    <w:p w14:paraId="08E20E6F" w14:textId="4D7F0EA5" w:rsidR="0039755C" w:rsidRPr="0039755C" w:rsidRDefault="0039755C" w:rsidP="0039755C">
      <w:pPr>
        <w:spacing w:after="240" w:line="240" w:lineRule="auto"/>
        <w:jc w:val="both"/>
        <w:rPr>
          <w:rFonts w:ascii="Arial" w:eastAsia="Calibri" w:hAnsi="Arial" w:cs="Arial"/>
          <w:sz w:val="20"/>
          <w:szCs w:val="20"/>
        </w:rPr>
      </w:pPr>
      <w:r w:rsidRPr="0039755C">
        <w:rPr>
          <w:rFonts w:ascii="Arial" w:eastAsia="Times New Roman" w:hAnsi="Arial" w:cs="Arial"/>
          <w:sz w:val="20"/>
          <w:szCs w:val="20"/>
          <w:lang w:eastAsia="pl-PL"/>
        </w:rPr>
        <w:t xml:space="preserve">Źródło: </w:t>
      </w:r>
      <w:r w:rsidRPr="0039755C">
        <w:rPr>
          <w:rFonts w:ascii="Arial" w:eastAsia="Calibri" w:hAnsi="Arial" w:cs="Arial"/>
          <w:sz w:val="20"/>
          <w:szCs w:val="20"/>
        </w:rPr>
        <w:t>Opracowanie własne na podstawie danych Urzędu Miejskiego w Sulejowie</w:t>
      </w:r>
    </w:p>
    <w:p w14:paraId="33ECA184" w14:textId="77777777" w:rsidR="00A43E5D" w:rsidRDefault="00A43E5D" w:rsidP="0039755C">
      <w:pPr>
        <w:autoSpaceDE w:val="0"/>
        <w:autoSpaceDN w:val="0"/>
        <w:adjustRightInd w:val="0"/>
        <w:spacing w:before="120" w:after="120" w:line="240" w:lineRule="auto"/>
        <w:jc w:val="both"/>
        <w:rPr>
          <w:rFonts w:ascii="Arial" w:hAnsi="Arial" w:cs="Arial"/>
          <w:sz w:val="20"/>
          <w:szCs w:val="20"/>
          <w:u w:val="single"/>
        </w:rPr>
      </w:pPr>
    </w:p>
    <w:p w14:paraId="63506940" w14:textId="288FE90F" w:rsidR="0039755C" w:rsidRPr="0039755C" w:rsidRDefault="0039755C" w:rsidP="0039755C">
      <w:pPr>
        <w:autoSpaceDE w:val="0"/>
        <w:autoSpaceDN w:val="0"/>
        <w:adjustRightInd w:val="0"/>
        <w:spacing w:before="120" w:after="120" w:line="240" w:lineRule="auto"/>
        <w:jc w:val="both"/>
        <w:rPr>
          <w:rFonts w:ascii="Arial" w:hAnsi="Arial" w:cs="Arial"/>
          <w:sz w:val="20"/>
          <w:szCs w:val="20"/>
          <w:u w:val="single"/>
        </w:rPr>
      </w:pPr>
      <w:r w:rsidRPr="0039755C">
        <w:rPr>
          <w:rFonts w:ascii="Arial" w:hAnsi="Arial" w:cs="Arial"/>
          <w:sz w:val="20"/>
          <w:szCs w:val="20"/>
          <w:u w:val="single"/>
        </w:rPr>
        <w:t>Zjawisko negatywne:</w:t>
      </w:r>
      <w:r w:rsidRPr="0039755C">
        <w:rPr>
          <w:rFonts w:ascii="Arial" w:eastAsiaTheme="minorEastAsia" w:hAnsi="Arial" w:cs="Arial"/>
          <w:sz w:val="20"/>
          <w:szCs w:val="20"/>
          <w:u w:val="single"/>
        </w:rPr>
        <w:t xml:space="preserve"> </w:t>
      </w:r>
      <w:bookmarkStart w:id="117" w:name="_Hlk178081407"/>
      <w:r w:rsidRPr="0039755C">
        <w:rPr>
          <w:rFonts w:ascii="Arial" w:eastAsiaTheme="minorEastAsia" w:hAnsi="Arial" w:cs="Arial"/>
          <w:sz w:val="20"/>
          <w:szCs w:val="20"/>
          <w:u w:val="single"/>
        </w:rPr>
        <w:t>aktywna Niebieska Karta</w:t>
      </w:r>
      <w:bookmarkEnd w:id="117"/>
    </w:p>
    <w:p w14:paraId="1EE2AD8B" w14:textId="77777777" w:rsidR="0039755C" w:rsidRPr="0039755C" w:rsidRDefault="0039755C" w:rsidP="00A87B60">
      <w:pPr>
        <w:pStyle w:val="Akapitzlist"/>
        <w:numPr>
          <w:ilvl w:val="0"/>
          <w:numId w:val="31"/>
        </w:numPr>
        <w:autoSpaceDE w:val="0"/>
        <w:autoSpaceDN w:val="0"/>
        <w:adjustRightInd w:val="0"/>
        <w:spacing w:before="120" w:after="120" w:line="240" w:lineRule="auto"/>
        <w:contextualSpacing w:val="0"/>
        <w:jc w:val="both"/>
        <w:rPr>
          <w:rFonts w:ascii="Arial" w:hAnsi="Arial" w:cs="Arial"/>
          <w:sz w:val="20"/>
          <w:szCs w:val="20"/>
        </w:rPr>
      </w:pPr>
      <w:r w:rsidRPr="0039755C">
        <w:rPr>
          <w:rFonts w:ascii="Arial" w:eastAsia="Calibri" w:hAnsi="Arial" w:cs="Arial"/>
          <w:sz w:val="20"/>
          <w:szCs w:val="20"/>
        </w:rPr>
        <w:t>Wskaźnik: Liczba funkcjonujących Niebieskich Kart w stosunku do liczby ludności ogółem</w:t>
      </w:r>
    </w:p>
    <w:p w14:paraId="17906DCC" w14:textId="56EBE8CE" w:rsidR="0039755C" w:rsidRPr="00064F4B" w:rsidRDefault="0039755C" w:rsidP="0039755C">
      <w:pPr>
        <w:spacing w:after="0" w:line="240" w:lineRule="auto"/>
        <w:jc w:val="both"/>
        <w:rPr>
          <w:rFonts w:ascii="Arial" w:hAnsi="Arial" w:cs="Arial"/>
          <w:sz w:val="20"/>
          <w:szCs w:val="20"/>
        </w:rPr>
      </w:pPr>
      <w:r w:rsidRPr="0039755C">
        <w:rPr>
          <w:rFonts w:ascii="Arial" w:hAnsi="Arial" w:cs="Arial"/>
          <w:sz w:val="20"/>
          <w:szCs w:val="20"/>
        </w:rPr>
        <w:t xml:space="preserve">W latach 2020-2023 liczba „Niebieskich Kart” (dalej: NK) funkcjonujących w gminie wynosiła od 26 do 47. W związku ze zwiększającą się liczbą Procedur Niebieska Karta poniżej przedstawiono wskaźnik obrazujący liczbę NK w stosunku do liczby ludności na danym obszarze. Dla każdego roku kolorem </w:t>
      </w:r>
      <w:r w:rsidR="009943AA">
        <w:rPr>
          <w:rFonts w:ascii="Arial" w:hAnsi="Arial" w:cs="Arial"/>
          <w:sz w:val="20"/>
          <w:szCs w:val="20"/>
        </w:rPr>
        <w:t xml:space="preserve">niebieskim </w:t>
      </w:r>
      <w:r w:rsidRPr="0039755C">
        <w:rPr>
          <w:rFonts w:ascii="Arial" w:hAnsi="Arial" w:cs="Arial"/>
          <w:sz w:val="20"/>
          <w:szCs w:val="20"/>
        </w:rPr>
        <w:t>oznaczono wartości wyższe od średniej dla gminy, następnie w kolumnie ogółem podano ich liczbę dla danego obszaru. Obliczono średnią dla gminy</w:t>
      </w:r>
      <w:r w:rsidRPr="0039755C">
        <w:rPr>
          <w:rFonts w:ascii="Arial" w:eastAsia="Calibri" w:hAnsi="Arial" w:cs="Arial"/>
          <w:sz w:val="20"/>
          <w:szCs w:val="20"/>
        </w:rPr>
        <w:t>,</w:t>
      </w:r>
      <w:r w:rsidRPr="0039755C">
        <w:rPr>
          <w:rFonts w:ascii="Arial" w:hAnsi="Arial" w:cs="Arial"/>
          <w:sz w:val="20"/>
          <w:szCs w:val="20"/>
        </w:rPr>
        <w:t xml:space="preserve"> kolorem</w:t>
      </w:r>
      <w:r w:rsidR="009943AA">
        <w:rPr>
          <w:rFonts w:ascii="Arial" w:hAnsi="Arial" w:cs="Arial"/>
          <w:sz w:val="20"/>
          <w:szCs w:val="20"/>
        </w:rPr>
        <w:t xml:space="preserve"> zielonym</w:t>
      </w:r>
      <w:r w:rsidRPr="0039755C">
        <w:rPr>
          <w:rFonts w:ascii="Arial" w:hAnsi="Arial" w:cs="Arial"/>
          <w:sz w:val="20"/>
          <w:szCs w:val="20"/>
        </w:rPr>
        <w:t xml:space="preserve"> oznaczono wartości od niej wyższe, wskazując obszar koncentracji zjawiska </w:t>
      </w:r>
      <w:r w:rsidRPr="0039755C">
        <w:rPr>
          <w:rFonts w:ascii="Arial" w:eastAsia="Calibri" w:hAnsi="Arial" w:cs="Arial"/>
          <w:sz w:val="20"/>
          <w:szCs w:val="20"/>
        </w:rPr>
        <w:t>(wskaźnik dla sołectw ogółem nie został uwzględniony przy wyliczaniu średniej dla gminy)</w:t>
      </w:r>
      <w:r w:rsidRPr="0039755C">
        <w:rPr>
          <w:rFonts w:ascii="Arial" w:hAnsi="Arial" w:cs="Arial"/>
          <w:sz w:val="20"/>
          <w:szCs w:val="20"/>
        </w:rPr>
        <w:t>.</w:t>
      </w:r>
    </w:p>
    <w:p w14:paraId="1AD0F13F" w14:textId="37B72C1B" w:rsidR="0039755C" w:rsidRPr="00064F4B" w:rsidRDefault="0039755C" w:rsidP="0039755C">
      <w:pPr>
        <w:pStyle w:val="Legenda"/>
        <w:spacing w:before="240" w:after="0"/>
        <w:jc w:val="both"/>
        <w:rPr>
          <w:rFonts w:ascii="Arial" w:hAnsi="Arial" w:cs="Arial"/>
          <w:b w:val="0"/>
          <w:bCs w:val="0"/>
          <w:sz w:val="20"/>
          <w:szCs w:val="20"/>
        </w:rPr>
      </w:pPr>
      <w:bookmarkStart w:id="118" w:name="_Toc182298297"/>
      <w:bookmarkStart w:id="119" w:name="_Toc184601438"/>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13</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Liczba funkcjonujących Niebieskich Kart w stosunku do liczby ludności ogółem [%] („-„ oznacza brak mieszkańców)</w:t>
      </w:r>
      <w:bookmarkEnd w:id="118"/>
      <w:bookmarkEnd w:id="119"/>
    </w:p>
    <w:tbl>
      <w:tblPr>
        <w:tblW w:w="4962" w:type="pct"/>
        <w:tblCellMar>
          <w:left w:w="70" w:type="dxa"/>
          <w:right w:w="70" w:type="dxa"/>
        </w:tblCellMar>
        <w:tblLook w:val="04A0" w:firstRow="1" w:lastRow="0" w:firstColumn="1" w:lastColumn="0" w:noHBand="0" w:noVBand="1"/>
      </w:tblPr>
      <w:tblGrid>
        <w:gridCol w:w="2440"/>
        <w:gridCol w:w="1219"/>
        <w:gridCol w:w="1221"/>
        <w:gridCol w:w="1219"/>
        <w:gridCol w:w="1221"/>
        <w:gridCol w:w="1673"/>
      </w:tblGrid>
      <w:tr w:rsidR="0039755C" w:rsidRPr="00A105CC" w14:paraId="2E99DC0A" w14:textId="77777777" w:rsidTr="00B12978">
        <w:trPr>
          <w:tblHeader/>
        </w:trPr>
        <w:tc>
          <w:tcPr>
            <w:tcW w:w="1356"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CC3B1F6"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714"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A8F0D6C"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Liczba funkcjonujących Niebieskich Kart w stosunku do liczby ludności ogółem</w:t>
            </w:r>
          </w:p>
        </w:tc>
        <w:tc>
          <w:tcPr>
            <w:tcW w:w="930"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D02C705" w14:textId="77777777" w:rsidR="0039755C" w:rsidRPr="00A105CC" w:rsidRDefault="0039755C" w:rsidP="0039755C">
            <w:pPr>
              <w:spacing w:after="0" w:line="240" w:lineRule="auto"/>
              <w:jc w:val="center"/>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ogółem</w:t>
            </w:r>
          </w:p>
        </w:tc>
      </w:tr>
      <w:tr w:rsidR="0039755C" w:rsidRPr="00A105CC" w14:paraId="2E151908" w14:textId="77777777" w:rsidTr="00B12978">
        <w:trPr>
          <w:tblHeader/>
        </w:trPr>
        <w:tc>
          <w:tcPr>
            <w:tcW w:w="1356" w:type="pct"/>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F9B4193"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678" w:type="pct"/>
            <w:tcBorders>
              <w:top w:val="nil"/>
              <w:left w:val="nil"/>
              <w:bottom w:val="single" w:sz="4" w:space="0" w:color="auto"/>
              <w:right w:val="single" w:sz="4" w:space="0" w:color="auto"/>
            </w:tcBorders>
            <w:shd w:val="clear" w:color="auto" w:fill="BDD6EE" w:themeFill="accent5" w:themeFillTint="66"/>
            <w:vAlign w:val="center"/>
            <w:hideMark/>
          </w:tcPr>
          <w:p w14:paraId="622F8B5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679" w:type="pct"/>
            <w:tcBorders>
              <w:top w:val="nil"/>
              <w:left w:val="nil"/>
              <w:bottom w:val="single" w:sz="4" w:space="0" w:color="auto"/>
              <w:right w:val="single" w:sz="4" w:space="0" w:color="auto"/>
            </w:tcBorders>
            <w:shd w:val="clear" w:color="auto" w:fill="BDD6EE" w:themeFill="accent5" w:themeFillTint="66"/>
            <w:vAlign w:val="center"/>
            <w:hideMark/>
          </w:tcPr>
          <w:p w14:paraId="5501EB9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678" w:type="pct"/>
            <w:tcBorders>
              <w:top w:val="nil"/>
              <w:left w:val="nil"/>
              <w:bottom w:val="single" w:sz="4" w:space="0" w:color="auto"/>
              <w:right w:val="single" w:sz="4" w:space="0" w:color="auto"/>
            </w:tcBorders>
            <w:shd w:val="clear" w:color="auto" w:fill="BDD6EE" w:themeFill="accent5" w:themeFillTint="66"/>
            <w:vAlign w:val="center"/>
            <w:hideMark/>
          </w:tcPr>
          <w:p w14:paraId="45B6D46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679" w:type="pct"/>
            <w:tcBorders>
              <w:top w:val="nil"/>
              <w:left w:val="nil"/>
              <w:bottom w:val="single" w:sz="4" w:space="0" w:color="auto"/>
              <w:right w:val="single" w:sz="4" w:space="0" w:color="auto"/>
            </w:tcBorders>
            <w:shd w:val="clear" w:color="auto" w:fill="BDD6EE" w:themeFill="accent5" w:themeFillTint="66"/>
            <w:vAlign w:val="center"/>
            <w:hideMark/>
          </w:tcPr>
          <w:p w14:paraId="11FFF64C"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9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988AE4" w14:textId="77777777" w:rsidR="0039755C" w:rsidRPr="00A105CC" w:rsidRDefault="0039755C" w:rsidP="0039755C">
            <w:pPr>
              <w:spacing w:after="0" w:line="240" w:lineRule="auto"/>
              <w:jc w:val="center"/>
              <w:rPr>
                <w:rFonts w:ascii="Arial" w:eastAsia="Times New Roman" w:hAnsi="Arial" w:cs="Arial"/>
                <w:sz w:val="18"/>
                <w:szCs w:val="18"/>
                <w:lang w:eastAsia="pl-PL"/>
              </w:rPr>
            </w:pPr>
            <w:r w:rsidRPr="00A105CC">
              <w:rPr>
                <w:rFonts w:ascii="Arial" w:eastAsia="Times New Roman" w:hAnsi="Arial" w:cs="Arial"/>
                <w:b/>
                <w:bCs/>
                <w:sz w:val="18"/>
                <w:szCs w:val="18"/>
                <w:lang w:eastAsia="pl-PL"/>
              </w:rPr>
              <w:t>suma = 31</w:t>
            </w:r>
          </w:p>
        </w:tc>
      </w:tr>
      <w:tr w:rsidR="0039755C" w:rsidRPr="00A105CC" w14:paraId="0DE35601" w14:textId="77777777" w:rsidTr="00B12978">
        <w:trPr>
          <w:tblHeader/>
        </w:trPr>
        <w:tc>
          <w:tcPr>
            <w:tcW w:w="1356" w:type="pct"/>
            <w:tcBorders>
              <w:top w:val="nil"/>
              <w:left w:val="single" w:sz="4" w:space="0" w:color="auto"/>
              <w:bottom w:val="single" w:sz="4" w:space="0" w:color="auto"/>
              <w:right w:val="single" w:sz="4" w:space="0" w:color="auto"/>
            </w:tcBorders>
            <w:shd w:val="clear" w:color="auto" w:fill="auto"/>
            <w:vAlign w:val="center"/>
            <w:hideMark/>
          </w:tcPr>
          <w:p w14:paraId="7A6E1754"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678" w:type="pct"/>
            <w:tcBorders>
              <w:top w:val="nil"/>
              <w:left w:val="nil"/>
              <w:bottom w:val="single" w:sz="4" w:space="0" w:color="auto"/>
              <w:right w:val="single" w:sz="4" w:space="0" w:color="auto"/>
            </w:tcBorders>
            <w:shd w:val="clear" w:color="auto" w:fill="auto"/>
            <w:vAlign w:val="center"/>
            <w:hideMark/>
          </w:tcPr>
          <w:p w14:paraId="6C81E008"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0,23</w:t>
            </w:r>
          </w:p>
        </w:tc>
        <w:tc>
          <w:tcPr>
            <w:tcW w:w="679" w:type="pct"/>
            <w:tcBorders>
              <w:top w:val="nil"/>
              <w:left w:val="nil"/>
              <w:bottom w:val="single" w:sz="4" w:space="0" w:color="auto"/>
              <w:right w:val="single" w:sz="4" w:space="0" w:color="auto"/>
            </w:tcBorders>
            <w:shd w:val="clear" w:color="auto" w:fill="auto"/>
            <w:noWrap/>
            <w:vAlign w:val="center"/>
            <w:hideMark/>
          </w:tcPr>
          <w:p w14:paraId="4D7C901C"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0,29</w:t>
            </w:r>
          </w:p>
        </w:tc>
        <w:tc>
          <w:tcPr>
            <w:tcW w:w="678" w:type="pct"/>
            <w:tcBorders>
              <w:top w:val="nil"/>
              <w:left w:val="nil"/>
              <w:bottom w:val="single" w:sz="4" w:space="0" w:color="auto"/>
              <w:right w:val="single" w:sz="4" w:space="0" w:color="auto"/>
            </w:tcBorders>
            <w:shd w:val="clear" w:color="auto" w:fill="auto"/>
            <w:vAlign w:val="center"/>
            <w:hideMark/>
          </w:tcPr>
          <w:p w14:paraId="3EB17018"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0,24</w:t>
            </w:r>
          </w:p>
        </w:tc>
        <w:tc>
          <w:tcPr>
            <w:tcW w:w="679" w:type="pct"/>
            <w:tcBorders>
              <w:top w:val="nil"/>
              <w:left w:val="nil"/>
              <w:bottom w:val="single" w:sz="4" w:space="0" w:color="auto"/>
              <w:right w:val="single" w:sz="4" w:space="0" w:color="auto"/>
            </w:tcBorders>
            <w:shd w:val="clear" w:color="auto" w:fill="auto"/>
            <w:noWrap/>
            <w:vAlign w:val="center"/>
            <w:hideMark/>
          </w:tcPr>
          <w:p w14:paraId="38260E1A"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0,16</w:t>
            </w:r>
          </w:p>
        </w:tc>
        <w:tc>
          <w:tcPr>
            <w:tcW w:w="930" w:type="pct"/>
            <w:tcBorders>
              <w:top w:val="nil"/>
              <w:left w:val="nil"/>
              <w:bottom w:val="single" w:sz="4" w:space="0" w:color="auto"/>
              <w:right w:val="single" w:sz="4" w:space="0" w:color="auto"/>
            </w:tcBorders>
            <w:shd w:val="clear" w:color="auto" w:fill="auto"/>
            <w:vAlign w:val="center"/>
            <w:hideMark/>
          </w:tcPr>
          <w:p w14:paraId="26F7DCE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1,19</w:t>
            </w:r>
          </w:p>
        </w:tc>
      </w:tr>
      <w:tr w:rsidR="0039755C" w:rsidRPr="00A105CC" w14:paraId="3E420EB7" w14:textId="77777777" w:rsidTr="00B12978">
        <w:tc>
          <w:tcPr>
            <w:tcW w:w="1356" w:type="pct"/>
            <w:tcBorders>
              <w:top w:val="nil"/>
              <w:left w:val="single" w:sz="4" w:space="0" w:color="auto"/>
              <w:bottom w:val="single" w:sz="4" w:space="0" w:color="auto"/>
              <w:right w:val="single" w:sz="4" w:space="0" w:color="auto"/>
            </w:tcBorders>
            <w:shd w:val="clear" w:color="auto" w:fill="auto"/>
            <w:vAlign w:val="center"/>
            <w:hideMark/>
          </w:tcPr>
          <w:p w14:paraId="65671909"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678" w:type="pct"/>
            <w:tcBorders>
              <w:top w:val="nil"/>
              <w:left w:val="nil"/>
              <w:bottom w:val="single" w:sz="4" w:space="0" w:color="auto"/>
              <w:right w:val="single" w:sz="4" w:space="0" w:color="auto"/>
            </w:tcBorders>
            <w:shd w:val="clear" w:color="000000" w:fill="DAE9F8"/>
            <w:noWrap/>
            <w:vAlign w:val="center"/>
            <w:hideMark/>
          </w:tcPr>
          <w:p w14:paraId="3F3862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0,36</w:t>
            </w:r>
          </w:p>
        </w:tc>
        <w:tc>
          <w:tcPr>
            <w:tcW w:w="679" w:type="pct"/>
            <w:tcBorders>
              <w:top w:val="nil"/>
              <w:left w:val="nil"/>
              <w:bottom w:val="single" w:sz="4" w:space="0" w:color="auto"/>
              <w:right w:val="single" w:sz="4" w:space="0" w:color="auto"/>
            </w:tcBorders>
            <w:shd w:val="clear" w:color="000000" w:fill="DAE9F8"/>
            <w:noWrap/>
            <w:vAlign w:val="center"/>
            <w:hideMark/>
          </w:tcPr>
          <w:p w14:paraId="712F9D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0,43</w:t>
            </w:r>
          </w:p>
        </w:tc>
        <w:tc>
          <w:tcPr>
            <w:tcW w:w="678" w:type="pct"/>
            <w:tcBorders>
              <w:top w:val="nil"/>
              <w:left w:val="nil"/>
              <w:bottom w:val="single" w:sz="4" w:space="0" w:color="auto"/>
              <w:right w:val="single" w:sz="4" w:space="0" w:color="auto"/>
            </w:tcBorders>
            <w:shd w:val="clear" w:color="000000" w:fill="DAE9F8"/>
            <w:noWrap/>
            <w:vAlign w:val="center"/>
            <w:hideMark/>
          </w:tcPr>
          <w:p w14:paraId="4ACAAE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0,35</w:t>
            </w:r>
          </w:p>
        </w:tc>
        <w:tc>
          <w:tcPr>
            <w:tcW w:w="679" w:type="pct"/>
            <w:tcBorders>
              <w:top w:val="nil"/>
              <w:left w:val="nil"/>
              <w:bottom w:val="single" w:sz="4" w:space="0" w:color="auto"/>
              <w:right w:val="single" w:sz="4" w:space="0" w:color="auto"/>
            </w:tcBorders>
            <w:shd w:val="clear" w:color="auto" w:fill="auto"/>
            <w:noWrap/>
            <w:vAlign w:val="center"/>
            <w:hideMark/>
          </w:tcPr>
          <w:p w14:paraId="5C83BC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0,13</w:t>
            </w:r>
          </w:p>
        </w:tc>
        <w:tc>
          <w:tcPr>
            <w:tcW w:w="930" w:type="pct"/>
            <w:tcBorders>
              <w:top w:val="nil"/>
              <w:left w:val="nil"/>
              <w:bottom w:val="single" w:sz="4" w:space="0" w:color="auto"/>
              <w:right w:val="single" w:sz="4" w:space="0" w:color="auto"/>
            </w:tcBorders>
            <w:shd w:val="clear" w:color="auto" w:fill="DAF2D0"/>
            <w:noWrap/>
            <w:vAlign w:val="center"/>
            <w:hideMark/>
          </w:tcPr>
          <w:p w14:paraId="44D5198D"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color w:val="000000"/>
                <w:sz w:val="18"/>
                <w:szCs w:val="18"/>
                <w:lang w:eastAsia="pl-PL"/>
              </w:rPr>
              <w:t> </w:t>
            </w:r>
            <w:r w:rsidRPr="00A105CC">
              <w:rPr>
                <w:rFonts w:ascii="Arial" w:eastAsia="Times New Roman" w:hAnsi="Arial" w:cs="Arial"/>
                <w:b/>
                <w:bCs/>
                <w:color w:val="000000"/>
                <w:sz w:val="18"/>
                <w:szCs w:val="18"/>
                <w:lang w:eastAsia="pl-PL"/>
              </w:rPr>
              <w:t>3</w:t>
            </w:r>
          </w:p>
        </w:tc>
      </w:tr>
      <w:tr w:rsidR="0039755C" w:rsidRPr="00A105CC" w14:paraId="177CAFFF"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073B49D1"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678" w:type="pct"/>
            <w:tcBorders>
              <w:top w:val="nil"/>
              <w:left w:val="nil"/>
              <w:bottom w:val="single" w:sz="4" w:space="0" w:color="auto"/>
              <w:right w:val="single" w:sz="4" w:space="0" w:color="auto"/>
            </w:tcBorders>
            <w:shd w:val="clear" w:color="auto" w:fill="auto"/>
            <w:noWrap/>
            <w:vAlign w:val="center"/>
            <w:hideMark/>
          </w:tcPr>
          <w:p w14:paraId="088B87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0,15</w:t>
            </w:r>
          </w:p>
        </w:tc>
        <w:tc>
          <w:tcPr>
            <w:tcW w:w="679" w:type="pct"/>
            <w:tcBorders>
              <w:top w:val="nil"/>
              <w:left w:val="nil"/>
              <w:bottom w:val="single" w:sz="4" w:space="0" w:color="auto"/>
              <w:right w:val="single" w:sz="4" w:space="0" w:color="auto"/>
            </w:tcBorders>
            <w:shd w:val="clear" w:color="auto" w:fill="auto"/>
            <w:noWrap/>
            <w:vAlign w:val="center"/>
            <w:hideMark/>
          </w:tcPr>
          <w:p w14:paraId="6BD668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0,21</w:t>
            </w:r>
          </w:p>
        </w:tc>
        <w:tc>
          <w:tcPr>
            <w:tcW w:w="678" w:type="pct"/>
            <w:tcBorders>
              <w:top w:val="nil"/>
              <w:left w:val="nil"/>
              <w:bottom w:val="single" w:sz="4" w:space="0" w:color="auto"/>
              <w:right w:val="single" w:sz="4" w:space="0" w:color="auto"/>
            </w:tcBorders>
            <w:shd w:val="clear" w:color="auto" w:fill="auto"/>
            <w:noWrap/>
            <w:vAlign w:val="center"/>
            <w:hideMark/>
          </w:tcPr>
          <w:p w14:paraId="1B6AB7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0,18</w:t>
            </w:r>
          </w:p>
        </w:tc>
        <w:tc>
          <w:tcPr>
            <w:tcW w:w="679" w:type="pct"/>
            <w:tcBorders>
              <w:top w:val="nil"/>
              <w:left w:val="nil"/>
              <w:bottom w:val="single" w:sz="4" w:space="0" w:color="auto"/>
              <w:right w:val="single" w:sz="4" w:space="0" w:color="auto"/>
            </w:tcBorders>
            <w:shd w:val="clear" w:color="000000" w:fill="DAE9F8"/>
            <w:noWrap/>
            <w:vAlign w:val="center"/>
            <w:hideMark/>
          </w:tcPr>
          <w:p w14:paraId="67FFDF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0,18</w:t>
            </w:r>
          </w:p>
        </w:tc>
        <w:tc>
          <w:tcPr>
            <w:tcW w:w="930" w:type="pct"/>
            <w:tcBorders>
              <w:top w:val="nil"/>
              <w:left w:val="nil"/>
              <w:bottom w:val="single" w:sz="4" w:space="0" w:color="auto"/>
              <w:right w:val="single" w:sz="4" w:space="0" w:color="auto"/>
            </w:tcBorders>
            <w:shd w:val="clear" w:color="auto" w:fill="auto"/>
            <w:noWrap/>
            <w:vAlign w:val="center"/>
            <w:hideMark/>
          </w:tcPr>
          <w:p w14:paraId="5E30F6E6"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w:t>
            </w:r>
          </w:p>
        </w:tc>
      </w:tr>
      <w:tr w:rsidR="0039755C" w:rsidRPr="00A105CC" w14:paraId="79482313"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2578865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678" w:type="pct"/>
            <w:tcBorders>
              <w:top w:val="nil"/>
              <w:left w:val="nil"/>
              <w:bottom w:val="single" w:sz="4" w:space="0" w:color="auto"/>
              <w:right w:val="single" w:sz="4" w:space="0" w:color="auto"/>
            </w:tcBorders>
            <w:shd w:val="clear" w:color="auto" w:fill="auto"/>
            <w:vAlign w:val="center"/>
            <w:hideMark/>
          </w:tcPr>
          <w:p w14:paraId="1BC623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1B4512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vAlign w:val="center"/>
            <w:hideMark/>
          </w:tcPr>
          <w:p w14:paraId="43D7DE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0,23</w:t>
            </w:r>
          </w:p>
        </w:tc>
        <w:tc>
          <w:tcPr>
            <w:tcW w:w="679" w:type="pct"/>
            <w:tcBorders>
              <w:top w:val="nil"/>
              <w:left w:val="nil"/>
              <w:bottom w:val="single" w:sz="4" w:space="0" w:color="auto"/>
              <w:right w:val="single" w:sz="4" w:space="0" w:color="auto"/>
            </w:tcBorders>
            <w:shd w:val="clear" w:color="000000" w:fill="DAE9F8"/>
            <w:noWrap/>
            <w:vAlign w:val="center"/>
            <w:hideMark/>
          </w:tcPr>
          <w:p w14:paraId="4B7098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0,23</w:t>
            </w:r>
          </w:p>
        </w:tc>
        <w:tc>
          <w:tcPr>
            <w:tcW w:w="930" w:type="pct"/>
            <w:tcBorders>
              <w:top w:val="nil"/>
              <w:left w:val="nil"/>
              <w:bottom w:val="single" w:sz="4" w:space="0" w:color="auto"/>
              <w:right w:val="single" w:sz="4" w:space="0" w:color="auto"/>
            </w:tcBorders>
            <w:shd w:val="clear" w:color="auto" w:fill="auto"/>
            <w:noWrap/>
            <w:vAlign w:val="center"/>
            <w:hideMark/>
          </w:tcPr>
          <w:p w14:paraId="39A13A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5461ED5"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5F76795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678" w:type="pct"/>
            <w:tcBorders>
              <w:top w:val="nil"/>
              <w:left w:val="nil"/>
              <w:bottom w:val="single" w:sz="4" w:space="0" w:color="auto"/>
              <w:right w:val="single" w:sz="4" w:space="0" w:color="auto"/>
            </w:tcBorders>
            <w:shd w:val="clear" w:color="auto" w:fill="auto"/>
            <w:noWrap/>
            <w:vAlign w:val="center"/>
            <w:hideMark/>
          </w:tcPr>
          <w:p w14:paraId="5F1954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69D9C2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noWrap/>
            <w:vAlign w:val="center"/>
            <w:hideMark/>
          </w:tcPr>
          <w:p w14:paraId="61FB50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014761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2A7E95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5031CA9"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7E19C7A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678" w:type="pct"/>
            <w:tcBorders>
              <w:top w:val="nil"/>
              <w:left w:val="nil"/>
              <w:bottom w:val="single" w:sz="4" w:space="0" w:color="auto"/>
              <w:right w:val="single" w:sz="4" w:space="0" w:color="auto"/>
            </w:tcBorders>
            <w:shd w:val="clear" w:color="000000" w:fill="DAE9F8"/>
            <w:vAlign w:val="center"/>
            <w:hideMark/>
          </w:tcPr>
          <w:p w14:paraId="3E0D33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0,65</w:t>
            </w:r>
          </w:p>
        </w:tc>
        <w:tc>
          <w:tcPr>
            <w:tcW w:w="679" w:type="pct"/>
            <w:tcBorders>
              <w:top w:val="nil"/>
              <w:left w:val="nil"/>
              <w:bottom w:val="single" w:sz="4" w:space="0" w:color="auto"/>
              <w:right w:val="single" w:sz="4" w:space="0" w:color="auto"/>
            </w:tcBorders>
            <w:shd w:val="clear" w:color="000000" w:fill="DAE9F8"/>
            <w:noWrap/>
            <w:vAlign w:val="center"/>
            <w:hideMark/>
          </w:tcPr>
          <w:p w14:paraId="1B8FBD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0,44</w:t>
            </w:r>
          </w:p>
        </w:tc>
        <w:tc>
          <w:tcPr>
            <w:tcW w:w="678" w:type="pct"/>
            <w:tcBorders>
              <w:top w:val="nil"/>
              <w:left w:val="nil"/>
              <w:bottom w:val="single" w:sz="4" w:space="0" w:color="auto"/>
              <w:right w:val="single" w:sz="4" w:space="0" w:color="auto"/>
            </w:tcBorders>
            <w:shd w:val="clear" w:color="auto" w:fill="auto"/>
            <w:vAlign w:val="center"/>
            <w:hideMark/>
          </w:tcPr>
          <w:p w14:paraId="745D6D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000000" w:fill="DAE9F8"/>
            <w:noWrap/>
            <w:vAlign w:val="center"/>
            <w:hideMark/>
          </w:tcPr>
          <w:p w14:paraId="3F420C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0,45</w:t>
            </w:r>
          </w:p>
        </w:tc>
        <w:tc>
          <w:tcPr>
            <w:tcW w:w="930" w:type="pct"/>
            <w:tcBorders>
              <w:top w:val="nil"/>
              <w:left w:val="nil"/>
              <w:bottom w:val="single" w:sz="4" w:space="0" w:color="auto"/>
              <w:right w:val="single" w:sz="4" w:space="0" w:color="auto"/>
            </w:tcBorders>
            <w:shd w:val="clear" w:color="000000" w:fill="DAF2D0"/>
            <w:noWrap/>
            <w:vAlign w:val="center"/>
            <w:hideMark/>
          </w:tcPr>
          <w:p w14:paraId="63D532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5C030FE5"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636F234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678" w:type="pct"/>
            <w:tcBorders>
              <w:top w:val="nil"/>
              <w:left w:val="nil"/>
              <w:bottom w:val="single" w:sz="4" w:space="0" w:color="auto"/>
              <w:right w:val="single" w:sz="4" w:space="0" w:color="auto"/>
            </w:tcBorders>
            <w:shd w:val="clear" w:color="auto" w:fill="auto"/>
            <w:noWrap/>
            <w:vAlign w:val="center"/>
            <w:hideMark/>
          </w:tcPr>
          <w:p w14:paraId="39A981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36DD17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noWrap/>
            <w:vAlign w:val="center"/>
            <w:hideMark/>
          </w:tcPr>
          <w:p w14:paraId="5AE347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000000" w:fill="DAE9F8"/>
            <w:noWrap/>
            <w:vAlign w:val="center"/>
            <w:hideMark/>
          </w:tcPr>
          <w:p w14:paraId="5C4593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1,43</w:t>
            </w:r>
          </w:p>
        </w:tc>
        <w:tc>
          <w:tcPr>
            <w:tcW w:w="930" w:type="pct"/>
            <w:tcBorders>
              <w:top w:val="nil"/>
              <w:left w:val="nil"/>
              <w:bottom w:val="single" w:sz="4" w:space="0" w:color="auto"/>
              <w:right w:val="single" w:sz="4" w:space="0" w:color="auto"/>
            </w:tcBorders>
            <w:shd w:val="clear" w:color="auto" w:fill="auto"/>
            <w:noWrap/>
            <w:vAlign w:val="center"/>
            <w:hideMark/>
          </w:tcPr>
          <w:p w14:paraId="742574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1B38713C"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7C85AAC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678" w:type="pct"/>
            <w:tcBorders>
              <w:top w:val="nil"/>
              <w:left w:val="nil"/>
              <w:bottom w:val="single" w:sz="4" w:space="0" w:color="auto"/>
              <w:right w:val="single" w:sz="4" w:space="0" w:color="auto"/>
            </w:tcBorders>
            <w:shd w:val="clear" w:color="000000" w:fill="DAE9F8"/>
            <w:vAlign w:val="center"/>
            <w:hideMark/>
          </w:tcPr>
          <w:p w14:paraId="2EF514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0,52</w:t>
            </w:r>
          </w:p>
        </w:tc>
        <w:tc>
          <w:tcPr>
            <w:tcW w:w="679" w:type="pct"/>
            <w:tcBorders>
              <w:top w:val="nil"/>
              <w:left w:val="nil"/>
              <w:bottom w:val="single" w:sz="4" w:space="0" w:color="auto"/>
              <w:right w:val="single" w:sz="4" w:space="0" w:color="auto"/>
            </w:tcBorders>
            <w:shd w:val="clear" w:color="000000" w:fill="DAE9F8"/>
            <w:noWrap/>
            <w:vAlign w:val="center"/>
            <w:hideMark/>
          </w:tcPr>
          <w:p w14:paraId="0B23DA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0,52</w:t>
            </w:r>
          </w:p>
        </w:tc>
        <w:tc>
          <w:tcPr>
            <w:tcW w:w="678" w:type="pct"/>
            <w:tcBorders>
              <w:top w:val="nil"/>
              <w:left w:val="nil"/>
              <w:bottom w:val="single" w:sz="4" w:space="0" w:color="auto"/>
              <w:right w:val="single" w:sz="4" w:space="0" w:color="auto"/>
            </w:tcBorders>
            <w:shd w:val="clear" w:color="000000" w:fill="DAE9F8"/>
            <w:vAlign w:val="center"/>
            <w:hideMark/>
          </w:tcPr>
          <w:p w14:paraId="7984D4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0,50</w:t>
            </w:r>
          </w:p>
        </w:tc>
        <w:tc>
          <w:tcPr>
            <w:tcW w:w="679" w:type="pct"/>
            <w:tcBorders>
              <w:top w:val="nil"/>
              <w:left w:val="nil"/>
              <w:bottom w:val="single" w:sz="4" w:space="0" w:color="auto"/>
              <w:right w:val="single" w:sz="4" w:space="0" w:color="auto"/>
            </w:tcBorders>
            <w:shd w:val="clear" w:color="auto" w:fill="auto"/>
            <w:noWrap/>
            <w:vAlign w:val="center"/>
            <w:hideMark/>
          </w:tcPr>
          <w:p w14:paraId="77CE8F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000000" w:fill="DAF2D0"/>
            <w:noWrap/>
            <w:vAlign w:val="center"/>
            <w:hideMark/>
          </w:tcPr>
          <w:p w14:paraId="4A7590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600935D2"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5F5CBAC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678" w:type="pct"/>
            <w:tcBorders>
              <w:top w:val="nil"/>
              <w:left w:val="nil"/>
              <w:bottom w:val="single" w:sz="4" w:space="0" w:color="auto"/>
              <w:right w:val="single" w:sz="4" w:space="0" w:color="auto"/>
            </w:tcBorders>
            <w:shd w:val="clear" w:color="auto" w:fill="auto"/>
            <w:noWrap/>
            <w:vAlign w:val="center"/>
            <w:hideMark/>
          </w:tcPr>
          <w:p w14:paraId="03753B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436C2E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noWrap/>
            <w:vAlign w:val="center"/>
            <w:hideMark/>
          </w:tcPr>
          <w:p w14:paraId="2852E9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0FD245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10C13B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121D8C3" w14:textId="77777777" w:rsidTr="00B12978">
        <w:tc>
          <w:tcPr>
            <w:tcW w:w="1356" w:type="pct"/>
            <w:tcBorders>
              <w:top w:val="nil"/>
              <w:left w:val="single" w:sz="4" w:space="0" w:color="auto"/>
              <w:bottom w:val="single" w:sz="4" w:space="0" w:color="auto"/>
              <w:right w:val="single" w:sz="4" w:space="0" w:color="auto"/>
            </w:tcBorders>
            <w:shd w:val="clear" w:color="auto" w:fill="auto"/>
            <w:vAlign w:val="center"/>
            <w:hideMark/>
          </w:tcPr>
          <w:p w14:paraId="5C62A3C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678" w:type="pct"/>
            <w:tcBorders>
              <w:top w:val="nil"/>
              <w:left w:val="nil"/>
              <w:bottom w:val="single" w:sz="4" w:space="0" w:color="auto"/>
              <w:right w:val="single" w:sz="4" w:space="0" w:color="auto"/>
            </w:tcBorders>
            <w:shd w:val="clear" w:color="000000" w:fill="DAE9F8"/>
            <w:vAlign w:val="center"/>
            <w:hideMark/>
          </w:tcPr>
          <w:p w14:paraId="4F314D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0,44</w:t>
            </w:r>
          </w:p>
        </w:tc>
        <w:tc>
          <w:tcPr>
            <w:tcW w:w="679" w:type="pct"/>
            <w:tcBorders>
              <w:top w:val="nil"/>
              <w:left w:val="nil"/>
              <w:bottom w:val="single" w:sz="4" w:space="0" w:color="auto"/>
              <w:right w:val="single" w:sz="4" w:space="0" w:color="auto"/>
            </w:tcBorders>
            <w:shd w:val="clear" w:color="000000" w:fill="DAE9F8"/>
            <w:noWrap/>
            <w:vAlign w:val="center"/>
            <w:hideMark/>
          </w:tcPr>
          <w:p w14:paraId="318842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678" w:type="pct"/>
            <w:tcBorders>
              <w:top w:val="nil"/>
              <w:left w:val="nil"/>
              <w:bottom w:val="single" w:sz="4" w:space="0" w:color="auto"/>
              <w:right w:val="single" w:sz="4" w:space="0" w:color="auto"/>
            </w:tcBorders>
            <w:shd w:val="clear" w:color="000000" w:fill="DAE9F8"/>
            <w:vAlign w:val="center"/>
            <w:hideMark/>
          </w:tcPr>
          <w:p w14:paraId="536C70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0,44</w:t>
            </w:r>
          </w:p>
        </w:tc>
        <w:tc>
          <w:tcPr>
            <w:tcW w:w="679" w:type="pct"/>
            <w:tcBorders>
              <w:top w:val="nil"/>
              <w:left w:val="nil"/>
              <w:bottom w:val="single" w:sz="4" w:space="0" w:color="auto"/>
              <w:right w:val="single" w:sz="4" w:space="0" w:color="auto"/>
            </w:tcBorders>
            <w:shd w:val="clear" w:color="auto" w:fill="auto"/>
            <w:noWrap/>
            <w:vAlign w:val="center"/>
            <w:hideMark/>
          </w:tcPr>
          <w:p w14:paraId="021B77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000000" w:fill="DAF2D0"/>
            <w:noWrap/>
            <w:vAlign w:val="center"/>
            <w:hideMark/>
          </w:tcPr>
          <w:p w14:paraId="72C66B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6F3EA139"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4A857A0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678" w:type="pct"/>
            <w:tcBorders>
              <w:top w:val="nil"/>
              <w:left w:val="nil"/>
              <w:bottom w:val="single" w:sz="4" w:space="0" w:color="auto"/>
              <w:right w:val="single" w:sz="4" w:space="0" w:color="auto"/>
            </w:tcBorders>
            <w:shd w:val="clear" w:color="auto" w:fill="auto"/>
            <w:noWrap/>
            <w:vAlign w:val="center"/>
            <w:hideMark/>
          </w:tcPr>
          <w:p w14:paraId="7DA7E3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2CD311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noWrap/>
            <w:vAlign w:val="center"/>
            <w:hideMark/>
          </w:tcPr>
          <w:p w14:paraId="385D54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000000" w:fill="DAE9F8"/>
            <w:noWrap/>
            <w:vAlign w:val="center"/>
            <w:hideMark/>
          </w:tcPr>
          <w:p w14:paraId="6F6EA4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0,54</w:t>
            </w:r>
          </w:p>
        </w:tc>
        <w:tc>
          <w:tcPr>
            <w:tcW w:w="930" w:type="pct"/>
            <w:tcBorders>
              <w:top w:val="nil"/>
              <w:left w:val="nil"/>
              <w:bottom w:val="single" w:sz="4" w:space="0" w:color="auto"/>
              <w:right w:val="single" w:sz="4" w:space="0" w:color="auto"/>
            </w:tcBorders>
            <w:shd w:val="clear" w:color="auto" w:fill="auto"/>
            <w:noWrap/>
            <w:vAlign w:val="center"/>
            <w:hideMark/>
          </w:tcPr>
          <w:p w14:paraId="02B184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2A91BAE0"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50BC01F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678" w:type="pct"/>
            <w:tcBorders>
              <w:top w:val="nil"/>
              <w:left w:val="nil"/>
              <w:bottom w:val="single" w:sz="4" w:space="0" w:color="auto"/>
              <w:right w:val="single" w:sz="4" w:space="0" w:color="auto"/>
            </w:tcBorders>
            <w:shd w:val="clear" w:color="auto" w:fill="auto"/>
            <w:vAlign w:val="center"/>
            <w:hideMark/>
          </w:tcPr>
          <w:p w14:paraId="57A548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7ADF72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vAlign w:val="center"/>
            <w:hideMark/>
          </w:tcPr>
          <w:p w14:paraId="693D11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66D38B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5C93BB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138DADE"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33BADD5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678" w:type="pct"/>
            <w:tcBorders>
              <w:top w:val="nil"/>
              <w:left w:val="nil"/>
              <w:bottom w:val="single" w:sz="4" w:space="0" w:color="auto"/>
              <w:right w:val="single" w:sz="4" w:space="0" w:color="auto"/>
            </w:tcBorders>
            <w:shd w:val="clear" w:color="auto" w:fill="auto"/>
            <w:noWrap/>
            <w:vAlign w:val="center"/>
            <w:hideMark/>
          </w:tcPr>
          <w:p w14:paraId="22CB4F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6CBA2C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noWrap/>
            <w:vAlign w:val="center"/>
            <w:hideMark/>
          </w:tcPr>
          <w:p w14:paraId="3D4AFF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01389D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740C91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8873885"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1D31336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678" w:type="pct"/>
            <w:tcBorders>
              <w:top w:val="nil"/>
              <w:left w:val="nil"/>
              <w:bottom w:val="single" w:sz="4" w:space="0" w:color="auto"/>
              <w:right w:val="single" w:sz="4" w:space="0" w:color="auto"/>
            </w:tcBorders>
            <w:shd w:val="clear" w:color="auto" w:fill="auto"/>
            <w:vAlign w:val="center"/>
            <w:hideMark/>
          </w:tcPr>
          <w:p w14:paraId="038E4F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000000" w:fill="DAE9F8"/>
            <w:noWrap/>
            <w:vAlign w:val="center"/>
            <w:hideMark/>
          </w:tcPr>
          <w:p w14:paraId="05838A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0,82</w:t>
            </w:r>
          </w:p>
        </w:tc>
        <w:tc>
          <w:tcPr>
            <w:tcW w:w="678" w:type="pct"/>
            <w:tcBorders>
              <w:top w:val="nil"/>
              <w:left w:val="nil"/>
              <w:bottom w:val="single" w:sz="4" w:space="0" w:color="auto"/>
              <w:right w:val="single" w:sz="4" w:space="0" w:color="auto"/>
            </w:tcBorders>
            <w:shd w:val="clear" w:color="000000" w:fill="DAE9F8"/>
            <w:vAlign w:val="center"/>
            <w:hideMark/>
          </w:tcPr>
          <w:p w14:paraId="2262E7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0,84</w:t>
            </w:r>
          </w:p>
        </w:tc>
        <w:tc>
          <w:tcPr>
            <w:tcW w:w="679" w:type="pct"/>
            <w:tcBorders>
              <w:top w:val="nil"/>
              <w:left w:val="nil"/>
              <w:bottom w:val="single" w:sz="4" w:space="0" w:color="auto"/>
              <w:right w:val="single" w:sz="4" w:space="0" w:color="auto"/>
            </w:tcBorders>
            <w:shd w:val="clear" w:color="000000" w:fill="DAE9F8"/>
            <w:noWrap/>
            <w:vAlign w:val="center"/>
            <w:hideMark/>
          </w:tcPr>
          <w:p w14:paraId="4752E4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0,41</w:t>
            </w:r>
          </w:p>
        </w:tc>
        <w:tc>
          <w:tcPr>
            <w:tcW w:w="930" w:type="pct"/>
            <w:tcBorders>
              <w:top w:val="nil"/>
              <w:left w:val="nil"/>
              <w:bottom w:val="single" w:sz="4" w:space="0" w:color="auto"/>
              <w:right w:val="single" w:sz="4" w:space="0" w:color="auto"/>
            </w:tcBorders>
            <w:shd w:val="clear" w:color="000000" w:fill="DAF2D0"/>
            <w:noWrap/>
            <w:vAlign w:val="center"/>
            <w:hideMark/>
          </w:tcPr>
          <w:p w14:paraId="5217DD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23BF8E6F"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7690447E"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678" w:type="pct"/>
            <w:tcBorders>
              <w:top w:val="nil"/>
              <w:left w:val="nil"/>
              <w:bottom w:val="single" w:sz="4" w:space="0" w:color="auto"/>
              <w:right w:val="single" w:sz="4" w:space="0" w:color="auto"/>
            </w:tcBorders>
            <w:shd w:val="clear" w:color="auto" w:fill="auto"/>
            <w:noWrap/>
            <w:vAlign w:val="center"/>
            <w:hideMark/>
          </w:tcPr>
          <w:p w14:paraId="17A091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05F9F1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noWrap/>
            <w:vAlign w:val="center"/>
            <w:hideMark/>
          </w:tcPr>
          <w:p w14:paraId="60ABEE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000000" w:fill="DAE9F8"/>
            <w:noWrap/>
            <w:vAlign w:val="center"/>
            <w:hideMark/>
          </w:tcPr>
          <w:p w14:paraId="3EED17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0,29</w:t>
            </w:r>
          </w:p>
        </w:tc>
        <w:tc>
          <w:tcPr>
            <w:tcW w:w="930" w:type="pct"/>
            <w:tcBorders>
              <w:top w:val="nil"/>
              <w:left w:val="nil"/>
              <w:bottom w:val="single" w:sz="4" w:space="0" w:color="auto"/>
              <w:right w:val="single" w:sz="4" w:space="0" w:color="auto"/>
            </w:tcBorders>
            <w:shd w:val="clear" w:color="auto" w:fill="auto"/>
            <w:noWrap/>
            <w:vAlign w:val="center"/>
            <w:hideMark/>
          </w:tcPr>
          <w:p w14:paraId="28A02B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153017F4"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06C8074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678" w:type="pct"/>
            <w:tcBorders>
              <w:top w:val="nil"/>
              <w:left w:val="nil"/>
              <w:bottom w:val="single" w:sz="4" w:space="0" w:color="auto"/>
              <w:right w:val="single" w:sz="4" w:space="0" w:color="auto"/>
            </w:tcBorders>
            <w:shd w:val="clear" w:color="000000" w:fill="DAE9F8"/>
            <w:vAlign w:val="center"/>
            <w:hideMark/>
          </w:tcPr>
          <w:p w14:paraId="42CCD9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0,54</w:t>
            </w:r>
          </w:p>
        </w:tc>
        <w:tc>
          <w:tcPr>
            <w:tcW w:w="679" w:type="pct"/>
            <w:tcBorders>
              <w:top w:val="nil"/>
              <w:left w:val="nil"/>
              <w:bottom w:val="single" w:sz="4" w:space="0" w:color="auto"/>
              <w:right w:val="single" w:sz="4" w:space="0" w:color="auto"/>
            </w:tcBorders>
            <w:shd w:val="clear" w:color="auto" w:fill="auto"/>
            <w:noWrap/>
            <w:vAlign w:val="center"/>
            <w:hideMark/>
          </w:tcPr>
          <w:p w14:paraId="47C7D7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vAlign w:val="center"/>
            <w:hideMark/>
          </w:tcPr>
          <w:p w14:paraId="58AAF9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32200C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128BB8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350CC1A9"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7113AF0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678" w:type="pct"/>
            <w:tcBorders>
              <w:top w:val="nil"/>
              <w:left w:val="nil"/>
              <w:bottom w:val="single" w:sz="4" w:space="0" w:color="auto"/>
              <w:right w:val="single" w:sz="4" w:space="0" w:color="auto"/>
            </w:tcBorders>
            <w:shd w:val="clear" w:color="auto" w:fill="auto"/>
            <w:noWrap/>
            <w:vAlign w:val="center"/>
            <w:hideMark/>
          </w:tcPr>
          <w:p w14:paraId="1B2D78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0,23</w:t>
            </w:r>
          </w:p>
        </w:tc>
        <w:tc>
          <w:tcPr>
            <w:tcW w:w="679" w:type="pct"/>
            <w:tcBorders>
              <w:top w:val="nil"/>
              <w:left w:val="nil"/>
              <w:bottom w:val="single" w:sz="4" w:space="0" w:color="auto"/>
              <w:right w:val="single" w:sz="4" w:space="0" w:color="auto"/>
            </w:tcBorders>
            <w:shd w:val="clear" w:color="auto" w:fill="auto"/>
            <w:noWrap/>
            <w:vAlign w:val="center"/>
            <w:hideMark/>
          </w:tcPr>
          <w:p w14:paraId="3A6752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0,22</w:t>
            </w:r>
          </w:p>
        </w:tc>
        <w:tc>
          <w:tcPr>
            <w:tcW w:w="678" w:type="pct"/>
            <w:tcBorders>
              <w:top w:val="nil"/>
              <w:left w:val="nil"/>
              <w:bottom w:val="single" w:sz="4" w:space="0" w:color="auto"/>
              <w:right w:val="single" w:sz="4" w:space="0" w:color="auto"/>
            </w:tcBorders>
            <w:shd w:val="clear" w:color="auto" w:fill="auto"/>
            <w:noWrap/>
            <w:vAlign w:val="center"/>
            <w:hideMark/>
          </w:tcPr>
          <w:p w14:paraId="28D0F1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0,23</w:t>
            </w:r>
          </w:p>
        </w:tc>
        <w:tc>
          <w:tcPr>
            <w:tcW w:w="679" w:type="pct"/>
            <w:tcBorders>
              <w:top w:val="nil"/>
              <w:left w:val="nil"/>
              <w:bottom w:val="single" w:sz="4" w:space="0" w:color="auto"/>
              <w:right w:val="single" w:sz="4" w:space="0" w:color="auto"/>
            </w:tcBorders>
            <w:shd w:val="clear" w:color="auto" w:fill="auto"/>
            <w:noWrap/>
            <w:vAlign w:val="center"/>
            <w:hideMark/>
          </w:tcPr>
          <w:p w14:paraId="72DD76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350C54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89FDEEB"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456E366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678" w:type="pct"/>
            <w:tcBorders>
              <w:top w:val="nil"/>
              <w:left w:val="nil"/>
              <w:bottom w:val="single" w:sz="4" w:space="0" w:color="auto"/>
              <w:right w:val="single" w:sz="4" w:space="0" w:color="auto"/>
            </w:tcBorders>
            <w:shd w:val="clear" w:color="auto" w:fill="auto"/>
            <w:vAlign w:val="center"/>
            <w:hideMark/>
          </w:tcPr>
          <w:p w14:paraId="3028F3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2E1B84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vAlign w:val="center"/>
            <w:hideMark/>
          </w:tcPr>
          <w:p w14:paraId="70C889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583E1C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61E77C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132F33F"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78379B7C"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678" w:type="pct"/>
            <w:tcBorders>
              <w:top w:val="nil"/>
              <w:left w:val="nil"/>
              <w:bottom w:val="single" w:sz="4" w:space="0" w:color="auto"/>
              <w:right w:val="single" w:sz="4" w:space="0" w:color="auto"/>
            </w:tcBorders>
            <w:shd w:val="clear" w:color="auto" w:fill="auto"/>
            <w:noWrap/>
            <w:vAlign w:val="center"/>
            <w:hideMark/>
          </w:tcPr>
          <w:p w14:paraId="0854D4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395B38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000000" w:fill="DAE9F8"/>
            <w:noWrap/>
            <w:vAlign w:val="center"/>
            <w:hideMark/>
          </w:tcPr>
          <w:p w14:paraId="7B9C14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0,71</w:t>
            </w:r>
          </w:p>
        </w:tc>
        <w:tc>
          <w:tcPr>
            <w:tcW w:w="679" w:type="pct"/>
            <w:tcBorders>
              <w:top w:val="nil"/>
              <w:left w:val="nil"/>
              <w:bottom w:val="single" w:sz="4" w:space="0" w:color="auto"/>
              <w:right w:val="single" w:sz="4" w:space="0" w:color="auto"/>
            </w:tcBorders>
            <w:shd w:val="clear" w:color="auto" w:fill="auto"/>
            <w:noWrap/>
            <w:vAlign w:val="center"/>
            <w:hideMark/>
          </w:tcPr>
          <w:p w14:paraId="2DD055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2C6386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78164B0C"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1AAA5B2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678" w:type="pct"/>
            <w:tcBorders>
              <w:top w:val="nil"/>
              <w:left w:val="nil"/>
              <w:bottom w:val="single" w:sz="4" w:space="0" w:color="auto"/>
              <w:right w:val="single" w:sz="4" w:space="0" w:color="auto"/>
            </w:tcBorders>
            <w:shd w:val="clear" w:color="auto" w:fill="auto"/>
            <w:vAlign w:val="center"/>
            <w:hideMark/>
          </w:tcPr>
          <w:p w14:paraId="1478BC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0,22</w:t>
            </w:r>
          </w:p>
        </w:tc>
        <w:tc>
          <w:tcPr>
            <w:tcW w:w="679" w:type="pct"/>
            <w:tcBorders>
              <w:top w:val="nil"/>
              <w:left w:val="nil"/>
              <w:bottom w:val="single" w:sz="4" w:space="0" w:color="auto"/>
              <w:right w:val="single" w:sz="4" w:space="0" w:color="auto"/>
            </w:tcBorders>
            <w:shd w:val="clear" w:color="auto" w:fill="auto"/>
            <w:noWrap/>
            <w:vAlign w:val="center"/>
            <w:hideMark/>
          </w:tcPr>
          <w:p w14:paraId="76E035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0,11</w:t>
            </w:r>
          </w:p>
        </w:tc>
        <w:tc>
          <w:tcPr>
            <w:tcW w:w="678" w:type="pct"/>
            <w:tcBorders>
              <w:top w:val="nil"/>
              <w:left w:val="nil"/>
              <w:bottom w:val="single" w:sz="4" w:space="0" w:color="auto"/>
              <w:right w:val="single" w:sz="4" w:space="0" w:color="auto"/>
            </w:tcBorders>
            <w:shd w:val="clear" w:color="auto" w:fill="auto"/>
            <w:vAlign w:val="center"/>
            <w:hideMark/>
          </w:tcPr>
          <w:p w14:paraId="125E8C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0,22</w:t>
            </w:r>
          </w:p>
        </w:tc>
        <w:tc>
          <w:tcPr>
            <w:tcW w:w="679" w:type="pct"/>
            <w:tcBorders>
              <w:top w:val="nil"/>
              <w:left w:val="nil"/>
              <w:bottom w:val="single" w:sz="4" w:space="0" w:color="auto"/>
              <w:right w:val="single" w:sz="4" w:space="0" w:color="auto"/>
            </w:tcBorders>
            <w:shd w:val="clear" w:color="000000" w:fill="DAE9F8"/>
            <w:noWrap/>
            <w:vAlign w:val="center"/>
            <w:hideMark/>
          </w:tcPr>
          <w:p w14:paraId="504B27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0,22</w:t>
            </w:r>
          </w:p>
        </w:tc>
        <w:tc>
          <w:tcPr>
            <w:tcW w:w="930" w:type="pct"/>
            <w:tcBorders>
              <w:top w:val="nil"/>
              <w:left w:val="nil"/>
              <w:bottom w:val="single" w:sz="4" w:space="0" w:color="auto"/>
              <w:right w:val="single" w:sz="4" w:space="0" w:color="auto"/>
            </w:tcBorders>
            <w:shd w:val="clear" w:color="auto" w:fill="auto"/>
            <w:noWrap/>
            <w:vAlign w:val="center"/>
            <w:hideMark/>
          </w:tcPr>
          <w:p w14:paraId="6E2AB9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43418829"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0A4A0DF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678" w:type="pct"/>
            <w:tcBorders>
              <w:top w:val="nil"/>
              <w:left w:val="nil"/>
              <w:bottom w:val="single" w:sz="4" w:space="0" w:color="auto"/>
              <w:right w:val="single" w:sz="4" w:space="0" w:color="auto"/>
            </w:tcBorders>
            <w:shd w:val="clear" w:color="auto" w:fill="auto"/>
            <w:noWrap/>
            <w:vAlign w:val="center"/>
            <w:hideMark/>
          </w:tcPr>
          <w:p w14:paraId="560660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0,19</w:t>
            </w:r>
          </w:p>
        </w:tc>
        <w:tc>
          <w:tcPr>
            <w:tcW w:w="679" w:type="pct"/>
            <w:tcBorders>
              <w:top w:val="nil"/>
              <w:left w:val="nil"/>
              <w:bottom w:val="single" w:sz="4" w:space="0" w:color="auto"/>
              <w:right w:val="single" w:sz="4" w:space="0" w:color="auto"/>
            </w:tcBorders>
            <w:shd w:val="clear" w:color="000000" w:fill="DAE9F8"/>
            <w:noWrap/>
            <w:vAlign w:val="center"/>
            <w:hideMark/>
          </w:tcPr>
          <w:p w14:paraId="4DC10D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0,39</w:t>
            </w:r>
          </w:p>
        </w:tc>
        <w:tc>
          <w:tcPr>
            <w:tcW w:w="678" w:type="pct"/>
            <w:tcBorders>
              <w:top w:val="nil"/>
              <w:left w:val="nil"/>
              <w:bottom w:val="single" w:sz="4" w:space="0" w:color="auto"/>
              <w:right w:val="single" w:sz="4" w:space="0" w:color="auto"/>
            </w:tcBorders>
            <w:shd w:val="clear" w:color="auto" w:fill="auto"/>
            <w:noWrap/>
            <w:vAlign w:val="center"/>
            <w:hideMark/>
          </w:tcPr>
          <w:p w14:paraId="022865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0,20</w:t>
            </w:r>
          </w:p>
        </w:tc>
        <w:tc>
          <w:tcPr>
            <w:tcW w:w="679" w:type="pct"/>
            <w:tcBorders>
              <w:top w:val="nil"/>
              <w:left w:val="nil"/>
              <w:bottom w:val="single" w:sz="4" w:space="0" w:color="auto"/>
              <w:right w:val="single" w:sz="4" w:space="0" w:color="auto"/>
            </w:tcBorders>
            <w:shd w:val="clear" w:color="auto" w:fill="auto"/>
            <w:noWrap/>
            <w:vAlign w:val="center"/>
            <w:hideMark/>
          </w:tcPr>
          <w:p w14:paraId="62D5EB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43AF9D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355FF96A"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4411663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678" w:type="pct"/>
            <w:tcBorders>
              <w:top w:val="nil"/>
              <w:left w:val="nil"/>
              <w:bottom w:val="single" w:sz="4" w:space="0" w:color="auto"/>
              <w:right w:val="single" w:sz="4" w:space="0" w:color="auto"/>
            </w:tcBorders>
            <w:shd w:val="clear" w:color="auto" w:fill="auto"/>
            <w:vAlign w:val="center"/>
            <w:hideMark/>
          </w:tcPr>
          <w:p w14:paraId="6A8AEC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0,15</w:t>
            </w:r>
          </w:p>
        </w:tc>
        <w:tc>
          <w:tcPr>
            <w:tcW w:w="679" w:type="pct"/>
            <w:tcBorders>
              <w:top w:val="nil"/>
              <w:left w:val="nil"/>
              <w:bottom w:val="single" w:sz="4" w:space="0" w:color="auto"/>
              <w:right w:val="single" w:sz="4" w:space="0" w:color="auto"/>
            </w:tcBorders>
            <w:shd w:val="clear" w:color="auto" w:fill="auto"/>
            <w:noWrap/>
            <w:vAlign w:val="center"/>
            <w:hideMark/>
          </w:tcPr>
          <w:p w14:paraId="6EAE1D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0,15</w:t>
            </w:r>
          </w:p>
        </w:tc>
        <w:tc>
          <w:tcPr>
            <w:tcW w:w="678" w:type="pct"/>
            <w:tcBorders>
              <w:top w:val="nil"/>
              <w:left w:val="nil"/>
              <w:bottom w:val="single" w:sz="4" w:space="0" w:color="auto"/>
              <w:right w:val="single" w:sz="4" w:space="0" w:color="auto"/>
            </w:tcBorders>
            <w:shd w:val="clear" w:color="auto" w:fill="auto"/>
            <w:vAlign w:val="center"/>
            <w:hideMark/>
          </w:tcPr>
          <w:p w14:paraId="28A4EB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59F8EE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0,15</w:t>
            </w:r>
          </w:p>
        </w:tc>
        <w:tc>
          <w:tcPr>
            <w:tcW w:w="930" w:type="pct"/>
            <w:tcBorders>
              <w:top w:val="nil"/>
              <w:left w:val="nil"/>
              <w:bottom w:val="single" w:sz="4" w:space="0" w:color="auto"/>
              <w:right w:val="single" w:sz="4" w:space="0" w:color="auto"/>
            </w:tcBorders>
            <w:shd w:val="clear" w:color="auto" w:fill="auto"/>
            <w:noWrap/>
            <w:vAlign w:val="center"/>
            <w:hideMark/>
          </w:tcPr>
          <w:p w14:paraId="3DE92C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C197095"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3DF0349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678" w:type="pct"/>
            <w:tcBorders>
              <w:top w:val="nil"/>
              <w:left w:val="nil"/>
              <w:bottom w:val="single" w:sz="4" w:space="0" w:color="auto"/>
              <w:right w:val="single" w:sz="4" w:space="0" w:color="auto"/>
            </w:tcBorders>
            <w:shd w:val="clear" w:color="000000" w:fill="DAE9F8"/>
            <w:noWrap/>
            <w:vAlign w:val="center"/>
            <w:hideMark/>
          </w:tcPr>
          <w:p w14:paraId="431D8F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0,36</w:t>
            </w:r>
          </w:p>
        </w:tc>
        <w:tc>
          <w:tcPr>
            <w:tcW w:w="679" w:type="pct"/>
            <w:tcBorders>
              <w:top w:val="nil"/>
              <w:left w:val="nil"/>
              <w:bottom w:val="single" w:sz="4" w:space="0" w:color="auto"/>
              <w:right w:val="single" w:sz="4" w:space="0" w:color="auto"/>
            </w:tcBorders>
            <w:shd w:val="clear" w:color="000000" w:fill="DAE9F8"/>
            <w:noWrap/>
            <w:vAlign w:val="center"/>
            <w:hideMark/>
          </w:tcPr>
          <w:p w14:paraId="6014CA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w:t>
            </w:r>
          </w:p>
        </w:tc>
        <w:tc>
          <w:tcPr>
            <w:tcW w:w="678" w:type="pct"/>
            <w:tcBorders>
              <w:top w:val="nil"/>
              <w:left w:val="nil"/>
              <w:bottom w:val="single" w:sz="4" w:space="0" w:color="auto"/>
              <w:right w:val="single" w:sz="4" w:space="0" w:color="auto"/>
            </w:tcBorders>
            <w:shd w:val="clear" w:color="000000" w:fill="DAE9F8"/>
            <w:noWrap/>
            <w:vAlign w:val="center"/>
            <w:hideMark/>
          </w:tcPr>
          <w:p w14:paraId="189833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0,32</w:t>
            </w:r>
          </w:p>
        </w:tc>
        <w:tc>
          <w:tcPr>
            <w:tcW w:w="679" w:type="pct"/>
            <w:tcBorders>
              <w:top w:val="nil"/>
              <w:left w:val="nil"/>
              <w:bottom w:val="single" w:sz="4" w:space="0" w:color="auto"/>
              <w:right w:val="single" w:sz="4" w:space="0" w:color="auto"/>
            </w:tcBorders>
            <w:shd w:val="clear" w:color="auto" w:fill="auto"/>
            <w:noWrap/>
            <w:vAlign w:val="center"/>
            <w:hideMark/>
          </w:tcPr>
          <w:p w14:paraId="21EB94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000000" w:fill="DAF2D0"/>
            <w:noWrap/>
            <w:vAlign w:val="center"/>
            <w:hideMark/>
          </w:tcPr>
          <w:p w14:paraId="65A23D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303C6891"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1700BC6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678" w:type="pct"/>
            <w:tcBorders>
              <w:top w:val="nil"/>
              <w:left w:val="nil"/>
              <w:bottom w:val="single" w:sz="4" w:space="0" w:color="auto"/>
              <w:right w:val="single" w:sz="4" w:space="0" w:color="auto"/>
            </w:tcBorders>
            <w:shd w:val="clear" w:color="auto" w:fill="auto"/>
            <w:vAlign w:val="center"/>
            <w:hideMark/>
          </w:tcPr>
          <w:p w14:paraId="12487E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0,22</w:t>
            </w:r>
          </w:p>
        </w:tc>
        <w:tc>
          <w:tcPr>
            <w:tcW w:w="679" w:type="pct"/>
            <w:tcBorders>
              <w:top w:val="nil"/>
              <w:left w:val="nil"/>
              <w:bottom w:val="single" w:sz="4" w:space="0" w:color="auto"/>
              <w:right w:val="single" w:sz="4" w:space="0" w:color="auto"/>
            </w:tcBorders>
            <w:shd w:val="clear" w:color="000000" w:fill="DAE9F8"/>
            <w:noWrap/>
            <w:vAlign w:val="center"/>
            <w:hideMark/>
          </w:tcPr>
          <w:p w14:paraId="02319D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0,43</w:t>
            </w:r>
          </w:p>
        </w:tc>
        <w:tc>
          <w:tcPr>
            <w:tcW w:w="678" w:type="pct"/>
            <w:tcBorders>
              <w:top w:val="nil"/>
              <w:left w:val="nil"/>
              <w:bottom w:val="single" w:sz="4" w:space="0" w:color="auto"/>
              <w:right w:val="single" w:sz="4" w:space="0" w:color="auto"/>
            </w:tcBorders>
            <w:shd w:val="clear" w:color="auto" w:fill="auto"/>
            <w:vAlign w:val="center"/>
            <w:hideMark/>
          </w:tcPr>
          <w:p w14:paraId="4476F6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0,21</w:t>
            </w:r>
          </w:p>
        </w:tc>
        <w:tc>
          <w:tcPr>
            <w:tcW w:w="679" w:type="pct"/>
            <w:tcBorders>
              <w:top w:val="nil"/>
              <w:left w:val="nil"/>
              <w:bottom w:val="single" w:sz="4" w:space="0" w:color="auto"/>
              <w:right w:val="single" w:sz="4" w:space="0" w:color="auto"/>
            </w:tcBorders>
            <w:shd w:val="clear" w:color="000000" w:fill="DAE9F8"/>
            <w:noWrap/>
            <w:vAlign w:val="center"/>
            <w:hideMark/>
          </w:tcPr>
          <w:p w14:paraId="22DF68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0,42</w:t>
            </w:r>
          </w:p>
        </w:tc>
        <w:tc>
          <w:tcPr>
            <w:tcW w:w="930" w:type="pct"/>
            <w:tcBorders>
              <w:top w:val="nil"/>
              <w:left w:val="nil"/>
              <w:bottom w:val="single" w:sz="4" w:space="0" w:color="auto"/>
              <w:right w:val="single" w:sz="4" w:space="0" w:color="auto"/>
            </w:tcBorders>
            <w:shd w:val="clear" w:color="000000" w:fill="DAF2D0"/>
            <w:noWrap/>
            <w:vAlign w:val="center"/>
            <w:hideMark/>
          </w:tcPr>
          <w:p w14:paraId="6FC694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34122A37"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188449A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Włodzimierzów</w:t>
            </w:r>
          </w:p>
        </w:tc>
        <w:tc>
          <w:tcPr>
            <w:tcW w:w="678" w:type="pct"/>
            <w:tcBorders>
              <w:top w:val="nil"/>
              <w:left w:val="nil"/>
              <w:bottom w:val="single" w:sz="4" w:space="0" w:color="auto"/>
              <w:right w:val="single" w:sz="4" w:space="0" w:color="auto"/>
            </w:tcBorders>
            <w:shd w:val="clear" w:color="auto" w:fill="auto"/>
            <w:noWrap/>
            <w:vAlign w:val="center"/>
            <w:hideMark/>
          </w:tcPr>
          <w:p w14:paraId="2609A6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0,06</w:t>
            </w:r>
          </w:p>
        </w:tc>
        <w:tc>
          <w:tcPr>
            <w:tcW w:w="679" w:type="pct"/>
            <w:tcBorders>
              <w:top w:val="nil"/>
              <w:left w:val="nil"/>
              <w:bottom w:val="single" w:sz="4" w:space="0" w:color="auto"/>
              <w:right w:val="single" w:sz="4" w:space="0" w:color="auto"/>
            </w:tcBorders>
            <w:shd w:val="clear" w:color="auto" w:fill="auto"/>
            <w:noWrap/>
            <w:vAlign w:val="center"/>
            <w:hideMark/>
          </w:tcPr>
          <w:p w14:paraId="5B3A68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0,12</w:t>
            </w:r>
          </w:p>
        </w:tc>
        <w:tc>
          <w:tcPr>
            <w:tcW w:w="678" w:type="pct"/>
            <w:tcBorders>
              <w:top w:val="nil"/>
              <w:left w:val="nil"/>
              <w:bottom w:val="single" w:sz="4" w:space="0" w:color="auto"/>
              <w:right w:val="single" w:sz="4" w:space="0" w:color="auto"/>
            </w:tcBorders>
            <w:shd w:val="clear" w:color="auto" w:fill="auto"/>
            <w:noWrap/>
            <w:vAlign w:val="center"/>
            <w:hideMark/>
          </w:tcPr>
          <w:p w14:paraId="6AB737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0,11</w:t>
            </w:r>
          </w:p>
        </w:tc>
        <w:tc>
          <w:tcPr>
            <w:tcW w:w="679" w:type="pct"/>
            <w:tcBorders>
              <w:top w:val="nil"/>
              <w:left w:val="nil"/>
              <w:bottom w:val="single" w:sz="4" w:space="0" w:color="auto"/>
              <w:right w:val="single" w:sz="4" w:space="0" w:color="auto"/>
            </w:tcBorders>
            <w:shd w:val="clear" w:color="auto" w:fill="auto"/>
            <w:noWrap/>
            <w:vAlign w:val="center"/>
            <w:hideMark/>
          </w:tcPr>
          <w:p w14:paraId="11C8F1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0,11</w:t>
            </w:r>
          </w:p>
        </w:tc>
        <w:tc>
          <w:tcPr>
            <w:tcW w:w="930" w:type="pct"/>
            <w:tcBorders>
              <w:top w:val="nil"/>
              <w:left w:val="nil"/>
              <w:bottom w:val="single" w:sz="4" w:space="0" w:color="auto"/>
              <w:right w:val="single" w:sz="4" w:space="0" w:color="auto"/>
            </w:tcBorders>
            <w:shd w:val="clear" w:color="auto" w:fill="auto"/>
            <w:noWrap/>
            <w:vAlign w:val="center"/>
            <w:hideMark/>
          </w:tcPr>
          <w:p w14:paraId="64E4AE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8180839"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37EA479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678" w:type="pct"/>
            <w:tcBorders>
              <w:top w:val="nil"/>
              <w:left w:val="nil"/>
              <w:bottom w:val="single" w:sz="4" w:space="0" w:color="auto"/>
              <w:right w:val="single" w:sz="4" w:space="0" w:color="auto"/>
            </w:tcBorders>
            <w:shd w:val="clear" w:color="auto" w:fill="auto"/>
            <w:vAlign w:val="center"/>
            <w:hideMark/>
          </w:tcPr>
          <w:p w14:paraId="31CA1E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31FC99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auto" w:fill="auto"/>
            <w:vAlign w:val="center"/>
            <w:hideMark/>
          </w:tcPr>
          <w:p w14:paraId="4292EB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195EB2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60F1D2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8AA71E7"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0D00355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678" w:type="pct"/>
            <w:tcBorders>
              <w:top w:val="nil"/>
              <w:left w:val="nil"/>
              <w:bottom w:val="single" w:sz="4" w:space="0" w:color="auto"/>
              <w:right w:val="single" w:sz="4" w:space="0" w:color="auto"/>
            </w:tcBorders>
            <w:shd w:val="clear" w:color="auto" w:fill="auto"/>
            <w:noWrap/>
            <w:vAlign w:val="center"/>
            <w:hideMark/>
          </w:tcPr>
          <w:p w14:paraId="5C0A50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12C3C8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000000" w:fill="DAE9F8"/>
            <w:noWrap/>
            <w:vAlign w:val="center"/>
            <w:hideMark/>
          </w:tcPr>
          <w:p w14:paraId="7BF6FB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0,72</w:t>
            </w:r>
          </w:p>
        </w:tc>
        <w:tc>
          <w:tcPr>
            <w:tcW w:w="679" w:type="pct"/>
            <w:tcBorders>
              <w:top w:val="nil"/>
              <w:left w:val="nil"/>
              <w:bottom w:val="single" w:sz="4" w:space="0" w:color="auto"/>
              <w:right w:val="single" w:sz="4" w:space="0" w:color="auto"/>
            </w:tcBorders>
            <w:shd w:val="clear" w:color="000000" w:fill="DAE9F8"/>
            <w:noWrap/>
            <w:vAlign w:val="center"/>
            <w:hideMark/>
          </w:tcPr>
          <w:p w14:paraId="4D1A54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0,36</w:t>
            </w:r>
          </w:p>
        </w:tc>
        <w:tc>
          <w:tcPr>
            <w:tcW w:w="930" w:type="pct"/>
            <w:tcBorders>
              <w:top w:val="nil"/>
              <w:left w:val="nil"/>
              <w:bottom w:val="single" w:sz="4" w:space="0" w:color="auto"/>
              <w:right w:val="single" w:sz="4" w:space="0" w:color="auto"/>
            </w:tcBorders>
            <w:shd w:val="clear" w:color="000000" w:fill="DAF2D0"/>
            <w:noWrap/>
            <w:vAlign w:val="center"/>
            <w:hideMark/>
          </w:tcPr>
          <w:p w14:paraId="062C9D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4985D4C0" w14:textId="77777777" w:rsidTr="00B12978">
        <w:tc>
          <w:tcPr>
            <w:tcW w:w="1356" w:type="pct"/>
            <w:tcBorders>
              <w:top w:val="nil"/>
              <w:left w:val="single" w:sz="4" w:space="0" w:color="auto"/>
              <w:bottom w:val="single" w:sz="4" w:space="0" w:color="auto"/>
              <w:right w:val="single" w:sz="4" w:space="0" w:color="auto"/>
            </w:tcBorders>
            <w:shd w:val="clear" w:color="auto" w:fill="auto"/>
            <w:noWrap/>
            <w:vAlign w:val="center"/>
            <w:hideMark/>
          </w:tcPr>
          <w:p w14:paraId="3DE0AC9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678" w:type="pct"/>
            <w:tcBorders>
              <w:top w:val="nil"/>
              <w:left w:val="nil"/>
              <w:bottom w:val="single" w:sz="4" w:space="0" w:color="auto"/>
              <w:right w:val="single" w:sz="4" w:space="0" w:color="auto"/>
            </w:tcBorders>
            <w:shd w:val="clear" w:color="auto" w:fill="auto"/>
            <w:vAlign w:val="center"/>
            <w:hideMark/>
          </w:tcPr>
          <w:p w14:paraId="6F4B13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9" w:type="pct"/>
            <w:tcBorders>
              <w:top w:val="nil"/>
              <w:left w:val="nil"/>
              <w:bottom w:val="single" w:sz="4" w:space="0" w:color="auto"/>
              <w:right w:val="single" w:sz="4" w:space="0" w:color="auto"/>
            </w:tcBorders>
            <w:shd w:val="clear" w:color="auto" w:fill="auto"/>
            <w:noWrap/>
            <w:vAlign w:val="center"/>
            <w:hideMark/>
          </w:tcPr>
          <w:p w14:paraId="2E34F0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8" w:type="pct"/>
            <w:tcBorders>
              <w:top w:val="nil"/>
              <w:left w:val="nil"/>
              <w:bottom w:val="single" w:sz="4" w:space="0" w:color="auto"/>
              <w:right w:val="single" w:sz="4" w:space="0" w:color="auto"/>
            </w:tcBorders>
            <w:shd w:val="clear" w:color="000000" w:fill="DAE9F8"/>
            <w:vAlign w:val="center"/>
            <w:hideMark/>
          </w:tcPr>
          <w:p w14:paraId="400A79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0,50</w:t>
            </w:r>
          </w:p>
        </w:tc>
        <w:tc>
          <w:tcPr>
            <w:tcW w:w="679" w:type="pct"/>
            <w:tcBorders>
              <w:top w:val="nil"/>
              <w:left w:val="nil"/>
              <w:bottom w:val="single" w:sz="4" w:space="0" w:color="auto"/>
              <w:right w:val="single" w:sz="4" w:space="0" w:color="auto"/>
            </w:tcBorders>
            <w:shd w:val="clear" w:color="auto" w:fill="auto"/>
            <w:noWrap/>
            <w:vAlign w:val="center"/>
            <w:hideMark/>
          </w:tcPr>
          <w:p w14:paraId="6CDC5F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30" w:type="pct"/>
            <w:tcBorders>
              <w:top w:val="nil"/>
              <w:left w:val="nil"/>
              <w:bottom w:val="single" w:sz="4" w:space="0" w:color="auto"/>
              <w:right w:val="single" w:sz="4" w:space="0" w:color="auto"/>
            </w:tcBorders>
            <w:shd w:val="clear" w:color="auto" w:fill="auto"/>
            <w:noWrap/>
            <w:vAlign w:val="center"/>
            <w:hideMark/>
          </w:tcPr>
          <w:p w14:paraId="5D4209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bl>
    <w:p w14:paraId="2E3F992D" w14:textId="77777777" w:rsidR="0039755C" w:rsidRPr="0039755C" w:rsidRDefault="0039755C" w:rsidP="0039755C">
      <w:pPr>
        <w:spacing w:after="0" w:line="240" w:lineRule="auto"/>
        <w:jc w:val="both"/>
        <w:rPr>
          <w:rFonts w:ascii="Arial" w:eastAsia="Calibri" w:hAnsi="Arial" w:cs="Arial"/>
          <w:sz w:val="20"/>
          <w:szCs w:val="20"/>
        </w:rPr>
      </w:pPr>
      <w:r w:rsidRPr="0039755C">
        <w:rPr>
          <w:rFonts w:ascii="Arial" w:eastAsia="Times New Roman" w:hAnsi="Arial" w:cs="Arial"/>
          <w:sz w:val="20"/>
          <w:szCs w:val="20"/>
          <w:lang w:eastAsia="pl-PL"/>
        </w:rPr>
        <w:t xml:space="preserve">Źródło: </w:t>
      </w:r>
      <w:r w:rsidRPr="0039755C">
        <w:rPr>
          <w:rFonts w:ascii="Arial" w:eastAsia="Calibri" w:hAnsi="Arial" w:cs="Arial"/>
          <w:sz w:val="20"/>
          <w:szCs w:val="20"/>
        </w:rPr>
        <w:t>Opracowanie własne na podstawie danych Urzędu Miejskiego w Sulejowie</w:t>
      </w:r>
    </w:p>
    <w:p w14:paraId="58E41B81" w14:textId="77777777" w:rsidR="0039755C" w:rsidRPr="0039755C" w:rsidRDefault="0039755C" w:rsidP="0039755C">
      <w:pPr>
        <w:spacing w:line="240" w:lineRule="auto"/>
        <w:jc w:val="both"/>
        <w:rPr>
          <w:rFonts w:ascii="Arial" w:hAnsi="Arial" w:cs="Arial"/>
          <w:sz w:val="20"/>
          <w:szCs w:val="20"/>
        </w:rPr>
      </w:pPr>
    </w:p>
    <w:p w14:paraId="41FFFAA1" w14:textId="77777777" w:rsidR="0039755C" w:rsidRPr="0039755C" w:rsidRDefault="0039755C" w:rsidP="00FB00C8">
      <w:pPr>
        <w:autoSpaceDE w:val="0"/>
        <w:autoSpaceDN w:val="0"/>
        <w:adjustRightInd w:val="0"/>
        <w:spacing w:before="120" w:after="120" w:line="240" w:lineRule="auto"/>
        <w:jc w:val="both"/>
        <w:rPr>
          <w:rFonts w:ascii="Arial" w:hAnsi="Arial" w:cs="Arial"/>
          <w:sz w:val="20"/>
          <w:szCs w:val="20"/>
          <w:u w:val="single"/>
        </w:rPr>
      </w:pPr>
      <w:r w:rsidRPr="0039755C">
        <w:rPr>
          <w:rFonts w:ascii="Arial" w:hAnsi="Arial" w:cs="Arial"/>
          <w:sz w:val="20"/>
          <w:szCs w:val="20"/>
          <w:u w:val="single"/>
        </w:rPr>
        <w:t>Zjawisko negatywne: przestępczość</w:t>
      </w:r>
    </w:p>
    <w:p w14:paraId="143ED95E" w14:textId="77777777" w:rsidR="0039755C" w:rsidRPr="0039755C" w:rsidRDefault="0039755C" w:rsidP="00A87B60">
      <w:pPr>
        <w:pStyle w:val="Akapitzlist"/>
        <w:numPr>
          <w:ilvl w:val="0"/>
          <w:numId w:val="31"/>
        </w:numPr>
        <w:spacing w:before="120" w:after="120" w:line="240" w:lineRule="auto"/>
        <w:contextualSpacing w:val="0"/>
        <w:jc w:val="both"/>
        <w:rPr>
          <w:rFonts w:ascii="Arial" w:hAnsi="Arial" w:cs="Arial"/>
          <w:sz w:val="20"/>
          <w:szCs w:val="20"/>
        </w:rPr>
      </w:pPr>
      <w:r w:rsidRPr="0039755C">
        <w:rPr>
          <w:rFonts w:ascii="Arial" w:eastAsia="Calibri" w:hAnsi="Arial" w:cs="Arial"/>
          <w:sz w:val="20"/>
          <w:szCs w:val="20"/>
        </w:rPr>
        <w:t xml:space="preserve">Wskaźnik: </w:t>
      </w:r>
      <w:r w:rsidRPr="0039755C">
        <w:rPr>
          <w:rFonts w:ascii="Arial" w:hAnsi="Arial" w:cs="Arial"/>
          <w:sz w:val="20"/>
          <w:szCs w:val="20"/>
        </w:rPr>
        <w:t>Liczba zarejestrowanych czynów karalnych w stosunku do liczby ludności na danym obszarze w latach 2020-2023 [%]</w:t>
      </w:r>
    </w:p>
    <w:p w14:paraId="4A25ADAF" w14:textId="6911E2F3" w:rsidR="0039755C" w:rsidRPr="0039755C" w:rsidRDefault="0039755C" w:rsidP="0039755C">
      <w:pPr>
        <w:autoSpaceDE w:val="0"/>
        <w:autoSpaceDN w:val="0"/>
        <w:adjustRightInd w:val="0"/>
        <w:spacing w:after="0" w:line="240" w:lineRule="auto"/>
        <w:jc w:val="both"/>
        <w:rPr>
          <w:rFonts w:ascii="Arial" w:eastAsia="Calibri" w:hAnsi="Arial" w:cs="Arial"/>
          <w:sz w:val="20"/>
          <w:szCs w:val="20"/>
        </w:rPr>
      </w:pPr>
      <w:r w:rsidRPr="0039755C">
        <w:rPr>
          <w:rFonts w:ascii="Arial" w:hAnsi="Arial" w:cs="Arial"/>
          <w:sz w:val="20"/>
          <w:szCs w:val="20"/>
        </w:rPr>
        <w:t xml:space="preserve">Poniżej przedstawiono wskaźnik: liczba zarejestrowanych czynów karalnych w stosunku do liczby ludności na danym obszarze w latach 2020-2023. </w:t>
      </w:r>
      <w:r w:rsidR="009943AA" w:rsidRPr="0039755C">
        <w:rPr>
          <w:rFonts w:ascii="Arial" w:hAnsi="Arial" w:cs="Arial"/>
          <w:sz w:val="20"/>
          <w:szCs w:val="20"/>
        </w:rPr>
        <w:t xml:space="preserve">Dla każdego roku kolorem </w:t>
      </w:r>
      <w:r w:rsidR="009943AA">
        <w:rPr>
          <w:rFonts w:ascii="Arial" w:hAnsi="Arial" w:cs="Arial"/>
          <w:sz w:val="20"/>
          <w:szCs w:val="20"/>
        </w:rPr>
        <w:t xml:space="preserve">niebieskim </w:t>
      </w:r>
      <w:r w:rsidR="009943AA" w:rsidRPr="0039755C">
        <w:rPr>
          <w:rFonts w:ascii="Arial" w:hAnsi="Arial" w:cs="Arial"/>
          <w:sz w:val="20"/>
          <w:szCs w:val="20"/>
        </w:rPr>
        <w:t>oznaczono wartości wyższe od średniej dla gminy</w:t>
      </w:r>
      <w:r w:rsidR="009943AA">
        <w:rPr>
          <w:rFonts w:ascii="Arial" w:hAnsi="Arial" w:cs="Arial"/>
          <w:sz w:val="20"/>
          <w:szCs w:val="20"/>
        </w:rPr>
        <w:t xml:space="preserve">. </w:t>
      </w:r>
      <w:r w:rsidRPr="0039755C">
        <w:rPr>
          <w:rFonts w:ascii="Arial" w:eastAsia="Calibri" w:hAnsi="Arial" w:cs="Arial"/>
          <w:sz w:val="20"/>
          <w:szCs w:val="20"/>
        </w:rPr>
        <w:t>W kolumnie „ogółem” podano liczbę wskaźników wyższych od średniej dla gminy na danym obszarze, a następnie kolorem</w:t>
      </w:r>
      <w:r w:rsidR="009943AA">
        <w:rPr>
          <w:rFonts w:ascii="Arial" w:eastAsia="Calibri" w:hAnsi="Arial" w:cs="Arial"/>
          <w:sz w:val="20"/>
          <w:szCs w:val="20"/>
        </w:rPr>
        <w:t xml:space="preserve"> zielonym</w:t>
      </w:r>
      <w:r w:rsidRPr="0039755C">
        <w:rPr>
          <w:rFonts w:ascii="Arial" w:eastAsia="Calibri" w:hAnsi="Arial" w:cs="Arial"/>
          <w:sz w:val="20"/>
          <w:szCs w:val="20"/>
        </w:rPr>
        <w:t xml:space="preserve"> oznaczono wartości wyższe od średniej dla gminy, wskazując obszary koncentracji zjawiska (wskaźnik dla sołectw ogółem nie został uwzględniony przy wyliczaniu średniej dla gminy). </w:t>
      </w:r>
    </w:p>
    <w:p w14:paraId="2284F7CE" w14:textId="5A817C5B" w:rsidR="0039755C" w:rsidRPr="00064F4B" w:rsidRDefault="0039755C" w:rsidP="0039755C">
      <w:pPr>
        <w:pStyle w:val="Legenda"/>
        <w:spacing w:before="240" w:after="0"/>
        <w:jc w:val="both"/>
        <w:rPr>
          <w:rFonts w:ascii="Arial" w:hAnsi="Arial" w:cs="Arial"/>
          <w:b w:val="0"/>
          <w:bCs w:val="0"/>
          <w:i/>
          <w:iCs/>
          <w:color w:val="auto"/>
          <w:sz w:val="20"/>
          <w:szCs w:val="20"/>
        </w:rPr>
      </w:pPr>
      <w:bookmarkStart w:id="120" w:name="_Toc182298298"/>
      <w:bookmarkStart w:id="121" w:name="_Toc184601439"/>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14</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Liczba zarejestrowanych czynów karalnych w stosunku do liczby ludności na danym obszarze w latach 2020-2023 [%] („-„ oznacza brak mieszkańców)</w:t>
      </w:r>
      <w:bookmarkEnd w:id="120"/>
      <w:bookmarkEnd w:id="121"/>
      <w:r w:rsidRPr="00064F4B">
        <w:rPr>
          <w:rFonts w:ascii="Arial" w:hAnsi="Arial" w:cs="Arial"/>
          <w:b w:val="0"/>
          <w:bCs w:val="0"/>
          <w:color w:val="auto"/>
          <w:sz w:val="20"/>
          <w:szCs w:val="20"/>
        </w:rPr>
        <w:t xml:space="preserve"> </w:t>
      </w:r>
    </w:p>
    <w:tbl>
      <w:tblPr>
        <w:tblW w:w="5000" w:type="pct"/>
        <w:tblCellMar>
          <w:left w:w="70" w:type="dxa"/>
          <w:right w:w="70" w:type="dxa"/>
        </w:tblCellMar>
        <w:tblLook w:val="04A0" w:firstRow="1" w:lastRow="0" w:firstColumn="1" w:lastColumn="0" w:noHBand="0" w:noVBand="1"/>
      </w:tblPr>
      <w:tblGrid>
        <w:gridCol w:w="2578"/>
        <w:gridCol w:w="1220"/>
        <w:gridCol w:w="1222"/>
        <w:gridCol w:w="1220"/>
        <w:gridCol w:w="1222"/>
        <w:gridCol w:w="1600"/>
      </w:tblGrid>
      <w:tr w:rsidR="0039755C" w:rsidRPr="00A105CC" w14:paraId="6BB7D753" w14:textId="77777777" w:rsidTr="00B12978">
        <w:trPr>
          <w:tblHeader/>
        </w:trPr>
        <w:tc>
          <w:tcPr>
            <w:tcW w:w="14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235C85"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693"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01A14D7C"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Liczba zarejestrowanych czynów karalnych w stosunku do liczby ludności na danym obszarze [%]</w:t>
            </w:r>
          </w:p>
        </w:tc>
        <w:tc>
          <w:tcPr>
            <w:tcW w:w="884" w:type="pct"/>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2426487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w:t>
            </w:r>
          </w:p>
        </w:tc>
      </w:tr>
      <w:tr w:rsidR="0039755C" w:rsidRPr="00A105CC" w14:paraId="3DDCDE0F" w14:textId="77777777" w:rsidTr="00B12978">
        <w:trPr>
          <w:tblHeader/>
        </w:trPr>
        <w:tc>
          <w:tcPr>
            <w:tcW w:w="1423" w:type="pct"/>
            <w:vMerge/>
            <w:tcBorders>
              <w:top w:val="single" w:sz="4" w:space="0" w:color="auto"/>
              <w:left w:val="single" w:sz="4" w:space="0" w:color="auto"/>
              <w:bottom w:val="single" w:sz="4" w:space="0" w:color="auto"/>
              <w:right w:val="single" w:sz="4" w:space="0" w:color="auto"/>
            </w:tcBorders>
            <w:vAlign w:val="center"/>
            <w:hideMark/>
          </w:tcPr>
          <w:p w14:paraId="06CC706C"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673" w:type="pct"/>
            <w:tcBorders>
              <w:top w:val="nil"/>
              <w:left w:val="nil"/>
              <w:bottom w:val="single" w:sz="4" w:space="0" w:color="auto"/>
              <w:right w:val="single" w:sz="4" w:space="0" w:color="auto"/>
            </w:tcBorders>
            <w:shd w:val="clear" w:color="auto" w:fill="BDD6EE" w:themeFill="accent5" w:themeFillTint="66"/>
            <w:vAlign w:val="center"/>
            <w:hideMark/>
          </w:tcPr>
          <w:p w14:paraId="6C019242"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674" w:type="pct"/>
            <w:tcBorders>
              <w:top w:val="nil"/>
              <w:left w:val="nil"/>
              <w:bottom w:val="single" w:sz="4" w:space="0" w:color="auto"/>
              <w:right w:val="single" w:sz="4" w:space="0" w:color="auto"/>
            </w:tcBorders>
            <w:shd w:val="clear" w:color="auto" w:fill="BDD6EE" w:themeFill="accent5" w:themeFillTint="66"/>
            <w:vAlign w:val="center"/>
            <w:hideMark/>
          </w:tcPr>
          <w:p w14:paraId="1354E29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673" w:type="pct"/>
            <w:tcBorders>
              <w:top w:val="nil"/>
              <w:left w:val="nil"/>
              <w:bottom w:val="single" w:sz="4" w:space="0" w:color="auto"/>
              <w:right w:val="single" w:sz="4" w:space="0" w:color="auto"/>
            </w:tcBorders>
            <w:shd w:val="clear" w:color="auto" w:fill="BDD6EE" w:themeFill="accent5" w:themeFillTint="66"/>
            <w:vAlign w:val="center"/>
            <w:hideMark/>
          </w:tcPr>
          <w:p w14:paraId="3A84A06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674" w:type="pct"/>
            <w:tcBorders>
              <w:top w:val="nil"/>
              <w:left w:val="nil"/>
              <w:bottom w:val="single" w:sz="4" w:space="0" w:color="auto"/>
              <w:right w:val="single" w:sz="4" w:space="0" w:color="auto"/>
            </w:tcBorders>
            <w:shd w:val="clear" w:color="auto" w:fill="BDD6EE" w:themeFill="accent5" w:themeFillTint="66"/>
            <w:vAlign w:val="center"/>
            <w:hideMark/>
          </w:tcPr>
          <w:p w14:paraId="0D0B67F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884" w:type="pct"/>
            <w:tcBorders>
              <w:top w:val="nil"/>
              <w:left w:val="nil"/>
              <w:bottom w:val="single" w:sz="4" w:space="0" w:color="auto"/>
              <w:right w:val="single" w:sz="4" w:space="0" w:color="auto"/>
            </w:tcBorders>
            <w:shd w:val="clear" w:color="auto" w:fill="auto"/>
            <w:vAlign w:val="center"/>
            <w:hideMark/>
          </w:tcPr>
          <w:p w14:paraId="099F4313"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suma = 42</w:t>
            </w:r>
          </w:p>
        </w:tc>
      </w:tr>
      <w:tr w:rsidR="0039755C" w:rsidRPr="00A105CC" w14:paraId="02AD1E1B" w14:textId="77777777" w:rsidTr="00B12978">
        <w:trPr>
          <w:tblHeader/>
        </w:trPr>
        <w:tc>
          <w:tcPr>
            <w:tcW w:w="1423" w:type="pct"/>
            <w:tcBorders>
              <w:top w:val="nil"/>
              <w:left w:val="single" w:sz="4" w:space="0" w:color="auto"/>
              <w:bottom w:val="single" w:sz="4" w:space="0" w:color="auto"/>
              <w:right w:val="single" w:sz="4" w:space="0" w:color="auto"/>
            </w:tcBorders>
            <w:shd w:val="clear" w:color="auto" w:fill="auto"/>
            <w:vAlign w:val="center"/>
            <w:hideMark/>
          </w:tcPr>
          <w:p w14:paraId="5D3FBB17"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673" w:type="pct"/>
            <w:tcBorders>
              <w:top w:val="nil"/>
              <w:left w:val="nil"/>
              <w:bottom w:val="single" w:sz="4" w:space="0" w:color="auto"/>
              <w:right w:val="single" w:sz="4" w:space="0" w:color="auto"/>
            </w:tcBorders>
            <w:shd w:val="clear" w:color="auto" w:fill="auto"/>
            <w:vAlign w:val="center"/>
            <w:hideMark/>
          </w:tcPr>
          <w:p w14:paraId="70F952C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0,96</w:t>
            </w:r>
          </w:p>
        </w:tc>
        <w:tc>
          <w:tcPr>
            <w:tcW w:w="674" w:type="pct"/>
            <w:tcBorders>
              <w:top w:val="nil"/>
              <w:left w:val="nil"/>
              <w:bottom w:val="single" w:sz="4" w:space="0" w:color="auto"/>
              <w:right w:val="single" w:sz="4" w:space="0" w:color="auto"/>
            </w:tcBorders>
            <w:shd w:val="clear" w:color="auto" w:fill="auto"/>
            <w:noWrap/>
            <w:vAlign w:val="center"/>
            <w:hideMark/>
          </w:tcPr>
          <w:p w14:paraId="27EA361A"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0,97</w:t>
            </w:r>
          </w:p>
        </w:tc>
        <w:tc>
          <w:tcPr>
            <w:tcW w:w="673" w:type="pct"/>
            <w:tcBorders>
              <w:top w:val="nil"/>
              <w:left w:val="nil"/>
              <w:bottom w:val="single" w:sz="4" w:space="0" w:color="auto"/>
              <w:right w:val="single" w:sz="4" w:space="0" w:color="auto"/>
            </w:tcBorders>
            <w:shd w:val="clear" w:color="auto" w:fill="auto"/>
            <w:vAlign w:val="center"/>
            <w:hideMark/>
          </w:tcPr>
          <w:p w14:paraId="5F2A3CC4"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1,03</w:t>
            </w:r>
          </w:p>
        </w:tc>
        <w:tc>
          <w:tcPr>
            <w:tcW w:w="674" w:type="pct"/>
            <w:tcBorders>
              <w:top w:val="nil"/>
              <w:left w:val="nil"/>
              <w:bottom w:val="single" w:sz="4" w:space="0" w:color="auto"/>
              <w:right w:val="single" w:sz="4" w:space="0" w:color="auto"/>
            </w:tcBorders>
            <w:shd w:val="clear" w:color="auto" w:fill="auto"/>
            <w:noWrap/>
            <w:vAlign w:val="center"/>
            <w:hideMark/>
          </w:tcPr>
          <w:p w14:paraId="726A0351"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0,90</w:t>
            </w:r>
          </w:p>
        </w:tc>
        <w:tc>
          <w:tcPr>
            <w:tcW w:w="884" w:type="pct"/>
            <w:tcBorders>
              <w:top w:val="nil"/>
              <w:left w:val="nil"/>
              <w:bottom w:val="single" w:sz="4" w:space="0" w:color="auto"/>
              <w:right w:val="single" w:sz="4" w:space="0" w:color="auto"/>
            </w:tcBorders>
            <w:shd w:val="clear" w:color="auto" w:fill="auto"/>
            <w:vAlign w:val="center"/>
            <w:hideMark/>
          </w:tcPr>
          <w:p w14:paraId="680E2BA4"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1,61</w:t>
            </w:r>
          </w:p>
        </w:tc>
      </w:tr>
      <w:tr w:rsidR="0039755C" w:rsidRPr="00A105CC" w14:paraId="76CCE750" w14:textId="77777777" w:rsidTr="00B12978">
        <w:tc>
          <w:tcPr>
            <w:tcW w:w="1423" w:type="pct"/>
            <w:tcBorders>
              <w:top w:val="nil"/>
              <w:left w:val="single" w:sz="4" w:space="0" w:color="auto"/>
              <w:bottom w:val="single" w:sz="4" w:space="0" w:color="auto"/>
              <w:right w:val="single" w:sz="4" w:space="0" w:color="auto"/>
            </w:tcBorders>
            <w:shd w:val="clear" w:color="auto" w:fill="auto"/>
            <w:vAlign w:val="center"/>
            <w:hideMark/>
          </w:tcPr>
          <w:p w14:paraId="46689806"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673" w:type="pct"/>
            <w:tcBorders>
              <w:top w:val="nil"/>
              <w:left w:val="nil"/>
              <w:bottom w:val="single" w:sz="4" w:space="0" w:color="auto"/>
              <w:right w:val="single" w:sz="4" w:space="0" w:color="auto"/>
            </w:tcBorders>
            <w:shd w:val="clear" w:color="000000" w:fill="DAE9F8"/>
            <w:noWrap/>
            <w:vAlign w:val="center"/>
            <w:hideMark/>
          </w:tcPr>
          <w:p w14:paraId="359CEA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c>
          <w:tcPr>
            <w:tcW w:w="674" w:type="pct"/>
            <w:tcBorders>
              <w:top w:val="nil"/>
              <w:left w:val="nil"/>
              <w:bottom w:val="single" w:sz="4" w:space="0" w:color="auto"/>
              <w:right w:val="single" w:sz="4" w:space="0" w:color="auto"/>
            </w:tcBorders>
            <w:shd w:val="clear" w:color="000000" w:fill="DAE9F8"/>
            <w:noWrap/>
            <w:vAlign w:val="center"/>
            <w:hideMark/>
          </w:tcPr>
          <w:p w14:paraId="5FCD18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1,08</w:t>
            </w:r>
          </w:p>
        </w:tc>
        <w:tc>
          <w:tcPr>
            <w:tcW w:w="673" w:type="pct"/>
            <w:tcBorders>
              <w:top w:val="nil"/>
              <w:left w:val="nil"/>
              <w:bottom w:val="single" w:sz="4" w:space="0" w:color="auto"/>
              <w:right w:val="single" w:sz="4" w:space="0" w:color="auto"/>
            </w:tcBorders>
            <w:shd w:val="clear" w:color="auto" w:fill="auto"/>
            <w:noWrap/>
            <w:vAlign w:val="center"/>
            <w:hideMark/>
          </w:tcPr>
          <w:p w14:paraId="5A3382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0,82</w:t>
            </w:r>
          </w:p>
        </w:tc>
        <w:tc>
          <w:tcPr>
            <w:tcW w:w="674" w:type="pct"/>
            <w:tcBorders>
              <w:top w:val="nil"/>
              <w:left w:val="nil"/>
              <w:bottom w:val="single" w:sz="4" w:space="0" w:color="auto"/>
              <w:right w:val="single" w:sz="4" w:space="0" w:color="auto"/>
            </w:tcBorders>
            <w:shd w:val="clear" w:color="000000" w:fill="DAE9F8"/>
            <w:noWrap/>
            <w:vAlign w:val="center"/>
            <w:hideMark/>
          </w:tcPr>
          <w:p w14:paraId="051FB2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0,93</w:t>
            </w:r>
          </w:p>
        </w:tc>
        <w:tc>
          <w:tcPr>
            <w:tcW w:w="884" w:type="pct"/>
            <w:tcBorders>
              <w:top w:val="nil"/>
              <w:left w:val="nil"/>
              <w:bottom w:val="single" w:sz="4" w:space="0" w:color="auto"/>
              <w:right w:val="single" w:sz="4" w:space="0" w:color="auto"/>
            </w:tcBorders>
            <w:shd w:val="clear" w:color="auto" w:fill="DAF2D0"/>
            <w:noWrap/>
            <w:vAlign w:val="center"/>
            <w:hideMark/>
          </w:tcPr>
          <w:p w14:paraId="2C0C8166"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3</w:t>
            </w:r>
          </w:p>
        </w:tc>
      </w:tr>
      <w:tr w:rsidR="0039755C" w:rsidRPr="00A105CC" w14:paraId="5FEFCD39"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2DD2F049"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673" w:type="pct"/>
            <w:tcBorders>
              <w:top w:val="nil"/>
              <w:left w:val="nil"/>
              <w:bottom w:val="single" w:sz="4" w:space="0" w:color="auto"/>
              <w:right w:val="single" w:sz="4" w:space="0" w:color="auto"/>
            </w:tcBorders>
            <w:shd w:val="clear" w:color="auto" w:fill="auto"/>
            <w:noWrap/>
            <w:vAlign w:val="center"/>
            <w:hideMark/>
          </w:tcPr>
          <w:p w14:paraId="1058DC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0,95</w:t>
            </w:r>
          </w:p>
        </w:tc>
        <w:tc>
          <w:tcPr>
            <w:tcW w:w="674" w:type="pct"/>
            <w:tcBorders>
              <w:top w:val="nil"/>
              <w:left w:val="nil"/>
              <w:bottom w:val="single" w:sz="4" w:space="0" w:color="auto"/>
              <w:right w:val="single" w:sz="4" w:space="0" w:color="auto"/>
            </w:tcBorders>
            <w:shd w:val="clear" w:color="auto" w:fill="auto"/>
            <w:noWrap/>
            <w:vAlign w:val="center"/>
            <w:hideMark/>
          </w:tcPr>
          <w:p w14:paraId="3C1720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0,90</w:t>
            </w:r>
          </w:p>
        </w:tc>
        <w:tc>
          <w:tcPr>
            <w:tcW w:w="673" w:type="pct"/>
            <w:tcBorders>
              <w:top w:val="nil"/>
              <w:left w:val="nil"/>
              <w:bottom w:val="single" w:sz="4" w:space="0" w:color="auto"/>
              <w:right w:val="single" w:sz="4" w:space="0" w:color="auto"/>
            </w:tcBorders>
            <w:shd w:val="clear" w:color="000000" w:fill="DAE9F8"/>
            <w:noWrap/>
            <w:vAlign w:val="center"/>
            <w:hideMark/>
          </w:tcPr>
          <w:p w14:paraId="5E3F3E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1,16</w:t>
            </w:r>
          </w:p>
        </w:tc>
        <w:tc>
          <w:tcPr>
            <w:tcW w:w="674" w:type="pct"/>
            <w:tcBorders>
              <w:top w:val="nil"/>
              <w:left w:val="nil"/>
              <w:bottom w:val="single" w:sz="4" w:space="0" w:color="auto"/>
              <w:right w:val="single" w:sz="4" w:space="0" w:color="auto"/>
            </w:tcBorders>
            <w:shd w:val="clear" w:color="auto" w:fill="auto"/>
            <w:noWrap/>
            <w:vAlign w:val="center"/>
            <w:hideMark/>
          </w:tcPr>
          <w:p w14:paraId="3B49EF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884" w:type="pct"/>
            <w:tcBorders>
              <w:top w:val="nil"/>
              <w:left w:val="nil"/>
              <w:bottom w:val="single" w:sz="4" w:space="0" w:color="auto"/>
              <w:right w:val="single" w:sz="4" w:space="0" w:color="auto"/>
            </w:tcBorders>
            <w:shd w:val="clear" w:color="auto" w:fill="auto"/>
            <w:noWrap/>
            <w:vAlign w:val="center"/>
            <w:hideMark/>
          </w:tcPr>
          <w:p w14:paraId="1E6691B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w:t>
            </w:r>
          </w:p>
        </w:tc>
      </w:tr>
      <w:tr w:rsidR="0039755C" w:rsidRPr="00A105CC" w14:paraId="0AC07E28"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0DA0FE1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673" w:type="pct"/>
            <w:tcBorders>
              <w:top w:val="nil"/>
              <w:left w:val="nil"/>
              <w:bottom w:val="single" w:sz="4" w:space="0" w:color="auto"/>
              <w:right w:val="single" w:sz="4" w:space="0" w:color="auto"/>
            </w:tcBorders>
            <w:shd w:val="clear" w:color="000000" w:fill="DAE9F8"/>
            <w:vAlign w:val="center"/>
            <w:hideMark/>
          </w:tcPr>
          <w:p w14:paraId="743F9D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674" w:type="pct"/>
            <w:tcBorders>
              <w:top w:val="nil"/>
              <w:left w:val="nil"/>
              <w:bottom w:val="single" w:sz="4" w:space="0" w:color="auto"/>
              <w:right w:val="single" w:sz="4" w:space="0" w:color="auto"/>
            </w:tcBorders>
            <w:shd w:val="clear" w:color="auto" w:fill="auto"/>
            <w:noWrap/>
            <w:vAlign w:val="center"/>
            <w:hideMark/>
          </w:tcPr>
          <w:p w14:paraId="478660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0,94</w:t>
            </w:r>
          </w:p>
        </w:tc>
        <w:tc>
          <w:tcPr>
            <w:tcW w:w="673" w:type="pct"/>
            <w:tcBorders>
              <w:top w:val="nil"/>
              <w:left w:val="nil"/>
              <w:bottom w:val="single" w:sz="4" w:space="0" w:color="auto"/>
              <w:right w:val="single" w:sz="4" w:space="0" w:color="auto"/>
            </w:tcBorders>
            <w:shd w:val="clear" w:color="auto" w:fill="auto"/>
            <w:vAlign w:val="center"/>
            <w:hideMark/>
          </w:tcPr>
          <w:p w14:paraId="092AE7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0,94</w:t>
            </w:r>
          </w:p>
        </w:tc>
        <w:tc>
          <w:tcPr>
            <w:tcW w:w="674" w:type="pct"/>
            <w:tcBorders>
              <w:top w:val="nil"/>
              <w:left w:val="nil"/>
              <w:bottom w:val="single" w:sz="4" w:space="0" w:color="auto"/>
              <w:right w:val="single" w:sz="4" w:space="0" w:color="auto"/>
            </w:tcBorders>
            <w:shd w:val="clear" w:color="000000" w:fill="DAE9F8"/>
            <w:noWrap/>
            <w:vAlign w:val="center"/>
            <w:hideMark/>
          </w:tcPr>
          <w:p w14:paraId="4DFC80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1,17</w:t>
            </w:r>
          </w:p>
        </w:tc>
        <w:tc>
          <w:tcPr>
            <w:tcW w:w="884" w:type="pct"/>
            <w:tcBorders>
              <w:top w:val="nil"/>
              <w:left w:val="nil"/>
              <w:bottom w:val="single" w:sz="4" w:space="0" w:color="auto"/>
              <w:right w:val="single" w:sz="4" w:space="0" w:color="auto"/>
            </w:tcBorders>
            <w:shd w:val="clear" w:color="000000" w:fill="DAF2D0"/>
            <w:noWrap/>
            <w:vAlign w:val="center"/>
            <w:hideMark/>
          </w:tcPr>
          <w:p w14:paraId="6AC7B6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40A98D8B"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5B48DE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673" w:type="pct"/>
            <w:tcBorders>
              <w:top w:val="nil"/>
              <w:left w:val="nil"/>
              <w:bottom w:val="single" w:sz="4" w:space="0" w:color="auto"/>
              <w:right w:val="single" w:sz="4" w:space="0" w:color="auto"/>
            </w:tcBorders>
            <w:shd w:val="clear" w:color="000000" w:fill="DAE9F8"/>
            <w:noWrap/>
            <w:vAlign w:val="center"/>
            <w:hideMark/>
          </w:tcPr>
          <w:p w14:paraId="4AB410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w:t>
            </w:r>
          </w:p>
        </w:tc>
        <w:tc>
          <w:tcPr>
            <w:tcW w:w="674" w:type="pct"/>
            <w:tcBorders>
              <w:top w:val="nil"/>
              <w:left w:val="nil"/>
              <w:bottom w:val="single" w:sz="4" w:space="0" w:color="auto"/>
              <w:right w:val="single" w:sz="4" w:space="0" w:color="auto"/>
            </w:tcBorders>
            <w:shd w:val="clear" w:color="000000" w:fill="DAE9F8"/>
            <w:noWrap/>
            <w:vAlign w:val="center"/>
            <w:hideMark/>
          </w:tcPr>
          <w:p w14:paraId="78EF08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3,17</w:t>
            </w:r>
          </w:p>
        </w:tc>
        <w:tc>
          <w:tcPr>
            <w:tcW w:w="673" w:type="pct"/>
            <w:tcBorders>
              <w:top w:val="nil"/>
              <w:left w:val="nil"/>
              <w:bottom w:val="single" w:sz="4" w:space="0" w:color="auto"/>
              <w:right w:val="single" w:sz="4" w:space="0" w:color="auto"/>
            </w:tcBorders>
            <w:shd w:val="clear" w:color="000000" w:fill="DAE9F8"/>
            <w:noWrap/>
            <w:vAlign w:val="center"/>
            <w:hideMark/>
          </w:tcPr>
          <w:p w14:paraId="05269E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674" w:type="pct"/>
            <w:tcBorders>
              <w:top w:val="nil"/>
              <w:left w:val="nil"/>
              <w:bottom w:val="single" w:sz="4" w:space="0" w:color="auto"/>
              <w:right w:val="single" w:sz="4" w:space="0" w:color="auto"/>
            </w:tcBorders>
            <w:shd w:val="clear" w:color="000000" w:fill="DAE9F8"/>
            <w:noWrap/>
            <w:vAlign w:val="center"/>
            <w:hideMark/>
          </w:tcPr>
          <w:p w14:paraId="35A8BE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2,82</w:t>
            </w:r>
          </w:p>
        </w:tc>
        <w:tc>
          <w:tcPr>
            <w:tcW w:w="884" w:type="pct"/>
            <w:tcBorders>
              <w:top w:val="nil"/>
              <w:left w:val="nil"/>
              <w:bottom w:val="single" w:sz="4" w:space="0" w:color="auto"/>
              <w:right w:val="single" w:sz="4" w:space="0" w:color="auto"/>
            </w:tcBorders>
            <w:shd w:val="clear" w:color="000000" w:fill="DAF2D0"/>
            <w:noWrap/>
            <w:vAlign w:val="center"/>
            <w:hideMark/>
          </w:tcPr>
          <w:p w14:paraId="2590D7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716B7C95"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3A7E11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673" w:type="pct"/>
            <w:tcBorders>
              <w:top w:val="nil"/>
              <w:left w:val="nil"/>
              <w:bottom w:val="single" w:sz="4" w:space="0" w:color="auto"/>
              <w:right w:val="single" w:sz="4" w:space="0" w:color="auto"/>
            </w:tcBorders>
            <w:shd w:val="clear" w:color="000000" w:fill="DAE9F8"/>
            <w:vAlign w:val="center"/>
            <w:hideMark/>
          </w:tcPr>
          <w:p w14:paraId="1A740A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1,30</w:t>
            </w:r>
          </w:p>
        </w:tc>
        <w:tc>
          <w:tcPr>
            <w:tcW w:w="674" w:type="pct"/>
            <w:tcBorders>
              <w:top w:val="nil"/>
              <w:left w:val="nil"/>
              <w:bottom w:val="single" w:sz="4" w:space="0" w:color="auto"/>
              <w:right w:val="single" w:sz="4" w:space="0" w:color="auto"/>
            </w:tcBorders>
            <w:shd w:val="clear" w:color="000000" w:fill="DAE9F8"/>
            <w:noWrap/>
            <w:vAlign w:val="center"/>
            <w:hideMark/>
          </w:tcPr>
          <w:p w14:paraId="70C958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673" w:type="pct"/>
            <w:tcBorders>
              <w:top w:val="nil"/>
              <w:left w:val="nil"/>
              <w:bottom w:val="single" w:sz="4" w:space="0" w:color="auto"/>
              <w:right w:val="single" w:sz="4" w:space="0" w:color="auto"/>
            </w:tcBorders>
            <w:shd w:val="clear" w:color="000000" w:fill="DAE9F8"/>
            <w:vAlign w:val="center"/>
            <w:hideMark/>
          </w:tcPr>
          <w:p w14:paraId="7753EF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2,45</w:t>
            </w:r>
          </w:p>
        </w:tc>
        <w:tc>
          <w:tcPr>
            <w:tcW w:w="674" w:type="pct"/>
            <w:tcBorders>
              <w:top w:val="nil"/>
              <w:left w:val="nil"/>
              <w:bottom w:val="single" w:sz="4" w:space="0" w:color="auto"/>
              <w:right w:val="single" w:sz="4" w:space="0" w:color="auto"/>
            </w:tcBorders>
            <w:shd w:val="clear" w:color="auto" w:fill="auto"/>
            <w:noWrap/>
            <w:vAlign w:val="center"/>
            <w:hideMark/>
          </w:tcPr>
          <w:p w14:paraId="6A15F2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0,22</w:t>
            </w:r>
          </w:p>
        </w:tc>
        <w:tc>
          <w:tcPr>
            <w:tcW w:w="884" w:type="pct"/>
            <w:tcBorders>
              <w:top w:val="nil"/>
              <w:left w:val="nil"/>
              <w:bottom w:val="single" w:sz="4" w:space="0" w:color="auto"/>
              <w:right w:val="single" w:sz="4" w:space="0" w:color="auto"/>
            </w:tcBorders>
            <w:shd w:val="clear" w:color="000000" w:fill="DAF2D0"/>
            <w:noWrap/>
            <w:vAlign w:val="center"/>
            <w:hideMark/>
          </w:tcPr>
          <w:p w14:paraId="66FF76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3699B855"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3975AF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673" w:type="pct"/>
            <w:tcBorders>
              <w:top w:val="nil"/>
              <w:left w:val="nil"/>
              <w:bottom w:val="single" w:sz="4" w:space="0" w:color="auto"/>
              <w:right w:val="single" w:sz="4" w:space="0" w:color="auto"/>
            </w:tcBorders>
            <w:shd w:val="clear" w:color="auto" w:fill="auto"/>
            <w:noWrap/>
            <w:vAlign w:val="center"/>
            <w:hideMark/>
          </w:tcPr>
          <w:p w14:paraId="208877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E6E08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0,45</w:t>
            </w:r>
          </w:p>
        </w:tc>
        <w:tc>
          <w:tcPr>
            <w:tcW w:w="673" w:type="pct"/>
            <w:tcBorders>
              <w:top w:val="nil"/>
              <w:left w:val="nil"/>
              <w:bottom w:val="single" w:sz="4" w:space="0" w:color="auto"/>
              <w:right w:val="single" w:sz="4" w:space="0" w:color="auto"/>
            </w:tcBorders>
            <w:shd w:val="clear" w:color="auto" w:fill="auto"/>
            <w:noWrap/>
            <w:vAlign w:val="center"/>
            <w:hideMark/>
          </w:tcPr>
          <w:p w14:paraId="4E4360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0,46</w:t>
            </w:r>
          </w:p>
        </w:tc>
        <w:tc>
          <w:tcPr>
            <w:tcW w:w="674" w:type="pct"/>
            <w:tcBorders>
              <w:top w:val="nil"/>
              <w:left w:val="nil"/>
              <w:bottom w:val="single" w:sz="4" w:space="0" w:color="auto"/>
              <w:right w:val="single" w:sz="4" w:space="0" w:color="auto"/>
            </w:tcBorders>
            <w:shd w:val="clear" w:color="000000" w:fill="DAE9F8"/>
            <w:noWrap/>
            <w:vAlign w:val="center"/>
            <w:hideMark/>
          </w:tcPr>
          <w:p w14:paraId="09DBE4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0,95</w:t>
            </w:r>
          </w:p>
        </w:tc>
        <w:tc>
          <w:tcPr>
            <w:tcW w:w="884" w:type="pct"/>
            <w:tcBorders>
              <w:top w:val="nil"/>
              <w:left w:val="nil"/>
              <w:bottom w:val="single" w:sz="4" w:space="0" w:color="auto"/>
              <w:right w:val="single" w:sz="4" w:space="0" w:color="auto"/>
            </w:tcBorders>
            <w:shd w:val="clear" w:color="auto" w:fill="auto"/>
            <w:noWrap/>
            <w:vAlign w:val="center"/>
            <w:hideMark/>
          </w:tcPr>
          <w:p w14:paraId="53E295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FFBD4D1"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2416D1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673" w:type="pct"/>
            <w:tcBorders>
              <w:top w:val="nil"/>
              <w:left w:val="nil"/>
              <w:bottom w:val="single" w:sz="4" w:space="0" w:color="auto"/>
              <w:right w:val="single" w:sz="4" w:space="0" w:color="auto"/>
            </w:tcBorders>
            <w:shd w:val="clear" w:color="000000" w:fill="DAE9F8"/>
            <w:vAlign w:val="center"/>
            <w:hideMark/>
          </w:tcPr>
          <w:p w14:paraId="63021D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3,09</w:t>
            </w:r>
          </w:p>
        </w:tc>
        <w:tc>
          <w:tcPr>
            <w:tcW w:w="674" w:type="pct"/>
            <w:tcBorders>
              <w:top w:val="nil"/>
              <w:left w:val="nil"/>
              <w:bottom w:val="single" w:sz="4" w:space="0" w:color="auto"/>
              <w:right w:val="single" w:sz="4" w:space="0" w:color="auto"/>
            </w:tcBorders>
            <w:shd w:val="clear" w:color="000000" w:fill="DAE9F8"/>
            <w:noWrap/>
            <w:vAlign w:val="center"/>
            <w:hideMark/>
          </w:tcPr>
          <w:p w14:paraId="632D39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2,59</w:t>
            </w:r>
          </w:p>
        </w:tc>
        <w:tc>
          <w:tcPr>
            <w:tcW w:w="673" w:type="pct"/>
            <w:tcBorders>
              <w:top w:val="nil"/>
              <w:left w:val="nil"/>
              <w:bottom w:val="single" w:sz="4" w:space="0" w:color="auto"/>
              <w:right w:val="single" w:sz="4" w:space="0" w:color="auto"/>
            </w:tcBorders>
            <w:shd w:val="clear" w:color="auto" w:fill="auto"/>
            <w:vAlign w:val="center"/>
            <w:hideMark/>
          </w:tcPr>
          <w:p w14:paraId="590D40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0,50</w:t>
            </w:r>
          </w:p>
        </w:tc>
        <w:tc>
          <w:tcPr>
            <w:tcW w:w="674" w:type="pct"/>
            <w:tcBorders>
              <w:top w:val="nil"/>
              <w:left w:val="nil"/>
              <w:bottom w:val="single" w:sz="4" w:space="0" w:color="auto"/>
              <w:right w:val="single" w:sz="4" w:space="0" w:color="auto"/>
            </w:tcBorders>
            <w:shd w:val="clear" w:color="000000" w:fill="DAE9F8"/>
            <w:noWrap/>
            <w:vAlign w:val="center"/>
            <w:hideMark/>
          </w:tcPr>
          <w:p w14:paraId="6C7938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2,93</w:t>
            </w:r>
          </w:p>
        </w:tc>
        <w:tc>
          <w:tcPr>
            <w:tcW w:w="884" w:type="pct"/>
            <w:tcBorders>
              <w:top w:val="nil"/>
              <w:left w:val="nil"/>
              <w:bottom w:val="single" w:sz="4" w:space="0" w:color="auto"/>
              <w:right w:val="single" w:sz="4" w:space="0" w:color="auto"/>
            </w:tcBorders>
            <w:shd w:val="clear" w:color="000000" w:fill="DAF2D0"/>
            <w:noWrap/>
            <w:vAlign w:val="center"/>
            <w:hideMark/>
          </w:tcPr>
          <w:p w14:paraId="0184D5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69517C07"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5B202E3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673" w:type="pct"/>
            <w:tcBorders>
              <w:top w:val="nil"/>
              <w:left w:val="nil"/>
              <w:bottom w:val="single" w:sz="4" w:space="0" w:color="auto"/>
              <w:right w:val="single" w:sz="4" w:space="0" w:color="auto"/>
            </w:tcBorders>
            <w:shd w:val="clear" w:color="000000" w:fill="DAE9F8"/>
            <w:noWrap/>
            <w:vAlign w:val="center"/>
            <w:hideMark/>
          </w:tcPr>
          <w:p w14:paraId="7C98F2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1,25</w:t>
            </w:r>
          </w:p>
        </w:tc>
        <w:tc>
          <w:tcPr>
            <w:tcW w:w="674" w:type="pct"/>
            <w:tcBorders>
              <w:top w:val="nil"/>
              <w:left w:val="nil"/>
              <w:bottom w:val="single" w:sz="4" w:space="0" w:color="auto"/>
              <w:right w:val="single" w:sz="4" w:space="0" w:color="auto"/>
            </w:tcBorders>
            <w:shd w:val="clear" w:color="auto" w:fill="auto"/>
            <w:noWrap/>
            <w:vAlign w:val="center"/>
            <w:hideMark/>
          </w:tcPr>
          <w:p w14:paraId="128ADE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0,63</w:t>
            </w:r>
          </w:p>
        </w:tc>
        <w:tc>
          <w:tcPr>
            <w:tcW w:w="673" w:type="pct"/>
            <w:tcBorders>
              <w:top w:val="nil"/>
              <w:left w:val="nil"/>
              <w:bottom w:val="single" w:sz="4" w:space="0" w:color="auto"/>
              <w:right w:val="single" w:sz="4" w:space="0" w:color="auto"/>
            </w:tcBorders>
            <w:shd w:val="clear" w:color="auto" w:fill="auto"/>
            <w:noWrap/>
            <w:vAlign w:val="center"/>
            <w:hideMark/>
          </w:tcPr>
          <w:p w14:paraId="747DFF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0,64</w:t>
            </w:r>
          </w:p>
        </w:tc>
        <w:tc>
          <w:tcPr>
            <w:tcW w:w="674" w:type="pct"/>
            <w:tcBorders>
              <w:top w:val="nil"/>
              <w:left w:val="nil"/>
              <w:bottom w:val="single" w:sz="4" w:space="0" w:color="auto"/>
              <w:right w:val="single" w:sz="4" w:space="0" w:color="auto"/>
            </w:tcBorders>
            <w:shd w:val="clear" w:color="000000" w:fill="DAE9F8"/>
            <w:noWrap/>
            <w:vAlign w:val="center"/>
            <w:hideMark/>
          </w:tcPr>
          <w:p w14:paraId="20C04D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1,30</w:t>
            </w:r>
          </w:p>
        </w:tc>
        <w:tc>
          <w:tcPr>
            <w:tcW w:w="884" w:type="pct"/>
            <w:tcBorders>
              <w:top w:val="nil"/>
              <w:left w:val="nil"/>
              <w:bottom w:val="single" w:sz="4" w:space="0" w:color="auto"/>
              <w:right w:val="single" w:sz="4" w:space="0" w:color="auto"/>
            </w:tcBorders>
            <w:shd w:val="clear" w:color="000000" w:fill="DAF2D0"/>
            <w:noWrap/>
            <w:vAlign w:val="center"/>
            <w:hideMark/>
          </w:tcPr>
          <w:p w14:paraId="0C77C1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07B51953" w14:textId="77777777" w:rsidTr="00B12978">
        <w:tc>
          <w:tcPr>
            <w:tcW w:w="1423" w:type="pct"/>
            <w:tcBorders>
              <w:top w:val="nil"/>
              <w:left w:val="single" w:sz="4" w:space="0" w:color="auto"/>
              <w:bottom w:val="single" w:sz="4" w:space="0" w:color="auto"/>
              <w:right w:val="single" w:sz="4" w:space="0" w:color="auto"/>
            </w:tcBorders>
            <w:shd w:val="clear" w:color="auto" w:fill="auto"/>
            <w:vAlign w:val="center"/>
            <w:hideMark/>
          </w:tcPr>
          <w:p w14:paraId="7610141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673" w:type="pct"/>
            <w:tcBorders>
              <w:top w:val="nil"/>
              <w:left w:val="nil"/>
              <w:bottom w:val="single" w:sz="4" w:space="0" w:color="auto"/>
              <w:right w:val="single" w:sz="4" w:space="0" w:color="auto"/>
            </w:tcBorders>
            <w:shd w:val="clear" w:color="auto" w:fill="auto"/>
            <w:vAlign w:val="center"/>
            <w:hideMark/>
          </w:tcPr>
          <w:p w14:paraId="61DFF1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674" w:type="pct"/>
            <w:tcBorders>
              <w:top w:val="nil"/>
              <w:left w:val="nil"/>
              <w:bottom w:val="single" w:sz="4" w:space="0" w:color="auto"/>
              <w:right w:val="single" w:sz="4" w:space="0" w:color="auto"/>
            </w:tcBorders>
            <w:shd w:val="clear" w:color="auto" w:fill="auto"/>
            <w:noWrap/>
            <w:vAlign w:val="center"/>
            <w:hideMark/>
          </w:tcPr>
          <w:p w14:paraId="673058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673" w:type="pct"/>
            <w:tcBorders>
              <w:top w:val="nil"/>
              <w:left w:val="nil"/>
              <w:bottom w:val="single" w:sz="4" w:space="0" w:color="auto"/>
              <w:right w:val="single" w:sz="4" w:space="0" w:color="auto"/>
            </w:tcBorders>
            <w:shd w:val="clear" w:color="auto" w:fill="auto"/>
            <w:vAlign w:val="center"/>
            <w:hideMark/>
          </w:tcPr>
          <w:p w14:paraId="44C482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1D932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0,45</w:t>
            </w:r>
          </w:p>
        </w:tc>
        <w:tc>
          <w:tcPr>
            <w:tcW w:w="884" w:type="pct"/>
            <w:tcBorders>
              <w:top w:val="nil"/>
              <w:left w:val="nil"/>
              <w:bottom w:val="single" w:sz="4" w:space="0" w:color="auto"/>
              <w:right w:val="single" w:sz="4" w:space="0" w:color="auto"/>
            </w:tcBorders>
            <w:shd w:val="clear" w:color="auto" w:fill="auto"/>
            <w:noWrap/>
            <w:vAlign w:val="center"/>
            <w:hideMark/>
          </w:tcPr>
          <w:p w14:paraId="447CED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FA7B924"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99944D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673" w:type="pct"/>
            <w:tcBorders>
              <w:top w:val="nil"/>
              <w:left w:val="nil"/>
              <w:bottom w:val="single" w:sz="4" w:space="0" w:color="auto"/>
              <w:right w:val="single" w:sz="4" w:space="0" w:color="auto"/>
            </w:tcBorders>
            <w:shd w:val="clear" w:color="auto" w:fill="auto"/>
            <w:noWrap/>
            <w:vAlign w:val="center"/>
            <w:hideMark/>
          </w:tcPr>
          <w:p w14:paraId="17F2D5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0,27</w:t>
            </w:r>
          </w:p>
        </w:tc>
        <w:tc>
          <w:tcPr>
            <w:tcW w:w="674" w:type="pct"/>
            <w:tcBorders>
              <w:top w:val="nil"/>
              <w:left w:val="nil"/>
              <w:bottom w:val="single" w:sz="4" w:space="0" w:color="auto"/>
              <w:right w:val="single" w:sz="4" w:space="0" w:color="auto"/>
            </w:tcBorders>
            <w:shd w:val="clear" w:color="auto" w:fill="auto"/>
            <w:noWrap/>
            <w:vAlign w:val="center"/>
            <w:hideMark/>
          </w:tcPr>
          <w:p w14:paraId="59E54C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4CB32F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0,53</w:t>
            </w:r>
          </w:p>
        </w:tc>
        <w:tc>
          <w:tcPr>
            <w:tcW w:w="674" w:type="pct"/>
            <w:tcBorders>
              <w:top w:val="nil"/>
              <w:left w:val="nil"/>
              <w:bottom w:val="single" w:sz="4" w:space="0" w:color="auto"/>
              <w:right w:val="single" w:sz="4" w:space="0" w:color="auto"/>
            </w:tcBorders>
            <w:shd w:val="clear" w:color="auto" w:fill="auto"/>
            <w:noWrap/>
            <w:vAlign w:val="center"/>
            <w:hideMark/>
          </w:tcPr>
          <w:p w14:paraId="113D72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7D5637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E82DFE3"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0769C1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673" w:type="pct"/>
            <w:tcBorders>
              <w:top w:val="nil"/>
              <w:left w:val="nil"/>
              <w:bottom w:val="single" w:sz="4" w:space="0" w:color="auto"/>
              <w:right w:val="single" w:sz="4" w:space="0" w:color="auto"/>
            </w:tcBorders>
            <w:shd w:val="clear" w:color="auto" w:fill="auto"/>
            <w:vAlign w:val="center"/>
            <w:hideMark/>
          </w:tcPr>
          <w:p w14:paraId="314E8A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0,25</w:t>
            </w:r>
          </w:p>
        </w:tc>
        <w:tc>
          <w:tcPr>
            <w:tcW w:w="674" w:type="pct"/>
            <w:tcBorders>
              <w:top w:val="nil"/>
              <w:left w:val="nil"/>
              <w:bottom w:val="single" w:sz="4" w:space="0" w:color="auto"/>
              <w:right w:val="single" w:sz="4" w:space="0" w:color="auto"/>
            </w:tcBorders>
            <w:shd w:val="clear" w:color="auto" w:fill="auto"/>
            <w:noWrap/>
            <w:vAlign w:val="center"/>
            <w:hideMark/>
          </w:tcPr>
          <w:p w14:paraId="2D2FA4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17CC6D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000000" w:fill="DAE9F8"/>
            <w:noWrap/>
            <w:vAlign w:val="center"/>
            <w:hideMark/>
          </w:tcPr>
          <w:p w14:paraId="189BBC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1,28</w:t>
            </w:r>
          </w:p>
        </w:tc>
        <w:tc>
          <w:tcPr>
            <w:tcW w:w="884" w:type="pct"/>
            <w:tcBorders>
              <w:top w:val="nil"/>
              <w:left w:val="nil"/>
              <w:bottom w:val="single" w:sz="4" w:space="0" w:color="auto"/>
              <w:right w:val="single" w:sz="4" w:space="0" w:color="auto"/>
            </w:tcBorders>
            <w:shd w:val="clear" w:color="auto" w:fill="auto"/>
            <w:noWrap/>
            <w:vAlign w:val="center"/>
            <w:hideMark/>
          </w:tcPr>
          <w:p w14:paraId="299CC6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44049E1"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7DD4039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673" w:type="pct"/>
            <w:tcBorders>
              <w:top w:val="nil"/>
              <w:left w:val="nil"/>
              <w:bottom w:val="single" w:sz="4" w:space="0" w:color="auto"/>
              <w:right w:val="single" w:sz="4" w:space="0" w:color="auto"/>
            </w:tcBorders>
            <w:shd w:val="clear" w:color="000000" w:fill="DAE9F8"/>
            <w:noWrap/>
            <w:vAlign w:val="center"/>
            <w:hideMark/>
          </w:tcPr>
          <w:p w14:paraId="499BC3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3,30</w:t>
            </w:r>
          </w:p>
        </w:tc>
        <w:tc>
          <w:tcPr>
            <w:tcW w:w="674" w:type="pct"/>
            <w:tcBorders>
              <w:top w:val="nil"/>
              <w:left w:val="nil"/>
              <w:bottom w:val="single" w:sz="4" w:space="0" w:color="auto"/>
              <w:right w:val="single" w:sz="4" w:space="0" w:color="auto"/>
            </w:tcBorders>
            <w:shd w:val="clear" w:color="000000" w:fill="DAE9F8"/>
            <w:noWrap/>
            <w:vAlign w:val="center"/>
            <w:hideMark/>
          </w:tcPr>
          <w:p w14:paraId="77B55A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3,31</w:t>
            </w:r>
          </w:p>
        </w:tc>
        <w:tc>
          <w:tcPr>
            <w:tcW w:w="673" w:type="pct"/>
            <w:tcBorders>
              <w:top w:val="nil"/>
              <w:left w:val="nil"/>
              <w:bottom w:val="single" w:sz="4" w:space="0" w:color="auto"/>
              <w:right w:val="single" w:sz="4" w:space="0" w:color="auto"/>
            </w:tcBorders>
            <w:shd w:val="clear" w:color="000000" w:fill="DAE9F8"/>
            <w:noWrap/>
            <w:vAlign w:val="center"/>
            <w:hideMark/>
          </w:tcPr>
          <w:p w14:paraId="037058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3,99</w:t>
            </w:r>
          </w:p>
        </w:tc>
        <w:tc>
          <w:tcPr>
            <w:tcW w:w="674" w:type="pct"/>
            <w:tcBorders>
              <w:top w:val="nil"/>
              <w:left w:val="nil"/>
              <w:bottom w:val="single" w:sz="4" w:space="0" w:color="auto"/>
              <w:right w:val="single" w:sz="4" w:space="0" w:color="auto"/>
            </w:tcBorders>
            <w:shd w:val="clear" w:color="000000" w:fill="DAE9F8"/>
            <w:noWrap/>
            <w:vAlign w:val="center"/>
            <w:hideMark/>
          </w:tcPr>
          <w:p w14:paraId="0809AA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w:t>
            </w:r>
          </w:p>
        </w:tc>
        <w:tc>
          <w:tcPr>
            <w:tcW w:w="884" w:type="pct"/>
            <w:tcBorders>
              <w:top w:val="nil"/>
              <w:left w:val="nil"/>
              <w:bottom w:val="single" w:sz="4" w:space="0" w:color="auto"/>
              <w:right w:val="single" w:sz="4" w:space="0" w:color="auto"/>
            </w:tcBorders>
            <w:shd w:val="clear" w:color="000000" w:fill="DAF2D0"/>
            <w:noWrap/>
            <w:vAlign w:val="center"/>
            <w:hideMark/>
          </w:tcPr>
          <w:p w14:paraId="75DDAC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5990CEEC"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15F1CB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673" w:type="pct"/>
            <w:tcBorders>
              <w:top w:val="nil"/>
              <w:left w:val="nil"/>
              <w:bottom w:val="single" w:sz="4" w:space="0" w:color="auto"/>
              <w:right w:val="single" w:sz="4" w:space="0" w:color="auto"/>
            </w:tcBorders>
            <w:shd w:val="clear" w:color="auto" w:fill="auto"/>
            <w:vAlign w:val="center"/>
            <w:hideMark/>
          </w:tcPr>
          <w:p w14:paraId="78DDB2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674" w:type="pct"/>
            <w:tcBorders>
              <w:top w:val="nil"/>
              <w:left w:val="nil"/>
              <w:bottom w:val="single" w:sz="4" w:space="0" w:color="auto"/>
              <w:right w:val="single" w:sz="4" w:space="0" w:color="auto"/>
            </w:tcBorders>
            <w:shd w:val="clear" w:color="auto" w:fill="auto"/>
            <w:noWrap/>
            <w:vAlign w:val="center"/>
            <w:hideMark/>
          </w:tcPr>
          <w:p w14:paraId="6C2276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0,41</w:t>
            </w:r>
          </w:p>
        </w:tc>
        <w:tc>
          <w:tcPr>
            <w:tcW w:w="673" w:type="pct"/>
            <w:tcBorders>
              <w:top w:val="nil"/>
              <w:left w:val="nil"/>
              <w:bottom w:val="single" w:sz="4" w:space="0" w:color="auto"/>
              <w:right w:val="single" w:sz="4" w:space="0" w:color="auto"/>
            </w:tcBorders>
            <w:shd w:val="clear" w:color="auto" w:fill="auto"/>
            <w:vAlign w:val="center"/>
            <w:hideMark/>
          </w:tcPr>
          <w:p w14:paraId="0119FD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0,84</w:t>
            </w:r>
          </w:p>
        </w:tc>
        <w:tc>
          <w:tcPr>
            <w:tcW w:w="674" w:type="pct"/>
            <w:tcBorders>
              <w:top w:val="nil"/>
              <w:left w:val="nil"/>
              <w:bottom w:val="single" w:sz="4" w:space="0" w:color="auto"/>
              <w:right w:val="single" w:sz="4" w:space="0" w:color="auto"/>
            </w:tcBorders>
            <w:shd w:val="clear" w:color="auto" w:fill="auto"/>
            <w:noWrap/>
            <w:vAlign w:val="center"/>
            <w:hideMark/>
          </w:tcPr>
          <w:p w14:paraId="5D1325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0,41</w:t>
            </w:r>
          </w:p>
        </w:tc>
        <w:tc>
          <w:tcPr>
            <w:tcW w:w="884" w:type="pct"/>
            <w:tcBorders>
              <w:top w:val="nil"/>
              <w:left w:val="nil"/>
              <w:bottom w:val="single" w:sz="4" w:space="0" w:color="auto"/>
              <w:right w:val="single" w:sz="4" w:space="0" w:color="auto"/>
            </w:tcBorders>
            <w:shd w:val="clear" w:color="auto" w:fill="auto"/>
            <w:noWrap/>
            <w:vAlign w:val="center"/>
            <w:hideMark/>
          </w:tcPr>
          <w:p w14:paraId="429B44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3C32639"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235F0B07"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673" w:type="pct"/>
            <w:tcBorders>
              <w:top w:val="nil"/>
              <w:left w:val="nil"/>
              <w:bottom w:val="single" w:sz="4" w:space="0" w:color="auto"/>
              <w:right w:val="single" w:sz="4" w:space="0" w:color="auto"/>
            </w:tcBorders>
            <w:shd w:val="clear" w:color="auto" w:fill="auto"/>
            <w:noWrap/>
            <w:vAlign w:val="center"/>
            <w:hideMark/>
          </w:tcPr>
          <w:p w14:paraId="1036D6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0,28</w:t>
            </w:r>
          </w:p>
        </w:tc>
        <w:tc>
          <w:tcPr>
            <w:tcW w:w="674" w:type="pct"/>
            <w:tcBorders>
              <w:top w:val="nil"/>
              <w:left w:val="nil"/>
              <w:bottom w:val="single" w:sz="4" w:space="0" w:color="auto"/>
              <w:right w:val="single" w:sz="4" w:space="0" w:color="auto"/>
            </w:tcBorders>
            <w:shd w:val="clear" w:color="auto" w:fill="auto"/>
            <w:noWrap/>
            <w:vAlign w:val="center"/>
            <w:hideMark/>
          </w:tcPr>
          <w:p w14:paraId="22CEAC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0,56</w:t>
            </w:r>
          </w:p>
        </w:tc>
        <w:tc>
          <w:tcPr>
            <w:tcW w:w="673" w:type="pct"/>
            <w:tcBorders>
              <w:top w:val="nil"/>
              <w:left w:val="nil"/>
              <w:bottom w:val="single" w:sz="4" w:space="0" w:color="auto"/>
              <w:right w:val="single" w:sz="4" w:space="0" w:color="auto"/>
            </w:tcBorders>
            <w:shd w:val="clear" w:color="auto" w:fill="auto"/>
            <w:noWrap/>
            <w:vAlign w:val="center"/>
            <w:hideMark/>
          </w:tcPr>
          <w:p w14:paraId="6DA9B0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0,58</w:t>
            </w:r>
          </w:p>
        </w:tc>
        <w:tc>
          <w:tcPr>
            <w:tcW w:w="674" w:type="pct"/>
            <w:tcBorders>
              <w:top w:val="nil"/>
              <w:left w:val="nil"/>
              <w:bottom w:val="single" w:sz="4" w:space="0" w:color="auto"/>
              <w:right w:val="single" w:sz="4" w:space="0" w:color="auto"/>
            </w:tcBorders>
            <w:shd w:val="clear" w:color="auto" w:fill="auto"/>
            <w:noWrap/>
            <w:vAlign w:val="center"/>
            <w:hideMark/>
          </w:tcPr>
          <w:p w14:paraId="21E7EE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0,29</w:t>
            </w:r>
          </w:p>
        </w:tc>
        <w:tc>
          <w:tcPr>
            <w:tcW w:w="884" w:type="pct"/>
            <w:tcBorders>
              <w:top w:val="nil"/>
              <w:left w:val="nil"/>
              <w:bottom w:val="single" w:sz="4" w:space="0" w:color="auto"/>
              <w:right w:val="single" w:sz="4" w:space="0" w:color="auto"/>
            </w:tcBorders>
            <w:shd w:val="clear" w:color="auto" w:fill="auto"/>
            <w:noWrap/>
            <w:vAlign w:val="center"/>
            <w:hideMark/>
          </w:tcPr>
          <w:p w14:paraId="59A897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47D8541"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609E19F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673" w:type="pct"/>
            <w:tcBorders>
              <w:top w:val="nil"/>
              <w:left w:val="nil"/>
              <w:bottom w:val="single" w:sz="4" w:space="0" w:color="auto"/>
              <w:right w:val="single" w:sz="4" w:space="0" w:color="auto"/>
            </w:tcBorders>
            <w:shd w:val="clear" w:color="000000" w:fill="DAE9F8"/>
            <w:vAlign w:val="center"/>
            <w:hideMark/>
          </w:tcPr>
          <w:p w14:paraId="2C5720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2,16</w:t>
            </w:r>
          </w:p>
        </w:tc>
        <w:tc>
          <w:tcPr>
            <w:tcW w:w="674" w:type="pct"/>
            <w:tcBorders>
              <w:top w:val="nil"/>
              <w:left w:val="nil"/>
              <w:bottom w:val="single" w:sz="4" w:space="0" w:color="auto"/>
              <w:right w:val="single" w:sz="4" w:space="0" w:color="auto"/>
            </w:tcBorders>
            <w:shd w:val="clear" w:color="000000" w:fill="DAE9F8"/>
            <w:noWrap/>
            <w:vAlign w:val="center"/>
            <w:hideMark/>
          </w:tcPr>
          <w:p w14:paraId="2597EC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1,10</w:t>
            </w:r>
          </w:p>
        </w:tc>
        <w:tc>
          <w:tcPr>
            <w:tcW w:w="673" w:type="pct"/>
            <w:tcBorders>
              <w:top w:val="nil"/>
              <w:left w:val="nil"/>
              <w:bottom w:val="single" w:sz="4" w:space="0" w:color="auto"/>
              <w:right w:val="single" w:sz="4" w:space="0" w:color="auto"/>
            </w:tcBorders>
            <w:shd w:val="clear" w:color="000000" w:fill="DAE9F8"/>
            <w:vAlign w:val="center"/>
            <w:hideMark/>
          </w:tcPr>
          <w:p w14:paraId="505ED5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2,19</w:t>
            </w:r>
          </w:p>
        </w:tc>
        <w:tc>
          <w:tcPr>
            <w:tcW w:w="674" w:type="pct"/>
            <w:tcBorders>
              <w:top w:val="nil"/>
              <w:left w:val="nil"/>
              <w:bottom w:val="single" w:sz="4" w:space="0" w:color="auto"/>
              <w:right w:val="single" w:sz="4" w:space="0" w:color="auto"/>
            </w:tcBorders>
            <w:shd w:val="clear" w:color="auto" w:fill="auto"/>
            <w:noWrap/>
            <w:vAlign w:val="center"/>
            <w:hideMark/>
          </w:tcPr>
          <w:p w14:paraId="613DF5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0,55</w:t>
            </w:r>
          </w:p>
        </w:tc>
        <w:tc>
          <w:tcPr>
            <w:tcW w:w="884" w:type="pct"/>
            <w:tcBorders>
              <w:top w:val="nil"/>
              <w:left w:val="nil"/>
              <w:bottom w:val="single" w:sz="4" w:space="0" w:color="auto"/>
              <w:right w:val="single" w:sz="4" w:space="0" w:color="auto"/>
            </w:tcBorders>
            <w:shd w:val="clear" w:color="000000" w:fill="DAF2D0"/>
            <w:noWrap/>
            <w:vAlign w:val="center"/>
            <w:hideMark/>
          </w:tcPr>
          <w:p w14:paraId="2111D7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283A7C43"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E6DF81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673" w:type="pct"/>
            <w:tcBorders>
              <w:top w:val="nil"/>
              <w:left w:val="nil"/>
              <w:bottom w:val="single" w:sz="4" w:space="0" w:color="auto"/>
              <w:right w:val="single" w:sz="4" w:space="0" w:color="auto"/>
            </w:tcBorders>
            <w:shd w:val="clear" w:color="000000" w:fill="DAE9F8"/>
            <w:noWrap/>
            <w:vAlign w:val="center"/>
            <w:hideMark/>
          </w:tcPr>
          <w:p w14:paraId="7BD440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1,14</w:t>
            </w:r>
          </w:p>
        </w:tc>
        <w:tc>
          <w:tcPr>
            <w:tcW w:w="674" w:type="pct"/>
            <w:tcBorders>
              <w:top w:val="nil"/>
              <w:left w:val="nil"/>
              <w:bottom w:val="single" w:sz="4" w:space="0" w:color="auto"/>
              <w:right w:val="single" w:sz="4" w:space="0" w:color="auto"/>
            </w:tcBorders>
            <w:shd w:val="clear" w:color="000000" w:fill="DAE9F8"/>
            <w:noWrap/>
            <w:vAlign w:val="center"/>
            <w:hideMark/>
          </w:tcPr>
          <w:p w14:paraId="18C627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2,24</w:t>
            </w:r>
          </w:p>
        </w:tc>
        <w:tc>
          <w:tcPr>
            <w:tcW w:w="673" w:type="pct"/>
            <w:tcBorders>
              <w:top w:val="nil"/>
              <w:left w:val="nil"/>
              <w:bottom w:val="single" w:sz="4" w:space="0" w:color="auto"/>
              <w:right w:val="single" w:sz="4" w:space="0" w:color="auto"/>
            </w:tcBorders>
            <w:shd w:val="clear" w:color="000000" w:fill="DAE9F8"/>
            <w:noWrap/>
            <w:vAlign w:val="center"/>
            <w:hideMark/>
          </w:tcPr>
          <w:p w14:paraId="04D6E0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2,95</w:t>
            </w:r>
          </w:p>
        </w:tc>
        <w:tc>
          <w:tcPr>
            <w:tcW w:w="674" w:type="pct"/>
            <w:tcBorders>
              <w:top w:val="nil"/>
              <w:left w:val="nil"/>
              <w:bottom w:val="single" w:sz="4" w:space="0" w:color="auto"/>
              <w:right w:val="single" w:sz="4" w:space="0" w:color="auto"/>
            </w:tcBorders>
            <w:shd w:val="clear" w:color="000000" w:fill="DAE9F8"/>
            <w:noWrap/>
            <w:vAlign w:val="center"/>
            <w:hideMark/>
          </w:tcPr>
          <w:p w14:paraId="426B55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1,15</w:t>
            </w:r>
          </w:p>
        </w:tc>
        <w:tc>
          <w:tcPr>
            <w:tcW w:w="884" w:type="pct"/>
            <w:tcBorders>
              <w:top w:val="nil"/>
              <w:left w:val="nil"/>
              <w:bottom w:val="single" w:sz="4" w:space="0" w:color="auto"/>
              <w:right w:val="single" w:sz="4" w:space="0" w:color="auto"/>
            </w:tcBorders>
            <w:shd w:val="clear" w:color="000000" w:fill="DAF2D0"/>
            <w:noWrap/>
            <w:vAlign w:val="center"/>
            <w:hideMark/>
          </w:tcPr>
          <w:p w14:paraId="2AB2CB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6D0AC8F7"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66BDE6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673" w:type="pct"/>
            <w:tcBorders>
              <w:top w:val="nil"/>
              <w:left w:val="nil"/>
              <w:bottom w:val="single" w:sz="4" w:space="0" w:color="auto"/>
              <w:right w:val="single" w:sz="4" w:space="0" w:color="auto"/>
            </w:tcBorders>
            <w:shd w:val="clear" w:color="auto" w:fill="auto"/>
            <w:vAlign w:val="center"/>
            <w:hideMark/>
          </w:tcPr>
          <w:p w14:paraId="1E43F6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674" w:type="pct"/>
            <w:tcBorders>
              <w:top w:val="nil"/>
              <w:left w:val="nil"/>
              <w:bottom w:val="single" w:sz="4" w:space="0" w:color="auto"/>
              <w:right w:val="single" w:sz="4" w:space="0" w:color="auto"/>
            </w:tcBorders>
            <w:shd w:val="clear" w:color="auto" w:fill="auto"/>
            <w:noWrap/>
            <w:vAlign w:val="center"/>
            <w:hideMark/>
          </w:tcPr>
          <w:p w14:paraId="306524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000000" w:fill="DAE9F8"/>
            <w:vAlign w:val="center"/>
            <w:hideMark/>
          </w:tcPr>
          <w:p w14:paraId="3348C2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2,65</w:t>
            </w:r>
          </w:p>
        </w:tc>
        <w:tc>
          <w:tcPr>
            <w:tcW w:w="674" w:type="pct"/>
            <w:tcBorders>
              <w:top w:val="nil"/>
              <w:left w:val="nil"/>
              <w:bottom w:val="single" w:sz="4" w:space="0" w:color="auto"/>
              <w:right w:val="single" w:sz="4" w:space="0" w:color="auto"/>
            </w:tcBorders>
            <w:shd w:val="clear" w:color="000000" w:fill="DAE9F8"/>
            <w:noWrap/>
            <w:vAlign w:val="center"/>
            <w:hideMark/>
          </w:tcPr>
          <w:p w14:paraId="095C37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2,01</w:t>
            </w:r>
          </w:p>
        </w:tc>
        <w:tc>
          <w:tcPr>
            <w:tcW w:w="884" w:type="pct"/>
            <w:tcBorders>
              <w:top w:val="nil"/>
              <w:left w:val="nil"/>
              <w:bottom w:val="single" w:sz="4" w:space="0" w:color="auto"/>
              <w:right w:val="single" w:sz="4" w:space="0" w:color="auto"/>
            </w:tcBorders>
            <w:shd w:val="clear" w:color="000000" w:fill="DAF2D0"/>
            <w:noWrap/>
            <w:vAlign w:val="center"/>
            <w:hideMark/>
          </w:tcPr>
          <w:p w14:paraId="31B7A3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0E8BA3ED"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51CC9D05"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673" w:type="pct"/>
            <w:tcBorders>
              <w:top w:val="nil"/>
              <w:left w:val="nil"/>
              <w:bottom w:val="single" w:sz="4" w:space="0" w:color="auto"/>
              <w:right w:val="single" w:sz="4" w:space="0" w:color="auto"/>
            </w:tcBorders>
            <w:shd w:val="clear" w:color="auto" w:fill="auto"/>
            <w:noWrap/>
            <w:vAlign w:val="center"/>
            <w:hideMark/>
          </w:tcPr>
          <w:p w14:paraId="31B0BB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674" w:type="pct"/>
            <w:tcBorders>
              <w:top w:val="nil"/>
              <w:left w:val="nil"/>
              <w:bottom w:val="single" w:sz="4" w:space="0" w:color="auto"/>
              <w:right w:val="single" w:sz="4" w:space="0" w:color="auto"/>
            </w:tcBorders>
            <w:shd w:val="clear" w:color="auto" w:fill="auto"/>
            <w:noWrap/>
            <w:vAlign w:val="center"/>
            <w:hideMark/>
          </w:tcPr>
          <w:p w14:paraId="640BAE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2F29F6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7F26B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A0EA2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D9EA2B9"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E1C7D3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673" w:type="pct"/>
            <w:tcBorders>
              <w:top w:val="nil"/>
              <w:left w:val="nil"/>
              <w:bottom w:val="single" w:sz="4" w:space="0" w:color="auto"/>
              <w:right w:val="single" w:sz="4" w:space="0" w:color="auto"/>
            </w:tcBorders>
            <w:shd w:val="clear" w:color="auto" w:fill="auto"/>
            <w:vAlign w:val="center"/>
            <w:hideMark/>
          </w:tcPr>
          <w:p w14:paraId="45FB55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0,77</w:t>
            </w:r>
          </w:p>
        </w:tc>
        <w:tc>
          <w:tcPr>
            <w:tcW w:w="674" w:type="pct"/>
            <w:tcBorders>
              <w:top w:val="nil"/>
              <w:left w:val="nil"/>
              <w:bottom w:val="single" w:sz="4" w:space="0" w:color="auto"/>
              <w:right w:val="single" w:sz="4" w:space="0" w:color="auto"/>
            </w:tcBorders>
            <w:shd w:val="clear" w:color="auto" w:fill="auto"/>
            <w:noWrap/>
            <w:vAlign w:val="center"/>
            <w:hideMark/>
          </w:tcPr>
          <w:p w14:paraId="56198D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0,67</w:t>
            </w:r>
          </w:p>
        </w:tc>
        <w:tc>
          <w:tcPr>
            <w:tcW w:w="673" w:type="pct"/>
            <w:tcBorders>
              <w:top w:val="nil"/>
              <w:left w:val="nil"/>
              <w:bottom w:val="single" w:sz="4" w:space="0" w:color="auto"/>
              <w:right w:val="single" w:sz="4" w:space="0" w:color="auto"/>
            </w:tcBorders>
            <w:shd w:val="clear" w:color="000000" w:fill="DAE9F8"/>
            <w:vAlign w:val="center"/>
            <w:hideMark/>
          </w:tcPr>
          <w:p w14:paraId="2D6854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674" w:type="pct"/>
            <w:tcBorders>
              <w:top w:val="nil"/>
              <w:left w:val="nil"/>
              <w:bottom w:val="single" w:sz="4" w:space="0" w:color="auto"/>
              <w:right w:val="single" w:sz="4" w:space="0" w:color="auto"/>
            </w:tcBorders>
            <w:shd w:val="clear" w:color="000000" w:fill="DAE9F8"/>
            <w:noWrap/>
            <w:vAlign w:val="center"/>
            <w:hideMark/>
          </w:tcPr>
          <w:p w14:paraId="166BC6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1,11</w:t>
            </w:r>
          </w:p>
        </w:tc>
        <w:tc>
          <w:tcPr>
            <w:tcW w:w="884" w:type="pct"/>
            <w:tcBorders>
              <w:top w:val="nil"/>
              <w:left w:val="nil"/>
              <w:bottom w:val="single" w:sz="4" w:space="0" w:color="auto"/>
              <w:right w:val="single" w:sz="4" w:space="0" w:color="auto"/>
            </w:tcBorders>
            <w:shd w:val="clear" w:color="000000" w:fill="DAF2D0"/>
            <w:noWrap/>
            <w:vAlign w:val="center"/>
            <w:hideMark/>
          </w:tcPr>
          <w:p w14:paraId="3FB13D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1EEA3BC2"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9D5547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673" w:type="pct"/>
            <w:tcBorders>
              <w:top w:val="nil"/>
              <w:left w:val="nil"/>
              <w:bottom w:val="single" w:sz="4" w:space="0" w:color="auto"/>
              <w:right w:val="single" w:sz="4" w:space="0" w:color="auto"/>
            </w:tcBorders>
            <w:shd w:val="clear" w:color="000000" w:fill="DAE9F8"/>
            <w:noWrap/>
            <w:vAlign w:val="center"/>
            <w:hideMark/>
          </w:tcPr>
          <w:p w14:paraId="281661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c>
          <w:tcPr>
            <w:tcW w:w="674" w:type="pct"/>
            <w:tcBorders>
              <w:top w:val="nil"/>
              <w:left w:val="nil"/>
              <w:bottom w:val="single" w:sz="4" w:space="0" w:color="auto"/>
              <w:right w:val="single" w:sz="4" w:space="0" w:color="auto"/>
            </w:tcBorders>
            <w:shd w:val="clear" w:color="auto" w:fill="auto"/>
            <w:noWrap/>
            <w:vAlign w:val="center"/>
            <w:hideMark/>
          </w:tcPr>
          <w:p w14:paraId="7DA55B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673" w:type="pct"/>
            <w:tcBorders>
              <w:top w:val="nil"/>
              <w:left w:val="nil"/>
              <w:bottom w:val="single" w:sz="4" w:space="0" w:color="auto"/>
              <w:right w:val="single" w:sz="4" w:space="0" w:color="auto"/>
            </w:tcBorders>
            <w:shd w:val="clear" w:color="auto" w:fill="auto"/>
            <w:noWrap/>
            <w:vAlign w:val="center"/>
            <w:hideMark/>
          </w:tcPr>
          <w:p w14:paraId="4BA6FA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0,99</w:t>
            </w:r>
          </w:p>
        </w:tc>
        <w:tc>
          <w:tcPr>
            <w:tcW w:w="674" w:type="pct"/>
            <w:tcBorders>
              <w:top w:val="nil"/>
              <w:left w:val="nil"/>
              <w:bottom w:val="single" w:sz="4" w:space="0" w:color="auto"/>
              <w:right w:val="single" w:sz="4" w:space="0" w:color="auto"/>
            </w:tcBorders>
            <w:shd w:val="clear" w:color="auto" w:fill="auto"/>
            <w:noWrap/>
            <w:vAlign w:val="center"/>
            <w:hideMark/>
          </w:tcPr>
          <w:p w14:paraId="5FDE38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0,79</w:t>
            </w:r>
          </w:p>
        </w:tc>
        <w:tc>
          <w:tcPr>
            <w:tcW w:w="884" w:type="pct"/>
            <w:tcBorders>
              <w:top w:val="nil"/>
              <w:left w:val="nil"/>
              <w:bottom w:val="single" w:sz="4" w:space="0" w:color="auto"/>
              <w:right w:val="single" w:sz="4" w:space="0" w:color="auto"/>
            </w:tcBorders>
            <w:shd w:val="clear" w:color="auto" w:fill="auto"/>
            <w:noWrap/>
            <w:vAlign w:val="center"/>
            <w:hideMark/>
          </w:tcPr>
          <w:p w14:paraId="6B28FF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3F31482"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B0344B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673" w:type="pct"/>
            <w:tcBorders>
              <w:top w:val="nil"/>
              <w:left w:val="nil"/>
              <w:bottom w:val="single" w:sz="4" w:space="0" w:color="auto"/>
              <w:right w:val="single" w:sz="4" w:space="0" w:color="auto"/>
            </w:tcBorders>
            <w:shd w:val="clear" w:color="000000" w:fill="DAE9F8"/>
            <w:vAlign w:val="center"/>
            <w:hideMark/>
          </w:tcPr>
          <w:p w14:paraId="676EEB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1,22</w:t>
            </w:r>
          </w:p>
        </w:tc>
        <w:tc>
          <w:tcPr>
            <w:tcW w:w="674" w:type="pct"/>
            <w:tcBorders>
              <w:top w:val="nil"/>
              <w:left w:val="nil"/>
              <w:bottom w:val="single" w:sz="4" w:space="0" w:color="auto"/>
              <w:right w:val="single" w:sz="4" w:space="0" w:color="auto"/>
            </w:tcBorders>
            <w:shd w:val="clear" w:color="auto" w:fill="auto"/>
            <w:noWrap/>
            <w:vAlign w:val="center"/>
            <w:hideMark/>
          </w:tcPr>
          <w:p w14:paraId="254021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0,46</w:t>
            </w:r>
          </w:p>
        </w:tc>
        <w:tc>
          <w:tcPr>
            <w:tcW w:w="673" w:type="pct"/>
            <w:tcBorders>
              <w:top w:val="nil"/>
              <w:left w:val="nil"/>
              <w:bottom w:val="single" w:sz="4" w:space="0" w:color="auto"/>
              <w:right w:val="single" w:sz="4" w:space="0" w:color="auto"/>
            </w:tcBorders>
            <w:shd w:val="clear" w:color="000000" w:fill="DAE9F8"/>
            <w:vAlign w:val="center"/>
            <w:hideMark/>
          </w:tcPr>
          <w:p w14:paraId="2851AE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1,64</w:t>
            </w:r>
          </w:p>
        </w:tc>
        <w:tc>
          <w:tcPr>
            <w:tcW w:w="674" w:type="pct"/>
            <w:tcBorders>
              <w:top w:val="nil"/>
              <w:left w:val="nil"/>
              <w:bottom w:val="single" w:sz="4" w:space="0" w:color="auto"/>
              <w:right w:val="single" w:sz="4" w:space="0" w:color="auto"/>
            </w:tcBorders>
            <w:shd w:val="clear" w:color="auto" w:fill="auto"/>
            <w:noWrap/>
            <w:vAlign w:val="center"/>
            <w:hideMark/>
          </w:tcPr>
          <w:p w14:paraId="60B161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0,30</w:t>
            </w:r>
          </w:p>
        </w:tc>
        <w:tc>
          <w:tcPr>
            <w:tcW w:w="884" w:type="pct"/>
            <w:tcBorders>
              <w:top w:val="nil"/>
              <w:left w:val="nil"/>
              <w:bottom w:val="single" w:sz="4" w:space="0" w:color="auto"/>
              <w:right w:val="single" w:sz="4" w:space="0" w:color="auto"/>
            </w:tcBorders>
            <w:shd w:val="clear" w:color="000000" w:fill="DAF2D0"/>
            <w:noWrap/>
            <w:vAlign w:val="center"/>
            <w:hideMark/>
          </w:tcPr>
          <w:p w14:paraId="0FF20D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132F6F3B"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2F66AB4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673" w:type="pct"/>
            <w:tcBorders>
              <w:top w:val="nil"/>
              <w:left w:val="nil"/>
              <w:bottom w:val="single" w:sz="4" w:space="0" w:color="auto"/>
              <w:right w:val="single" w:sz="4" w:space="0" w:color="auto"/>
            </w:tcBorders>
            <w:shd w:val="clear" w:color="auto" w:fill="auto"/>
            <w:noWrap/>
            <w:vAlign w:val="center"/>
            <w:hideMark/>
          </w:tcPr>
          <w:p w14:paraId="10C573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0,71</w:t>
            </w:r>
          </w:p>
        </w:tc>
        <w:tc>
          <w:tcPr>
            <w:tcW w:w="674" w:type="pct"/>
            <w:tcBorders>
              <w:top w:val="nil"/>
              <w:left w:val="nil"/>
              <w:bottom w:val="single" w:sz="4" w:space="0" w:color="auto"/>
              <w:right w:val="single" w:sz="4" w:space="0" w:color="auto"/>
            </w:tcBorders>
            <w:shd w:val="clear" w:color="auto" w:fill="auto"/>
            <w:noWrap/>
            <w:vAlign w:val="center"/>
            <w:hideMark/>
          </w:tcPr>
          <w:p w14:paraId="01E9CB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0,33</w:t>
            </w:r>
          </w:p>
        </w:tc>
        <w:tc>
          <w:tcPr>
            <w:tcW w:w="673" w:type="pct"/>
            <w:tcBorders>
              <w:top w:val="nil"/>
              <w:left w:val="nil"/>
              <w:bottom w:val="single" w:sz="4" w:space="0" w:color="auto"/>
              <w:right w:val="single" w:sz="4" w:space="0" w:color="auto"/>
            </w:tcBorders>
            <w:shd w:val="clear" w:color="auto" w:fill="auto"/>
            <w:noWrap/>
            <w:vAlign w:val="center"/>
            <w:hideMark/>
          </w:tcPr>
          <w:p w14:paraId="0136A2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7F98B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0,65</w:t>
            </w:r>
          </w:p>
        </w:tc>
        <w:tc>
          <w:tcPr>
            <w:tcW w:w="884" w:type="pct"/>
            <w:tcBorders>
              <w:top w:val="nil"/>
              <w:left w:val="nil"/>
              <w:bottom w:val="single" w:sz="4" w:space="0" w:color="auto"/>
              <w:right w:val="single" w:sz="4" w:space="0" w:color="auto"/>
            </w:tcBorders>
            <w:shd w:val="clear" w:color="auto" w:fill="auto"/>
            <w:noWrap/>
            <w:vAlign w:val="center"/>
            <w:hideMark/>
          </w:tcPr>
          <w:p w14:paraId="2B5FBF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2A111F6"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1DCAEEC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673" w:type="pct"/>
            <w:tcBorders>
              <w:top w:val="nil"/>
              <w:left w:val="nil"/>
              <w:bottom w:val="single" w:sz="4" w:space="0" w:color="auto"/>
              <w:right w:val="single" w:sz="4" w:space="0" w:color="auto"/>
            </w:tcBorders>
            <w:shd w:val="clear" w:color="auto" w:fill="auto"/>
            <w:vAlign w:val="center"/>
            <w:hideMark/>
          </w:tcPr>
          <w:p w14:paraId="0D3838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0,66</w:t>
            </w:r>
          </w:p>
        </w:tc>
        <w:tc>
          <w:tcPr>
            <w:tcW w:w="674" w:type="pct"/>
            <w:tcBorders>
              <w:top w:val="nil"/>
              <w:left w:val="nil"/>
              <w:bottom w:val="single" w:sz="4" w:space="0" w:color="auto"/>
              <w:right w:val="single" w:sz="4" w:space="0" w:color="auto"/>
            </w:tcBorders>
            <w:shd w:val="clear" w:color="000000" w:fill="DAE9F8"/>
            <w:noWrap/>
            <w:vAlign w:val="center"/>
            <w:hideMark/>
          </w:tcPr>
          <w:p w14:paraId="40CF14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1,52</w:t>
            </w:r>
          </w:p>
        </w:tc>
        <w:tc>
          <w:tcPr>
            <w:tcW w:w="673" w:type="pct"/>
            <w:tcBorders>
              <w:top w:val="nil"/>
              <w:left w:val="nil"/>
              <w:bottom w:val="single" w:sz="4" w:space="0" w:color="auto"/>
              <w:right w:val="single" w:sz="4" w:space="0" w:color="auto"/>
            </w:tcBorders>
            <w:shd w:val="clear" w:color="auto" w:fill="auto"/>
            <w:vAlign w:val="center"/>
            <w:hideMark/>
          </w:tcPr>
          <w:p w14:paraId="63453E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674" w:type="pct"/>
            <w:tcBorders>
              <w:top w:val="nil"/>
              <w:left w:val="nil"/>
              <w:bottom w:val="single" w:sz="4" w:space="0" w:color="auto"/>
              <w:right w:val="single" w:sz="4" w:space="0" w:color="auto"/>
            </w:tcBorders>
            <w:shd w:val="clear" w:color="auto" w:fill="auto"/>
            <w:noWrap/>
            <w:vAlign w:val="center"/>
            <w:hideMark/>
          </w:tcPr>
          <w:p w14:paraId="7289EE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0,62</w:t>
            </w:r>
          </w:p>
        </w:tc>
        <w:tc>
          <w:tcPr>
            <w:tcW w:w="884" w:type="pct"/>
            <w:tcBorders>
              <w:top w:val="nil"/>
              <w:left w:val="nil"/>
              <w:bottom w:val="single" w:sz="4" w:space="0" w:color="auto"/>
              <w:right w:val="single" w:sz="4" w:space="0" w:color="auto"/>
            </w:tcBorders>
            <w:shd w:val="clear" w:color="auto" w:fill="auto"/>
            <w:noWrap/>
            <w:vAlign w:val="center"/>
            <w:hideMark/>
          </w:tcPr>
          <w:p w14:paraId="309301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C517CD0"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483AD27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673" w:type="pct"/>
            <w:tcBorders>
              <w:top w:val="nil"/>
              <w:left w:val="nil"/>
              <w:bottom w:val="single" w:sz="4" w:space="0" w:color="auto"/>
              <w:right w:val="single" w:sz="4" w:space="0" w:color="auto"/>
            </w:tcBorders>
            <w:shd w:val="clear" w:color="auto" w:fill="auto"/>
            <w:noWrap/>
            <w:vAlign w:val="center"/>
            <w:hideMark/>
          </w:tcPr>
          <w:p w14:paraId="13A855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674" w:type="pct"/>
            <w:tcBorders>
              <w:top w:val="nil"/>
              <w:left w:val="nil"/>
              <w:bottom w:val="single" w:sz="4" w:space="0" w:color="auto"/>
              <w:right w:val="single" w:sz="4" w:space="0" w:color="auto"/>
            </w:tcBorders>
            <w:shd w:val="clear" w:color="auto" w:fill="auto"/>
            <w:noWrap/>
            <w:vAlign w:val="center"/>
            <w:hideMark/>
          </w:tcPr>
          <w:p w14:paraId="3BE7D3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0,81</w:t>
            </w:r>
          </w:p>
        </w:tc>
        <w:tc>
          <w:tcPr>
            <w:tcW w:w="673" w:type="pct"/>
            <w:tcBorders>
              <w:top w:val="nil"/>
              <w:left w:val="nil"/>
              <w:bottom w:val="single" w:sz="4" w:space="0" w:color="auto"/>
              <w:right w:val="single" w:sz="4" w:space="0" w:color="auto"/>
            </w:tcBorders>
            <w:shd w:val="clear" w:color="auto" w:fill="auto"/>
            <w:noWrap/>
            <w:vAlign w:val="center"/>
            <w:hideMark/>
          </w:tcPr>
          <w:p w14:paraId="47A5D8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674" w:type="pct"/>
            <w:tcBorders>
              <w:top w:val="nil"/>
              <w:left w:val="nil"/>
              <w:bottom w:val="single" w:sz="4" w:space="0" w:color="auto"/>
              <w:right w:val="single" w:sz="4" w:space="0" w:color="auto"/>
            </w:tcBorders>
            <w:shd w:val="clear" w:color="000000" w:fill="DAE9F8"/>
            <w:noWrap/>
            <w:vAlign w:val="center"/>
            <w:hideMark/>
          </w:tcPr>
          <w:p w14:paraId="40728E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0,96</w:t>
            </w:r>
          </w:p>
        </w:tc>
        <w:tc>
          <w:tcPr>
            <w:tcW w:w="884" w:type="pct"/>
            <w:tcBorders>
              <w:top w:val="nil"/>
              <w:left w:val="nil"/>
              <w:bottom w:val="single" w:sz="4" w:space="0" w:color="auto"/>
              <w:right w:val="single" w:sz="4" w:space="0" w:color="auto"/>
            </w:tcBorders>
            <w:shd w:val="clear" w:color="auto" w:fill="auto"/>
            <w:noWrap/>
            <w:vAlign w:val="center"/>
            <w:hideMark/>
          </w:tcPr>
          <w:p w14:paraId="05D235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B3C4AC3"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0D2E29F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673" w:type="pct"/>
            <w:tcBorders>
              <w:top w:val="nil"/>
              <w:left w:val="nil"/>
              <w:bottom w:val="single" w:sz="4" w:space="0" w:color="auto"/>
              <w:right w:val="single" w:sz="4" w:space="0" w:color="auto"/>
            </w:tcBorders>
            <w:shd w:val="clear" w:color="auto" w:fill="auto"/>
            <w:vAlign w:val="center"/>
            <w:hideMark/>
          </w:tcPr>
          <w:p w14:paraId="3F0D43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000000" w:fill="DAE9F8"/>
            <w:noWrap/>
            <w:vAlign w:val="center"/>
            <w:hideMark/>
          </w:tcPr>
          <w:p w14:paraId="7AECCD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1,14</w:t>
            </w:r>
          </w:p>
        </w:tc>
        <w:tc>
          <w:tcPr>
            <w:tcW w:w="673" w:type="pct"/>
            <w:tcBorders>
              <w:top w:val="nil"/>
              <w:left w:val="nil"/>
              <w:bottom w:val="single" w:sz="4" w:space="0" w:color="auto"/>
              <w:right w:val="single" w:sz="4" w:space="0" w:color="auto"/>
            </w:tcBorders>
            <w:shd w:val="clear" w:color="auto" w:fill="auto"/>
            <w:vAlign w:val="center"/>
            <w:hideMark/>
          </w:tcPr>
          <w:p w14:paraId="699E37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5B136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A7525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1F165ECE"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030D02F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673" w:type="pct"/>
            <w:tcBorders>
              <w:top w:val="nil"/>
              <w:left w:val="nil"/>
              <w:bottom w:val="single" w:sz="4" w:space="0" w:color="auto"/>
              <w:right w:val="single" w:sz="4" w:space="0" w:color="auto"/>
            </w:tcBorders>
            <w:shd w:val="clear" w:color="auto" w:fill="auto"/>
            <w:noWrap/>
            <w:vAlign w:val="center"/>
            <w:hideMark/>
          </w:tcPr>
          <w:p w14:paraId="253890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0,36</w:t>
            </w:r>
          </w:p>
        </w:tc>
        <w:tc>
          <w:tcPr>
            <w:tcW w:w="674" w:type="pct"/>
            <w:tcBorders>
              <w:top w:val="nil"/>
              <w:left w:val="nil"/>
              <w:bottom w:val="single" w:sz="4" w:space="0" w:color="auto"/>
              <w:right w:val="single" w:sz="4" w:space="0" w:color="auto"/>
            </w:tcBorders>
            <w:shd w:val="clear" w:color="auto" w:fill="auto"/>
            <w:noWrap/>
            <w:vAlign w:val="center"/>
            <w:hideMark/>
          </w:tcPr>
          <w:p w14:paraId="0605E0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0,74</w:t>
            </w:r>
          </w:p>
        </w:tc>
        <w:tc>
          <w:tcPr>
            <w:tcW w:w="673" w:type="pct"/>
            <w:tcBorders>
              <w:top w:val="nil"/>
              <w:left w:val="nil"/>
              <w:bottom w:val="single" w:sz="4" w:space="0" w:color="auto"/>
              <w:right w:val="single" w:sz="4" w:space="0" w:color="auto"/>
            </w:tcBorders>
            <w:shd w:val="clear" w:color="000000" w:fill="DAE9F8"/>
            <w:noWrap/>
            <w:vAlign w:val="center"/>
            <w:hideMark/>
          </w:tcPr>
          <w:p w14:paraId="2A7CB4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1,44</w:t>
            </w:r>
          </w:p>
        </w:tc>
        <w:tc>
          <w:tcPr>
            <w:tcW w:w="674" w:type="pct"/>
            <w:tcBorders>
              <w:top w:val="nil"/>
              <w:left w:val="nil"/>
              <w:bottom w:val="single" w:sz="4" w:space="0" w:color="auto"/>
              <w:right w:val="single" w:sz="4" w:space="0" w:color="auto"/>
            </w:tcBorders>
            <w:shd w:val="clear" w:color="auto" w:fill="auto"/>
            <w:noWrap/>
            <w:vAlign w:val="center"/>
            <w:hideMark/>
          </w:tcPr>
          <w:p w14:paraId="0D25DA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0,36</w:t>
            </w:r>
          </w:p>
        </w:tc>
        <w:tc>
          <w:tcPr>
            <w:tcW w:w="884" w:type="pct"/>
            <w:tcBorders>
              <w:top w:val="nil"/>
              <w:left w:val="nil"/>
              <w:bottom w:val="single" w:sz="4" w:space="0" w:color="auto"/>
              <w:right w:val="single" w:sz="4" w:space="0" w:color="auto"/>
            </w:tcBorders>
            <w:shd w:val="clear" w:color="auto" w:fill="auto"/>
            <w:noWrap/>
            <w:vAlign w:val="center"/>
            <w:hideMark/>
          </w:tcPr>
          <w:p w14:paraId="004CD8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A7D69E8" w14:textId="77777777" w:rsidTr="00B12978">
        <w:tc>
          <w:tcPr>
            <w:tcW w:w="1423" w:type="pct"/>
            <w:tcBorders>
              <w:top w:val="nil"/>
              <w:left w:val="single" w:sz="4" w:space="0" w:color="auto"/>
              <w:bottom w:val="single" w:sz="4" w:space="0" w:color="auto"/>
              <w:right w:val="single" w:sz="4" w:space="0" w:color="auto"/>
            </w:tcBorders>
            <w:shd w:val="clear" w:color="auto" w:fill="auto"/>
            <w:noWrap/>
            <w:vAlign w:val="center"/>
            <w:hideMark/>
          </w:tcPr>
          <w:p w14:paraId="383FBC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673" w:type="pct"/>
            <w:tcBorders>
              <w:top w:val="nil"/>
              <w:left w:val="nil"/>
              <w:bottom w:val="single" w:sz="4" w:space="0" w:color="auto"/>
              <w:right w:val="single" w:sz="4" w:space="0" w:color="auto"/>
            </w:tcBorders>
            <w:shd w:val="clear" w:color="auto" w:fill="auto"/>
            <w:vAlign w:val="center"/>
            <w:hideMark/>
          </w:tcPr>
          <w:p w14:paraId="00328D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0,50</w:t>
            </w:r>
          </w:p>
        </w:tc>
        <w:tc>
          <w:tcPr>
            <w:tcW w:w="674" w:type="pct"/>
            <w:tcBorders>
              <w:top w:val="nil"/>
              <w:left w:val="nil"/>
              <w:bottom w:val="single" w:sz="4" w:space="0" w:color="auto"/>
              <w:right w:val="single" w:sz="4" w:space="0" w:color="auto"/>
            </w:tcBorders>
            <w:shd w:val="clear" w:color="000000" w:fill="DAE9F8"/>
            <w:noWrap/>
            <w:vAlign w:val="center"/>
            <w:hideMark/>
          </w:tcPr>
          <w:p w14:paraId="2E74CE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w:t>
            </w:r>
          </w:p>
        </w:tc>
        <w:tc>
          <w:tcPr>
            <w:tcW w:w="673" w:type="pct"/>
            <w:tcBorders>
              <w:top w:val="nil"/>
              <w:left w:val="nil"/>
              <w:bottom w:val="single" w:sz="4" w:space="0" w:color="auto"/>
              <w:right w:val="single" w:sz="4" w:space="0" w:color="auto"/>
            </w:tcBorders>
            <w:shd w:val="clear" w:color="auto" w:fill="auto"/>
            <w:vAlign w:val="center"/>
            <w:hideMark/>
          </w:tcPr>
          <w:p w14:paraId="52279B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w:t>
            </w:r>
          </w:p>
        </w:tc>
        <w:tc>
          <w:tcPr>
            <w:tcW w:w="674" w:type="pct"/>
            <w:tcBorders>
              <w:top w:val="nil"/>
              <w:left w:val="nil"/>
              <w:bottom w:val="single" w:sz="4" w:space="0" w:color="auto"/>
              <w:right w:val="single" w:sz="4" w:space="0" w:color="auto"/>
            </w:tcBorders>
            <w:shd w:val="clear" w:color="auto" w:fill="auto"/>
            <w:noWrap/>
            <w:vAlign w:val="center"/>
            <w:hideMark/>
          </w:tcPr>
          <w:p w14:paraId="548E21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BA2AA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bl>
    <w:p w14:paraId="1854C153" w14:textId="77777777" w:rsidR="0039755C" w:rsidRPr="0039755C" w:rsidRDefault="0039755C" w:rsidP="0039755C">
      <w:pPr>
        <w:spacing w:after="0" w:line="240" w:lineRule="auto"/>
        <w:jc w:val="both"/>
        <w:rPr>
          <w:rFonts w:ascii="Arial" w:eastAsia="Calibri" w:hAnsi="Arial" w:cs="Arial"/>
          <w:sz w:val="20"/>
          <w:szCs w:val="20"/>
        </w:rPr>
      </w:pPr>
      <w:r w:rsidRPr="0039755C">
        <w:rPr>
          <w:rFonts w:ascii="Arial" w:eastAsia="Times New Roman" w:hAnsi="Arial" w:cs="Arial"/>
          <w:sz w:val="20"/>
          <w:szCs w:val="20"/>
          <w:lang w:eastAsia="pl-PL"/>
        </w:rPr>
        <w:t xml:space="preserve">Źródło: </w:t>
      </w:r>
      <w:r w:rsidRPr="0039755C">
        <w:rPr>
          <w:rFonts w:ascii="Arial" w:eastAsia="Calibri" w:hAnsi="Arial" w:cs="Arial"/>
          <w:sz w:val="20"/>
          <w:szCs w:val="20"/>
        </w:rPr>
        <w:t>Opracowanie własne na podstawie danych Urzędu Miejskiego w Sulejowie</w:t>
      </w:r>
    </w:p>
    <w:p w14:paraId="0689510B" w14:textId="77777777" w:rsidR="0039755C" w:rsidRPr="0039755C" w:rsidRDefault="0039755C" w:rsidP="0039755C">
      <w:pPr>
        <w:spacing w:line="240" w:lineRule="auto"/>
        <w:rPr>
          <w:rFonts w:ascii="Arial" w:hAnsi="Arial" w:cs="Arial"/>
          <w:sz w:val="20"/>
          <w:szCs w:val="20"/>
        </w:rPr>
      </w:pPr>
    </w:p>
    <w:p w14:paraId="64C9C0F5" w14:textId="77777777" w:rsidR="00A43E5D" w:rsidRDefault="00A43E5D" w:rsidP="0039755C">
      <w:pPr>
        <w:spacing w:line="240" w:lineRule="auto"/>
        <w:rPr>
          <w:rFonts w:ascii="Arial" w:hAnsi="Arial" w:cs="Arial"/>
          <w:sz w:val="20"/>
          <w:szCs w:val="20"/>
          <w:u w:val="single"/>
        </w:rPr>
      </w:pPr>
    </w:p>
    <w:p w14:paraId="3228616B" w14:textId="77777777" w:rsidR="00A43E5D" w:rsidRDefault="00A43E5D" w:rsidP="0039755C">
      <w:pPr>
        <w:spacing w:line="240" w:lineRule="auto"/>
        <w:rPr>
          <w:rFonts w:ascii="Arial" w:hAnsi="Arial" w:cs="Arial"/>
          <w:sz w:val="20"/>
          <w:szCs w:val="20"/>
          <w:u w:val="single"/>
        </w:rPr>
      </w:pPr>
    </w:p>
    <w:p w14:paraId="4DDF8229" w14:textId="77777777" w:rsidR="00A43E5D" w:rsidRDefault="00A43E5D" w:rsidP="0039755C">
      <w:pPr>
        <w:spacing w:line="240" w:lineRule="auto"/>
        <w:rPr>
          <w:rFonts w:ascii="Arial" w:hAnsi="Arial" w:cs="Arial"/>
          <w:sz w:val="20"/>
          <w:szCs w:val="20"/>
          <w:u w:val="single"/>
        </w:rPr>
      </w:pPr>
    </w:p>
    <w:p w14:paraId="5CF6B5D6" w14:textId="522E1B70" w:rsidR="0039755C" w:rsidRPr="0039755C" w:rsidRDefault="0039755C" w:rsidP="0039755C">
      <w:pPr>
        <w:spacing w:line="240" w:lineRule="auto"/>
        <w:rPr>
          <w:rFonts w:ascii="Arial" w:hAnsi="Arial" w:cs="Arial"/>
          <w:sz w:val="20"/>
          <w:szCs w:val="20"/>
          <w:u w:val="single"/>
        </w:rPr>
      </w:pPr>
      <w:r w:rsidRPr="0039755C">
        <w:rPr>
          <w:rFonts w:ascii="Arial" w:hAnsi="Arial" w:cs="Arial"/>
          <w:sz w:val="20"/>
          <w:szCs w:val="20"/>
          <w:u w:val="single"/>
        </w:rPr>
        <w:lastRenderedPageBreak/>
        <w:t xml:space="preserve">Zjawisko negatywne: </w:t>
      </w:r>
      <w:bookmarkStart w:id="122" w:name="_Hlk178081426"/>
      <w:r w:rsidRPr="0039755C">
        <w:rPr>
          <w:rFonts w:ascii="Arial" w:hAnsi="Arial" w:cs="Arial"/>
          <w:sz w:val="20"/>
          <w:szCs w:val="20"/>
          <w:u w:val="single"/>
        </w:rPr>
        <w:t>ubożenie społeczeństwa (korzystanie z programu „Korpus wsparcia seniorów”)</w:t>
      </w:r>
    </w:p>
    <w:bookmarkEnd w:id="122"/>
    <w:p w14:paraId="7FAABE56" w14:textId="77777777" w:rsidR="0039755C" w:rsidRPr="0039755C" w:rsidRDefault="0039755C" w:rsidP="00A87B60">
      <w:pPr>
        <w:pStyle w:val="Akapitzlist"/>
        <w:numPr>
          <w:ilvl w:val="0"/>
          <w:numId w:val="31"/>
        </w:numPr>
        <w:spacing w:line="240" w:lineRule="auto"/>
        <w:jc w:val="both"/>
        <w:rPr>
          <w:rFonts w:ascii="Arial" w:hAnsi="Arial" w:cs="Arial"/>
          <w:sz w:val="20"/>
          <w:szCs w:val="20"/>
        </w:rPr>
      </w:pPr>
      <w:r w:rsidRPr="0039755C">
        <w:rPr>
          <w:rFonts w:ascii="Arial" w:hAnsi="Arial" w:cs="Arial"/>
          <w:sz w:val="20"/>
          <w:szCs w:val="20"/>
        </w:rPr>
        <w:t>Wskaźnik: udział liczby osób korzystających z programu "Korpus wsparcia seniorów" w liczbie mieszkańców w wieku poprodukcyjnym [%]</w:t>
      </w:r>
    </w:p>
    <w:p w14:paraId="5454E326" w14:textId="77777777" w:rsidR="0039755C" w:rsidRPr="0039755C" w:rsidRDefault="0039755C" w:rsidP="0039755C">
      <w:pPr>
        <w:spacing w:after="0" w:line="240" w:lineRule="auto"/>
        <w:jc w:val="both"/>
        <w:rPr>
          <w:rStyle w:val="Pogrubienie"/>
          <w:rFonts w:ascii="Arial" w:hAnsi="Arial" w:cs="Arial"/>
          <w:b w:val="0"/>
          <w:sz w:val="20"/>
          <w:szCs w:val="20"/>
        </w:rPr>
      </w:pPr>
      <w:r w:rsidRPr="0039755C">
        <w:rPr>
          <w:rFonts w:ascii="Arial" w:hAnsi="Arial" w:cs="Arial"/>
          <w:bCs/>
          <w:sz w:val="20"/>
          <w:szCs w:val="20"/>
        </w:rPr>
        <w:t>Program „Korpus wsparcia seniorów” skierowany jest do</w:t>
      </w:r>
      <w:r w:rsidRPr="0039755C">
        <w:rPr>
          <w:rStyle w:val="Pogrubienie"/>
          <w:rFonts w:ascii="Arial" w:hAnsi="Arial" w:cs="Arial"/>
          <w:sz w:val="20"/>
          <w:szCs w:val="20"/>
        </w:rPr>
        <w:t xml:space="preserve"> seniorów w wieku 65 lat i więcej, mających problemy z samodzielnym funkcjonowaniem ze względu na stan zdrowia, prowadzących samodzielne gospodarstwa domowe lub mieszkających z osobami bliskimi, które nie są w stanie zapewnić im wystarczającego wsparcia. Program nie był realizowany w latach 2020-2021.</w:t>
      </w:r>
    </w:p>
    <w:p w14:paraId="579B1706" w14:textId="26C7F1A9"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 xml:space="preserve">Poniżej przedstawiono wskaźnik: udział liczby osób korzystających z programu "Korpus wsparcia seniorów" w liczbie mieszkańców w wieku poprodukcyjnym na danym obszarze w latach 2022-2023. Kolorem </w:t>
      </w:r>
      <w:r w:rsidR="009943AA">
        <w:rPr>
          <w:rFonts w:ascii="Arial" w:hAnsi="Arial" w:cs="Arial"/>
          <w:sz w:val="20"/>
          <w:szCs w:val="20"/>
        </w:rPr>
        <w:t xml:space="preserve">niebieskim </w:t>
      </w:r>
      <w:r w:rsidRPr="0039755C">
        <w:rPr>
          <w:rFonts w:ascii="Arial" w:hAnsi="Arial" w:cs="Arial"/>
          <w:sz w:val="20"/>
          <w:szCs w:val="20"/>
        </w:rPr>
        <w:t>oznaczono wartości wskaźników wyższych od średniej dla gminy ogółem w danym roku na danym obszarze, następnie w</w:t>
      </w:r>
      <w:r w:rsidRPr="0039755C">
        <w:rPr>
          <w:rFonts w:ascii="Arial" w:eastAsia="Calibri" w:hAnsi="Arial" w:cs="Arial"/>
          <w:sz w:val="20"/>
          <w:szCs w:val="20"/>
        </w:rPr>
        <w:t xml:space="preserve"> kolumnie „ogółem” podano liczbę tych wskaźników, obliczono średnią dla gminy i kolorem </w:t>
      </w:r>
      <w:r w:rsidR="009943AA">
        <w:rPr>
          <w:rFonts w:ascii="Arial" w:eastAsia="Calibri" w:hAnsi="Arial" w:cs="Arial"/>
          <w:sz w:val="20"/>
          <w:szCs w:val="20"/>
        </w:rPr>
        <w:t xml:space="preserve">zielonym </w:t>
      </w:r>
      <w:r w:rsidRPr="0039755C">
        <w:rPr>
          <w:rFonts w:ascii="Arial" w:eastAsia="Calibri" w:hAnsi="Arial" w:cs="Arial"/>
          <w:sz w:val="20"/>
          <w:szCs w:val="20"/>
        </w:rPr>
        <w:t xml:space="preserve">oznaczono wartości wyższe od średniej dla gminy, wskazując obszary koncentracji zjawiska (wskaźnik dla sołectw ogółem nie został uwzględniony przy wyliczaniu średniej dla gminy). </w:t>
      </w:r>
    </w:p>
    <w:p w14:paraId="73CF226F" w14:textId="661648CB" w:rsidR="0039755C" w:rsidRPr="0039755C" w:rsidRDefault="0039755C" w:rsidP="0039755C">
      <w:pPr>
        <w:spacing w:before="240" w:after="0" w:line="240" w:lineRule="auto"/>
        <w:jc w:val="both"/>
        <w:rPr>
          <w:rFonts w:ascii="Arial" w:hAnsi="Arial" w:cs="Arial"/>
          <w:sz w:val="20"/>
          <w:szCs w:val="20"/>
        </w:rPr>
      </w:pPr>
      <w:bookmarkStart w:id="123" w:name="_Toc182298299"/>
      <w:bookmarkStart w:id="124" w:name="_Toc184601440"/>
      <w:r w:rsidRPr="0039755C">
        <w:rPr>
          <w:rFonts w:ascii="Arial" w:hAnsi="Arial" w:cs="Arial"/>
          <w:sz w:val="20"/>
          <w:szCs w:val="20"/>
        </w:rPr>
        <w:t xml:space="preserve">Tabela </w:t>
      </w:r>
      <w:r w:rsidRPr="0039755C">
        <w:rPr>
          <w:rFonts w:ascii="Arial" w:hAnsi="Arial" w:cs="Arial"/>
          <w:i/>
          <w:iCs/>
          <w:sz w:val="20"/>
          <w:szCs w:val="20"/>
        </w:rPr>
        <w:fldChar w:fldCharType="begin"/>
      </w:r>
      <w:r w:rsidRPr="0039755C">
        <w:rPr>
          <w:rFonts w:ascii="Arial" w:hAnsi="Arial" w:cs="Arial"/>
          <w:sz w:val="20"/>
          <w:szCs w:val="20"/>
        </w:rPr>
        <w:instrText xml:space="preserve"> SEQ Tabela \* ARABIC </w:instrText>
      </w:r>
      <w:r w:rsidRPr="0039755C">
        <w:rPr>
          <w:rFonts w:ascii="Arial" w:hAnsi="Arial" w:cs="Arial"/>
          <w:i/>
          <w:iCs/>
          <w:sz w:val="20"/>
          <w:szCs w:val="20"/>
        </w:rPr>
        <w:fldChar w:fldCharType="separate"/>
      </w:r>
      <w:r w:rsidR="007B3D31">
        <w:rPr>
          <w:rFonts w:ascii="Arial" w:hAnsi="Arial" w:cs="Arial"/>
          <w:noProof/>
          <w:sz w:val="20"/>
          <w:szCs w:val="20"/>
        </w:rPr>
        <w:t>15</w:t>
      </w:r>
      <w:r w:rsidRPr="0039755C">
        <w:rPr>
          <w:rFonts w:ascii="Arial" w:hAnsi="Arial" w:cs="Arial"/>
          <w:i/>
          <w:iCs/>
          <w:sz w:val="20"/>
          <w:szCs w:val="20"/>
        </w:rPr>
        <w:fldChar w:fldCharType="end"/>
      </w:r>
      <w:r w:rsidRPr="0039755C">
        <w:rPr>
          <w:rFonts w:ascii="Arial" w:hAnsi="Arial" w:cs="Arial"/>
          <w:sz w:val="20"/>
          <w:szCs w:val="20"/>
        </w:rPr>
        <w:t xml:space="preserve"> Udział liczby osób korzystających z programu "Korpus wsparcia seniorów" w liczbie mieszkańców w wieku poprodukcyjnym [%] („-„ oznacza brak mieszkańców)</w:t>
      </w:r>
      <w:bookmarkEnd w:id="123"/>
      <w:bookmarkEnd w:id="124"/>
    </w:p>
    <w:tbl>
      <w:tblPr>
        <w:tblW w:w="5000" w:type="pct"/>
        <w:tblCellMar>
          <w:left w:w="70" w:type="dxa"/>
          <w:right w:w="70" w:type="dxa"/>
        </w:tblCellMar>
        <w:tblLook w:val="04A0" w:firstRow="1" w:lastRow="0" w:firstColumn="1" w:lastColumn="0" w:noHBand="0" w:noVBand="1"/>
      </w:tblPr>
      <w:tblGrid>
        <w:gridCol w:w="2440"/>
        <w:gridCol w:w="2510"/>
        <w:gridCol w:w="2510"/>
        <w:gridCol w:w="1602"/>
      </w:tblGrid>
      <w:tr w:rsidR="0039755C" w:rsidRPr="00A105CC" w14:paraId="59E4F412" w14:textId="77777777" w:rsidTr="00B12978">
        <w:trPr>
          <w:tblHeader/>
        </w:trPr>
        <w:tc>
          <w:tcPr>
            <w:tcW w:w="13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68F3A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 - Nazwa ulicy/sołectwa</w:t>
            </w:r>
          </w:p>
        </w:tc>
        <w:tc>
          <w:tcPr>
            <w:tcW w:w="2770" w:type="pct"/>
            <w:gridSpan w:val="2"/>
            <w:tcBorders>
              <w:top w:val="single" w:sz="4" w:space="0" w:color="auto"/>
              <w:left w:val="nil"/>
              <w:bottom w:val="single" w:sz="4" w:space="0" w:color="auto"/>
              <w:right w:val="single" w:sz="4" w:space="0" w:color="auto"/>
            </w:tcBorders>
            <w:shd w:val="clear" w:color="auto" w:fill="BDD6EE" w:themeFill="accent5" w:themeFillTint="66"/>
            <w:vAlign w:val="center"/>
          </w:tcPr>
          <w:p w14:paraId="1159680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osób korzystających z programu "Korpus wsparcia seniorów" w liczbie mieszkańców w wieku poprodukcyjnym [%]</w:t>
            </w:r>
          </w:p>
        </w:tc>
        <w:tc>
          <w:tcPr>
            <w:tcW w:w="884" w:type="pct"/>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2DF98EB8"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w:t>
            </w:r>
          </w:p>
        </w:tc>
      </w:tr>
      <w:tr w:rsidR="0039755C" w:rsidRPr="00A105CC" w14:paraId="6064FE42" w14:textId="77777777" w:rsidTr="00B12978">
        <w:trPr>
          <w:tblHeader/>
        </w:trPr>
        <w:tc>
          <w:tcPr>
            <w:tcW w:w="1346" w:type="pct"/>
            <w:vMerge/>
            <w:tcBorders>
              <w:top w:val="single" w:sz="4" w:space="0" w:color="auto"/>
              <w:left w:val="single" w:sz="4" w:space="0" w:color="auto"/>
              <w:bottom w:val="single" w:sz="4" w:space="0" w:color="auto"/>
              <w:right w:val="single" w:sz="4" w:space="0" w:color="auto"/>
            </w:tcBorders>
            <w:vAlign w:val="center"/>
            <w:hideMark/>
          </w:tcPr>
          <w:p w14:paraId="3F743E77"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1385" w:type="pct"/>
            <w:tcBorders>
              <w:top w:val="nil"/>
              <w:left w:val="nil"/>
              <w:bottom w:val="single" w:sz="4" w:space="0" w:color="auto"/>
              <w:right w:val="single" w:sz="4" w:space="0" w:color="auto"/>
            </w:tcBorders>
            <w:shd w:val="clear" w:color="auto" w:fill="BDD6EE" w:themeFill="accent5" w:themeFillTint="66"/>
            <w:vAlign w:val="center"/>
            <w:hideMark/>
          </w:tcPr>
          <w:p w14:paraId="698D3298"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1385" w:type="pct"/>
            <w:tcBorders>
              <w:top w:val="nil"/>
              <w:left w:val="nil"/>
              <w:bottom w:val="single" w:sz="4" w:space="0" w:color="auto"/>
              <w:right w:val="single" w:sz="4" w:space="0" w:color="auto"/>
            </w:tcBorders>
            <w:shd w:val="clear" w:color="auto" w:fill="BDD6EE" w:themeFill="accent5" w:themeFillTint="66"/>
            <w:vAlign w:val="center"/>
            <w:hideMark/>
          </w:tcPr>
          <w:p w14:paraId="68DAE97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884" w:type="pct"/>
            <w:tcBorders>
              <w:top w:val="nil"/>
              <w:left w:val="nil"/>
              <w:bottom w:val="single" w:sz="4" w:space="0" w:color="auto"/>
              <w:right w:val="single" w:sz="4" w:space="0" w:color="auto"/>
            </w:tcBorders>
            <w:shd w:val="clear" w:color="auto" w:fill="auto"/>
            <w:vAlign w:val="center"/>
            <w:hideMark/>
          </w:tcPr>
          <w:p w14:paraId="313BDB9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suma = 9</w:t>
            </w:r>
          </w:p>
        </w:tc>
      </w:tr>
      <w:tr w:rsidR="0039755C" w:rsidRPr="00A105CC" w14:paraId="71E8B56A" w14:textId="77777777" w:rsidTr="00B12978">
        <w:trPr>
          <w:tblHeader/>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1D7B1D38"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1385" w:type="pct"/>
            <w:tcBorders>
              <w:top w:val="nil"/>
              <w:left w:val="nil"/>
              <w:bottom w:val="single" w:sz="4" w:space="0" w:color="auto"/>
              <w:right w:val="single" w:sz="4" w:space="0" w:color="auto"/>
            </w:tcBorders>
            <w:shd w:val="clear" w:color="auto" w:fill="auto"/>
            <w:vAlign w:val="center"/>
            <w:hideMark/>
          </w:tcPr>
          <w:p w14:paraId="171CAEC2"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1,78</w:t>
            </w:r>
          </w:p>
        </w:tc>
        <w:tc>
          <w:tcPr>
            <w:tcW w:w="1385" w:type="pct"/>
            <w:tcBorders>
              <w:top w:val="nil"/>
              <w:left w:val="nil"/>
              <w:bottom w:val="single" w:sz="4" w:space="0" w:color="auto"/>
              <w:right w:val="single" w:sz="4" w:space="0" w:color="auto"/>
            </w:tcBorders>
            <w:shd w:val="clear" w:color="auto" w:fill="auto"/>
            <w:noWrap/>
            <w:vAlign w:val="center"/>
            <w:hideMark/>
          </w:tcPr>
          <w:p w14:paraId="426911E8"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1,51</w:t>
            </w:r>
          </w:p>
        </w:tc>
        <w:tc>
          <w:tcPr>
            <w:tcW w:w="884" w:type="pct"/>
            <w:tcBorders>
              <w:top w:val="nil"/>
              <w:left w:val="nil"/>
              <w:bottom w:val="single" w:sz="4" w:space="0" w:color="auto"/>
              <w:right w:val="single" w:sz="4" w:space="0" w:color="auto"/>
            </w:tcBorders>
            <w:shd w:val="clear" w:color="auto" w:fill="auto"/>
            <w:vAlign w:val="center"/>
            <w:hideMark/>
          </w:tcPr>
          <w:p w14:paraId="53E0CB6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0,33</w:t>
            </w:r>
          </w:p>
        </w:tc>
      </w:tr>
      <w:tr w:rsidR="0039755C" w:rsidRPr="00A105CC" w14:paraId="2C8A5F19"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78492C8"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1385" w:type="pct"/>
            <w:tcBorders>
              <w:top w:val="nil"/>
              <w:left w:val="nil"/>
              <w:bottom w:val="single" w:sz="4" w:space="0" w:color="auto"/>
              <w:right w:val="single" w:sz="4" w:space="0" w:color="auto"/>
            </w:tcBorders>
            <w:shd w:val="clear" w:color="000000" w:fill="DAE9F8"/>
            <w:noWrap/>
            <w:vAlign w:val="center"/>
            <w:hideMark/>
          </w:tcPr>
          <w:p w14:paraId="03FFAC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3,30</w:t>
            </w:r>
          </w:p>
        </w:tc>
        <w:tc>
          <w:tcPr>
            <w:tcW w:w="1385" w:type="pct"/>
            <w:tcBorders>
              <w:top w:val="nil"/>
              <w:left w:val="nil"/>
              <w:bottom w:val="single" w:sz="4" w:space="0" w:color="auto"/>
              <w:right w:val="single" w:sz="4" w:space="0" w:color="auto"/>
            </w:tcBorders>
            <w:shd w:val="clear" w:color="000000" w:fill="DAE9F8"/>
            <w:noWrap/>
            <w:vAlign w:val="center"/>
            <w:hideMark/>
          </w:tcPr>
          <w:p w14:paraId="0279D9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2,75</w:t>
            </w:r>
          </w:p>
        </w:tc>
        <w:tc>
          <w:tcPr>
            <w:tcW w:w="884" w:type="pct"/>
            <w:tcBorders>
              <w:top w:val="nil"/>
              <w:left w:val="nil"/>
              <w:bottom w:val="single" w:sz="4" w:space="0" w:color="auto"/>
              <w:right w:val="single" w:sz="4" w:space="0" w:color="auto"/>
            </w:tcBorders>
            <w:shd w:val="clear" w:color="auto" w:fill="DAF2D0"/>
            <w:noWrap/>
            <w:vAlign w:val="center"/>
            <w:hideMark/>
          </w:tcPr>
          <w:p w14:paraId="17943A39"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w:t>
            </w:r>
          </w:p>
        </w:tc>
      </w:tr>
      <w:tr w:rsidR="0039755C" w:rsidRPr="00A105CC" w14:paraId="559CFD2E"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536F0A03"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1385" w:type="pct"/>
            <w:tcBorders>
              <w:top w:val="nil"/>
              <w:left w:val="nil"/>
              <w:bottom w:val="single" w:sz="4" w:space="0" w:color="auto"/>
              <w:right w:val="single" w:sz="4" w:space="0" w:color="auto"/>
            </w:tcBorders>
            <w:shd w:val="clear" w:color="auto" w:fill="auto"/>
            <w:noWrap/>
            <w:vAlign w:val="center"/>
            <w:hideMark/>
          </w:tcPr>
          <w:p w14:paraId="65DFFD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0,74</w:t>
            </w:r>
          </w:p>
        </w:tc>
        <w:tc>
          <w:tcPr>
            <w:tcW w:w="1385" w:type="pct"/>
            <w:tcBorders>
              <w:top w:val="nil"/>
              <w:left w:val="nil"/>
              <w:bottom w:val="single" w:sz="4" w:space="0" w:color="auto"/>
              <w:right w:val="single" w:sz="4" w:space="0" w:color="auto"/>
            </w:tcBorders>
            <w:shd w:val="clear" w:color="auto" w:fill="auto"/>
            <w:noWrap/>
            <w:vAlign w:val="center"/>
            <w:hideMark/>
          </w:tcPr>
          <w:p w14:paraId="5D05D9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0,67</w:t>
            </w:r>
          </w:p>
        </w:tc>
        <w:tc>
          <w:tcPr>
            <w:tcW w:w="884" w:type="pct"/>
            <w:tcBorders>
              <w:top w:val="nil"/>
              <w:left w:val="nil"/>
              <w:bottom w:val="single" w:sz="4" w:space="0" w:color="auto"/>
              <w:right w:val="single" w:sz="4" w:space="0" w:color="auto"/>
            </w:tcBorders>
            <w:shd w:val="clear" w:color="auto" w:fill="auto"/>
            <w:noWrap/>
            <w:vAlign w:val="center"/>
            <w:hideMark/>
          </w:tcPr>
          <w:p w14:paraId="446E46C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w:t>
            </w:r>
          </w:p>
        </w:tc>
      </w:tr>
      <w:tr w:rsidR="0039755C" w:rsidRPr="00A105CC" w14:paraId="1D55A99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02A9A7D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1385" w:type="pct"/>
            <w:tcBorders>
              <w:top w:val="nil"/>
              <w:left w:val="nil"/>
              <w:bottom w:val="single" w:sz="4" w:space="0" w:color="auto"/>
              <w:right w:val="single" w:sz="4" w:space="0" w:color="auto"/>
            </w:tcBorders>
            <w:shd w:val="clear" w:color="000000" w:fill="DAE9F8"/>
            <w:vAlign w:val="center"/>
            <w:hideMark/>
          </w:tcPr>
          <w:p w14:paraId="41991D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3,90</w:t>
            </w:r>
          </w:p>
        </w:tc>
        <w:tc>
          <w:tcPr>
            <w:tcW w:w="1385" w:type="pct"/>
            <w:tcBorders>
              <w:top w:val="nil"/>
              <w:left w:val="nil"/>
              <w:bottom w:val="single" w:sz="4" w:space="0" w:color="auto"/>
              <w:right w:val="single" w:sz="4" w:space="0" w:color="auto"/>
            </w:tcBorders>
            <w:shd w:val="clear" w:color="000000" w:fill="DAE9F8"/>
            <w:noWrap/>
            <w:vAlign w:val="center"/>
            <w:hideMark/>
          </w:tcPr>
          <w:p w14:paraId="2A08DB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2,47</w:t>
            </w:r>
          </w:p>
        </w:tc>
        <w:tc>
          <w:tcPr>
            <w:tcW w:w="884" w:type="pct"/>
            <w:tcBorders>
              <w:top w:val="nil"/>
              <w:left w:val="nil"/>
              <w:bottom w:val="single" w:sz="4" w:space="0" w:color="auto"/>
              <w:right w:val="single" w:sz="4" w:space="0" w:color="auto"/>
            </w:tcBorders>
            <w:shd w:val="clear" w:color="000000" w:fill="DAF2D0"/>
            <w:noWrap/>
            <w:vAlign w:val="center"/>
            <w:hideMark/>
          </w:tcPr>
          <w:p w14:paraId="30CC01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21917DD8"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7A57A69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1385" w:type="pct"/>
            <w:tcBorders>
              <w:top w:val="nil"/>
              <w:left w:val="nil"/>
              <w:bottom w:val="single" w:sz="4" w:space="0" w:color="auto"/>
              <w:right w:val="single" w:sz="4" w:space="0" w:color="auto"/>
            </w:tcBorders>
            <w:shd w:val="clear" w:color="auto" w:fill="auto"/>
            <w:noWrap/>
            <w:vAlign w:val="center"/>
            <w:hideMark/>
          </w:tcPr>
          <w:p w14:paraId="0F9F23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673068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736EF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FBF9C67"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65959E1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1385" w:type="pct"/>
            <w:tcBorders>
              <w:top w:val="nil"/>
              <w:left w:val="nil"/>
              <w:bottom w:val="single" w:sz="4" w:space="0" w:color="auto"/>
              <w:right w:val="single" w:sz="4" w:space="0" w:color="auto"/>
            </w:tcBorders>
            <w:shd w:val="clear" w:color="000000" w:fill="DAE9F8"/>
            <w:vAlign w:val="center"/>
            <w:hideMark/>
          </w:tcPr>
          <w:p w14:paraId="37DE8A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1385" w:type="pct"/>
            <w:tcBorders>
              <w:top w:val="nil"/>
              <w:left w:val="nil"/>
              <w:bottom w:val="single" w:sz="4" w:space="0" w:color="auto"/>
              <w:right w:val="single" w:sz="4" w:space="0" w:color="auto"/>
            </w:tcBorders>
            <w:shd w:val="clear" w:color="auto" w:fill="auto"/>
            <w:noWrap/>
            <w:vAlign w:val="center"/>
            <w:hideMark/>
          </w:tcPr>
          <w:p w14:paraId="6F84BD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884" w:type="pct"/>
            <w:tcBorders>
              <w:top w:val="nil"/>
              <w:left w:val="nil"/>
              <w:bottom w:val="single" w:sz="4" w:space="0" w:color="auto"/>
              <w:right w:val="single" w:sz="4" w:space="0" w:color="auto"/>
            </w:tcBorders>
            <w:shd w:val="clear" w:color="000000" w:fill="DAF2D0"/>
            <w:noWrap/>
            <w:vAlign w:val="center"/>
            <w:hideMark/>
          </w:tcPr>
          <w:p w14:paraId="526AA1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314EAB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54DFF20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1385" w:type="pct"/>
            <w:tcBorders>
              <w:top w:val="nil"/>
              <w:left w:val="nil"/>
              <w:bottom w:val="single" w:sz="4" w:space="0" w:color="auto"/>
              <w:right w:val="single" w:sz="4" w:space="0" w:color="auto"/>
            </w:tcBorders>
            <w:shd w:val="clear" w:color="auto" w:fill="auto"/>
            <w:noWrap/>
            <w:vAlign w:val="center"/>
            <w:hideMark/>
          </w:tcPr>
          <w:p w14:paraId="2E551C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12280E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5BD1D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082ED7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347D3E2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1385" w:type="pct"/>
            <w:tcBorders>
              <w:top w:val="nil"/>
              <w:left w:val="nil"/>
              <w:bottom w:val="single" w:sz="4" w:space="0" w:color="auto"/>
              <w:right w:val="single" w:sz="4" w:space="0" w:color="auto"/>
            </w:tcBorders>
            <w:shd w:val="clear" w:color="000000" w:fill="DAE9F8"/>
            <w:vAlign w:val="center"/>
            <w:hideMark/>
          </w:tcPr>
          <w:p w14:paraId="43C555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w:t>
            </w:r>
          </w:p>
        </w:tc>
        <w:tc>
          <w:tcPr>
            <w:tcW w:w="1385" w:type="pct"/>
            <w:tcBorders>
              <w:top w:val="nil"/>
              <w:left w:val="nil"/>
              <w:bottom w:val="single" w:sz="4" w:space="0" w:color="auto"/>
              <w:right w:val="single" w:sz="4" w:space="0" w:color="auto"/>
            </w:tcBorders>
            <w:shd w:val="clear" w:color="000000" w:fill="DAE9F8"/>
            <w:noWrap/>
            <w:vAlign w:val="center"/>
            <w:hideMark/>
          </w:tcPr>
          <w:p w14:paraId="045C9E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w:t>
            </w:r>
          </w:p>
        </w:tc>
        <w:tc>
          <w:tcPr>
            <w:tcW w:w="884" w:type="pct"/>
            <w:tcBorders>
              <w:top w:val="nil"/>
              <w:left w:val="nil"/>
              <w:bottom w:val="single" w:sz="4" w:space="0" w:color="auto"/>
              <w:right w:val="single" w:sz="4" w:space="0" w:color="auto"/>
            </w:tcBorders>
            <w:shd w:val="clear" w:color="000000" w:fill="DAF2D0"/>
            <w:noWrap/>
            <w:vAlign w:val="center"/>
            <w:hideMark/>
          </w:tcPr>
          <w:p w14:paraId="702B19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23AA5F3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79DC95B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1385" w:type="pct"/>
            <w:tcBorders>
              <w:top w:val="nil"/>
              <w:left w:val="nil"/>
              <w:bottom w:val="single" w:sz="4" w:space="0" w:color="auto"/>
              <w:right w:val="single" w:sz="4" w:space="0" w:color="auto"/>
            </w:tcBorders>
            <w:shd w:val="clear" w:color="auto" w:fill="auto"/>
            <w:noWrap/>
            <w:vAlign w:val="center"/>
            <w:hideMark/>
          </w:tcPr>
          <w:p w14:paraId="1E6883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2A7AF6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A546B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3234FE9"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A1364F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1385" w:type="pct"/>
            <w:tcBorders>
              <w:top w:val="nil"/>
              <w:left w:val="nil"/>
              <w:bottom w:val="single" w:sz="4" w:space="0" w:color="auto"/>
              <w:right w:val="single" w:sz="4" w:space="0" w:color="auto"/>
            </w:tcBorders>
            <w:shd w:val="clear" w:color="auto" w:fill="auto"/>
            <w:vAlign w:val="center"/>
            <w:hideMark/>
          </w:tcPr>
          <w:p w14:paraId="351478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6D70BE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9440F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63C560A"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5CBD778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1385" w:type="pct"/>
            <w:tcBorders>
              <w:top w:val="nil"/>
              <w:left w:val="nil"/>
              <w:bottom w:val="single" w:sz="4" w:space="0" w:color="auto"/>
              <w:right w:val="single" w:sz="4" w:space="0" w:color="auto"/>
            </w:tcBorders>
            <w:shd w:val="clear" w:color="auto" w:fill="auto"/>
            <w:noWrap/>
            <w:vAlign w:val="center"/>
            <w:hideMark/>
          </w:tcPr>
          <w:p w14:paraId="6BA081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079853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79B9C1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82E47BE"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33BDB9A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1385" w:type="pct"/>
            <w:tcBorders>
              <w:top w:val="nil"/>
              <w:left w:val="nil"/>
              <w:bottom w:val="single" w:sz="4" w:space="0" w:color="auto"/>
              <w:right w:val="single" w:sz="4" w:space="0" w:color="auto"/>
            </w:tcBorders>
            <w:shd w:val="clear" w:color="auto" w:fill="auto"/>
            <w:vAlign w:val="center"/>
            <w:hideMark/>
          </w:tcPr>
          <w:p w14:paraId="108793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3C386E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BE195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7B0FC0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2283395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1385" w:type="pct"/>
            <w:tcBorders>
              <w:top w:val="nil"/>
              <w:left w:val="nil"/>
              <w:bottom w:val="single" w:sz="4" w:space="0" w:color="auto"/>
              <w:right w:val="single" w:sz="4" w:space="0" w:color="auto"/>
            </w:tcBorders>
            <w:shd w:val="clear" w:color="auto" w:fill="auto"/>
            <w:noWrap/>
            <w:vAlign w:val="center"/>
            <w:hideMark/>
          </w:tcPr>
          <w:p w14:paraId="1F3C69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6BADB6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022C47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E28D105"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5BC15FE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1385" w:type="pct"/>
            <w:tcBorders>
              <w:top w:val="nil"/>
              <w:left w:val="nil"/>
              <w:bottom w:val="single" w:sz="4" w:space="0" w:color="auto"/>
              <w:right w:val="single" w:sz="4" w:space="0" w:color="auto"/>
            </w:tcBorders>
            <w:shd w:val="clear" w:color="auto" w:fill="auto"/>
            <w:vAlign w:val="center"/>
            <w:hideMark/>
          </w:tcPr>
          <w:p w14:paraId="248802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000000" w:fill="DAE9F8"/>
            <w:noWrap/>
            <w:vAlign w:val="center"/>
            <w:hideMark/>
          </w:tcPr>
          <w:p w14:paraId="10CCE2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884" w:type="pct"/>
            <w:tcBorders>
              <w:top w:val="nil"/>
              <w:left w:val="nil"/>
              <w:bottom w:val="single" w:sz="4" w:space="0" w:color="auto"/>
              <w:right w:val="single" w:sz="4" w:space="0" w:color="auto"/>
            </w:tcBorders>
            <w:shd w:val="clear" w:color="000000" w:fill="DAF2D0"/>
            <w:noWrap/>
            <w:vAlign w:val="center"/>
            <w:hideMark/>
          </w:tcPr>
          <w:p w14:paraId="1F2D0B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13E58ED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EE7617E"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1385" w:type="pct"/>
            <w:tcBorders>
              <w:top w:val="nil"/>
              <w:left w:val="nil"/>
              <w:bottom w:val="single" w:sz="4" w:space="0" w:color="auto"/>
              <w:right w:val="single" w:sz="4" w:space="0" w:color="auto"/>
            </w:tcBorders>
            <w:shd w:val="clear" w:color="000000" w:fill="DAE9F8"/>
            <w:noWrap/>
            <w:vAlign w:val="center"/>
            <w:hideMark/>
          </w:tcPr>
          <w:p w14:paraId="2D93EC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1385" w:type="pct"/>
            <w:tcBorders>
              <w:top w:val="nil"/>
              <w:left w:val="nil"/>
              <w:bottom w:val="single" w:sz="4" w:space="0" w:color="auto"/>
              <w:right w:val="single" w:sz="4" w:space="0" w:color="auto"/>
            </w:tcBorders>
            <w:shd w:val="clear" w:color="auto" w:fill="auto"/>
            <w:noWrap/>
            <w:vAlign w:val="center"/>
            <w:hideMark/>
          </w:tcPr>
          <w:p w14:paraId="1EF225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000000" w:fill="DAF2D0"/>
            <w:noWrap/>
            <w:vAlign w:val="center"/>
            <w:hideMark/>
          </w:tcPr>
          <w:p w14:paraId="4A82B8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727AA8E7"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68A55CF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1385" w:type="pct"/>
            <w:tcBorders>
              <w:top w:val="nil"/>
              <w:left w:val="nil"/>
              <w:bottom w:val="single" w:sz="4" w:space="0" w:color="auto"/>
              <w:right w:val="single" w:sz="4" w:space="0" w:color="auto"/>
            </w:tcBorders>
            <w:shd w:val="clear" w:color="auto" w:fill="auto"/>
            <w:vAlign w:val="center"/>
            <w:hideMark/>
          </w:tcPr>
          <w:p w14:paraId="2AEB62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231D07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BAEF8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E78CE27"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66AE8AB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1385" w:type="pct"/>
            <w:tcBorders>
              <w:top w:val="nil"/>
              <w:left w:val="nil"/>
              <w:bottom w:val="single" w:sz="4" w:space="0" w:color="auto"/>
              <w:right w:val="single" w:sz="4" w:space="0" w:color="auto"/>
            </w:tcBorders>
            <w:shd w:val="clear" w:color="auto" w:fill="auto"/>
            <w:noWrap/>
            <w:vAlign w:val="center"/>
            <w:hideMark/>
          </w:tcPr>
          <w:p w14:paraId="510BB4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49125A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01771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B510392"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7B89B35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1385" w:type="pct"/>
            <w:tcBorders>
              <w:top w:val="nil"/>
              <w:left w:val="nil"/>
              <w:bottom w:val="single" w:sz="4" w:space="0" w:color="auto"/>
              <w:right w:val="single" w:sz="4" w:space="0" w:color="auto"/>
            </w:tcBorders>
            <w:shd w:val="clear" w:color="auto" w:fill="auto"/>
            <w:vAlign w:val="center"/>
            <w:hideMark/>
          </w:tcPr>
          <w:p w14:paraId="6CB0FB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5CB5C5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45AD2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CB3FB42"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E02F83E"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1385" w:type="pct"/>
            <w:tcBorders>
              <w:top w:val="nil"/>
              <w:left w:val="nil"/>
              <w:bottom w:val="single" w:sz="4" w:space="0" w:color="auto"/>
              <w:right w:val="single" w:sz="4" w:space="0" w:color="auto"/>
            </w:tcBorders>
            <w:shd w:val="clear" w:color="auto" w:fill="auto"/>
            <w:noWrap/>
            <w:vAlign w:val="center"/>
            <w:hideMark/>
          </w:tcPr>
          <w:p w14:paraId="72FA34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03B41B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F8CEE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EA6C10E"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2FBAF98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1385" w:type="pct"/>
            <w:tcBorders>
              <w:top w:val="nil"/>
              <w:left w:val="nil"/>
              <w:bottom w:val="single" w:sz="4" w:space="0" w:color="auto"/>
              <w:right w:val="single" w:sz="4" w:space="0" w:color="auto"/>
            </w:tcBorders>
            <w:shd w:val="clear" w:color="auto" w:fill="auto"/>
            <w:vAlign w:val="center"/>
            <w:hideMark/>
          </w:tcPr>
          <w:p w14:paraId="330489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0,96</w:t>
            </w:r>
          </w:p>
        </w:tc>
        <w:tc>
          <w:tcPr>
            <w:tcW w:w="1385" w:type="pct"/>
            <w:tcBorders>
              <w:top w:val="nil"/>
              <w:left w:val="nil"/>
              <w:bottom w:val="single" w:sz="4" w:space="0" w:color="auto"/>
              <w:right w:val="single" w:sz="4" w:space="0" w:color="auto"/>
            </w:tcBorders>
            <w:shd w:val="clear" w:color="auto" w:fill="auto"/>
            <w:noWrap/>
            <w:vAlign w:val="center"/>
            <w:hideMark/>
          </w:tcPr>
          <w:p w14:paraId="50201B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0,93</w:t>
            </w:r>
          </w:p>
        </w:tc>
        <w:tc>
          <w:tcPr>
            <w:tcW w:w="884" w:type="pct"/>
            <w:tcBorders>
              <w:top w:val="nil"/>
              <w:left w:val="nil"/>
              <w:bottom w:val="single" w:sz="4" w:space="0" w:color="auto"/>
              <w:right w:val="single" w:sz="4" w:space="0" w:color="auto"/>
            </w:tcBorders>
            <w:shd w:val="clear" w:color="auto" w:fill="auto"/>
            <w:noWrap/>
            <w:vAlign w:val="center"/>
            <w:hideMark/>
          </w:tcPr>
          <w:p w14:paraId="7AC766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251AEEB"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6E491C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1385" w:type="pct"/>
            <w:tcBorders>
              <w:top w:val="nil"/>
              <w:left w:val="nil"/>
              <w:bottom w:val="single" w:sz="4" w:space="0" w:color="auto"/>
              <w:right w:val="single" w:sz="4" w:space="0" w:color="auto"/>
            </w:tcBorders>
            <w:shd w:val="clear" w:color="auto" w:fill="auto"/>
            <w:noWrap/>
            <w:vAlign w:val="center"/>
            <w:hideMark/>
          </w:tcPr>
          <w:p w14:paraId="05DD72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0,44</w:t>
            </w:r>
          </w:p>
        </w:tc>
        <w:tc>
          <w:tcPr>
            <w:tcW w:w="1385" w:type="pct"/>
            <w:tcBorders>
              <w:top w:val="nil"/>
              <w:left w:val="nil"/>
              <w:bottom w:val="single" w:sz="4" w:space="0" w:color="auto"/>
              <w:right w:val="single" w:sz="4" w:space="0" w:color="auto"/>
            </w:tcBorders>
            <w:shd w:val="clear" w:color="auto" w:fill="auto"/>
            <w:noWrap/>
            <w:vAlign w:val="center"/>
            <w:hideMark/>
          </w:tcPr>
          <w:p w14:paraId="1B8958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0,44</w:t>
            </w:r>
          </w:p>
        </w:tc>
        <w:tc>
          <w:tcPr>
            <w:tcW w:w="884" w:type="pct"/>
            <w:tcBorders>
              <w:top w:val="nil"/>
              <w:left w:val="nil"/>
              <w:bottom w:val="single" w:sz="4" w:space="0" w:color="auto"/>
              <w:right w:val="single" w:sz="4" w:space="0" w:color="auto"/>
            </w:tcBorders>
            <w:shd w:val="clear" w:color="auto" w:fill="auto"/>
            <w:noWrap/>
            <w:vAlign w:val="center"/>
            <w:hideMark/>
          </w:tcPr>
          <w:p w14:paraId="7F0FF5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5C57397"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32B02D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1385" w:type="pct"/>
            <w:tcBorders>
              <w:top w:val="nil"/>
              <w:left w:val="nil"/>
              <w:bottom w:val="single" w:sz="4" w:space="0" w:color="auto"/>
              <w:right w:val="single" w:sz="4" w:space="0" w:color="auto"/>
            </w:tcBorders>
            <w:shd w:val="clear" w:color="auto" w:fill="auto"/>
            <w:vAlign w:val="center"/>
            <w:hideMark/>
          </w:tcPr>
          <w:p w14:paraId="2BD1A0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0,81</w:t>
            </w:r>
          </w:p>
        </w:tc>
        <w:tc>
          <w:tcPr>
            <w:tcW w:w="1385" w:type="pct"/>
            <w:tcBorders>
              <w:top w:val="nil"/>
              <w:left w:val="nil"/>
              <w:bottom w:val="single" w:sz="4" w:space="0" w:color="auto"/>
              <w:right w:val="single" w:sz="4" w:space="0" w:color="auto"/>
            </w:tcBorders>
            <w:shd w:val="clear" w:color="auto" w:fill="auto"/>
            <w:noWrap/>
            <w:vAlign w:val="center"/>
            <w:hideMark/>
          </w:tcPr>
          <w:p w14:paraId="2407DD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0,79</w:t>
            </w:r>
          </w:p>
        </w:tc>
        <w:tc>
          <w:tcPr>
            <w:tcW w:w="884" w:type="pct"/>
            <w:tcBorders>
              <w:top w:val="nil"/>
              <w:left w:val="nil"/>
              <w:bottom w:val="single" w:sz="4" w:space="0" w:color="auto"/>
              <w:right w:val="single" w:sz="4" w:space="0" w:color="auto"/>
            </w:tcBorders>
            <w:shd w:val="clear" w:color="auto" w:fill="auto"/>
            <w:noWrap/>
            <w:vAlign w:val="center"/>
            <w:hideMark/>
          </w:tcPr>
          <w:p w14:paraId="5CCFAA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EADBF32"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22F027F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1385" w:type="pct"/>
            <w:tcBorders>
              <w:top w:val="nil"/>
              <w:left w:val="nil"/>
              <w:bottom w:val="single" w:sz="4" w:space="0" w:color="auto"/>
              <w:right w:val="single" w:sz="4" w:space="0" w:color="auto"/>
            </w:tcBorders>
            <w:shd w:val="clear" w:color="auto" w:fill="auto"/>
            <w:noWrap/>
            <w:vAlign w:val="center"/>
            <w:hideMark/>
          </w:tcPr>
          <w:p w14:paraId="723B27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626EAB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AA81E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940A1D6"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5A8CADA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1385" w:type="pct"/>
            <w:tcBorders>
              <w:top w:val="nil"/>
              <w:left w:val="nil"/>
              <w:bottom w:val="single" w:sz="4" w:space="0" w:color="auto"/>
              <w:right w:val="single" w:sz="4" w:space="0" w:color="auto"/>
            </w:tcBorders>
            <w:shd w:val="clear" w:color="auto" w:fill="auto"/>
            <w:vAlign w:val="center"/>
            <w:hideMark/>
          </w:tcPr>
          <w:p w14:paraId="61EF3E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322C7D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FC8E6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E75E6EA"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0F8D4BA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1385" w:type="pct"/>
            <w:tcBorders>
              <w:top w:val="nil"/>
              <w:left w:val="nil"/>
              <w:bottom w:val="single" w:sz="4" w:space="0" w:color="auto"/>
              <w:right w:val="single" w:sz="4" w:space="0" w:color="auto"/>
            </w:tcBorders>
            <w:shd w:val="clear" w:color="auto" w:fill="auto"/>
            <w:noWrap/>
            <w:vAlign w:val="center"/>
            <w:hideMark/>
          </w:tcPr>
          <w:p w14:paraId="3A9C5F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1385" w:type="pct"/>
            <w:tcBorders>
              <w:top w:val="nil"/>
              <w:left w:val="nil"/>
              <w:bottom w:val="single" w:sz="4" w:space="0" w:color="auto"/>
              <w:right w:val="single" w:sz="4" w:space="0" w:color="auto"/>
            </w:tcBorders>
            <w:shd w:val="clear" w:color="auto" w:fill="auto"/>
            <w:noWrap/>
            <w:vAlign w:val="center"/>
            <w:hideMark/>
          </w:tcPr>
          <w:p w14:paraId="1C1101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1,36</w:t>
            </w:r>
          </w:p>
        </w:tc>
        <w:tc>
          <w:tcPr>
            <w:tcW w:w="884" w:type="pct"/>
            <w:tcBorders>
              <w:top w:val="nil"/>
              <w:left w:val="nil"/>
              <w:bottom w:val="single" w:sz="4" w:space="0" w:color="auto"/>
              <w:right w:val="single" w:sz="4" w:space="0" w:color="auto"/>
            </w:tcBorders>
            <w:shd w:val="clear" w:color="auto" w:fill="auto"/>
            <w:noWrap/>
            <w:vAlign w:val="center"/>
            <w:hideMark/>
          </w:tcPr>
          <w:p w14:paraId="5362C0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5FF8DEC"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5C28510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1385" w:type="pct"/>
            <w:tcBorders>
              <w:top w:val="nil"/>
              <w:left w:val="nil"/>
              <w:bottom w:val="single" w:sz="4" w:space="0" w:color="auto"/>
              <w:right w:val="single" w:sz="4" w:space="0" w:color="auto"/>
            </w:tcBorders>
            <w:shd w:val="clear" w:color="auto" w:fill="auto"/>
            <w:vAlign w:val="center"/>
            <w:hideMark/>
          </w:tcPr>
          <w:p w14:paraId="11BA93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3DAD00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30F1C4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65BC1D7"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77F46A9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1385" w:type="pct"/>
            <w:tcBorders>
              <w:top w:val="nil"/>
              <w:left w:val="nil"/>
              <w:bottom w:val="single" w:sz="4" w:space="0" w:color="auto"/>
              <w:right w:val="single" w:sz="4" w:space="0" w:color="auto"/>
            </w:tcBorders>
            <w:shd w:val="clear" w:color="auto" w:fill="auto"/>
            <w:noWrap/>
            <w:vAlign w:val="center"/>
            <w:hideMark/>
          </w:tcPr>
          <w:p w14:paraId="76A993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628960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B3BF6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F65C86C" w14:textId="77777777" w:rsidTr="00B12978">
        <w:tc>
          <w:tcPr>
            <w:tcW w:w="1346" w:type="pct"/>
            <w:tcBorders>
              <w:top w:val="nil"/>
              <w:left w:val="single" w:sz="4" w:space="0" w:color="auto"/>
              <w:bottom w:val="single" w:sz="4" w:space="0" w:color="auto"/>
              <w:right w:val="single" w:sz="4" w:space="0" w:color="auto"/>
            </w:tcBorders>
            <w:shd w:val="clear" w:color="auto" w:fill="auto"/>
            <w:noWrap/>
            <w:vAlign w:val="center"/>
            <w:hideMark/>
          </w:tcPr>
          <w:p w14:paraId="192842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1385" w:type="pct"/>
            <w:tcBorders>
              <w:top w:val="nil"/>
              <w:left w:val="nil"/>
              <w:bottom w:val="single" w:sz="4" w:space="0" w:color="auto"/>
              <w:right w:val="single" w:sz="4" w:space="0" w:color="auto"/>
            </w:tcBorders>
            <w:shd w:val="clear" w:color="auto" w:fill="auto"/>
            <w:vAlign w:val="center"/>
            <w:hideMark/>
          </w:tcPr>
          <w:p w14:paraId="389A69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385" w:type="pct"/>
            <w:tcBorders>
              <w:top w:val="nil"/>
              <w:left w:val="nil"/>
              <w:bottom w:val="single" w:sz="4" w:space="0" w:color="auto"/>
              <w:right w:val="single" w:sz="4" w:space="0" w:color="auto"/>
            </w:tcBorders>
            <w:shd w:val="clear" w:color="auto" w:fill="auto"/>
            <w:noWrap/>
            <w:vAlign w:val="center"/>
            <w:hideMark/>
          </w:tcPr>
          <w:p w14:paraId="16C219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F648C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bl>
    <w:p w14:paraId="3EC6A828" w14:textId="77777777" w:rsidR="0039755C" w:rsidRPr="0039755C" w:rsidRDefault="0039755C" w:rsidP="0039755C">
      <w:pPr>
        <w:spacing w:after="240" w:line="240" w:lineRule="auto"/>
        <w:rPr>
          <w:rFonts w:ascii="Arial" w:hAnsi="Arial" w:cs="Arial"/>
          <w:sz w:val="20"/>
          <w:szCs w:val="20"/>
        </w:rPr>
      </w:pPr>
      <w:r w:rsidRPr="0039755C">
        <w:rPr>
          <w:rFonts w:ascii="Arial" w:eastAsia="Times New Roman" w:hAnsi="Arial" w:cs="Arial"/>
          <w:sz w:val="20"/>
          <w:szCs w:val="20"/>
          <w:lang w:eastAsia="pl-PL"/>
        </w:rPr>
        <w:t xml:space="preserve">Źródło: </w:t>
      </w:r>
      <w:r w:rsidRPr="0039755C">
        <w:rPr>
          <w:rFonts w:ascii="Arial" w:eastAsia="Calibri" w:hAnsi="Arial" w:cs="Arial"/>
          <w:sz w:val="20"/>
          <w:szCs w:val="20"/>
        </w:rPr>
        <w:t>Opracowanie własne na podstawie danych Urzędu Miejskiego w Sulejowie</w:t>
      </w:r>
    </w:p>
    <w:p w14:paraId="6B4528C7" w14:textId="77777777" w:rsidR="00FB00C8" w:rsidRDefault="00FB00C8" w:rsidP="0039755C">
      <w:pPr>
        <w:spacing w:after="0" w:line="240" w:lineRule="auto"/>
        <w:jc w:val="center"/>
        <w:rPr>
          <w:rFonts w:ascii="Arial" w:hAnsi="Arial" w:cs="Arial"/>
          <w:b/>
          <w:bCs/>
          <w:sz w:val="20"/>
          <w:szCs w:val="20"/>
        </w:rPr>
      </w:pPr>
    </w:p>
    <w:p w14:paraId="662DE6F6" w14:textId="2497B69B" w:rsidR="0039755C" w:rsidRPr="0039755C" w:rsidRDefault="0039755C" w:rsidP="0039755C">
      <w:pPr>
        <w:spacing w:after="0" w:line="240" w:lineRule="auto"/>
        <w:jc w:val="center"/>
        <w:rPr>
          <w:rFonts w:ascii="Arial" w:hAnsi="Arial" w:cs="Arial"/>
          <w:b/>
          <w:bCs/>
          <w:sz w:val="20"/>
          <w:szCs w:val="20"/>
        </w:rPr>
      </w:pPr>
      <w:r w:rsidRPr="0039755C">
        <w:rPr>
          <w:rFonts w:ascii="Arial" w:hAnsi="Arial" w:cs="Arial"/>
          <w:b/>
          <w:bCs/>
          <w:sz w:val="20"/>
          <w:szCs w:val="20"/>
        </w:rPr>
        <w:t>PODSUMOWANIE NEGATYWNYCH ZJAWISK W SFERZE SPOŁECZNEJ</w:t>
      </w:r>
    </w:p>
    <w:p w14:paraId="0A0262CE" w14:textId="77777777" w:rsidR="0039755C" w:rsidRPr="0039755C" w:rsidRDefault="0039755C" w:rsidP="0039755C">
      <w:pPr>
        <w:spacing w:after="0" w:line="240" w:lineRule="auto"/>
        <w:ind w:firstLine="360"/>
        <w:jc w:val="both"/>
        <w:rPr>
          <w:rFonts w:ascii="Arial" w:hAnsi="Arial" w:cs="Arial"/>
          <w:sz w:val="20"/>
          <w:szCs w:val="20"/>
        </w:rPr>
      </w:pPr>
      <w:r w:rsidRPr="0039755C">
        <w:rPr>
          <w:rFonts w:ascii="Arial" w:hAnsi="Arial" w:cs="Arial"/>
          <w:sz w:val="20"/>
          <w:szCs w:val="20"/>
        </w:rPr>
        <w:t xml:space="preserve">W tabeli poniżej przedstawiono podsumowanie dotychczasowej analizy, prezentując zjawiska negatywne występujące w sferze społecznej na obszarze gminy Sulejów. </w:t>
      </w:r>
    </w:p>
    <w:p w14:paraId="295370B9" w14:textId="700D172E" w:rsidR="0039755C" w:rsidRPr="00A43E5D" w:rsidRDefault="0039755C" w:rsidP="00A43E5D">
      <w:pPr>
        <w:spacing w:after="0" w:line="240" w:lineRule="auto"/>
        <w:jc w:val="both"/>
        <w:rPr>
          <w:rFonts w:ascii="Arial" w:hAnsi="Arial" w:cs="Arial"/>
          <w:sz w:val="20"/>
          <w:szCs w:val="20"/>
        </w:rPr>
        <w:sectPr w:rsidR="0039755C" w:rsidRPr="00A43E5D" w:rsidSect="0039755C">
          <w:footerReference w:type="default" r:id="rId24"/>
          <w:pgSz w:w="11906" w:h="16838"/>
          <w:pgMar w:top="1417" w:right="1417" w:bottom="1417" w:left="1417" w:header="708" w:footer="708" w:gutter="0"/>
          <w:pgNumType w:start="0"/>
          <w:cols w:space="708"/>
          <w:titlePg/>
          <w:docGrid w:linePitch="360"/>
        </w:sectPr>
      </w:pPr>
      <w:r w:rsidRPr="0039755C">
        <w:rPr>
          <w:rFonts w:ascii="Arial" w:hAnsi="Arial" w:cs="Arial"/>
          <w:sz w:val="20"/>
          <w:szCs w:val="20"/>
        </w:rPr>
        <w:t>Dla każdego sołectwa na obszarze wiejskim gminy oraz miasta Sulejów podsumowano liczbę występujących negatywnych zjawisk społecznych (kolumna „ogółem”), obliczono średnią dla gminy (przy obliczaniu średniej nie uwzględniono wartości dla sołectw ogółem), kolorem</w:t>
      </w:r>
      <w:r w:rsidR="00D75AB7">
        <w:rPr>
          <w:rFonts w:ascii="Arial" w:hAnsi="Arial" w:cs="Arial"/>
          <w:sz w:val="20"/>
          <w:szCs w:val="20"/>
        </w:rPr>
        <w:t xml:space="preserve"> granatowym</w:t>
      </w:r>
      <w:r w:rsidRPr="0039755C">
        <w:rPr>
          <w:rFonts w:ascii="Arial" w:hAnsi="Arial" w:cs="Arial"/>
          <w:sz w:val="20"/>
          <w:szCs w:val="20"/>
        </w:rPr>
        <w:t xml:space="preserve"> oznaczono wartości wyższe od średniej (3). W ten sposób wyłoniono obszar koncentracji występowania zjawisk negatywnych w sferze społecznej – są to: miasto Sulejów oraz </w:t>
      </w:r>
      <w:r w:rsidRPr="0039755C">
        <w:rPr>
          <w:rFonts w:ascii="Arial" w:eastAsia="Times New Roman" w:hAnsi="Arial" w:cs="Arial"/>
          <w:sz w:val="20"/>
          <w:szCs w:val="20"/>
          <w:lang w:eastAsia="pl-PL"/>
        </w:rPr>
        <w:t>sołectwa: Biała, Bilska-Wola, Kałek, Poniatów i Zalesice.</w:t>
      </w:r>
      <w:r w:rsidR="00A43E5D">
        <w:rPr>
          <w:rFonts w:ascii="Arial" w:hAnsi="Arial" w:cs="Arial"/>
          <w:sz w:val="20"/>
          <w:szCs w:val="20"/>
        </w:rPr>
        <w:t xml:space="preserve"> </w:t>
      </w:r>
    </w:p>
    <w:p w14:paraId="01182F45" w14:textId="62CCBF1A" w:rsidR="0039755C" w:rsidRPr="0039755C" w:rsidRDefault="0039755C" w:rsidP="0039755C">
      <w:pPr>
        <w:spacing w:after="0" w:line="240" w:lineRule="auto"/>
        <w:jc w:val="both"/>
        <w:rPr>
          <w:rFonts w:ascii="Arial" w:hAnsi="Arial" w:cs="Arial"/>
          <w:sz w:val="20"/>
          <w:szCs w:val="20"/>
        </w:rPr>
      </w:pPr>
      <w:bookmarkStart w:id="125" w:name="_Toc148902940"/>
      <w:bookmarkStart w:id="126" w:name="_Toc182298300"/>
      <w:bookmarkStart w:id="127" w:name="_Toc184601441"/>
      <w:bookmarkStart w:id="128" w:name="_Hlk148478655"/>
      <w:r w:rsidRPr="0039755C">
        <w:rPr>
          <w:rFonts w:ascii="Arial" w:hAnsi="Arial" w:cs="Arial"/>
          <w:sz w:val="20"/>
          <w:szCs w:val="20"/>
        </w:rPr>
        <w:lastRenderedPageBreak/>
        <w:t xml:space="preserve">Tabela </w:t>
      </w:r>
      <w:r w:rsidRPr="0039755C">
        <w:rPr>
          <w:rFonts w:ascii="Arial" w:hAnsi="Arial" w:cs="Arial"/>
          <w:sz w:val="20"/>
          <w:szCs w:val="20"/>
        </w:rPr>
        <w:fldChar w:fldCharType="begin"/>
      </w:r>
      <w:r w:rsidRPr="0039755C">
        <w:rPr>
          <w:rFonts w:ascii="Arial" w:hAnsi="Arial" w:cs="Arial"/>
          <w:sz w:val="20"/>
          <w:szCs w:val="20"/>
        </w:rPr>
        <w:instrText xml:space="preserve"> SEQ Tabela \* ARABIC </w:instrText>
      </w:r>
      <w:r w:rsidRPr="0039755C">
        <w:rPr>
          <w:rFonts w:ascii="Arial" w:hAnsi="Arial" w:cs="Arial"/>
          <w:sz w:val="20"/>
          <w:szCs w:val="20"/>
        </w:rPr>
        <w:fldChar w:fldCharType="separate"/>
      </w:r>
      <w:r w:rsidR="007B3D31">
        <w:rPr>
          <w:rFonts w:ascii="Arial" w:hAnsi="Arial" w:cs="Arial"/>
          <w:noProof/>
          <w:sz w:val="20"/>
          <w:szCs w:val="20"/>
        </w:rPr>
        <w:t>16</w:t>
      </w:r>
      <w:r w:rsidRPr="0039755C">
        <w:rPr>
          <w:rFonts w:ascii="Arial" w:hAnsi="Arial" w:cs="Arial"/>
          <w:sz w:val="20"/>
          <w:szCs w:val="20"/>
        </w:rPr>
        <w:fldChar w:fldCharType="end"/>
      </w:r>
      <w:r w:rsidRPr="0039755C">
        <w:rPr>
          <w:rFonts w:ascii="Arial" w:hAnsi="Arial" w:cs="Arial"/>
          <w:sz w:val="20"/>
          <w:szCs w:val="20"/>
        </w:rPr>
        <w:t xml:space="preserve"> Podsumowanie analizy zjawisk negatywnych w sferze społecznej</w:t>
      </w:r>
      <w:bookmarkEnd w:id="125"/>
      <w:bookmarkEnd w:id="126"/>
      <w:r w:rsidR="00D75AB7">
        <w:rPr>
          <w:rStyle w:val="Odwoanieprzypisudolnego"/>
          <w:rFonts w:ascii="Arial" w:hAnsi="Arial" w:cs="Arial"/>
          <w:sz w:val="20"/>
          <w:szCs w:val="20"/>
        </w:rPr>
        <w:footnoteReference w:id="5"/>
      </w:r>
      <w:bookmarkEnd w:id="127"/>
    </w:p>
    <w:tbl>
      <w:tblPr>
        <w:tblW w:w="14062" w:type="dxa"/>
        <w:tblInd w:w="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408"/>
        <w:gridCol w:w="850"/>
        <w:gridCol w:w="851"/>
        <w:gridCol w:w="709"/>
        <w:gridCol w:w="1417"/>
        <w:gridCol w:w="1559"/>
        <w:gridCol w:w="1701"/>
        <w:gridCol w:w="1276"/>
        <w:gridCol w:w="1559"/>
        <w:gridCol w:w="1701"/>
        <w:gridCol w:w="1031"/>
      </w:tblGrid>
      <w:tr w:rsidR="0039755C" w:rsidRPr="00A105CC" w14:paraId="3D416AE9" w14:textId="77777777" w:rsidTr="00B12978">
        <w:trPr>
          <w:tblHeader/>
        </w:trPr>
        <w:tc>
          <w:tcPr>
            <w:tcW w:w="1408" w:type="dxa"/>
            <w:vMerge w:val="restart"/>
            <w:shd w:val="clear" w:color="auto" w:fill="auto"/>
            <w:vAlign w:val="center"/>
            <w:hideMark/>
          </w:tcPr>
          <w:p w14:paraId="17DA172D"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Obszar</w:t>
            </w:r>
          </w:p>
        </w:tc>
        <w:tc>
          <w:tcPr>
            <w:tcW w:w="850" w:type="dxa"/>
            <w:vMerge w:val="restart"/>
            <w:shd w:val="clear" w:color="auto" w:fill="auto"/>
            <w:vAlign w:val="center"/>
            <w:hideMark/>
          </w:tcPr>
          <w:p w14:paraId="24B7DA2A"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zmiany % ludności w 2023 r. w porównaniu z 2020 r.</w:t>
            </w:r>
          </w:p>
        </w:tc>
        <w:tc>
          <w:tcPr>
            <w:tcW w:w="851" w:type="dxa"/>
            <w:vMerge w:val="restart"/>
            <w:shd w:val="clear" w:color="auto" w:fill="auto"/>
            <w:vAlign w:val="center"/>
            <w:hideMark/>
          </w:tcPr>
          <w:p w14:paraId="3C3940CE"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przyrost naturalny na 1000 ludności w 2023 r.</w:t>
            </w:r>
          </w:p>
        </w:tc>
        <w:tc>
          <w:tcPr>
            <w:tcW w:w="709" w:type="dxa"/>
            <w:vMerge w:val="restart"/>
            <w:shd w:val="clear" w:color="auto" w:fill="auto"/>
            <w:noWrap/>
            <w:vAlign w:val="center"/>
            <w:hideMark/>
          </w:tcPr>
          <w:p w14:paraId="7B78023A"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saldo migracji na 1000 ludności w 2023 r.</w:t>
            </w:r>
          </w:p>
        </w:tc>
        <w:tc>
          <w:tcPr>
            <w:tcW w:w="1417" w:type="dxa"/>
            <w:shd w:val="clear" w:color="auto" w:fill="auto"/>
            <w:vAlign w:val="center"/>
            <w:hideMark/>
          </w:tcPr>
          <w:p w14:paraId="45FA5611"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udział liczby osób w wieku przedprodukcyjnym w liczbie ludności ogółem na danym obszarze [%]</w:t>
            </w:r>
          </w:p>
        </w:tc>
        <w:tc>
          <w:tcPr>
            <w:tcW w:w="1559" w:type="dxa"/>
            <w:shd w:val="clear" w:color="auto" w:fill="auto"/>
            <w:vAlign w:val="center"/>
            <w:hideMark/>
          </w:tcPr>
          <w:p w14:paraId="2FC4B2B4"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udział liczby osób objętych pomocą społeczną w obrębie danego obszaru w liczbie mieszkańców ogółem danego obszaru [%]</w:t>
            </w:r>
          </w:p>
        </w:tc>
        <w:tc>
          <w:tcPr>
            <w:tcW w:w="1701" w:type="dxa"/>
            <w:shd w:val="clear" w:color="auto" w:fill="auto"/>
            <w:vAlign w:val="center"/>
            <w:hideMark/>
          </w:tcPr>
          <w:p w14:paraId="280865C7"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udział zarejestrowanych osób bezrobotnych w liczbie mieszkańców w wieku produkcyjnym w obrębie danego obszaru [%]</w:t>
            </w:r>
          </w:p>
        </w:tc>
        <w:tc>
          <w:tcPr>
            <w:tcW w:w="1276" w:type="dxa"/>
            <w:shd w:val="clear" w:color="auto" w:fill="auto"/>
            <w:noWrap/>
            <w:vAlign w:val="center"/>
            <w:hideMark/>
          </w:tcPr>
          <w:p w14:paraId="65355A95"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liczba funkcjonujących Niebieskich Kart w stosunku do liczby ludności ogółem</w:t>
            </w:r>
          </w:p>
        </w:tc>
        <w:tc>
          <w:tcPr>
            <w:tcW w:w="1559" w:type="dxa"/>
            <w:shd w:val="clear" w:color="auto" w:fill="auto"/>
            <w:vAlign w:val="center"/>
            <w:hideMark/>
          </w:tcPr>
          <w:p w14:paraId="4AE0F76C"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liczba zarejestrowanych czynów karalnych w stosunku do liczby ludności na danym obszarze w latach 2020-2023 [%]</w:t>
            </w:r>
          </w:p>
        </w:tc>
        <w:tc>
          <w:tcPr>
            <w:tcW w:w="1701" w:type="dxa"/>
            <w:shd w:val="clear" w:color="auto" w:fill="auto"/>
            <w:vAlign w:val="center"/>
            <w:hideMark/>
          </w:tcPr>
          <w:p w14:paraId="3380B64A"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udział liczby osób korzystających z programu "Korpus wsparcia seniorów" w liczbie mieszkańców w wieku poprodukcyjnym [%]</w:t>
            </w:r>
          </w:p>
        </w:tc>
        <w:tc>
          <w:tcPr>
            <w:tcW w:w="1031" w:type="dxa"/>
            <w:shd w:val="clear" w:color="auto" w:fill="auto"/>
            <w:vAlign w:val="center"/>
            <w:hideMark/>
          </w:tcPr>
          <w:p w14:paraId="6BDDF65E"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ogółem</w:t>
            </w:r>
          </w:p>
        </w:tc>
      </w:tr>
      <w:tr w:rsidR="0039755C" w:rsidRPr="00A105CC" w14:paraId="62951568" w14:textId="77777777" w:rsidTr="00B12978">
        <w:trPr>
          <w:tblHeader/>
        </w:trPr>
        <w:tc>
          <w:tcPr>
            <w:tcW w:w="1408" w:type="dxa"/>
            <w:vMerge/>
            <w:vAlign w:val="center"/>
            <w:hideMark/>
          </w:tcPr>
          <w:p w14:paraId="11AF42BE" w14:textId="77777777" w:rsidR="0039755C" w:rsidRPr="00A105CC" w:rsidRDefault="0039755C" w:rsidP="0039755C">
            <w:pPr>
              <w:spacing w:after="0" w:line="240" w:lineRule="auto"/>
              <w:rPr>
                <w:rFonts w:ascii="Arial" w:eastAsia="Times New Roman" w:hAnsi="Arial" w:cs="Arial"/>
                <w:color w:val="000000"/>
                <w:sz w:val="18"/>
                <w:szCs w:val="18"/>
                <w:lang w:eastAsia="pl-PL"/>
              </w:rPr>
            </w:pPr>
          </w:p>
        </w:tc>
        <w:tc>
          <w:tcPr>
            <w:tcW w:w="850" w:type="dxa"/>
            <w:vMerge/>
            <w:vAlign w:val="center"/>
            <w:hideMark/>
          </w:tcPr>
          <w:p w14:paraId="0BA01B30" w14:textId="77777777" w:rsidR="0039755C" w:rsidRPr="00A105CC" w:rsidRDefault="0039755C" w:rsidP="0039755C">
            <w:pPr>
              <w:spacing w:after="0" w:line="240" w:lineRule="auto"/>
              <w:rPr>
                <w:rFonts w:ascii="Arial" w:eastAsia="Times New Roman" w:hAnsi="Arial" w:cs="Arial"/>
                <w:color w:val="000000"/>
                <w:sz w:val="18"/>
                <w:szCs w:val="18"/>
                <w:lang w:eastAsia="pl-PL"/>
              </w:rPr>
            </w:pPr>
          </w:p>
        </w:tc>
        <w:tc>
          <w:tcPr>
            <w:tcW w:w="851" w:type="dxa"/>
            <w:vMerge/>
            <w:shd w:val="clear" w:color="auto" w:fill="auto"/>
            <w:textDirection w:val="btLr"/>
            <w:vAlign w:val="center"/>
            <w:hideMark/>
          </w:tcPr>
          <w:p w14:paraId="183FC1B4"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p>
        </w:tc>
        <w:tc>
          <w:tcPr>
            <w:tcW w:w="709" w:type="dxa"/>
            <w:vMerge/>
            <w:shd w:val="clear" w:color="auto" w:fill="auto"/>
            <w:textDirection w:val="btLr"/>
            <w:vAlign w:val="center"/>
            <w:hideMark/>
          </w:tcPr>
          <w:p w14:paraId="60F6D1E2"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p>
        </w:tc>
        <w:tc>
          <w:tcPr>
            <w:tcW w:w="1417" w:type="dxa"/>
            <w:shd w:val="clear" w:color="auto" w:fill="auto"/>
            <w:vAlign w:val="center"/>
            <w:hideMark/>
          </w:tcPr>
          <w:p w14:paraId="77DEAD7B"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ogółem = 35</w:t>
            </w:r>
          </w:p>
        </w:tc>
        <w:tc>
          <w:tcPr>
            <w:tcW w:w="1559" w:type="dxa"/>
            <w:shd w:val="clear" w:color="auto" w:fill="auto"/>
            <w:vAlign w:val="center"/>
            <w:hideMark/>
          </w:tcPr>
          <w:p w14:paraId="34B2347B"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ogółem = 46</w:t>
            </w:r>
          </w:p>
        </w:tc>
        <w:tc>
          <w:tcPr>
            <w:tcW w:w="1701" w:type="dxa"/>
            <w:shd w:val="clear" w:color="auto" w:fill="auto"/>
            <w:vAlign w:val="center"/>
            <w:hideMark/>
          </w:tcPr>
          <w:p w14:paraId="339422A2"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ogółem =44</w:t>
            </w:r>
          </w:p>
        </w:tc>
        <w:tc>
          <w:tcPr>
            <w:tcW w:w="1276" w:type="dxa"/>
            <w:shd w:val="clear" w:color="auto" w:fill="auto"/>
            <w:vAlign w:val="center"/>
            <w:hideMark/>
          </w:tcPr>
          <w:p w14:paraId="5501736C"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ogółem = 31</w:t>
            </w:r>
          </w:p>
        </w:tc>
        <w:tc>
          <w:tcPr>
            <w:tcW w:w="1559" w:type="dxa"/>
            <w:shd w:val="clear" w:color="auto" w:fill="auto"/>
            <w:vAlign w:val="center"/>
            <w:hideMark/>
          </w:tcPr>
          <w:p w14:paraId="33B5D685"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ogółem = 42</w:t>
            </w:r>
          </w:p>
        </w:tc>
        <w:tc>
          <w:tcPr>
            <w:tcW w:w="1701" w:type="dxa"/>
            <w:shd w:val="clear" w:color="auto" w:fill="auto"/>
            <w:vAlign w:val="center"/>
            <w:hideMark/>
          </w:tcPr>
          <w:p w14:paraId="61F36F73"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ogółem = 9</w:t>
            </w:r>
          </w:p>
        </w:tc>
        <w:tc>
          <w:tcPr>
            <w:tcW w:w="1031" w:type="dxa"/>
            <w:shd w:val="clear" w:color="auto" w:fill="auto"/>
            <w:vAlign w:val="center"/>
            <w:hideMark/>
          </w:tcPr>
          <w:p w14:paraId="53078563"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78</w:t>
            </w:r>
          </w:p>
        </w:tc>
      </w:tr>
      <w:tr w:rsidR="0039755C" w:rsidRPr="00A105CC" w14:paraId="675C2381" w14:textId="77777777" w:rsidTr="00B12978">
        <w:trPr>
          <w:tblHeader/>
        </w:trPr>
        <w:tc>
          <w:tcPr>
            <w:tcW w:w="1408" w:type="dxa"/>
            <w:shd w:val="clear" w:color="auto" w:fill="auto"/>
            <w:noWrap/>
            <w:vAlign w:val="center"/>
            <w:hideMark/>
          </w:tcPr>
          <w:p w14:paraId="0C632CF2"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850" w:type="dxa"/>
            <w:shd w:val="clear" w:color="auto" w:fill="auto"/>
            <w:noWrap/>
            <w:vAlign w:val="center"/>
            <w:hideMark/>
          </w:tcPr>
          <w:p w14:paraId="53C0048C"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-0,93</w:t>
            </w:r>
          </w:p>
        </w:tc>
        <w:tc>
          <w:tcPr>
            <w:tcW w:w="851" w:type="dxa"/>
            <w:shd w:val="clear" w:color="auto" w:fill="auto"/>
            <w:noWrap/>
            <w:vAlign w:val="center"/>
            <w:hideMark/>
          </w:tcPr>
          <w:p w14:paraId="087B5763"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-3,25</w:t>
            </w:r>
          </w:p>
        </w:tc>
        <w:tc>
          <w:tcPr>
            <w:tcW w:w="709" w:type="dxa"/>
            <w:shd w:val="clear" w:color="auto" w:fill="auto"/>
            <w:noWrap/>
            <w:vAlign w:val="center"/>
            <w:hideMark/>
          </w:tcPr>
          <w:p w14:paraId="7ED43359"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2,9</w:t>
            </w:r>
          </w:p>
        </w:tc>
        <w:tc>
          <w:tcPr>
            <w:tcW w:w="1417" w:type="dxa"/>
            <w:shd w:val="clear" w:color="auto" w:fill="auto"/>
            <w:vAlign w:val="center"/>
            <w:hideMark/>
          </w:tcPr>
          <w:p w14:paraId="2DC2DAFD"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1,35</w:t>
            </w:r>
          </w:p>
        </w:tc>
        <w:tc>
          <w:tcPr>
            <w:tcW w:w="1559" w:type="dxa"/>
            <w:shd w:val="clear" w:color="auto" w:fill="auto"/>
            <w:vAlign w:val="center"/>
            <w:hideMark/>
          </w:tcPr>
          <w:p w14:paraId="2757E6E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1,76</w:t>
            </w:r>
          </w:p>
        </w:tc>
        <w:tc>
          <w:tcPr>
            <w:tcW w:w="1701" w:type="dxa"/>
            <w:shd w:val="clear" w:color="auto" w:fill="auto"/>
            <w:vAlign w:val="center"/>
            <w:hideMark/>
          </w:tcPr>
          <w:p w14:paraId="7242720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1,69</w:t>
            </w:r>
          </w:p>
        </w:tc>
        <w:tc>
          <w:tcPr>
            <w:tcW w:w="1276" w:type="dxa"/>
            <w:shd w:val="clear" w:color="auto" w:fill="auto"/>
            <w:vAlign w:val="center"/>
            <w:hideMark/>
          </w:tcPr>
          <w:p w14:paraId="7A1D5A45"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1,19</w:t>
            </w:r>
          </w:p>
        </w:tc>
        <w:tc>
          <w:tcPr>
            <w:tcW w:w="1559" w:type="dxa"/>
            <w:shd w:val="clear" w:color="auto" w:fill="auto"/>
            <w:vAlign w:val="center"/>
            <w:hideMark/>
          </w:tcPr>
          <w:p w14:paraId="531D004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1,61</w:t>
            </w:r>
          </w:p>
        </w:tc>
        <w:tc>
          <w:tcPr>
            <w:tcW w:w="1701" w:type="dxa"/>
            <w:shd w:val="clear" w:color="auto" w:fill="auto"/>
            <w:vAlign w:val="center"/>
            <w:hideMark/>
          </w:tcPr>
          <w:p w14:paraId="1AA07D56"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0,34</w:t>
            </w:r>
          </w:p>
        </w:tc>
        <w:tc>
          <w:tcPr>
            <w:tcW w:w="1031" w:type="dxa"/>
            <w:shd w:val="clear" w:color="auto" w:fill="auto"/>
            <w:vAlign w:val="center"/>
            <w:hideMark/>
          </w:tcPr>
          <w:p w14:paraId="19F5020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3</w:t>
            </w:r>
          </w:p>
        </w:tc>
      </w:tr>
      <w:tr w:rsidR="0039755C" w:rsidRPr="00A105CC" w14:paraId="5372508A" w14:textId="77777777" w:rsidTr="00B12978">
        <w:tc>
          <w:tcPr>
            <w:tcW w:w="1408" w:type="dxa"/>
            <w:shd w:val="clear" w:color="auto" w:fill="auto"/>
            <w:vAlign w:val="center"/>
            <w:hideMark/>
          </w:tcPr>
          <w:p w14:paraId="54CAFEF4"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850" w:type="dxa"/>
            <w:shd w:val="clear" w:color="000000" w:fill="DAF2D0"/>
            <w:vAlign w:val="center"/>
            <w:hideMark/>
          </w:tcPr>
          <w:p w14:paraId="0AA3B07C"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-2,98</w:t>
            </w:r>
          </w:p>
        </w:tc>
        <w:tc>
          <w:tcPr>
            <w:tcW w:w="851" w:type="dxa"/>
            <w:shd w:val="clear" w:color="000000" w:fill="DAF2D0"/>
            <w:vAlign w:val="center"/>
            <w:hideMark/>
          </w:tcPr>
          <w:p w14:paraId="44B6305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-4,52</w:t>
            </w:r>
          </w:p>
        </w:tc>
        <w:tc>
          <w:tcPr>
            <w:tcW w:w="709" w:type="dxa"/>
            <w:shd w:val="clear" w:color="000000" w:fill="DAF2D0"/>
            <w:vAlign w:val="center"/>
            <w:hideMark/>
          </w:tcPr>
          <w:p w14:paraId="1C69EC73"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-1,2</w:t>
            </w:r>
          </w:p>
        </w:tc>
        <w:tc>
          <w:tcPr>
            <w:tcW w:w="1417" w:type="dxa"/>
            <w:shd w:val="clear" w:color="000000" w:fill="DAF2D0"/>
            <w:noWrap/>
            <w:vAlign w:val="center"/>
            <w:hideMark/>
          </w:tcPr>
          <w:p w14:paraId="26A0C601"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4</w:t>
            </w:r>
          </w:p>
        </w:tc>
        <w:tc>
          <w:tcPr>
            <w:tcW w:w="1559" w:type="dxa"/>
            <w:shd w:val="clear" w:color="000000" w:fill="DAF2D0"/>
            <w:noWrap/>
            <w:vAlign w:val="center"/>
            <w:hideMark/>
          </w:tcPr>
          <w:p w14:paraId="00D8E01F"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3</w:t>
            </w:r>
          </w:p>
        </w:tc>
        <w:tc>
          <w:tcPr>
            <w:tcW w:w="1701" w:type="dxa"/>
            <w:shd w:val="clear" w:color="000000" w:fill="DAF2D0"/>
            <w:noWrap/>
            <w:vAlign w:val="center"/>
            <w:hideMark/>
          </w:tcPr>
          <w:p w14:paraId="1B1AAAE1"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w:t>
            </w:r>
          </w:p>
        </w:tc>
        <w:tc>
          <w:tcPr>
            <w:tcW w:w="1276" w:type="dxa"/>
            <w:shd w:val="clear" w:color="000000" w:fill="DAF2D0"/>
            <w:noWrap/>
            <w:vAlign w:val="center"/>
            <w:hideMark/>
          </w:tcPr>
          <w:p w14:paraId="691A3442"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w:t>
            </w:r>
          </w:p>
        </w:tc>
        <w:tc>
          <w:tcPr>
            <w:tcW w:w="1559" w:type="dxa"/>
            <w:shd w:val="clear" w:color="000000" w:fill="DAF2D0"/>
            <w:noWrap/>
            <w:vAlign w:val="center"/>
            <w:hideMark/>
          </w:tcPr>
          <w:p w14:paraId="2D53A80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w:t>
            </w:r>
          </w:p>
        </w:tc>
        <w:tc>
          <w:tcPr>
            <w:tcW w:w="1701" w:type="dxa"/>
            <w:shd w:val="clear" w:color="000000" w:fill="DAF2D0"/>
            <w:noWrap/>
            <w:vAlign w:val="center"/>
            <w:hideMark/>
          </w:tcPr>
          <w:p w14:paraId="7D60C5E3"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w:t>
            </w:r>
          </w:p>
        </w:tc>
        <w:tc>
          <w:tcPr>
            <w:tcW w:w="1031" w:type="dxa"/>
            <w:shd w:val="clear" w:color="auto" w:fill="B4C6E7" w:themeFill="accent1" w:themeFillTint="66"/>
            <w:noWrap/>
            <w:vAlign w:val="center"/>
            <w:hideMark/>
          </w:tcPr>
          <w:p w14:paraId="04949705"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9</w:t>
            </w:r>
          </w:p>
        </w:tc>
      </w:tr>
      <w:tr w:rsidR="0039755C" w:rsidRPr="00A105CC" w14:paraId="489B2D3A" w14:textId="77777777" w:rsidTr="00B12978">
        <w:tc>
          <w:tcPr>
            <w:tcW w:w="1408" w:type="dxa"/>
            <w:shd w:val="clear" w:color="auto" w:fill="auto"/>
            <w:noWrap/>
            <w:vAlign w:val="center"/>
            <w:hideMark/>
          </w:tcPr>
          <w:p w14:paraId="6388A109"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850" w:type="dxa"/>
            <w:shd w:val="clear" w:color="auto" w:fill="auto"/>
            <w:vAlign w:val="center"/>
            <w:hideMark/>
          </w:tcPr>
          <w:p w14:paraId="0B96CD7C"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0,3</w:t>
            </w:r>
          </w:p>
        </w:tc>
        <w:tc>
          <w:tcPr>
            <w:tcW w:w="851" w:type="dxa"/>
            <w:shd w:val="clear" w:color="auto" w:fill="auto"/>
            <w:vAlign w:val="center"/>
            <w:hideMark/>
          </w:tcPr>
          <w:p w14:paraId="3355C126"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-2,54</w:t>
            </w:r>
          </w:p>
        </w:tc>
        <w:tc>
          <w:tcPr>
            <w:tcW w:w="709" w:type="dxa"/>
            <w:shd w:val="clear" w:color="auto" w:fill="auto"/>
            <w:vAlign w:val="center"/>
            <w:hideMark/>
          </w:tcPr>
          <w:p w14:paraId="7BDFA3FF"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5,2</w:t>
            </w:r>
          </w:p>
        </w:tc>
        <w:tc>
          <w:tcPr>
            <w:tcW w:w="1417" w:type="dxa"/>
            <w:shd w:val="clear" w:color="auto" w:fill="auto"/>
            <w:noWrap/>
            <w:vAlign w:val="center"/>
            <w:hideMark/>
          </w:tcPr>
          <w:p w14:paraId="4DA35BA2"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0</w:t>
            </w:r>
          </w:p>
        </w:tc>
        <w:tc>
          <w:tcPr>
            <w:tcW w:w="1559" w:type="dxa"/>
            <w:shd w:val="clear" w:color="auto" w:fill="auto"/>
            <w:noWrap/>
            <w:vAlign w:val="center"/>
            <w:hideMark/>
          </w:tcPr>
          <w:p w14:paraId="0EFF2235"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w:t>
            </w:r>
          </w:p>
        </w:tc>
        <w:tc>
          <w:tcPr>
            <w:tcW w:w="1701" w:type="dxa"/>
            <w:shd w:val="clear" w:color="auto" w:fill="auto"/>
            <w:noWrap/>
            <w:vAlign w:val="center"/>
            <w:hideMark/>
          </w:tcPr>
          <w:p w14:paraId="6CD0024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w:t>
            </w:r>
          </w:p>
        </w:tc>
        <w:tc>
          <w:tcPr>
            <w:tcW w:w="1276" w:type="dxa"/>
            <w:shd w:val="clear" w:color="auto" w:fill="auto"/>
            <w:noWrap/>
            <w:vAlign w:val="center"/>
            <w:hideMark/>
          </w:tcPr>
          <w:p w14:paraId="02F33788"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w:t>
            </w:r>
          </w:p>
        </w:tc>
        <w:tc>
          <w:tcPr>
            <w:tcW w:w="1559" w:type="dxa"/>
            <w:shd w:val="clear" w:color="auto" w:fill="auto"/>
            <w:noWrap/>
            <w:vAlign w:val="center"/>
            <w:hideMark/>
          </w:tcPr>
          <w:p w14:paraId="47A60DA2"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w:t>
            </w:r>
          </w:p>
        </w:tc>
        <w:tc>
          <w:tcPr>
            <w:tcW w:w="1701" w:type="dxa"/>
            <w:shd w:val="clear" w:color="auto" w:fill="auto"/>
            <w:noWrap/>
            <w:vAlign w:val="center"/>
            <w:hideMark/>
          </w:tcPr>
          <w:p w14:paraId="4865E6A8"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w:t>
            </w:r>
          </w:p>
        </w:tc>
        <w:tc>
          <w:tcPr>
            <w:tcW w:w="1031" w:type="dxa"/>
            <w:shd w:val="clear" w:color="auto" w:fill="E7E6E6" w:themeFill="background2"/>
            <w:noWrap/>
            <w:vAlign w:val="center"/>
            <w:hideMark/>
          </w:tcPr>
          <w:p w14:paraId="084E8D9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p>
        </w:tc>
      </w:tr>
      <w:tr w:rsidR="0039755C" w:rsidRPr="00A105CC" w14:paraId="71C7A6A1" w14:textId="77777777" w:rsidTr="00B12978">
        <w:tc>
          <w:tcPr>
            <w:tcW w:w="1408" w:type="dxa"/>
            <w:shd w:val="clear" w:color="auto" w:fill="auto"/>
            <w:noWrap/>
            <w:vAlign w:val="center"/>
            <w:hideMark/>
          </w:tcPr>
          <w:p w14:paraId="0422F39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850" w:type="dxa"/>
            <w:shd w:val="clear" w:color="auto" w:fill="auto"/>
            <w:noWrap/>
            <w:vAlign w:val="center"/>
            <w:hideMark/>
          </w:tcPr>
          <w:p w14:paraId="4BE6F8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w:t>
            </w:r>
          </w:p>
        </w:tc>
        <w:tc>
          <w:tcPr>
            <w:tcW w:w="851" w:type="dxa"/>
            <w:shd w:val="clear" w:color="auto" w:fill="E7E6E6" w:themeFill="background2"/>
            <w:noWrap/>
            <w:vAlign w:val="center"/>
            <w:hideMark/>
          </w:tcPr>
          <w:p w14:paraId="76CFF6F6" w14:textId="184AAE16" w:rsidR="0039755C" w:rsidRPr="00A105CC" w:rsidRDefault="0039755C" w:rsidP="00D75AB7">
            <w:pPr>
              <w:spacing w:after="0" w:line="240" w:lineRule="auto"/>
              <w:rPr>
                <w:rFonts w:ascii="Arial" w:eastAsia="Times New Roman" w:hAnsi="Arial" w:cs="Arial"/>
                <w:color w:val="000000"/>
                <w:sz w:val="18"/>
                <w:szCs w:val="18"/>
                <w:lang w:eastAsia="pl-PL"/>
              </w:rPr>
            </w:pPr>
          </w:p>
        </w:tc>
        <w:tc>
          <w:tcPr>
            <w:tcW w:w="709" w:type="dxa"/>
            <w:shd w:val="clear" w:color="auto" w:fill="E7E6E6" w:themeFill="background2"/>
            <w:noWrap/>
            <w:vAlign w:val="center"/>
            <w:hideMark/>
          </w:tcPr>
          <w:p w14:paraId="234231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3D72F3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559" w:type="dxa"/>
            <w:shd w:val="clear" w:color="auto" w:fill="auto"/>
            <w:noWrap/>
            <w:vAlign w:val="center"/>
            <w:hideMark/>
          </w:tcPr>
          <w:p w14:paraId="7DE58F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6AACE4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276" w:type="dxa"/>
            <w:shd w:val="clear" w:color="auto" w:fill="auto"/>
            <w:noWrap/>
            <w:vAlign w:val="center"/>
            <w:hideMark/>
          </w:tcPr>
          <w:p w14:paraId="05BA43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000000" w:fill="DAF2D0"/>
            <w:noWrap/>
            <w:vAlign w:val="center"/>
            <w:hideMark/>
          </w:tcPr>
          <w:p w14:paraId="55C504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000000" w:fill="DAF2D0"/>
            <w:noWrap/>
            <w:vAlign w:val="center"/>
            <w:hideMark/>
          </w:tcPr>
          <w:p w14:paraId="025B91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031" w:type="dxa"/>
            <w:shd w:val="clear" w:color="auto" w:fill="auto"/>
            <w:noWrap/>
            <w:vAlign w:val="center"/>
            <w:hideMark/>
          </w:tcPr>
          <w:p w14:paraId="0DEDAB0C"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5E1CE458" w14:textId="77777777" w:rsidTr="00B12978">
        <w:tc>
          <w:tcPr>
            <w:tcW w:w="1408" w:type="dxa"/>
            <w:shd w:val="clear" w:color="auto" w:fill="auto"/>
            <w:noWrap/>
            <w:vAlign w:val="center"/>
            <w:hideMark/>
          </w:tcPr>
          <w:p w14:paraId="135052F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850" w:type="dxa"/>
            <w:shd w:val="clear" w:color="auto" w:fill="auto"/>
            <w:vAlign w:val="center"/>
            <w:hideMark/>
          </w:tcPr>
          <w:p w14:paraId="0B8BBD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10,08</w:t>
            </w:r>
          </w:p>
        </w:tc>
        <w:tc>
          <w:tcPr>
            <w:tcW w:w="851" w:type="dxa"/>
            <w:shd w:val="clear" w:color="auto" w:fill="E7E6E6" w:themeFill="background2"/>
            <w:vAlign w:val="center"/>
            <w:hideMark/>
          </w:tcPr>
          <w:p w14:paraId="0B00F7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3F172B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76FCED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559" w:type="dxa"/>
            <w:shd w:val="clear" w:color="000000" w:fill="DAF2D0"/>
            <w:noWrap/>
            <w:vAlign w:val="center"/>
            <w:hideMark/>
          </w:tcPr>
          <w:p w14:paraId="603E8E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5AFB31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auto" w:fill="auto"/>
            <w:noWrap/>
            <w:vAlign w:val="center"/>
            <w:hideMark/>
          </w:tcPr>
          <w:p w14:paraId="71A193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5EA0AF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701" w:type="dxa"/>
            <w:shd w:val="clear" w:color="auto" w:fill="auto"/>
            <w:noWrap/>
            <w:vAlign w:val="center"/>
            <w:hideMark/>
          </w:tcPr>
          <w:p w14:paraId="557427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641393E0"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1D79D80F" w14:textId="77777777" w:rsidTr="00B12978">
        <w:tc>
          <w:tcPr>
            <w:tcW w:w="1408" w:type="dxa"/>
            <w:shd w:val="clear" w:color="auto" w:fill="auto"/>
            <w:noWrap/>
            <w:vAlign w:val="center"/>
            <w:hideMark/>
          </w:tcPr>
          <w:p w14:paraId="1570FA5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850" w:type="dxa"/>
            <w:shd w:val="clear" w:color="000000" w:fill="DAF2D0"/>
            <w:noWrap/>
            <w:vAlign w:val="center"/>
            <w:hideMark/>
          </w:tcPr>
          <w:p w14:paraId="2A414E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-3,03</w:t>
            </w:r>
          </w:p>
        </w:tc>
        <w:tc>
          <w:tcPr>
            <w:tcW w:w="851" w:type="dxa"/>
            <w:shd w:val="clear" w:color="auto" w:fill="E7E6E6" w:themeFill="background2"/>
            <w:noWrap/>
            <w:vAlign w:val="center"/>
            <w:hideMark/>
          </w:tcPr>
          <w:p w14:paraId="26711F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5CDBA5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717835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2BA0E4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701" w:type="dxa"/>
            <w:shd w:val="clear" w:color="000000" w:fill="DAF2D0"/>
            <w:noWrap/>
            <w:vAlign w:val="center"/>
            <w:hideMark/>
          </w:tcPr>
          <w:p w14:paraId="567DDC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276" w:type="dxa"/>
            <w:shd w:val="clear" w:color="000000" w:fill="DAF2D0"/>
            <w:noWrap/>
            <w:vAlign w:val="center"/>
            <w:hideMark/>
          </w:tcPr>
          <w:p w14:paraId="357C7B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559" w:type="dxa"/>
            <w:shd w:val="clear" w:color="000000" w:fill="DAF2D0"/>
            <w:noWrap/>
            <w:vAlign w:val="center"/>
            <w:hideMark/>
          </w:tcPr>
          <w:p w14:paraId="03AC56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701" w:type="dxa"/>
            <w:shd w:val="clear" w:color="000000" w:fill="DAF2D0"/>
            <w:noWrap/>
            <w:vAlign w:val="center"/>
            <w:hideMark/>
          </w:tcPr>
          <w:p w14:paraId="057E2C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031" w:type="dxa"/>
            <w:shd w:val="clear" w:color="auto" w:fill="B4C6E7" w:themeFill="accent1" w:themeFillTint="66"/>
            <w:noWrap/>
            <w:vAlign w:val="center"/>
            <w:hideMark/>
          </w:tcPr>
          <w:p w14:paraId="546E1072"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39755C" w:rsidRPr="00A105CC" w14:paraId="200E4BDC" w14:textId="77777777" w:rsidTr="00B12978">
        <w:tc>
          <w:tcPr>
            <w:tcW w:w="1408" w:type="dxa"/>
            <w:shd w:val="clear" w:color="auto" w:fill="auto"/>
            <w:noWrap/>
            <w:vAlign w:val="center"/>
            <w:hideMark/>
          </w:tcPr>
          <w:p w14:paraId="6662677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850" w:type="dxa"/>
            <w:shd w:val="clear" w:color="000000" w:fill="DAF2D0"/>
            <w:vAlign w:val="center"/>
            <w:hideMark/>
          </w:tcPr>
          <w:p w14:paraId="68289D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-5,41</w:t>
            </w:r>
          </w:p>
        </w:tc>
        <w:tc>
          <w:tcPr>
            <w:tcW w:w="851" w:type="dxa"/>
            <w:shd w:val="clear" w:color="auto" w:fill="E7E6E6" w:themeFill="background2"/>
            <w:vAlign w:val="center"/>
            <w:hideMark/>
          </w:tcPr>
          <w:p w14:paraId="793772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5F4310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2AEC42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44BAB8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701" w:type="dxa"/>
            <w:shd w:val="clear" w:color="000000" w:fill="DAF2D0"/>
            <w:noWrap/>
            <w:vAlign w:val="center"/>
            <w:hideMark/>
          </w:tcPr>
          <w:p w14:paraId="4A4356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276" w:type="dxa"/>
            <w:shd w:val="clear" w:color="auto" w:fill="auto"/>
            <w:noWrap/>
            <w:vAlign w:val="center"/>
            <w:hideMark/>
          </w:tcPr>
          <w:p w14:paraId="1449A3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auto" w:fill="auto"/>
            <w:noWrap/>
            <w:vAlign w:val="center"/>
            <w:hideMark/>
          </w:tcPr>
          <w:p w14:paraId="681D5F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49E60A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19279F13"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4546F2E3" w14:textId="77777777" w:rsidTr="00B12978">
        <w:tc>
          <w:tcPr>
            <w:tcW w:w="1408" w:type="dxa"/>
            <w:shd w:val="clear" w:color="auto" w:fill="auto"/>
            <w:noWrap/>
            <w:vAlign w:val="center"/>
            <w:hideMark/>
          </w:tcPr>
          <w:p w14:paraId="5F80F3F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850" w:type="dxa"/>
            <w:shd w:val="clear" w:color="auto" w:fill="auto"/>
            <w:noWrap/>
            <w:vAlign w:val="center"/>
            <w:hideMark/>
          </w:tcPr>
          <w:p w14:paraId="711D0C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5,67</w:t>
            </w:r>
          </w:p>
        </w:tc>
        <w:tc>
          <w:tcPr>
            <w:tcW w:w="851" w:type="dxa"/>
            <w:shd w:val="clear" w:color="auto" w:fill="E7E6E6" w:themeFill="background2"/>
            <w:noWrap/>
            <w:vAlign w:val="center"/>
            <w:hideMark/>
          </w:tcPr>
          <w:p w14:paraId="0268D6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0B0B99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571145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4C93D2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701" w:type="dxa"/>
            <w:shd w:val="clear" w:color="auto" w:fill="auto"/>
            <w:noWrap/>
            <w:vAlign w:val="center"/>
            <w:hideMark/>
          </w:tcPr>
          <w:p w14:paraId="5DF94C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000000" w:fill="DAF2D0"/>
            <w:noWrap/>
            <w:vAlign w:val="center"/>
            <w:hideMark/>
          </w:tcPr>
          <w:p w14:paraId="3FF74A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559" w:type="dxa"/>
            <w:shd w:val="clear" w:color="000000" w:fill="DAF2D0"/>
            <w:noWrap/>
            <w:vAlign w:val="center"/>
            <w:hideMark/>
          </w:tcPr>
          <w:p w14:paraId="0CF3A4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701" w:type="dxa"/>
            <w:shd w:val="clear" w:color="000000" w:fill="DAF2D0"/>
            <w:noWrap/>
            <w:vAlign w:val="center"/>
            <w:hideMark/>
          </w:tcPr>
          <w:p w14:paraId="79EBE2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031" w:type="dxa"/>
            <w:shd w:val="clear" w:color="auto" w:fill="B4C6E7" w:themeFill="accent1" w:themeFillTint="66"/>
            <w:noWrap/>
            <w:vAlign w:val="center"/>
            <w:hideMark/>
          </w:tcPr>
          <w:p w14:paraId="69679188"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3F77A569" w14:textId="77777777" w:rsidTr="00B12978">
        <w:tc>
          <w:tcPr>
            <w:tcW w:w="1408" w:type="dxa"/>
            <w:shd w:val="clear" w:color="auto" w:fill="auto"/>
            <w:noWrap/>
            <w:vAlign w:val="center"/>
            <w:hideMark/>
          </w:tcPr>
          <w:p w14:paraId="4DE0B83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850" w:type="dxa"/>
            <w:shd w:val="clear" w:color="000000" w:fill="DAF2D0"/>
            <w:vAlign w:val="center"/>
            <w:hideMark/>
          </w:tcPr>
          <w:p w14:paraId="410725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-4,05</w:t>
            </w:r>
          </w:p>
        </w:tc>
        <w:tc>
          <w:tcPr>
            <w:tcW w:w="851" w:type="dxa"/>
            <w:shd w:val="clear" w:color="auto" w:fill="E7E6E6" w:themeFill="background2"/>
            <w:vAlign w:val="center"/>
            <w:hideMark/>
          </w:tcPr>
          <w:p w14:paraId="4A4279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7340B9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151A58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2EB07C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701" w:type="dxa"/>
            <w:shd w:val="clear" w:color="000000" w:fill="DAF2D0"/>
            <w:noWrap/>
            <w:vAlign w:val="center"/>
            <w:hideMark/>
          </w:tcPr>
          <w:p w14:paraId="439E96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276" w:type="dxa"/>
            <w:shd w:val="clear" w:color="auto" w:fill="auto"/>
            <w:noWrap/>
            <w:vAlign w:val="center"/>
            <w:hideMark/>
          </w:tcPr>
          <w:p w14:paraId="360673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30838E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420FB8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B4C6E7" w:themeFill="accent1" w:themeFillTint="66"/>
            <w:noWrap/>
            <w:vAlign w:val="center"/>
            <w:hideMark/>
          </w:tcPr>
          <w:p w14:paraId="7027BC81"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65D96A3C" w14:textId="77777777" w:rsidTr="00B12978">
        <w:tc>
          <w:tcPr>
            <w:tcW w:w="1408" w:type="dxa"/>
            <w:shd w:val="clear" w:color="auto" w:fill="auto"/>
            <w:vAlign w:val="center"/>
            <w:hideMark/>
          </w:tcPr>
          <w:p w14:paraId="6C11936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850" w:type="dxa"/>
            <w:shd w:val="clear" w:color="000000" w:fill="DAF2D0"/>
            <w:noWrap/>
            <w:vAlign w:val="center"/>
            <w:hideMark/>
          </w:tcPr>
          <w:p w14:paraId="79516D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c>
          <w:tcPr>
            <w:tcW w:w="851" w:type="dxa"/>
            <w:shd w:val="clear" w:color="auto" w:fill="E7E6E6" w:themeFill="background2"/>
            <w:noWrap/>
            <w:vAlign w:val="center"/>
            <w:hideMark/>
          </w:tcPr>
          <w:p w14:paraId="43EC3E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5929C0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31C16D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6494C8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701" w:type="dxa"/>
            <w:shd w:val="clear" w:color="auto" w:fill="auto"/>
            <w:noWrap/>
            <w:vAlign w:val="center"/>
            <w:hideMark/>
          </w:tcPr>
          <w:p w14:paraId="3AE2E0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000000" w:fill="DAF2D0"/>
            <w:noWrap/>
            <w:vAlign w:val="center"/>
            <w:hideMark/>
          </w:tcPr>
          <w:p w14:paraId="2CD2FC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559" w:type="dxa"/>
            <w:shd w:val="clear" w:color="auto" w:fill="auto"/>
            <w:noWrap/>
            <w:vAlign w:val="center"/>
            <w:hideMark/>
          </w:tcPr>
          <w:p w14:paraId="35348E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auto" w:fill="auto"/>
            <w:noWrap/>
            <w:vAlign w:val="center"/>
            <w:hideMark/>
          </w:tcPr>
          <w:p w14:paraId="3C4234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52F04023"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29F2AAB5" w14:textId="77777777" w:rsidTr="00B12978">
        <w:tc>
          <w:tcPr>
            <w:tcW w:w="1408" w:type="dxa"/>
            <w:shd w:val="clear" w:color="auto" w:fill="auto"/>
            <w:noWrap/>
            <w:vAlign w:val="center"/>
            <w:hideMark/>
          </w:tcPr>
          <w:p w14:paraId="60CD72B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850" w:type="dxa"/>
            <w:shd w:val="clear" w:color="auto" w:fill="auto"/>
            <w:vAlign w:val="center"/>
            <w:hideMark/>
          </w:tcPr>
          <w:p w14:paraId="44B788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0,81</w:t>
            </w:r>
          </w:p>
        </w:tc>
        <w:tc>
          <w:tcPr>
            <w:tcW w:w="851" w:type="dxa"/>
            <w:shd w:val="clear" w:color="auto" w:fill="E7E6E6" w:themeFill="background2"/>
            <w:vAlign w:val="center"/>
            <w:hideMark/>
          </w:tcPr>
          <w:p w14:paraId="4FFED6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7E6D47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4164E6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559" w:type="dxa"/>
            <w:shd w:val="clear" w:color="000000" w:fill="DAF2D0"/>
            <w:noWrap/>
            <w:vAlign w:val="center"/>
            <w:hideMark/>
          </w:tcPr>
          <w:p w14:paraId="56E732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7E916C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auto" w:fill="auto"/>
            <w:noWrap/>
            <w:vAlign w:val="center"/>
            <w:hideMark/>
          </w:tcPr>
          <w:p w14:paraId="2C01F1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auto" w:fill="auto"/>
            <w:noWrap/>
            <w:vAlign w:val="center"/>
            <w:hideMark/>
          </w:tcPr>
          <w:p w14:paraId="61A602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auto" w:fill="auto"/>
            <w:noWrap/>
            <w:vAlign w:val="center"/>
            <w:hideMark/>
          </w:tcPr>
          <w:p w14:paraId="38C203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05FF3075"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4A464D76" w14:textId="77777777" w:rsidTr="00B12978">
        <w:tc>
          <w:tcPr>
            <w:tcW w:w="1408" w:type="dxa"/>
            <w:shd w:val="clear" w:color="auto" w:fill="auto"/>
            <w:noWrap/>
            <w:vAlign w:val="center"/>
            <w:hideMark/>
          </w:tcPr>
          <w:p w14:paraId="5D8BB00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850" w:type="dxa"/>
            <w:shd w:val="clear" w:color="000000" w:fill="DAF2D0"/>
            <w:noWrap/>
            <w:vAlign w:val="center"/>
            <w:hideMark/>
          </w:tcPr>
          <w:p w14:paraId="52EDDB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w:t>
            </w:r>
          </w:p>
        </w:tc>
        <w:tc>
          <w:tcPr>
            <w:tcW w:w="851" w:type="dxa"/>
            <w:shd w:val="clear" w:color="auto" w:fill="E7E6E6" w:themeFill="background2"/>
            <w:noWrap/>
            <w:vAlign w:val="center"/>
            <w:hideMark/>
          </w:tcPr>
          <w:p w14:paraId="0A165C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16D666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3A210E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559" w:type="dxa"/>
            <w:shd w:val="clear" w:color="000000" w:fill="DAF2D0"/>
            <w:noWrap/>
            <w:vAlign w:val="center"/>
            <w:hideMark/>
          </w:tcPr>
          <w:p w14:paraId="214801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626042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auto" w:fill="auto"/>
            <w:noWrap/>
            <w:vAlign w:val="center"/>
            <w:hideMark/>
          </w:tcPr>
          <w:p w14:paraId="21DC72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2129C2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5A0A2C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5360F93C"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0AE6409D" w14:textId="77777777" w:rsidTr="00B12978">
        <w:tc>
          <w:tcPr>
            <w:tcW w:w="1408" w:type="dxa"/>
            <w:shd w:val="clear" w:color="auto" w:fill="auto"/>
            <w:noWrap/>
            <w:vAlign w:val="center"/>
            <w:hideMark/>
          </w:tcPr>
          <w:p w14:paraId="0616797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850" w:type="dxa"/>
            <w:shd w:val="clear" w:color="auto" w:fill="auto"/>
            <w:vAlign w:val="center"/>
            <w:hideMark/>
          </w:tcPr>
          <w:p w14:paraId="273E9C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5,86</w:t>
            </w:r>
          </w:p>
        </w:tc>
        <w:tc>
          <w:tcPr>
            <w:tcW w:w="851" w:type="dxa"/>
            <w:shd w:val="clear" w:color="auto" w:fill="E7E6E6" w:themeFill="background2"/>
            <w:vAlign w:val="center"/>
            <w:hideMark/>
          </w:tcPr>
          <w:p w14:paraId="280C85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0357B5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56E77B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559" w:type="dxa"/>
            <w:shd w:val="clear" w:color="000000" w:fill="DAF2D0"/>
            <w:noWrap/>
            <w:vAlign w:val="center"/>
            <w:hideMark/>
          </w:tcPr>
          <w:p w14:paraId="098835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498731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auto" w:fill="auto"/>
            <w:noWrap/>
            <w:vAlign w:val="center"/>
            <w:hideMark/>
          </w:tcPr>
          <w:p w14:paraId="62935E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4AA551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701" w:type="dxa"/>
            <w:shd w:val="clear" w:color="auto" w:fill="auto"/>
            <w:noWrap/>
            <w:vAlign w:val="center"/>
            <w:hideMark/>
          </w:tcPr>
          <w:p w14:paraId="433445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47650E66"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61753FDE" w14:textId="77777777" w:rsidTr="00B12978">
        <w:tc>
          <w:tcPr>
            <w:tcW w:w="1408" w:type="dxa"/>
            <w:shd w:val="clear" w:color="000000" w:fill="FFFFFF"/>
            <w:noWrap/>
            <w:vAlign w:val="center"/>
            <w:hideMark/>
          </w:tcPr>
          <w:p w14:paraId="3E498D8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850" w:type="dxa"/>
            <w:shd w:val="clear" w:color="auto" w:fill="auto"/>
            <w:noWrap/>
            <w:vAlign w:val="center"/>
            <w:hideMark/>
          </w:tcPr>
          <w:p w14:paraId="26C7E4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2,97</w:t>
            </w:r>
          </w:p>
        </w:tc>
        <w:tc>
          <w:tcPr>
            <w:tcW w:w="851" w:type="dxa"/>
            <w:shd w:val="clear" w:color="auto" w:fill="E7E6E6" w:themeFill="background2"/>
            <w:noWrap/>
            <w:vAlign w:val="center"/>
            <w:hideMark/>
          </w:tcPr>
          <w:p w14:paraId="5D9284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59038B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7811B8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5ADAF6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auto" w:fill="auto"/>
            <w:noWrap/>
            <w:vAlign w:val="center"/>
            <w:hideMark/>
          </w:tcPr>
          <w:p w14:paraId="1D3016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000000" w:fill="DAF2D0"/>
            <w:noWrap/>
            <w:vAlign w:val="center"/>
            <w:hideMark/>
          </w:tcPr>
          <w:p w14:paraId="58D339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559" w:type="dxa"/>
            <w:shd w:val="clear" w:color="auto" w:fill="auto"/>
            <w:noWrap/>
            <w:vAlign w:val="center"/>
            <w:hideMark/>
          </w:tcPr>
          <w:p w14:paraId="3A5659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000000" w:fill="DAF2D0"/>
            <w:noWrap/>
            <w:vAlign w:val="center"/>
            <w:hideMark/>
          </w:tcPr>
          <w:p w14:paraId="1DB2CF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031" w:type="dxa"/>
            <w:shd w:val="clear" w:color="auto" w:fill="auto"/>
            <w:noWrap/>
            <w:vAlign w:val="center"/>
            <w:hideMark/>
          </w:tcPr>
          <w:p w14:paraId="6FCB3320"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67D55B27" w14:textId="77777777" w:rsidTr="00B12978">
        <w:tc>
          <w:tcPr>
            <w:tcW w:w="1408" w:type="dxa"/>
            <w:shd w:val="clear" w:color="auto" w:fill="auto"/>
            <w:noWrap/>
            <w:vAlign w:val="center"/>
            <w:hideMark/>
          </w:tcPr>
          <w:p w14:paraId="6A20218E"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850" w:type="dxa"/>
            <w:shd w:val="clear" w:color="000000" w:fill="DAF2D0"/>
            <w:vAlign w:val="center"/>
            <w:hideMark/>
          </w:tcPr>
          <w:p w14:paraId="6DB432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w:t>
            </w:r>
          </w:p>
        </w:tc>
        <w:tc>
          <w:tcPr>
            <w:tcW w:w="851" w:type="dxa"/>
            <w:shd w:val="clear" w:color="auto" w:fill="E7E6E6" w:themeFill="background2"/>
            <w:vAlign w:val="center"/>
            <w:hideMark/>
          </w:tcPr>
          <w:p w14:paraId="350B0A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039401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6019C2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574967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000000" w:fill="DAF2D0"/>
            <w:noWrap/>
            <w:vAlign w:val="center"/>
            <w:hideMark/>
          </w:tcPr>
          <w:p w14:paraId="36174F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276" w:type="dxa"/>
            <w:shd w:val="clear" w:color="auto" w:fill="auto"/>
            <w:noWrap/>
            <w:vAlign w:val="center"/>
            <w:hideMark/>
          </w:tcPr>
          <w:p w14:paraId="375BD2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auto" w:fill="auto"/>
            <w:noWrap/>
            <w:vAlign w:val="center"/>
            <w:hideMark/>
          </w:tcPr>
          <w:p w14:paraId="5898A0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000000" w:fill="DAF2D0"/>
            <w:noWrap/>
            <w:vAlign w:val="center"/>
            <w:hideMark/>
          </w:tcPr>
          <w:p w14:paraId="724EE2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031" w:type="dxa"/>
            <w:shd w:val="clear" w:color="auto" w:fill="auto"/>
            <w:noWrap/>
            <w:vAlign w:val="center"/>
            <w:hideMark/>
          </w:tcPr>
          <w:p w14:paraId="574E09A8"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2F1BB8BF" w14:textId="77777777" w:rsidTr="00B12978">
        <w:tc>
          <w:tcPr>
            <w:tcW w:w="1408" w:type="dxa"/>
            <w:shd w:val="clear" w:color="auto" w:fill="auto"/>
            <w:noWrap/>
            <w:vAlign w:val="center"/>
            <w:hideMark/>
          </w:tcPr>
          <w:p w14:paraId="7F16E1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850" w:type="dxa"/>
            <w:shd w:val="clear" w:color="000000" w:fill="DAF2D0"/>
            <w:noWrap/>
            <w:vAlign w:val="center"/>
            <w:hideMark/>
          </w:tcPr>
          <w:p w14:paraId="2BCE23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-1,62</w:t>
            </w:r>
          </w:p>
        </w:tc>
        <w:tc>
          <w:tcPr>
            <w:tcW w:w="851" w:type="dxa"/>
            <w:shd w:val="clear" w:color="auto" w:fill="E7E6E6" w:themeFill="background2"/>
            <w:noWrap/>
            <w:vAlign w:val="center"/>
            <w:hideMark/>
          </w:tcPr>
          <w:p w14:paraId="1E3AD8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528C77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71E0B1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auto" w:fill="auto"/>
            <w:noWrap/>
            <w:vAlign w:val="center"/>
            <w:hideMark/>
          </w:tcPr>
          <w:p w14:paraId="53FD10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000000" w:fill="DAF2D0"/>
            <w:noWrap/>
            <w:vAlign w:val="center"/>
            <w:hideMark/>
          </w:tcPr>
          <w:p w14:paraId="2E77DB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276" w:type="dxa"/>
            <w:shd w:val="clear" w:color="auto" w:fill="auto"/>
            <w:noWrap/>
            <w:vAlign w:val="center"/>
            <w:hideMark/>
          </w:tcPr>
          <w:p w14:paraId="472DC5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000000" w:fill="DAF2D0"/>
            <w:noWrap/>
            <w:vAlign w:val="center"/>
            <w:hideMark/>
          </w:tcPr>
          <w:p w14:paraId="41EE4D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701" w:type="dxa"/>
            <w:shd w:val="clear" w:color="auto" w:fill="auto"/>
            <w:noWrap/>
            <w:vAlign w:val="center"/>
            <w:hideMark/>
          </w:tcPr>
          <w:p w14:paraId="6E1F50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426EC8D7"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74199E61" w14:textId="77777777" w:rsidTr="00B12978">
        <w:tc>
          <w:tcPr>
            <w:tcW w:w="1408" w:type="dxa"/>
            <w:shd w:val="clear" w:color="auto" w:fill="auto"/>
            <w:noWrap/>
            <w:vAlign w:val="center"/>
            <w:hideMark/>
          </w:tcPr>
          <w:p w14:paraId="558B4CA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850" w:type="dxa"/>
            <w:shd w:val="clear" w:color="auto" w:fill="auto"/>
            <w:vAlign w:val="center"/>
            <w:hideMark/>
          </w:tcPr>
          <w:p w14:paraId="5C0897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-0,46</w:t>
            </w:r>
          </w:p>
        </w:tc>
        <w:tc>
          <w:tcPr>
            <w:tcW w:w="851" w:type="dxa"/>
            <w:shd w:val="clear" w:color="auto" w:fill="E7E6E6" w:themeFill="background2"/>
            <w:vAlign w:val="center"/>
            <w:hideMark/>
          </w:tcPr>
          <w:p w14:paraId="50ADEA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3AFA05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24ACA3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0E0ACE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701" w:type="dxa"/>
            <w:shd w:val="clear" w:color="000000" w:fill="DAF2D0"/>
            <w:noWrap/>
            <w:vAlign w:val="center"/>
            <w:hideMark/>
          </w:tcPr>
          <w:p w14:paraId="4F9D4D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276" w:type="dxa"/>
            <w:shd w:val="clear" w:color="auto" w:fill="auto"/>
            <w:noWrap/>
            <w:vAlign w:val="center"/>
            <w:hideMark/>
          </w:tcPr>
          <w:p w14:paraId="60B288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3C3908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701" w:type="dxa"/>
            <w:shd w:val="clear" w:color="auto" w:fill="auto"/>
            <w:noWrap/>
            <w:vAlign w:val="center"/>
            <w:hideMark/>
          </w:tcPr>
          <w:p w14:paraId="72FDB4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0A157441"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281F7843" w14:textId="77777777" w:rsidTr="00B12978">
        <w:tc>
          <w:tcPr>
            <w:tcW w:w="1408" w:type="dxa"/>
            <w:shd w:val="clear" w:color="auto" w:fill="auto"/>
            <w:noWrap/>
            <w:vAlign w:val="center"/>
            <w:hideMark/>
          </w:tcPr>
          <w:p w14:paraId="15DDD4F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850" w:type="dxa"/>
            <w:shd w:val="clear" w:color="auto" w:fill="auto"/>
            <w:noWrap/>
            <w:vAlign w:val="center"/>
            <w:hideMark/>
          </w:tcPr>
          <w:p w14:paraId="7A40E1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851" w:type="dxa"/>
            <w:shd w:val="clear" w:color="auto" w:fill="E7E6E6" w:themeFill="background2"/>
            <w:noWrap/>
            <w:vAlign w:val="center"/>
            <w:hideMark/>
          </w:tcPr>
          <w:p w14:paraId="2618B5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1D086D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6750A7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1C43DD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000000" w:fill="DAF2D0"/>
            <w:noWrap/>
            <w:vAlign w:val="center"/>
            <w:hideMark/>
          </w:tcPr>
          <w:p w14:paraId="728869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276" w:type="dxa"/>
            <w:shd w:val="clear" w:color="auto" w:fill="auto"/>
            <w:noWrap/>
            <w:vAlign w:val="center"/>
            <w:hideMark/>
          </w:tcPr>
          <w:p w14:paraId="76566D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6CC1B3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5E138E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2F5D44A7"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66087746" w14:textId="77777777" w:rsidTr="00B12978">
        <w:tc>
          <w:tcPr>
            <w:tcW w:w="1408" w:type="dxa"/>
            <w:shd w:val="clear" w:color="auto" w:fill="auto"/>
            <w:noWrap/>
            <w:vAlign w:val="center"/>
            <w:hideMark/>
          </w:tcPr>
          <w:p w14:paraId="5A5561A7"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850" w:type="dxa"/>
            <w:shd w:val="clear" w:color="000000" w:fill="DAF2D0"/>
            <w:vAlign w:val="center"/>
            <w:hideMark/>
          </w:tcPr>
          <w:p w14:paraId="189030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-4,79</w:t>
            </w:r>
          </w:p>
        </w:tc>
        <w:tc>
          <w:tcPr>
            <w:tcW w:w="851" w:type="dxa"/>
            <w:shd w:val="clear" w:color="auto" w:fill="E7E6E6" w:themeFill="background2"/>
            <w:vAlign w:val="center"/>
            <w:hideMark/>
          </w:tcPr>
          <w:p w14:paraId="6E9495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553FB0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076B61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3D92EE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000000" w:fill="DAF2D0"/>
            <w:noWrap/>
            <w:vAlign w:val="center"/>
            <w:hideMark/>
          </w:tcPr>
          <w:p w14:paraId="48D2A5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276" w:type="dxa"/>
            <w:shd w:val="clear" w:color="auto" w:fill="auto"/>
            <w:noWrap/>
            <w:vAlign w:val="center"/>
            <w:hideMark/>
          </w:tcPr>
          <w:p w14:paraId="543110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auto" w:fill="auto"/>
            <w:noWrap/>
            <w:vAlign w:val="center"/>
            <w:hideMark/>
          </w:tcPr>
          <w:p w14:paraId="795E97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auto" w:fill="auto"/>
            <w:noWrap/>
            <w:vAlign w:val="center"/>
            <w:hideMark/>
          </w:tcPr>
          <w:p w14:paraId="3CED0C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6D0B4FFC"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724E8980" w14:textId="77777777" w:rsidTr="00B12978">
        <w:tc>
          <w:tcPr>
            <w:tcW w:w="1408" w:type="dxa"/>
            <w:shd w:val="clear" w:color="auto" w:fill="auto"/>
            <w:noWrap/>
            <w:vAlign w:val="center"/>
            <w:hideMark/>
          </w:tcPr>
          <w:p w14:paraId="6DD494A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850" w:type="dxa"/>
            <w:shd w:val="clear" w:color="000000" w:fill="DAF2D0"/>
            <w:noWrap/>
            <w:vAlign w:val="center"/>
            <w:hideMark/>
          </w:tcPr>
          <w:p w14:paraId="0F582E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851" w:type="dxa"/>
            <w:shd w:val="clear" w:color="auto" w:fill="E7E6E6" w:themeFill="background2"/>
            <w:noWrap/>
            <w:vAlign w:val="center"/>
            <w:hideMark/>
          </w:tcPr>
          <w:p w14:paraId="450092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4208C5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65813B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559" w:type="dxa"/>
            <w:shd w:val="clear" w:color="000000" w:fill="DAF2D0"/>
            <w:noWrap/>
            <w:vAlign w:val="center"/>
            <w:hideMark/>
          </w:tcPr>
          <w:p w14:paraId="29D908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701" w:type="dxa"/>
            <w:shd w:val="clear" w:color="000000" w:fill="DAF2D0"/>
            <w:noWrap/>
            <w:vAlign w:val="center"/>
            <w:hideMark/>
          </w:tcPr>
          <w:p w14:paraId="062014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276" w:type="dxa"/>
            <w:shd w:val="clear" w:color="auto" w:fill="auto"/>
            <w:noWrap/>
            <w:vAlign w:val="center"/>
            <w:hideMark/>
          </w:tcPr>
          <w:p w14:paraId="17C59B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000000" w:fill="DAF2D0"/>
            <w:noWrap/>
            <w:vAlign w:val="center"/>
            <w:hideMark/>
          </w:tcPr>
          <w:p w14:paraId="12E833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7112A1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B4C6E7" w:themeFill="accent1" w:themeFillTint="66"/>
            <w:noWrap/>
            <w:vAlign w:val="center"/>
            <w:hideMark/>
          </w:tcPr>
          <w:p w14:paraId="72C7B3ED"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5BBB6DA7" w14:textId="77777777" w:rsidTr="00B12978">
        <w:tc>
          <w:tcPr>
            <w:tcW w:w="1408" w:type="dxa"/>
            <w:shd w:val="clear" w:color="auto" w:fill="auto"/>
            <w:noWrap/>
            <w:vAlign w:val="center"/>
            <w:hideMark/>
          </w:tcPr>
          <w:p w14:paraId="49FDDDD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850" w:type="dxa"/>
            <w:shd w:val="clear" w:color="000000" w:fill="DAF2D0"/>
            <w:vAlign w:val="center"/>
            <w:hideMark/>
          </w:tcPr>
          <w:p w14:paraId="2B33B7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-1,94</w:t>
            </w:r>
          </w:p>
        </w:tc>
        <w:tc>
          <w:tcPr>
            <w:tcW w:w="851" w:type="dxa"/>
            <w:shd w:val="clear" w:color="auto" w:fill="E7E6E6" w:themeFill="background2"/>
            <w:vAlign w:val="center"/>
            <w:hideMark/>
          </w:tcPr>
          <w:p w14:paraId="7A22E0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271E8C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5A0C59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559" w:type="dxa"/>
            <w:shd w:val="clear" w:color="000000" w:fill="DAF2D0"/>
            <w:noWrap/>
            <w:vAlign w:val="center"/>
            <w:hideMark/>
          </w:tcPr>
          <w:p w14:paraId="26C629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1B2794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276" w:type="dxa"/>
            <w:shd w:val="clear" w:color="auto" w:fill="auto"/>
            <w:noWrap/>
            <w:vAlign w:val="center"/>
            <w:hideMark/>
          </w:tcPr>
          <w:p w14:paraId="587989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auto" w:fill="auto"/>
            <w:noWrap/>
            <w:vAlign w:val="center"/>
            <w:hideMark/>
          </w:tcPr>
          <w:p w14:paraId="49AF4F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659B21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0B5F2281"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38F81A32" w14:textId="77777777" w:rsidTr="00B12978">
        <w:tc>
          <w:tcPr>
            <w:tcW w:w="1408" w:type="dxa"/>
            <w:shd w:val="clear" w:color="auto" w:fill="auto"/>
            <w:noWrap/>
            <w:vAlign w:val="center"/>
            <w:hideMark/>
          </w:tcPr>
          <w:p w14:paraId="406A81C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850" w:type="dxa"/>
            <w:shd w:val="clear" w:color="auto" w:fill="auto"/>
            <w:noWrap/>
            <w:vAlign w:val="center"/>
            <w:hideMark/>
          </w:tcPr>
          <w:p w14:paraId="510073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1,83</w:t>
            </w:r>
          </w:p>
        </w:tc>
        <w:tc>
          <w:tcPr>
            <w:tcW w:w="851" w:type="dxa"/>
            <w:shd w:val="clear" w:color="auto" w:fill="E7E6E6" w:themeFill="background2"/>
            <w:noWrap/>
            <w:vAlign w:val="center"/>
            <w:hideMark/>
          </w:tcPr>
          <w:p w14:paraId="19626D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701FA1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08815A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6576AA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auto" w:fill="auto"/>
            <w:noWrap/>
            <w:vAlign w:val="center"/>
            <w:hideMark/>
          </w:tcPr>
          <w:p w14:paraId="1469F6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auto" w:fill="auto"/>
            <w:noWrap/>
            <w:vAlign w:val="center"/>
            <w:hideMark/>
          </w:tcPr>
          <w:p w14:paraId="402DFA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000000" w:fill="DAF2D0"/>
            <w:noWrap/>
            <w:vAlign w:val="center"/>
            <w:hideMark/>
          </w:tcPr>
          <w:p w14:paraId="3EEFED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701" w:type="dxa"/>
            <w:shd w:val="clear" w:color="auto" w:fill="auto"/>
            <w:noWrap/>
            <w:vAlign w:val="center"/>
            <w:hideMark/>
          </w:tcPr>
          <w:p w14:paraId="15698C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0D4C08BE"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2C638F7" w14:textId="77777777" w:rsidTr="00B12978">
        <w:tc>
          <w:tcPr>
            <w:tcW w:w="1408" w:type="dxa"/>
            <w:shd w:val="clear" w:color="auto" w:fill="auto"/>
            <w:noWrap/>
            <w:vAlign w:val="center"/>
            <w:hideMark/>
          </w:tcPr>
          <w:p w14:paraId="2111BA5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850" w:type="dxa"/>
            <w:shd w:val="clear" w:color="auto" w:fill="auto"/>
            <w:vAlign w:val="center"/>
            <w:hideMark/>
          </w:tcPr>
          <w:p w14:paraId="402695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9,61</w:t>
            </w:r>
          </w:p>
        </w:tc>
        <w:tc>
          <w:tcPr>
            <w:tcW w:w="851" w:type="dxa"/>
            <w:shd w:val="clear" w:color="auto" w:fill="E7E6E6" w:themeFill="background2"/>
            <w:vAlign w:val="center"/>
            <w:hideMark/>
          </w:tcPr>
          <w:p w14:paraId="233171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3ADC7B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3770CC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7D5E14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auto" w:fill="auto"/>
            <w:noWrap/>
            <w:vAlign w:val="center"/>
            <w:hideMark/>
          </w:tcPr>
          <w:p w14:paraId="1D44B2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000000" w:fill="DAF2D0"/>
            <w:noWrap/>
            <w:vAlign w:val="center"/>
            <w:hideMark/>
          </w:tcPr>
          <w:p w14:paraId="6F6FE1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559" w:type="dxa"/>
            <w:shd w:val="clear" w:color="auto" w:fill="auto"/>
            <w:noWrap/>
            <w:vAlign w:val="center"/>
            <w:hideMark/>
          </w:tcPr>
          <w:p w14:paraId="322D0B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auto" w:fill="auto"/>
            <w:noWrap/>
            <w:vAlign w:val="center"/>
            <w:hideMark/>
          </w:tcPr>
          <w:p w14:paraId="05179F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76602DB4"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EA7499D" w14:textId="77777777" w:rsidTr="00B12978">
        <w:tc>
          <w:tcPr>
            <w:tcW w:w="1408" w:type="dxa"/>
            <w:shd w:val="clear" w:color="auto" w:fill="auto"/>
            <w:noWrap/>
            <w:vAlign w:val="center"/>
            <w:hideMark/>
          </w:tcPr>
          <w:p w14:paraId="69844F3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850" w:type="dxa"/>
            <w:shd w:val="clear" w:color="auto" w:fill="auto"/>
            <w:noWrap/>
            <w:vAlign w:val="center"/>
            <w:hideMark/>
          </w:tcPr>
          <w:p w14:paraId="13DF07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5,71</w:t>
            </w:r>
          </w:p>
        </w:tc>
        <w:tc>
          <w:tcPr>
            <w:tcW w:w="851" w:type="dxa"/>
            <w:shd w:val="clear" w:color="auto" w:fill="E7E6E6" w:themeFill="background2"/>
            <w:noWrap/>
            <w:vAlign w:val="center"/>
            <w:hideMark/>
          </w:tcPr>
          <w:p w14:paraId="6E2EDD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16E57C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7CF181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57F7E6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auto" w:fill="auto"/>
            <w:noWrap/>
            <w:vAlign w:val="center"/>
            <w:hideMark/>
          </w:tcPr>
          <w:p w14:paraId="5C626C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000000" w:fill="DAF2D0"/>
            <w:noWrap/>
            <w:vAlign w:val="center"/>
            <w:hideMark/>
          </w:tcPr>
          <w:p w14:paraId="46E004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559" w:type="dxa"/>
            <w:shd w:val="clear" w:color="auto" w:fill="auto"/>
            <w:noWrap/>
            <w:vAlign w:val="center"/>
            <w:hideMark/>
          </w:tcPr>
          <w:p w14:paraId="1B0F26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2F497D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316AF0DE"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766A7FF" w14:textId="77777777" w:rsidTr="00B12978">
        <w:tc>
          <w:tcPr>
            <w:tcW w:w="1408" w:type="dxa"/>
            <w:shd w:val="clear" w:color="auto" w:fill="auto"/>
            <w:noWrap/>
            <w:vAlign w:val="center"/>
            <w:hideMark/>
          </w:tcPr>
          <w:p w14:paraId="22C00B7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850" w:type="dxa"/>
            <w:shd w:val="clear" w:color="auto" w:fill="auto"/>
            <w:vAlign w:val="center"/>
            <w:hideMark/>
          </w:tcPr>
          <w:p w14:paraId="3C8593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c>
          <w:tcPr>
            <w:tcW w:w="851" w:type="dxa"/>
            <w:shd w:val="clear" w:color="auto" w:fill="E7E6E6" w:themeFill="background2"/>
            <w:vAlign w:val="center"/>
            <w:hideMark/>
          </w:tcPr>
          <w:p w14:paraId="6B6CEE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4D0F68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632EBE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133F2F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7A13F5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auto" w:fill="auto"/>
            <w:noWrap/>
            <w:vAlign w:val="center"/>
            <w:hideMark/>
          </w:tcPr>
          <w:p w14:paraId="6ABC50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556A79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70B4B2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5F2D496C"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6D6E32B" w14:textId="77777777" w:rsidTr="00B12978">
        <w:tc>
          <w:tcPr>
            <w:tcW w:w="1408" w:type="dxa"/>
            <w:shd w:val="clear" w:color="auto" w:fill="auto"/>
            <w:noWrap/>
            <w:vAlign w:val="center"/>
            <w:hideMark/>
          </w:tcPr>
          <w:p w14:paraId="6847D3D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Wójtostwo</w:t>
            </w:r>
          </w:p>
        </w:tc>
        <w:tc>
          <w:tcPr>
            <w:tcW w:w="850" w:type="dxa"/>
            <w:shd w:val="clear" w:color="000000" w:fill="DAF2D0"/>
            <w:noWrap/>
            <w:vAlign w:val="center"/>
            <w:hideMark/>
          </w:tcPr>
          <w:p w14:paraId="26963E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-6,82</w:t>
            </w:r>
          </w:p>
        </w:tc>
        <w:tc>
          <w:tcPr>
            <w:tcW w:w="851" w:type="dxa"/>
            <w:shd w:val="clear" w:color="auto" w:fill="E7E6E6" w:themeFill="background2"/>
            <w:noWrap/>
            <w:vAlign w:val="center"/>
            <w:hideMark/>
          </w:tcPr>
          <w:p w14:paraId="6CFA40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577B06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25C3DE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559" w:type="dxa"/>
            <w:shd w:val="clear" w:color="000000" w:fill="DAF2D0"/>
            <w:noWrap/>
            <w:vAlign w:val="center"/>
            <w:hideMark/>
          </w:tcPr>
          <w:p w14:paraId="6633ED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701" w:type="dxa"/>
            <w:shd w:val="clear" w:color="auto" w:fill="auto"/>
            <w:noWrap/>
            <w:vAlign w:val="center"/>
            <w:hideMark/>
          </w:tcPr>
          <w:p w14:paraId="7127D3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276" w:type="dxa"/>
            <w:shd w:val="clear" w:color="auto" w:fill="auto"/>
            <w:noWrap/>
            <w:vAlign w:val="center"/>
            <w:hideMark/>
          </w:tcPr>
          <w:p w14:paraId="1FE00C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71512F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52A9E8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5B4590F5"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0B584585" w14:textId="77777777" w:rsidTr="00B12978">
        <w:tc>
          <w:tcPr>
            <w:tcW w:w="1408" w:type="dxa"/>
            <w:shd w:val="clear" w:color="auto" w:fill="auto"/>
            <w:noWrap/>
            <w:vAlign w:val="center"/>
            <w:hideMark/>
          </w:tcPr>
          <w:p w14:paraId="4CD5AC2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850" w:type="dxa"/>
            <w:shd w:val="clear" w:color="000000" w:fill="DAF2D0"/>
            <w:vAlign w:val="center"/>
            <w:hideMark/>
          </w:tcPr>
          <w:p w14:paraId="3C3961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w:t>
            </w:r>
          </w:p>
        </w:tc>
        <w:tc>
          <w:tcPr>
            <w:tcW w:w="851" w:type="dxa"/>
            <w:shd w:val="clear" w:color="auto" w:fill="E7E6E6" w:themeFill="background2"/>
            <w:vAlign w:val="center"/>
            <w:hideMark/>
          </w:tcPr>
          <w:p w14:paraId="004E16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vAlign w:val="center"/>
            <w:hideMark/>
          </w:tcPr>
          <w:p w14:paraId="4EB2DB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000000" w:fill="DAF2D0"/>
            <w:noWrap/>
            <w:vAlign w:val="center"/>
            <w:hideMark/>
          </w:tcPr>
          <w:p w14:paraId="3E9AD7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559" w:type="dxa"/>
            <w:shd w:val="clear" w:color="auto" w:fill="auto"/>
            <w:noWrap/>
            <w:vAlign w:val="center"/>
            <w:hideMark/>
          </w:tcPr>
          <w:p w14:paraId="5539D0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701" w:type="dxa"/>
            <w:shd w:val="clear" w:color="000000" w:fill="DAF2D0"/>
            <w:noWrap/>
            <w:vAlign w:val="center"/>
            <w:hideMark/>
          </w:tcPr>
          <w:p w14:paraId="26011E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276" w:type="dxa"/>
            <w:shd w:val="clear" w:color="000000" w:fill="DAF2D0"/>
            <w:noWrap/>
            <w:vAlign w:val="center"/>
            <w:hideMark/>
          </w:tcPr>
          <w:p w14:paraId="140BAB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559" w:type="dxa"/>
            <w:shd w:val="clear" w:color="auto" w:fill="auto"/>
            <w:noWrap/>
            <w:vAlign w:val="center"/>
            <w:hideMark/>
          </w:tcPr>
          <w:p w14:paraId="1EAC47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524BD9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B4C6E7" w:themeFill="accent1" w:themeFillTint="66"/>
            <w:noWrap/>
            <w:vAlign w:val="center"/>
            <w:hideMark/>
          </w:tcPr>
          <w:p w14:paraId="42E2A171"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267B43EA" w14:textId="77777777" w:rsidTr="00B12978">
        <w:tc>
          <w:tcPr>
            <w:tcW w:w="1408" w:type="dxa"/>
            <w:shd w:val="clear" w:color="auto" w:fill="auto"/>
            <w:noWrap/>
            <w:vAlign w:val="center"/>
            <w:hideMark/>
          </w:tcPr>
          <w:p w14:paraId="546FAE2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850" w:type="dxa"/>
            <w:shd w:val="clear" w:color="000000" w:fill="DAF2D0"/>
            <w:noWrap/>
            <w:vAlign w:val="center"/>
            <w:hideMark/>
          </w:tcPr>
          <w:p w14:paraId="5B78AF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851" w:type="dxa"/>
            <w:shd w:val="clear" w:color="auto" w:fill="E7E6E6" w:themeFill="background2"/>
            <w:noWrap/>
            <w:vAlign w:val="center"/>
            <w:hideMark/>
          </w:tcPr>
          <w:p w14:paraId="3FEF28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709" w:type="dxa"/>
            <w:shd w:val="clear" w:color="auto" w:fill="E7E6E6" w:themeFill="background2"/>
            <w:noWrap/>
            <w:vAlign w:val="center"/>
            <w:hideMark/>
          </w:tcPr>
          <w:p w14:paraId="54DFE4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p>
        </w:tc>
        <w:tc>
          <w:tcPr>
            <w:tcW w:w="1417" w:type="dxa"/>
            <w:shd w:val="clear" w:color="auto" w:fill="auto"/>
            <w:noWrap/>
            <w:vAlign w:val="center"/>
            <w:hideMark/>
          </w:tcPr>
          <w:p w14:paraId="2C60CA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559" w:type="dxa"/>
            <w:shd w:val="clear" w:color="auto" w:fill="auto"/>
            <w:noWrap/>
            <w:vAlign w:val="center"/>
            <w:hideMark/>
          </w:tcPr>
          <w:p w14:paraId="18475A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000000" w:fill="DAF2D0"/>
            <w:noWrap/>
            <w:vAlign w:val="center"/>
            <w:hideMark/>
          </w:tcPr>
          <w:p w14:paraId="0470E4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276" w:type="dxa"/>
            <w:shd w:val="clear" w:color="auto" w:fill="auto"/>
            <w:noWrap/>
            <w:vAlign w:val="center"/>
            <w:hideMark/>
          </w:tcPr>
          <w:p w14:paraId="79FA9B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559" w:type="dxa"/>
            <w:shd w:val="clear" w:color="auto" w:fill="auto"/>
            <w:noWrap/>
            <w:vAlign w:val="center"/>
            <w:hideMark/>
          </w:tcPr>
          <w:p w14:paraId="1E38D6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1701" w:type="dxa"/>
            <w:shd w:val="clear" w:color="auto" w:fill="auto"/>
            <w:noWrap/>
            <w:vAlign w:val="center"/>
            <w:hideMark/>
          </w:tcPr>
          <w:p w14:paraId="058EA4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1031" w:type="dxa"/>
            <w:shd w:val="clear" w:color="auto" w:fill="auto"/>
            <w:noWrap/>
            <w:vAlign w:val="center"/>
            <w:hideMark/>
          </w:tcPr>
          <w:p w14:paraId="4C45A296"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bl>
    <w:p w14:paraId="61E91F4E"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Źródło: Opracowanie własne</w:t>
      </w:r>
    </w:p>
    <w:bookmarkEnd w:id="128"/>
    <w:p w14:paraId="4762CF1F" w14:textId="77777777" w:rsidR="0039755C" w:rsidRPr="0039755C" w:rsidRDefault="0039755C" w:rsidP="0039755C">
      <w:pPr>
        <w:spacing w:after="0" w:line="240" w:lineRule="auto"/>
        <w:jc w:val="both"/>
        <w:rPr>
          <w:rFonts w:ascii="Arial" w:hAnsi="Arial" w:cs="Arial"/>
          <w:color w:val="FF0000"/>
          <w:sz w:val="20"/>
          <w:szCs w:val="20"/>
        </w:rPr>
        <w:sectPr w:rsidR="0039755C" w:rsidRPr="0039755C" w:rsidSect="0039755C">
          <w:pgSz w:w="16838" w:h="11906" w:orient="landscape"/>
          <w:pgMar w:top="1418" w:right="1418" w:bottom="1418" w:left="1418" w:header="709" w:footer="709" w:gutter="0"/>
          <w:cols w:space="708"/>
          <w:titlePg/>
          <w:docGrid w:linePitch="360"/>
        </w:sectPr>
      </w:pPr>
    </w:p>
    <w:p w14:paraId="34B0C5A8" w14:textId="77777777" w:rsidR="0039755C" w:rsidRPr="0039755C" w:rsidRDefault="0039755C" w:rsidP="0039755C">
      <w:pPr>
        <w:spacing w:after="0" w:line="240" w:lineRule="auto"/>
        <w:ind w:firstLine="709"/>
        <w:jc w:val="both"/>
        <w:rPr>
          <w:rFonts w:ascii="Arial" w:hAnsi="Arial" w:cs="Arial"/>
          <w:iCs/>
          <w:sz w:val="20"/>
          <w:szCs w:val="20"/>
        </w:rPr>
      </w:pPr>
      <w:r w:rsidRPr="0039755C">
        <w:rPr>
          <w:rFonts w:ascii="Arial" w:hAnsi="Arial" w:cs="Arial"/>
          <w:iCs/>
          <w:sz w:val="20"/>
          <w:szCs w:val="20"/>
        </w:rPr>
        <w:lastRenderedPageBreak/>
        <w:t xml:space="preserve">Jednym z najważniejszych problemów z jakim mierzy się gmina jest zmniejszanie się liczby ludności, przy czym rozgraniczając gminę na obszar miasta i obszar wiejski, zjawisko to dotyczy tylko miasta Sulejów. Oczywiście odnotowywane jest zmniejszanie się liczby ludności w poszczególnych sołectwach, jednak w ogólnym rozrachunku, zmniejszająca się liczba mieszkańców gminy wynika z takiego samego trendu obserwowanego na obszarze miasta Sulejów. Wpływ na to ma zarówno przyrost naturalny jak i migracje. Znacznym problemem jest zatem niższy udział liczby osób w wieku przedprodukcyjnym w liczbie mieszkańców ogółem. </w:t>
      </w:r>
    </w:p>
    <w:p w14:paraId="7C9B9F5C" w14:textId="77777777" w:rsidR="0039755C" w:rsidRPr="0039755C" w:rsidRDefault="0039755C" w:rsidP="0039755C">
      <w:pPr>
        <w:spacing w:after="0" w:line="240" w:lineRule="auto"/>
        <w:ind w:firstLine="709"/>
        <w:jc w:val="both"/>
        <w:rPr>
          <w:rFonts w:ascii="Arial" w:hAnsi="Arial" w:cs="Arial"/>
          <w:iCs/>
          <w:sz w:val="20"/>
          <w:szCs w:val="20"/>
        </w:rPr>
      </w:pPr>
      <w:r w:rsidRPr="0039755C">
        <w:rPr>
          <w:rFonts w:ascii="Arial" w:hAnsi="Arial" w:cs="Arial"/>
          <w:iCs/>
          <w:sz w:val="20"/>
          <w:szCs w:val="20"/>
        </w:rPr>
        <w:t>Problemem w gminie jest z pewnością konieczność korzystania ze wsparcia pomocy społecznej oraz bezrobocie. Koncentracja tych zjawisk występuje łącznie na obszarze miasta Sulejów oraz sołectw: Biała, Bilska Wola-Kolonia, Kałek, Łęczno oraz Poniatów.</w:t>
      </w:r>
    </w:p>
    <w:p w14:paraId="793D8ABF" w14:textId="77777777" w:rsidR="0039755C" w:rsidRPr="0039755C" w:rsidRDefault="0039755C" w:rsidP="0039755C">
      <w:pPr>
        <w:spacing w:after="0" w:line="240" w:lineRule="auto"/>
        <w:jc w:val="both"/>
        <w:rPr>
          <w:rFonts w:ascii="Arial" w:hAnsi="Arial" w:cs="Arial"/>
          <w:b/>
          <w:i/>
          <w:sz w:val="20"/>
          <w:szCs w:val="20"/>
        </w:rPr>
      </w:pPr>
      <w:r w:rsidRPr="0039755C">
        <w:rPr>
          <w:rFonts w:ascii="Arial" w:hAnsi="Arial" w:cs="Arial"/>
          <w:iCs/>
          <w:sz w:val="20"/>
          <w:szCs w:val="20"/>
        </w:rPr>
        <w:t xml:space="preserve">Bezrobocie to sytuacja, kiedy większa lub mniejsza liczba osób zdolnych do pracy i pracy tej poszukująca nie znajdzie zatrudnienia. Bezrobocie rozumie się jako zjawisko towarzyszące gospodarce rynkowej, oznaczające brak pracy zarobkowej dla osób zdolnych do jej wykonywania i deklarujących chęć jej podjęcia. Bezrobocie jest poważną kwestią społeczną, która dotyczy znacznych obszarów społecznych, oraz która kumuluje szereg negatywnych cech położenia materialnego i społecznego. </w:t>
      </w:r>
      <w:r w:rsidRPr="0039755C">
        <w:rPr>
          <w:rFonts w:ascii="Arial" w:hAnsi="Arial" w:cs="Arial"/>
          <w:sz w:val="20"/>
          <w:szCs w:val="20"/>
        </w:rPr>
        <w:t>W chwili obecnej zjawisko to jest najbardziej niepokojącym problemem społecznym, ponieważ dotyka jego szerokie kręgi, a straty jakie za sobą niesie są trudne do oszacowania. Bezrobocie poprzez zubożenie materialne wywołuje wiele negatywnych zjawisk społecznych – najbardziej poważny jest jego wpływ na życie rodzinne. Skutkami bezrobocia w gminie są:</w:t>
      </w:r>
    </w:p>
    <w:p w14:paraId="4900CB2E" w14:textId="77777777" w:rsidR="0039755C" w:rsidRPr="0039755C" w:rsidRDefault="0039755C" w:rsidP="00A87B60">
      <w:pPr>
        <w:pStyle w:val="Tekstpodstawowy21"/>
        <w:numPr>
          <w:ilvl w:val="0"/>
          <w:numId w:val="38"/>
        </w:numPr>
        <w:spacing w:line="240" w:lineRule="auto"/>
        <w:rPr>
          <w:rFonts w:ascii="Arial" w:hAnsi="Arial" w:cs="Arial"/>
          <w:b w:val="0"/>
          <w:i w:val="0"/>
          <w:sz w:val="20"/>
          <w:szCs w:val="20"/>
        </w:rPr>
      </w:pPr>
      <w:r w:rsidRPr="0039755C">
        <w:rPr>
          <w:rFonts w:ascii="Arial" w:hAnsi="Arial" w:cs="Arial"/>
          <w:b w:val="0"/>
          <w:i w:val="0"/>
          <w:sz w:val="20"/>
          <w:szCs w:val="20"/>
        </w:rPr>
        <w:t>ryzyko wykluczenia społecznego spowodowane zmianą sytuacji rodziny,</w:t>
      </w:r>
    </w:p>
    <w:p w14:paraId="3E7F7F0D" w14:textId="77777777" w:rsidR="0039755C" w:rsidRPr="0039755C" w:rsidRDefault="0039755C" w:rsidP="00A87B60">
      <w:pPr>
        <w:pStyle w:val="Tekstpodstawowy21"/>
        <w:numPr>
          <w:ilvl w:val="0"/>
          <w:numId w:val="38"/>
        </w:numPr>
        <w:spacing w:line="240" w:lineRule="auto"/>
        <w:rPr>
          <w:rFonts w:ascii="Arial" w:hAnsi="Arial" w:cs="Arial"/>
          <w:b w:val="0"/>
          <w:i w:val="0"/>
          <w:sz w:val="20"/>
          <w:szCs w:val="20"/>
        </w:rPr>
      </w:pPr>
      <w:r w:rsidRPr="0039755C">
        <w:rPr>
          <w:rFonts w:ascii="Arial" w:hAnsi="Arial" w:cs="Arial"/>
          <w:b w:val="0"/>
          <w:i w:val="0"/>
          <w:sz w:val="20"/>
          <w:szCs w:val="20"/>
        </w:rPr>
        <w:t>dezintegracja rodziny – zmiana jej sytuacji emocjonalnej (osłabienie autorytetu rodziców, zakłócenie socjalizacji ról, frustracja, zmniejszenie wsparcia emocjonalnego i solidarności wewnątrzrodzinnej),</w:t>
      </w:r>
    </w:p>
    <w:p w14:paraId="3C39D94F" w14:textId="77777777" w:rsidR="0039755C" w:rsidRPr="0039755C" w:rsidRDefault="0039755C" w:rsidP="00A87B60">
      <w:pPr>
        <w:pStyle w:val="Tekstpodstawowy21"/>
        <w:numPr>
          <w:ilvl w:val="0"/>
          <w:numId w:val="38"/>
        </w:numPr>
        <w:spacing w:line="240" w:lineRule="auto"/>
        <w:rPr>
          <w:rFonts w:ascii="Arial" w:hAnsi="Arial" w:cs="Arial"/>
          <w:b w:val="0"/>
          <w:i w:val="0"/>
          <w:sz w:val="20"/>
          <w:szCs w:val="20"/>
        </w:rPr>
      </w:pPr>
      <w:r w:rsidRPr="0039755C">
        <w:rPr>
          <w:rFonts w:ascii="Arial" w:hAnsi="Arial" w:cs="Arial"/>
          <w:b w:val="0"/>
          <w:i w:val="0"/>
          <w:sz w:val="20"/>
          <w:szCs w:val="20"/>
        </w:rPr>
        <w:t>zwiększenie możliwości wystąpienia patologii życia rodzinnego (przypadki przemocy, sięganie po alkohol i inne),</w:t>
      </w:r>
    </w:p>
    <w:p w14:paraId="12527F66" w14:textId="77777777" w:rsidR="0039755C" w:rsidRPr="0039755C" w:rsidRDefault="0039755C" w:rsidP="00A87B60">
      <w:pPr>
        <w:pStyle w:val="Tekstpodstawowy21"/>
        <w:numPr>
          <w:ilvl w:val="0"/>
          <w:numId w:val="38"/>
        </w:numPr>
        <w:spacing w:line="240" w:lineRule="auto"/>
        <w:rPr>
          <w:rFonts w:ascii="Arial" w:hAnsi="Arial" w:cs="Arial"/>
          <w:b w:val="0"/>
          <w:i w:val="0"/>
          <w:sz w:val="20"/>
          <w:szCs w:val="20"/>
        </w:rPr>
      </w:pPr>
      <w:r w:rsidRPr="0039755C">
        <w:rPr>
          <w:rFonts w:ascii="Arial" w:hAnsi="Arial" w:cs="Arial"/>
          <w:b w:val="0"/>
          <w:i w:val="0"/>
          <w:sz w:val="20"/>
          <w:szCs w:val="20"/>
        </w:rPr>
        <w:t>izolacja społeczna (ograniczenie kontaktów ze znajomymi i dalszą rodziną),</w:t>
      </w:r>
    </w:p>
    <w:p w14:paraId="01EE1B6A" w14:textId="77777777" w:rsidR="0039755C" w:rsidRPr="0039755C" w:rsidRDefault="0039755C" w:rsidP="00A87B60">
      <w:pPr>
        <w:pStyle w:val="Tekstpodstawowy21"/>
        <w:numPr>
          <w:ilvl w:val="0"/>
          <w:numId w:val="38"/>
        </w:numPr>
        <w:spacing w:line="240" w:lineRule="auto"/>
        <w:rPr>
          <w:rFonts w:ascii="Arial" w:hAnsi="Arial" w:cs="Arial"/>
          <w:b w:val="0"/>
          <w:i w:val="0"/>
          <w:sz w:val="20"/>
          <w:szCs w:val="20"/>
        </w:rPr>
      </w:pPr>
      <w:r w:rsidRPr="0039755C">
        <w:rPr>
          <w:rFonts w:ascii="Arial" w:hAnsi="Arial" w:cs="Arial"/>
          <w:b w:val="0"/>
          <w:i w:val="0"/>
          <w:sz w:val="20"/>
          <w:szCs w:val="20"/>
        </w:rPr>
        <w:t>zasadnicza zmiana poziomu życia, standardu materialnego rodziny, co może powodować konieczności korzystania z pomocy społecznej.</w:t>
      </w:r>
    </w:p>
    <w:p w14:paraId="269E5D31"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 xml:space="preserve">Bezrobocie często wiąże się z utratą poczucia własnej wartości, stresu oraz frustracji, co może prowadzić do problemów emocjonalnych i psychicznych. Te problemy mogą przyczyniać się do zwiększenia skłonności do </w:t>
      </w:r>
      <w:proofErr w:type="spellStart"/>
      <w:r w:rsidRPr="0039755C">
        <w:rPr>
          <w:rFonts w:ascii="Arial" w:hAnsi="Arial" w:cs="Arial"/>
          <w:sz w:val="20"/>
          <w:szCs w:val="20"/>
        </w:rPr>
        <w:t>zachowań</w:t>
      </w:r>
      <w:proofErr w:type="spellEnd"/>
      <w:r w:rsidRPr="0039755C">
        <w:rPr>
          <w:rFonts w:ascii="Arial" w:hAnsi="Arial" w:cs="Arial"/>
          <w:sz w:val="20"/>
          <w:szCs w:val="20"/>
        </w:rPr>
        <w:t xml:space="preserve"> agresywnych lub impulsywnych, takich jak:</w:t>
      </w:r>
    </w:p>
    <w:p w14:paraId="2469F6AC" w14:textId="77777777" w:rsidR="0039755C" w:rsidRPr="0039755C" w:rsidRDefault="0039755C" w:rsidP="00A87B60">
      <w:pPr>
        <w:numPr>
          <w:ilvl w:val="0"/>
          <w:numId w:val="39"/>
        </w:numPr>
        <w:spacing w:after="0" w:line="240" w:lineRule="auto"/>
        <w:jc w:val="both"/>
        <w:rPr>
          <w:rFonts w:ascii="Arial" w:hAnsi="Arial" w:cs="Arial"/>
          <w:sz w:val="20"/>
          <w:szCs w:val="20"/>
        </w:rPr>
      </w:pPr>
      <w:r w:rsidRPr="0039755C">
        <w:rPr>
          <w:rFonts w:ascii="Arial" w:hAnsi="Arial" w:cs="Arial"/>
          <w:sz w:val="20"/>
          <w:szCs w:val="20"/>
        </w:rPr>
        <w:t>przemoc domowa,</w:t>
      </w:r>
    </w:p>
    <w:p w14:paraId="1028F51C" w14:textId="77777777" w:rsidR="0039755C" w:rsidRPr="0039755C" w:rsidRDefault="0039755C" w:rsidP="00A87B60">
      <w:pPr>
        <w:numPr>
          <w:ilvl w:val="0"/>
          <w:numId w:val="39"/>
        </w:numPr>
        <w:spacing w:after="0" w:line="240" w:lineRule="auto"/>
        <w:jc w:val="both"/>
        <w:rPr>
          <w:rFonts w:ascii="Arial" w:hAnsi="Arial" w:cs="Arial"/>
          <w:sz w:val="20"/>
          <w:szCs w:val="20"/>
        </w:rPr>
      </w:pPr>
      <w:r w:rsidRPr="0039755C">
        <w:rPr>
          <w:rFonts w:ascii="Arial" w:hAnsi="Arial" w:cs="Arial"/>
          <w:sz w:val="20"/>
          <w:szCs w:val="20"/>
        </w:rPr>
        <w:t>przestępstwa przeciwko zdrowiu i życiu,</w:t>
      </w:r>
    </w:p>
    <w:p w14:paraId="0E4FF7BC" w14:textId="77777777" w:rsidR="0039755C" w:rsidRPr="0039755C" w:rsidRDefault="0039755C" w:rsidP="00A87B60">
      <w:pPr>
        <w:numPr>
          <w:ilvl w:val="0"/>
          <w:numId w:val="39"/>
        </w:numPr>
        <w:spacing w:after="0" w:line="240" w:lineRule="auto"/>
        <w:jc w:val="both"/>
        <w:rPr>
          <w:rFonts w:ascii="Arial" w:hAnsi="Arial" w:cs="Arial"/>
          <w:sz w:val="20"/>
          <w:szCs w:val="20"/>
        </w:rPr>
      </w:pPr>
      <w:r w:rsidRPr="0039755C">
        <w:rPr>
          <w:rFonts w:ascii="Arial" w:hAnsi="Arial" w:cs="Arial"/>
          <w:sz w:val="20"/>
          <w:szCs w:val="20"/>
        </w:rPr>
        <w:t>przestępstwa związane z używaniem narkotyków czy alkoholu.</w:t>
      </w:r>
    </w:p>
    <w:p w14:paraId="2CDFA27E"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Długotrwałe bezrobocie może zwiększać poziom frustracji i prowadzić do wybuchów agresji, zwłaszcza w sytuacjach kryzysowych.</w:t>
      </w:r>
    </w:p>
    <w:p w14:paraId="1A698249" w14:textId="77777777" w:rsidR="0039755C" w:rsidRPr="0039755C" w:rsidRDefault="0039755C" w:rsidP="0039755C">
      <w:pPr>
        <w:spacing w:after="0" w:line="240" w:lineRule="auto"/>
        <w:ind w:firstLine="709"/>
        <w:jc w:val="both"/>
        <w:rPr>
          <w:rFonts w:ascii="Arial" w:hAnsi="Arial" w:cs="Arial"/>
          <w:sz w:val="20"/>
          <w:szCs w:val="20"/>
        </w:rPr>
      </w:pPr>
      <w:r w:rsidRPr="0039755C">
        <w:rPr>
          <w:rFonts w:ascii="Arial" w:hAnsi="Arial" w:cs="Arial"/>
          <w:sz w:val="20"/>
          <w:szCs w:val="20"/>
        </w:rPr>
        <w:t>Problemem, który dotyczy mieszkańców jest również przemoc w rodzinie, której świadectwem są aktywne procedury Niebieskiej Karty (NK). NK jest narzędziem ochrony osób doświadczających przemocy domowej i ma na celu pomoc w monitorowaniu oraz przeciwdziałaniu takim sytuacjom. Procedura Niebieskiej Karty jest ważnym narzędziem ochrony ofiar przemocy domowej, pozwalającym na szybkie interwencje i pomoc ofiarom, ale wymaga zaangażowania wielu instytucji, by była skuteczna. Fakt powtarzalności aktywnej procedury w kolejnych latach, świadczy o złożonym problemie w życiu rodzin. Przemoc może mieć miejsce w każdej rodzinie, jednak częściej występuje ona w kręgach dotkniętych bezrobociem, chorobą alkoholową. Najczęściej aktywne Niebieskie Karty odnotowywano w mieście Sulejów oraz sołectwach: Biała, Bilska-Wola, Klementynów, Krzewiny oraz Witów.</w:t>
      </w:r>
    </w:p>
    <w:p w14:paraId="5CB7DB12" w14:textId="77777777" w:rsidR="0039755C" w:rsidRPr="0039755C" w:rsidRDefault="0039755C" w:rsidP="0039755C">
      <w:pPr>
        <w:spacing w:after="0" w:line="240" w:lineRule="auto"/>
        <w:ind w:firstLine="709"/>
        <w:jc w:val="both"/>
        <w:rPr>
          <w:rFonts w:ascii="Arial" w:hAnsi="Arial" w:cs="Arial"/>
          <w:sz w:val="20"/>
          <w:szCs w:val="20"/>
        </w:rPr>
      </w:pPr>
      <w:r w:rsidRPr="0039755C">
        <w:rPr>
          <w:rFonts w:ascii="Arial" w:hAnsi="Arial" w:cs="Arial"/>
          <w:sz w:val="20"/>
          <w:szCs w:val="20"/>
        </w:rPr>
        <w:t xml:space="preserve">Z występowaniem bezrobocia oraz byciem beneficjentem pomocy społecznej powiązane jest również odnotowywanie czynów karalnych. Osoby bezrobotne często doświadczają trudności finansowych, co może prowadzić do desperacji i poszukiwania alternatywnych źródeł dochodu. W takich warunkach niektórzy ludzie mogą być bardziej skłonni do popełniania przestępstw majątkowych. Brak stabilnych dochodów może skłonić osoby bezrobotne do podejmowania działań niezgodnych z prawem w celu zaspokojenia podstawowych potrzeb. Bezrobocie, szczególnie długotrwałe, może prowadzić do poczucia wykluczenia społecznego. Osoby, które czują się marginalizowane, mogą być bardziej skłonne do podejmowania działań przestępczych, ponieważ przestają widzieć szansę na poprawę swojej sytuacji życiowej poprzez legalne metody. W sytuacjach, kiedy dorośli mają problemy z zapewnieniem stabilnych warunków życia swoim dzieciom, brak wzorców sukcesu zawodowego, niski status społeczny rodziny oraz brak dostępu do edukacji i zajęć pozaszkolnych może prowadzić do zwiększonego ryzyka wciągnięcia młodzieży w przestępczość. Bezrobocie może prowadzić do spadku zaangażowania obywateli w życie społeczne, co osłabia więzi międzyludzkie. Zmniejszone zaangażowanie w społeczności lokalne i osłabienie poczucia wspólnoty może zwiększać prawdopodobieństwo </w:t>
      </w:r>
      <w:r w:rsidRPr="0039755C">
        <w:rPr>
          <w:rFonts w:ascii="Arial" w:hAnsi="Arial" w:cs="Arial"/>
          <w:sz w:val="20"/>
          <w:szCs w:val="20"/>
        </w:rPr>
        <w:lastRenderedPageBreak/>
        <w:t>popełniania przestępstw, ponieważ w takich warunkach ludzie mogą odczuwać mniejszą odpowiedzialność za swoje otoczenie.</w:t>
      </w:r>
    </w:p>
    <w:p w14:paraId="145C365B" w14:textId="77777777" w:rsidR="0039755C" w:rsidRPr="0039755C" w:rsidRDefault="0039755C" w:rsidP="0039755C">
      <w:pPr>
        <w:spacing w:after="0" w:line="240" w:lineRule="auto"/>
        <w:ind w:firstLine="709"/>
        <w:jc w:val="both"/>
        <w:rPr>
          <w:rFonts w:ascii="Arial" w:hAnsi="Arial" w:cs="Arial"/>
          <w:sz w:val="20"/>
          <w:szCs w:val="20"/>
        </w:rPr>
      </w:pPr>
      <w:r w:rsidRPr="0039755C">
        <w:rPr>
          <w:rFonts w:ascii="Arial" w:hAnsi="Arial" w:cs="Arial"/>
          <w:sz w:val="20"/>
          <w:szCs w:val="20"/>
        </w:rPr>
        <w:t xml:space="preserve">Na obszarze gminy realizowany jest program „Korpus wsparcia seniorów”. W latach 2022-2023 najczęściej korzystali z niego seniorzy zamieszkali w mieście Sulejów oraz w sołectwach: Barkowice, Biała, Bilska-Wola, Krzewiny i </w:t>
      </w:r>
      <w:proofErr w:type="spellStart"/>
      <w:r w:rsidRPr="0039755C">
        <w:rPr>
          <w:rFonts w:ascii="Arial" w:hAnsi="Arial" w:cs="Arial"/>
          <w:sz w:val="20"/>
          <w:szCs w:val="20"/>
        </w:rPr>
        <w:t>Kurnędz</w:t>
      </w:r>
      <w:proofErr w:type="spellEnd"/>
      <w:r w:rsidRPr="0039755C">
        <w:rPr>
          <w:rFonts w:ascii="Arial" w:hAnsi="Arial" w:cs="Arial"/>
          <w:sz w:val="20"/>
          <w:szCs w:val="20"/>
        </w:rPr>
        <w:t>. Głównym celem Korpusu jest pomoc osobom starszym w codziennych zadaniach, które mogą stanowić dla nich wyzwanie z powodu ograniczeń ruchowych, zdrowotnych, społecznych czy braku wsparcia rodziny. Konieczność korzystania ze wsparcia Korpusu pokazuje, w jak trudnej sytuacji pozostają seniorzy, jak bardzo potrzebna jest im pomoc.</w:t>
      </w:r>
    </w:p>
    <w:p w14:paraId="557AD7A6" w14:textId="77777777" w:rsidR="008025CC" w:rsidRPr="00CC5A98" w:rsidRDefault="008025CC" w:rsidP="00B874E1">
      <w:pPr>
        <w:spacing w:after="0" w:line="276" w:lineRule="auto"/>
        <w:jc w:val="both"/>
        <w:rPr>
          <w:rFonts w:ascii="Arial" w:hAnsi="Arial" w:cs="Arial"/>
          <w:color w:val="FF0000"/>
          <w:sz w:val="20"/>
          <w:szCs w:val="20"/>
        </w:rPr>
      </w:pPr>
    </w:p>
    <w:p w14:paraId="42055446" w14:textId="77777777" w:rsidR="003E6044" w:rsidRPr="00CC5A98" w:rsidRDefault="003E6044" w:rsidP="003E6044">
      <w:pPr>
        <w:rPr>
          <w:color w:val="FF0000"/>
        </w:rPr>
      </w:pPr>
    </w:p>
    <w:p w14:paraId="617EDC9E" w14:textId="77777777" w:rsidR="003E6044" w:rsidRPr="00596871" w:rsidRDefault="003E6044" w:rsidP="00B874E1">
      <w:pPr>
        <w:pStyle w:val="Akapitzlist"/>
        <w:numPr>
          <w:ilvl w:val="1"/>
          <w:numId w:val="1"/>
        </w:numPr>
        <w:spacing w:line="276" w:lineRule="auto"/>
        <w:outlineLvl w:val="1"/>
        <w:rPr>
          <w:rFonts w:ascii="Arial" w:hAnsi="Arial" w:cs="Arial"/>
          <w:sz w:val="28"/>
          <w:szCs w:val="28"/>
        </w:rPr>
      </w:pPr>
      <w:bookmarkStart w:id="129" w:name="_Toc184486186"/>
      <w:r w:rsidRPr="00596871">
        <w:rPr>
          <w:rFonts w:ascii="Arial" w:hAnsi="Arial" w:cs="Arial"/>
          <w:sz w:val="28"/>
          <w:szCs w:val="28"/>
        </w:rPr>
        <w:t>Pogłębiona diagnoza sfery społecznej dla obszaru, na którym zidentyfikowano występowanie zjawisk negatywnych</w:t>
      </w:r>
      <w:bookmarkEnd w:id="129"/>
    </w:p>
    <w:p w14:paraId="59B0D85A" w14:textId="77777777" w:rsidR="003E6044" w:rsidRPr="00CC5A98" w:rsidRDefault="003E6044" w:rsidP="00B874E1">
      <w:pPr>
        <w:spacing w:after="0" w:line="276" w:lineRule="auto"/>
        <w:jc w:val="both"/>
        <w:rPr>
          <w:rFonts w:ascii="Arial" w:hAnsi="Arial" w:cs="Arial"/>
          <w:color w:val="FF0000"/>
          <w:sz w:val="20"/>
          <w:szCs w:val="20"/>
        </w:rPr>
      </w:pPr>
    </w:p>
    <w:p w14:paraId="60C5A9E8"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t>Dla obszaru, na którym zidentyfikowano występowanie zjawisk kryzysowych, czyli dla miasta Sulejów przeprowadzono pogłębioną diagnozę sfery społecznej. W celu przenalizowania zjawisk negatywnych bardziej szczegółowo, wskaźniki przedstawiono w podziale na wyodrębnione w mieście ulice.</w:t>
      </w:r>
    </w:p>
    <w:p w14:paraId="1A1426A4" w14:textId="77777777" w:rsidR="0039755C" w:rsidRPr="002D37DF" w:rsidRDefault="0039755C" w:rsidP="0039755C">
      <w:pPr>
        <w:pStyle w:val="Legenda"/>
        <w:spacing w:before="120" w:after="120"/>
        <w:contextualSpacing/>
        <w:rPr>
          <w:rFonts w:ascii="Arial" w:hAnsi="Arial" w:cs="Arial"/>
          <w:b w:val="0"/>
          <w:bCs w:val="0"/>
          <w:i/>
          <w:iCs/>
          <w:color w:val="auto"/>
          <w:sz w:val="20"/>
          <w:szCs w:val="20"/>
          <w:u w:val="single"/>
        </w:rPr>
      </w:pPr>
      <w:r w:rsidRPr="002D37DF">
        <w:rPr>
          <w:rFonts w:ascii="Arial" w:hAnsi="Arial" w:cs="Arial"/>
          <w:b w:val="0"/>
          <w:bCs w:val="0"/>
          <w:color w:val="auto"/>
          <w:sz w:val="20"/>
          <w:szCs w:val="20"/>
          <w:u w:val="single"/>
        </w:rPr>
        <w:t>Zjawisko negatywne: starzenie się społeczeństwa</w:t>
      </w:r>
    </w:p>
    <w:p w14:paraId="121B10A3" w14:textId="77777777" w:rsidR="0039755C" w:rsidRPr="0039755C" w:rsidRDefault="0039755C" w:rsidP="00A87B60">
      <w:pPr>
        <w:pStyle w:val="Akapitzlist"/>
        <w:numPr>
          <w:ilvl w:val="0"/>
          <w:numId w:val="31"/>
        </w:numPr>
        <w:spacing w:before="120" w:after="120" w:line="240" w:lineRule="auto"/>
        <w:jc w:val="both"/>
        <w:rPr>
          <w:rFonts w:ascii="Arial" w:eastAsia="Calibri" w:hAnsi="Arial" w:cs="Arial"/>
          <w:sz w:val="20"/>
          <w:szCs w:val="20"/>
        </w:rPr>
      </w:pPr>
      <w:r w:rsidRPr="0039755C">
        <w:rPr>
          <w:rFonts w:ascii="Arial" w:eastAsia="Calibri" w:hAnsi="Arial" w:cs="Arial"/>
          <w:sz w:val="20"/>
          <w:szCs w:val="20"/>
        </w:rPr>
        <w:t>Wskaźnik: udział liczby osób w wieku poprodukcyjnym w liczbie ludności ogółem na danym obszarze</w:t>
      </w:r>
    </w:p>
    <w:p w14:paraId="3359F364" w14:textId="12DECAFF" w:rsidR="0039755C" w:rsidRPr="0039755C" w:rsidRDefault="0039755C" w:rsidP="0039755C">
      <w:pPr>
        <w:spacing w:line="240" w:lineRule="auto"/>
        <w:jc w:val="both"/>
        <w:rPr>
          <w:rFonts w:ascii="Arial" w:eastAsia="Arial" w:hAnsi="Arial" w:cs="Arial"/>
          <w:sz w:val="20"/>
          <w:szCs w:val="20"/>
        </w:rPr>
      </w:pPr>
      <w:r w:rsidRPr="0039755C">
        <w:rPr>
          <w:rFonts w:ascii="Arial" w:hAnsi="Arial" w:cs="Arial"/>
          <w:sz w:val="20"/>
          <w:szCs w:val="20"/>
        </w:rPr>
        <w:t>W tabeli przedstawiono wyżej opisany wskaźnik. Kolorem</w:t>
      </w:r>
      <w:r w:rsidR="00D75AB7">
        <w:rPr>
          <w:rFonts w:ascii="Arial" w:hAnsi="Arial" w:cs="Arial"/>
          <w:sz w:val="20"/>
          <w:szCs w:val="20"/>
        </w:rPr>
        <w:t xml:space="preserve"> niebieskim</w:t>
      </w:r>
      <w:r w:rsidRPr="0039755C">
        <w:rPr>
          <w:rFonts w:ascii="Arial" w:hAnsi="Arial" w:cs="Arial"/>
          <w:sz w:val="20"/>
          <w:szCs w:val="20"/>
        </w:rPr>
        <w:t xml:space="preserve"> oznaczono wartości wskaźnika wyższe od średniej dla gminy w danym roku. W kolumnie ogółem podano liczbę tych wartości, obliczono średnią dla gminy </w:t>
      </w:r>
      <w:r w:rsidRPr="0039755C">
        <w:rPr>
          <w:rFonts w:ascii="Arial" w:eastAsia="Calibri" w:hAnsi="Arial" w:cs="Arial"/>
          <w:sz w:val="20"/>
          <w:szCs w:val="20"/>
        </w:rPr>
        <w:t>(wskaźnik dla miasta Sulejów ogółem nie został uwzględniony przy wyliczaniu średniej dla gminy)</w:t>
      </w:r>
      <w:r w:rsidRPr="0039755C">
        <w:rPr>
          <w:rFonts w:ascii="Arial" w:hAnsi="Arial" w:cs="Arial"/>
          <w:sz w:val="20"/>
          <w:szCs w:val="20"/>
        </w:rPr>
        <w:t xml:space="preserve"> i kolorem </w:t>
      </w:r>
      <w:r w:rsidR="00D75AB7">
        <w:rPr>
          <w:rFonts w:ascii="Arial" w:hAnsi="Arial" w:cs="Arial"/>
          <w:sz w:val="20"/>
          <w:szCs w:val="20"/>
        </w:rPr>
        <w:t xml:space="preserve">zielonym </w:t>
      </w:r>
      <w:r w:rsidRPr="0039755C">
        <w:rPr>
          <w:rFonts w:ascii="Arial" w:hAnsi="Arial" w:cs="Arial"/>
          <w:sz w:val="20"/>
          <w:szCs w:val="20"/>
        </w:rPr>
        <w:t xml:space="preserve">oznaczono wartości od niej wyższe, wskazując obszar koncentracji zjawiska. </w:t>
      </w:r>
    </w:p>
    <w:p w14:paraId="1CDB0352" w14:textId="18B51A87" w:rsidR="0039755C" w:rsidRPr="00064F4B" w:rsidRDefault="0039755C" w:rsidP="0039755C">
      <w:pPr>
        <w:pStyle w:val="Legenda"/>
        <w:spacing w:before="240" w:after="0"/>
        <w:jc w:val="both"/>
        <w:rPr>
          <w:rFonts w:ascii="Arial" w:hAnsi="Arial" w:cs="Arial"/>
          <w:b w:val="0"/>
          <w:bCs w:val="0"/>
          <w:i/>
          <w:iCs/>
          <w:color w:val="auto"/>
          <w:sz w:val="20"/>
          <w:szCs w:val="20"/>
        </w:rPr>
      </w:pPr>
      <w:bookmarkStart w:id="130" w:name="_Hlk166225743"/>
      <w:bookmarkStart w:id="131" w:name="_Toc170290897"/>
      <w:bookmarkStart w:id="132" w:name="_Toc176425599"/>
      <w:bookmarkStart w:id="133" w:name="_Toc182298315"/>
      <w:bookmarkStart w:id="134" w:name="_Toc184601442"/>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17</w:t>
      </w:r>
      <w:r w:rsidRPr="00064F4B">
        <w:rPr>
          <w:rFonts w:ascii="Arial" w:hAnsi="Arial" w:cs="Arial"/>
          <w:b w:val="0"/>
          <w:bCs w:val="0"/>
          <w:i/>
          <w:iCs/>
          <w:color w:val="auto"/>
          <w:sz w:val="20"/>
          <w:szCs w:val="20"/>
        </w:rPr>
        <w:fldChar w:fldCharType="end"/>
      </w:r>
      <w:bookmarkEnd w:id="130"/>
      <w:r w:rsidRPr="00064F4B">
        <w:rPr>
          <w:rFonts w:ascii="Arial" w:hAnsi="Arial" w:cs="Arial"/>
          <w:b w:val="0"/>
          <w:bCs w:val="0"/>
          <w:color w:val="auto"/>
          <w:sz w:val="20"/>
          <w:szCs w:val="20"/>
        </w:rPr>
        <w:t xml:space="preserve"> Udział liczby osób w wieku poprodukcyjnym w liczbie ludności ogółem na danym obszarze w gminie Sulejów w latach 2020-2023</w:t>
      </w:r>
      <w:bookmarkEnd w:id="131"/>
      <w:r w:rsidRPr="00064F4B">
        <w:rPr>
          <w:rFonts w:ascii="Arial" w:hAnsi="Arial" w:cs="Arial"/>
          <w:b w:val="0"/>
          <w:bCs w:val="0"/>
          <w:color w:val="auto"/>
          <w:sz w:val="20"/>
          <w:szCs w:val="20"/>
        </w:rPr>
        <w:t xml:space="preserve"> z uwzględnieniem wartości wskaźnika wyższych niż średnia gminy („-„ oznacza brak mieszkańców)</w:t>
      </w:r>
      <w:bookmarkEnd w:id="132"/>
      <w:bookmarkEnd w:id="133"/>
      <w:bookmarkEnd w:id="134"/>
    </w:p>
    <w:tbl>
      <w:tblPr>
        <w:tblW w:w="5000" w:type="pct"/>
        <w:tblLayout w:type="fixed"/>
        <w:tblCellMar>
          <w:left w:w="70" w:type="dxa"/>
          <w:right w:w="70" w:type="dxa"/>
        </w:tblCellMar>
        <w:tblLook w:val="04A0" w:firstRow="1" w:lastRow="0" w:firstColumn="1" w:lastColumn="0" w:noHBand="0" w:noVBand="1"/>
      </w:tblPr>
      <w:tblGrid>
        <w:gridCol w:w="2717"/>
        <w:gridCol w:w="1185"/>
        <w:gridCol w:w="1186"/>
        <w:gridCol w:w="1186"/>
        <w:gridCol w:w="1186"/>
        <w:gridCol w:w="1602"/>
      </w:tblGrid>
      <w:tr w:rsidR="0039755C" w:rsidRPr="0039755C" w14:paraId="2C112D80" w14:textId="77777777" w:rsidTr="00B12978">
        <w:trPr>
          <w:tblHeader/>
        </w:trPr>
        <w:tc>
          <w:tcPr>
            <w:tcW w:w="2764" w:type="dxa"/>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91B18EA"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4819" w:type="dxa"/>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F977E5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ludności w wieku poprodukcyjnym w liczbie ludności ogółem na danym obszarze [%]</w:t>
            </w:r>
          </w:p>
        </w:tc>
        <w:tc>
          <w:tcPr>
            <w:tcW w:w="1629"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1D74F7D"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w:t>
            </w:r>
          </w:p>
        </w:tc>
      </w:tr>
      <w:tr w:rsidR="0039755C" w:rsidRPr="0039755C" w14:paraId="7FCD94FA" w14:textId="77777777" w:rsidTr="00B12978">
        <w:trPr>
          <w:tblHeader/>
        </w:trPr>
        <w:tc>
          <w:tcPr>
            <w:tcW w:w="2764" w:type="dxa"/>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A0B5F18"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1204" w:type="dxa"/>
            <w:tcBorders>
              <w:top w:val="nil"/>
              <w:left w:val="nil"/>
              <w:bottom w:val="single" w:sz="4" w:space="0" w:color="auto"/>
              <w:right w:val="single" w:sz="4" w:space="0" w:color="auto"/>
            </w:tcBorders>
            <w:shd w:val="clear" w:color="auto" w:fill="BDD6EE" w:themeFill="accent5" w:themeFillTint="66"/>
            <w:vAlign w:val="center"/>
            <w:hideMark/>
          </w:tcPr>
          <w:p w14:paraId="114BDC29"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1205" w:type="dxa"/>
            <w:tcBorders>
              <w:top w:val="nil"/>
              <w:left w:val="nil"/>
              <w:bottom w:val="single" w:sz="4" w:space="0" w:color="auto"/>
              <w:right w:val="single" w:sz="4" w:space="0" w:color="auto"/>
            </w:tcBorders>
            <w:shd w:val="clear" w:color="auto" w:fill="BDD6EE" w:themeFill="accent5" w:themeFillTint="66"/>
            <w:vAlign w:val="center"/>
            <w:hideMark/>
          </w:tcPr>
          <w:p w14:paraId="2649CC7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1205" w:type="dxa"/>
            <w:tcBorders>
              <w:top w:val="nil"/>
              <w:left w:val="nil"/>
              <w:bottom w:val="single" w:sz="4" w:space="0" w:color="auto"/>
              <w:right w:val="single" w:sz="4" w:space="0" w:color="auto"/>
            </w:tcBorders>
            <w:shd w:val="clear" w:color="auto" w:fill="BDD6EE" w:themeFill="accent5" w:themeFillTint="66"/>
            <w:vAlign w:val="center"/>
            <w:hideMark/>
          </w:tcPr>
          <w:p w14:paraId="7835B43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1205" w:type="dxa"/>
            <w:tcBorders>
              <w:top w:val="nil"/>
              <w:left w:val="nil"/>
              <w:bottom w:val="single" w:sz="4" w:space="0" w:color="auto"/>
              <w:right w:val="single" w:sz="4" w:space="0" w:color="auto"/>
            </w:tcBorders>
            <w:shd w:val="clear" w:color="auto" w:fill="BDD6EE" w:themeFill="accent5" w:themeFillTint="66"/>
            <w:vAlign w:val="center"/>
            <w:hideMark/>
          </w:tcPr>
          <w:p w14:paraId="3F4F8AA8"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1629" w:type="dxa"/>
            <w:tcBorders>
              <w:top w:val="nil"/>
              <w:left w:val="nil"/>
              <w:bottom w:val="single" w:sz="4" w:space="0" w:color="auto"/>
              <w:right w:val="single" w:sz="4" w:space="0" w:color="auto"/>
            </w:tcBorders>
            <w:shd w:val="clear" w:color="auto" w:fill="auto"/>
            <w:vAlign w:val="center"/>
            <w:hideMark/>
          </w:tcPr>
          <w:p w14:paraId="69871F6D"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suma = 236</w:t>
            </w:r>
          </w:p>
        </w:tc>
      </w:tr>
      <w:tr w:rsidR="0039755C" w:rsidRPr="0039755C" w14:paraId="162CC57D" w14:textId="77777777" w:rsidTr="00B12978">
        <w:trPr>
          <w:tblHeader/>
        </w:trPr>
        <w:tc>
          <w:tcPr>
            <w:tcW w:w="2764" w:type="dxa"/>
            <w:tcBorders>
              <w:top w:val="nil"/>
              <w:left w:val="single" w:sz="4" w:space="0" w:color="auto"/>
              <w:bottom w:val="single" w:sz="4" w:space="0" w:color="auto"/>
              <w:right w:val="single" w:sz="4" w:space="0" w:color="auto"/>
            </w:tcBorders>
            <w:shd w:val="clear" w:color="auto" w:fill="auto"/>
            <w:vAlign w:val="center"/>
            <w:hideMark/>
          </w:tcPr>
          <w:p w14:paraId="0CD928BE"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1204" w:type="dxa"/>
            <w:tcBorders>
              <w:top w:val="nil"/>
              <w:left w:val="nil"/>
              <w:bottom w:val="single" w:sz="4" w:space="0" w:color="auto"/>
              <w:right w:val="single" w:sz="4" w:space="0" w:color="auto"/>
            </w:tcBorders>
            <w:shd w:val="clear" w:color="auto" w:fill="auto"/>
            <w:vAlign w:val="center"/>
            <w:hideMark/>
          </w:tcPr>
          <w:p w14:paraId="01FCC67C"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20,46</w:t>
            </w:r>
          </w:p>
        </w:tc>
        <w:tc>
          <w:tcPr>
            <w:tcW w:w="1205" w:type="dxa"/>
            <w:tcBorders>
              <w:top w:val="nil"/>
              <w:left w:val="nil"/>
              <w:bottom w:val="single" w:sz="4" w:space="0" w:color="auto"/>
              <w:right w:val="single" w:sz="4" w:space="0" w:color="auto"/>
            </w:tcBorders>
            <w:shd w:val="clear" w:color="auto" w:fill="auto"/>
            <w:noWrap/>
            <w:vAlign w:val="center"/>
            <w:hideMark/>
          </w:tcPr>
          <w:p w14:paraId="59574522"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20,57</w:t>
            </w:r>
          </w:p>
        </w:tc>
        <w:tc>
          <w:tcPr>
            <w:tcW w:w="1205" w:type="dxa"/>
            <w:tcBorders>
              <w:top w:val="nil"/>
              <w:left w:val="nil"/>
              <w:bottom w:val="single" w:sz="4" w:space="0" w:color="auto"/>
              <w:right w:val="single" w:sz="4" w:space="0" w:color="auto"/>
            </w:tcBorders>
            <w:shd w:val="clear" w:color="auto" w:fill="auto"/>
            <w:vAlign w:val="center"/>
            <w:hideMark/>
          </w:tcPr>
          <w:p w14:paraId="04040B24"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21,17</w:t>
            </w:r>
          </w:p>
        </w:tc>
        <w:tc>
          <w:tcPr>
            <w:tcW w:w="1205" w:type="dxa"/>
            <w:tcBorders>
              <w:top w:val="nil"/>
              <w:left w:val="nil"/>
              <w:bottom w:val="single" w:sz="4" w:space="0" w:color="auto"/>
              <w:right w:val="single" w:sz="4" w:space="0" w:color="auto"/>
            </w:tcBorders>
            <w:shd w:val="clear" w:color="auto" w:fill="auto"/>
            <w:noWrap/>
            <w:vAlign w:val="center"/>
            <w:hideMark/>
          </w:tcPr>
          <w:p w14:paraId="2A2C09C5"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21,68</w:t>
            </w:r>
          </w:p>
        </w:tc>
        <w:tc>
          <w:tcPr>
            <w:tcW w:w="1629" w:type="dxa"/>
            <w:tcBorders>
              <w:top w:val="nil"/>
              <w:left w:val="nil"/>
              <w:bottom w:val="single" w:sz="4" w:space="0" w:color="auto"/>
              <w:right w:val="single" w:sz="4" w:space="0" w:color="auto"/>
            </w:tcBorders>
            <w:shd w:val="clear" w:color="auto" w:fill="auto"/>
            <w:vAlign w:val="center"/>
            <w:hideMark/>
          </w:tcPr>
          <w:p w14:paraId="767F8C0D"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1,85</w:t>
            </w:r>
          </w:p>
        </w:tc>
      </w:tr>
      <w:tr w:rsidR="0039755C" w:rsidRPr="0039755C" w14:paraId="7455EDB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EA0FC24"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1204" w:type="dxa"/>
            <w:tcBorders>
              <w:top w:val="nil"/>
              <w:left w:val="nil"/>
              <w:bottom w:val="single" w:sz="4" w:space="0" w:color="auto"/>
              <w:right w:val="single" w:sz="4" w:space="0" w:color="auto"/>
            </w:tcBorders>
            <w:shd w:val="clear" w:color="000000" w:fill="DAE9F8"/>
            <w:noWrap/>
            <w:vAlign w:val="center"/>
            <w:hideMark/>
          </w:tcPr>
          <w:p w14:paraId="10F5BF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22,66</w:t>
            </w:r>
          </w:p>
        </w:tc>
        <w:tc>
          <w:tcPr>
            <w:tcW w:w="1205" w:type="dxa"/>
            <w:tcBorders>
              <w:top w:val="nil"/>
              <w:left w:val="nil"/>
              <w:bottom w:val="single" w:sz="4" w:space="0" w:color="auto"/>
              <w:right w:val="single" w:sz="4" w:space="0" w:color="auto"/>
            </w:tcBorders>
            <w:shd w:val="clear" w:color="000000" w:fill="DAE9F8"/>
            <w:noWrap/>
            <w:vAlign w:val="center"/>
            <w:hideMark/>
          </w:tcPr>
          <w:p w14:paraId="3EC45E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22,70</w:t>
            </w:r>
          </w:p>
        </w:tc>
        <w:tc>
          <w:tcPr>
            <w:tcW w:w="1205" w:type="dxa"/>
            <w:tcBorders>
              <w:top w:val="nil"/>
              <w:left w:val="nil"/>
              <w:bottom w:val="single" w:sz="4" w:space="0" w:color="auto"/>
              <w:right w:val="single" w:sz="4" w:space="0" w:color="auto"/>
            </w:tcBorders>
            <w:shd w:val="clear" w:color="000000" w:fill="DAE9F8"/>
            <w:noWrap/>
            <w:vAlign w:val="center"/>
            <w:hideMark/>
          </w:tcPr>
          <w:p w14:paraId="0E6CE8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23,34</w:t>
            </w:r>
          </w:p>
        </w:tc>
        <w:tc>
          <w:tcPr>
            <w:tcW w:w="1205" w:type="dxa"/>
            <w:tcBorders>
              <w:top w:val="nil"/>
              <w:left w:val="nil"/>
              <w:bottom w:val="single" w:sz="4" w:space="0" w:color="auto"/>
              <w:right w:val="single" w:sz="4" w:space="0" w:color="auto"/>
            </w:tcBorders>
            <w:shd w:val="clear" w:color="000000" w:fill="DAE9F8"/>
            <w:noWrap/>
            <w:vAlign w:val="center"/>
            <w:hideMark/>
          </w:tcPr>
          <w:p w14:paraId="032F7B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23,96</w:t>
            </w:r>
          </w:p>
        </w:tc>
        <w:tc>
          <w:tcPr>
            <w:tcW w:w="1629" w:type="dxa"/>
            <w:tcBorders>
              <w:top w:val="nil"/>
              <w:left w:val="nil"/>
              <w:bottom w:val="single" w:sz="4" w:space="0" w:color="auto"/>
              <w:right w:val="single" w:sz="4" w:space="0" w:color="auto"/>
            </w:tcBorders>
            <w:shd w:val="clear" w:color="auto" w:fill="auto"/>
            <w:noWrap/>
            <w:vAlign w:val="center"/>
            <w:hideMark/>
          </w:tcPr>
          <w:p w14:paraId="4FA47CD6"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color w:val="000000"/>
                <w:sz w:val="18"/>
                <w:szCs w:val="18"/>
                <w:lang w:eastAsia="pl-PL"/>
              </w:rPr>
              <w:t> </w:t>
            </w:r>
            <w:r w:rsidRPr="00A105CC">
              <w:rPr>
                <w:rFonts w:ascii="Arial" w:eastAsia="Times New Roman" w:hAnsi="Arial" w:cs="Arial"/>
                <w:b/>
                <w:bCs/>
                <w:color w:val="000000"/>
                <w:sz w:val="18"/>
                <w:szCs w:val="18"/>
                <w:lang w:eastAsia="pl-PL"/>
              </w:rPr>
              <w:t>4</w:t>
            </w:r>
          </w:p>
        </w:tc>
      </w:tr>
      <w:tr w:rsidR="0039755C" w:rsidRPr="0039755C" w14:paraId="4218002E"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F8C88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Akacjowa</w:t>
            </w:r>
          </w:p>
        </w:tc>
        <w:tc>
          <w:tcPr>
            <w:tcW w:w="1204" w:type="dxa"/>
            <w:tcBorders>
              <w:top w:val="nil"/>
              <w:left w:val="nil"/>
              <w:bottom w:val="single" w:sz="4" w:space="0" w:color="auto"/>
              <w:right w:val="single" w:sz="4" w:space="0" w:color="auto"/>
            </w:tcBorders>
            <w:shd w:val="clear" w:color="000000" w:fill="DAE9F8"/>
            <w:vAlign w:val="center"/>
            <w:hideMark/>
          </w:tcPr>
          <w:p w14:paraId="6D6BD0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37,50</w:t>
            </w:r>
          </w:p>
        </w:tc>
        <w:tc>
          <w:tcPr>
            <w:tcW w:w="1205" w:type="dxa"/>
            <w:tcBorders>
              <w:top w:val="nil"/>
              <w:left w:val="nil"/>
              <w:bottom w:val="single" w:sz="4" w:space="0" w:color="auto"/>
              <w:right w:val="single" w:sz="4" w:space="0" w:color="auto"/>
            </w:tcBorders>
            <w:shd w:val="clear" w:color="000000" w:fill="DAE9F8"/>
            <w:noWrap/>
            <w:vAlign w:val="center"/>
            <w:hideMark/>
          </w:tcPr>
          <w:p w14:paraId="5C30FB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37,50</w:t>
            </w:r>
          </w:p>
        </w:tc>
        <w:tc>
          <w:tcPr>
            <w:tcW w:w="1205" w:type="dxa"/>
            <w:tcBorders>
              <w:top w:val="nil"/>
              <w:left w:val="nil"/>
              <w:bottom w:val="single" w:sz="4" w:space="0" w:color="auto"/>
              <w:right w:val="single" w:sz="4" w:space="0" w:color="auto"/>
            </w:tcBorders>
            <w:shd w:val="clear" w:color="000000" w:fill="DAE9F8"/>
            <w:vAlign w:val="center"/>
            <w:hideMark/>
          </w:tcPr>
          <w:p w14:paraId="5E1BED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37,50</w:t>
            </w:r>
          </w:p>
        </w:tc>
        <w:tc>
          <w:tcPr>
            <w:tcW w:w="1205" w:type="dxa"/>
            <w:tcBorders>
              <w:top w:val="nil"/>
              <w:left w:val="nil"/>
              <w:bottom w:val="single" w:sz="4" w:space="0" w:color="auto"/>
              <w:right w:val="single" w:sz="4" w:space="0" w:color="auto"/>
            </w:tcBorders>
            <w:shd w:val="clear" w:color="000000" w:fill="DAE9F8"/>
            <w:noWrap/>
            <w:vAlign w:val="center"/>
            <w:hideMark/>
          </w:tcPr>
          <w:p w14:paraId="707DAC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37,50</w:t>
            </w:r>
          </w:p>
        </w:tc>
        <w:tc>
          <w:tcPr>
            <w:tcW w:w="1629" w:type="dxa"/>
            <w:tcBorders>
              <w:top w:val="nil"/>
              <w:left w:val="nil"/>
              <w:bottom w:val="single" w:sz="4" w:space="0" w:color="auto"/>
              <w:right w:val="single" w:sz="4" w:space="0" w:color="auto"/>
            </w:tcBorders>
            <w:shd w:val="clear" w:color="000000" w:fill="DAF2D0"/>
            <w:noWrap/>
            <w:vAlign w:val="center"/>
            <w:hideMark/>
          </w:tcPr>
          <w:p w14:paraId="205A45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8277D18"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DCBB33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Archeologów</w:t>
            </w:r>
          </w:p>
        </w:tc>
        <w:tc>
          <w:tcPr>
            <w:tcW w:w="1204" w:type="dxa"/>
            <w:tcBorders>
              <w:top w:val="nil"/>
              <w:left w:val="nil"/>
              <w:bottom w:val="single" w:sz="4" w:space="0" w:color="auto"/>
              <w:right w:val="single" w:sz="4" w:space="0" w:color="auto"/>
            </w:tcBorders>
            <w:shd w:val="clear" w:color="auto" w:fill="auto"/>
            <w:noWrap/>
            <w:vAlign w:val="center"/>
            <w:hideMark/>
          </w:tcPr>
          <w:p w14:paraId="7AA7EC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1725CD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2039CD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649C51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5BFC46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9DE39F7"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DF7015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Barbary</w:t>
            </w:r>
          </w:p>
        </w:tc>
        <w:tc>
          <w:tcPr>
            <w:tcW w:w="1204" w:type="dxa"/>
            <w:tcBorders>
              <w:top w:val="nil"/>
              <w:left w:val="nil"/>
              <w:bottom w:val="single" w:sz="4" w:space="0" w:color="auto"/>
              <w:right w:val="single" w:sz="4" w:space="0" w:color="auto"/>
            </w:tcBorders>
            <w:shd w:val="clear" w:color="auto" w:fill="auto"/>
            <w:vAlign w:val="center"/>
            <w:hideMark/>
          </w:tcPr>
          <w:p w14:paraId="27FA8D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213DB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EE88D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1A8869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7E48CC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12C2D6B4"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D6282A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Basztowa</w:t>
            </w:r>
          </w:p>
        </w:tc>
        <w:tc>
          <w:tcPr>
            <w:tcW w:w="1204" w:type="dxa"/>
            <w:tcBorders>
              <w:top w:val="nil"/>
              <w:left w:val="nil"/>
              <w:bottom w:val="single" w:sz="4" w:space="0" w:color="auto"/>
              <w:right w:val="single" w:sz="4" w:space="0" w:color="auto"/>
            </w:tcBorders>
            <w:shd w:val="clear" w:color="auto" w:fill="auto"/>
            <w:noWrap/>
            <w:vAlign w:val="center"/>
            <w:hideMark/>
          </w:tcPr>
          <w:p w14:paraId="773C58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15,00</w:t>
            </w:r>
          </w:p>
        </w:tc>
        <w:tc>
          <w:tcPr>
            <w:tcW w:w="1205" w:type="dxa"/>
            <w:tcBorders>
              <w:top w:val="nil"/>
              <w:left w:val="nil"/>
              <w:bottom w:val="single" w:sz="4" w:space="0" w:color="auto"/>
              <w:right w:val="single" w:sz="4" w:space="0" w:color="auto"/>
            </w:tcBorders>
            <w:shd w:val="clear" w:color="auto" w:fill="auto"/>
            <w:noWrap/>
            <w:vAlign w:val="center"/>
            <w:hideMark/>
          </w:tcPr>
          <w:p w14:paraId="610DBA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1205" w:type="dxa"/>
            <w:tcBorders>
              <w:top w:val="nil"/>
              <w:left w:val="nil"/>
              <w:bottom w:val="single" w:sz="4" w:space="0" w:color="auto"/>
              <w:right w:val="single" w:sz="4" w:space="0" w:color="auto"/>
            </w:tcBorders>
            <w:shd w:val="clear" w:color="auto" w:fill="auto"/>
            <w:noWrap/>
            <w:vAlign w:val="center"/>
            <w:hideMark/>
          </w:tcPr>
          <w:p w14:paraId="66C57D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auto" w:fill="auto"/>
            <w:noWrap/>
            <w:vAlign w:val="center"/>
            <w:hideMark/>
          </w:tcPr>
          <w:p w14:paraId="41640F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21,43</w:t>
            </w:r>
          </w:p>
        </w:tc>
        <w:tc>
          <w:tcPr>
            <w:tcW w:w="1629" w:type="dxa"/>
            <w:tcBorders>
              <w:top w:val="nil"/>
              <w:left w:val="nil"/>
              <w:bottom w:val="single" w:sz="4" w:space="0" w:color="auto"/>
              <w:right w:val="single" w:sz="4" w:space="0" w:color="auto"/>
            </w:tcBorders>
            <w:shd w:val="clear" w:color="auto" w:fill="auto"/>
            <w:noWrap/>
            <w:vAlign w:val="center"/>
            <w:hideMark/>
          </w:tcPr>
          <w:p w14:paraId="36AC80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082D7E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7B36AD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Błonie</w:t>
            </w:r>
          </w:p>
        </w:tc>
        <w:tc>
          <w:tcPr>
            <w:tcW w:w="1204" w:type="dxa"/>
            <w:tcBorders>
              <w:top w:val="nil"/>
              <w:left w:val="nil"/>
              <w:bottom w:val="single" w:sz="4" w:space="0" w:color="auto"/>
              <w:right w:val="single" w:sz="4" w:space="0" w:color="auto"/>
            </w:tcBorders>
            <w:shd w:val="clear" w:color="000000" w:fill="DAE9F8"/>
            <w:vAlign w:val="center"/>
            <w:hideMark/>
          </w:tcPr>
          <w:p w14:paraId="191798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22,73</w:t>
            </w:r>
          </w:p>
        </w:tc>
        <w:tc>
          <w:tcPr>
            <w:tcW w:w="1205" w:type="dxa"/>
            <w:tcBorders>
              <w:top w:val="nil"/>
              <w:left w:val="nil"/>
              <w:bottom w:val="single" w:sz="4" w:space="0" w:color="auto"/>
              <w:right w:val="single" w:sz="4" w:space="0" w:color="auto"/>
            </w:tcBorders>
            <w:shd w:val="clear" w:color="000000" w:fill="DAE9F8"/>
            <w:noWrap/>
            <w:vAlign w:val="center"/>
            <w:hideMark/>
          </w:tcPr>
          <w:p w14:paraId="393B5B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22,02</w:t>
            </w:r>
          </w:p>
        </w:tc>
        <w:tc>
          <w:tcPr>
            <w:tcW w:w="1205" w:type="dxa"/>
            <w:tcBorders>
              <w:top w:val="nil"/>
              <w:left w:val="nil"/>
              <w:bottom w:val="single" w:sz="4" w:space="0" w:color="auto"/>
              <w:right w:val="single" w:sz="4" w:space="0" w:color="auto"/>
            </w:tcBorders>
            <w:shd w:val="clear" w:color="000000" w:fill="DAE9F8"/>
            <w:vAlign w:val="center"/>
            <w:hideMark/>
          </w:tcPr>
          <w:p w14:paraId="3525C1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000000" w:fill="DAE9F8"/>
            <w:noWrap/>
            <w:vAlign w:val="center"/>
            <w:hideMark/>
          </w:tcPr>
          <w:p w14:paraId="048DDF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24,00</w:t>
            </w:r>
          </w:p>
        </w:tc>
        <w:tc>
          <w:tcPr>
            <w:tcW w:w="1629" w:type="dxa"/>
            <w:tcBorders>
              <w:top w:val="nil"/>
              <w:left w:val="nil"/>
              <w:bottom w:val="single" w:sz="4" w:space="0" w:color="auto"/>
              <w:right w:val="single" w:sz="4" w:space="0" w:color="auto"/>
            </w:tcBorders>
            <w:shd w:val="clear" w:color="000000" w:fill="DAF2D0"/>
            <w:noWrap/>
            <w:vAlign w:val="center"/>
            <w:hideMark/>
          </w:tcPr>
          <w:p w14:paraId="51D4EC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5199B0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6A2739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Bolesława Chrobrego</w:t>
            </w:r>
          </w:p>
        </w:tc>
        <w:tc>
          <w:tcPr>
            <w:tcW w:w="1204" w:type="dxa"/>
            <w:tcBorders>
              <w:top w:val="nil"/>
              <w:left w:val="nil"/>
              <w:bottom w:val="single" w:sz="4" w:space="0" w:color="auto"/>
              <w:right w:val="single" w:sz="4" w:space="0" w:color="auto"/>
            </w:tcBorders>
            <w:shd w:val="clear" w:color="auto" w:fill="auto"/>
            <w:noWrap/>
            <w:vAlign w:val="center"/>
            <w:hideMark/>
          </w:tcPr>
          <w:p w14:paraId="013A4A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343753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497AD9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0905EA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4312D8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E8D7C1B"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25C15B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Brzozowa</w:t>
            </w:r>
          </w:p>
        </w:tc>
        <w:tc>
          <w:tcPr>
            <w:tcW w:w="1204" w:type="dxa"/>
            <w:tcBorders>
              <w:top w:val="nil"/>
              <w:left w:val="nil"/>
              <w:bottom w:val="single" w:sz="4" w:space="0" w:color="auto"/>
              <w:right w:val="single" w:sz="4" w:space="0" w:color="auto"/>
            </w:tcBorders>
            <w:shd w:val="clear" w:color="auto" w:fill="auto"/>
            <w:vAlign w:val="center"/>
            <w:hideMark/>
          </w:tcPr>
          <w:p w14:paraId="21BA92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000000" w:fill="DAE9F8"/>
            <w:noWrap/>
            <w:vAlign w:val="center"/>
            <w:hideMark/>
          </w:tcPr>
          <w:p w14:paraId="0D9CDE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205" w:type="dxa"/>
            <w:tcBorders>
              <w:top w:val="nil"/>
              <w:left w:val="nil"/>
              <w:bottom w:val="single" w:sz="4" w:space="0" w:color="auto"/>
              <w:right w:val="single" w:sz="4" w:space="0" w:color="auto"/>
            </w:tcBorders>
            <w:shd w:val="clear" w:color="auto" w:fill="auto"/>
            <w:vAlign w:val="center"/>
            <w:hideMark/>
          </w:tcPr>
          <w:p w14:paraId="561333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000000" w:fill="DAE9F8"/>
            <w:noWrap/>
            <w:vAlign w:val="center"/>
            <w:hideMark/>
          </w:tcPr>
          <w:p w14:paraId="399C18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629" w:type="dxa"/>
            <w:tcBorders>
              <w:top w:val="nil"/>
              <w:left w:val="nil"/>
              <w:bottom w:val="single" w:sz="4" w:space="0" w:color="auto"/>
              <w:right w:val="single" w:sz="4" w:space="0" w:color="auto"/>
            </w:tcBorders>
            <w:shd w:val="clear" w:color="000000" w:fill="DAF2D0"/>
            <w:noWrap/>
            <w:vAlign w:val="center"/>
            <w:hideMark/>
          </w:tcPr>
          <w:p w14:paraId="3461FF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632ECBC6"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4DEE6F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Cicha</w:t>
            </w:r>
          </w:p>
        </w:tc>
        <w:tc>
          <w:tcPr>
            <w:tcW w:w="1204" w:type="dxa"/>
            <w:tcBorders>
              <w:top w:val="nil"/>
              <w:left w:val="nil"/>
              <w:bottom w:val="single" w:sz="4" w:space="0" w:color="auto"/>
              <w:right w:val="single" w:sz="4" w:space="0" w:color="auto"/>
            </w:tcBorders>
            <w:shd w:val="clear" w:color="auto" w:fill="auto"/>
            <w:noWrap/>
            <w:vAlign w:val="center"/>
            <w:hideMark/>
          </w:tcPr>
          <w:p w14:paraId="764E31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30CCAF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3782D6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317ED3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697907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B76E83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54C50C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Cmentarna</w:t>
            </w:r>
          </w:p>
        </w:tc>
        <w:tc>
          <w:tcPr>
            <w:tcW w:w="1204" w:type="dxa"/>
            <w:tcBorders>
              <w:top w:val="nil"/>
              <w:left w:val="nil"/>
              <w:bottom w:val="single" w:sz="4" w:space="0" w:color="auto"/>
              <w:right w:val="single" w:sz="4" w:space="0" w:color="auto"/>
            </w:tcBorders>
            <w:shd w:val="clear" w:color="000000" w:fill="DAE9F8"/>
            <w:vAlign w:val="center"/>
            <w:hideMark/>
          </w:tcPr>
          <w:p w14:paraId="2BC2F6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31,91</w:t>
            </w:r>
          </w:p>
        </w:tc>
        <w:tc>
          <w:tcPr>
            <w:tcW w:w="1205" w:type="dxa"/>
            <w:tcBorders>
              <w:top w:val="nil"/>
              <w:left w:val="nil"/>
              <w:bottom w:val="single" w:sz="4" w:space="0" w:color="auto"/>
              <w:right w:val="single" w:sz="4" w:space="0" w:color="auto"/>
            </w:tcBorders>
            <w:shd w:val="clear" w:color="000000" w:fill="DAE9F8"/>
            <w:noWrap/>
            <w:vAlign w:val="center"/>
            <w:hideMark/>
          </w:tcPr>
          <w:p w14:paraId="71792B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30,30</w:t>
            </w:r>
          </w:p>
        </w:tc>
        <w:tc>
          <w:tcPr>
            <w:tcW w:w="1205" w:type="dxa"/>
            <w:tcBorders>
              <w:top w:val="nil"/>
              <w:left w:val="nil"/>
              <w:bottom w:val="single" w:sz="4" w:space="0" w:color="auto"/>
              <w:right w:val="single" w:sz="4" w:space="0" w:color="auto"/>
            </w:tcBorders>
            <w:shd w:val="clear" w:color="000000" w:fill="DAE9F8"/>
            <w:vAlign w:val="center"/>
            <w:hideMark/>
          </w:tcPr>
          <w:p w14:paraId="50759B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30,53</w:t>
            </w:r>
          </w:p>
        </w:tc>
        <w:tc>
          <w:tcPr>
            <w:tcW w:w="1205" w:type="dxa"/>
            <w:tcBorders>
              <w:top w:val="nil"/>
              <w:left w:val="nil"/>
              <w:bottom w:val="single" w:sz="4" w:space="0" w:color="auto"/>
              <w:right w:val="single" w:sz="4" w:space="0" w:color="auto"/>
            </w:tcBorders>
            <w:shd w:val="clear" w:color="000000" w:fill="DAE9F8"/>
            <w:noWrap/>
            <w:vAlign w:val="center"/>
            <w:hideMark/>
          </w:tcPr>
          <w:p w14:paraId="4AEA51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30,85</w:t>
            </w:r>
          </w:p>
        </w:tc>
        <w:tc>
          <w:tcPr>
            <w:tcW w:w="1629" w:type="dxa"/>
            <w:tcBorders>
              <w:top w:val="nil"/>
              <w:left w:val="nil"/>
              <w:bottom w:val="single" w:sz="4" w:space="0" w:color="auto"/>
              <w:right w:val="single" w:sz="4" w:space="0" w:color="auto"/>
            </w:tcBorders>
            <w:shd w:val="clear" w:color="000000" w:fill="DAF2D0"/>
            <w:noWrap/>
            <w:vAlign w:val="center"/>
            <w:hideMark/>
          </w:tcPr>
          <w:p w14:paraId="1A481C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A66313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BB6B04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Częstochowska</w:t>
            </w:r>
          </w:p>
        </w:tc>
        <w:tc>
          <w:tcPr>
            <w:tcW w:w="1204" w:type="dxa"/>
            <w:tcBorders>
              <w:top w:val="nil"/>
              <w:left w:val="nil"/>
              <w:bottom w:val="single" w:sz="4" w:space="0" w:color="auto"/>
              <w:right w:val="single" w:sz="4" w:space="0" w:color="auto"/>
            </w:tcBorders>
            <w:shd w:val="clear" w:color="000000" w:fill="DAE9F8"/>
            <w:noWrap/>
            <w:vAlign w:val="center"/>
            <w:hideMark/>
          </w:tcPr>
          <w:p w14:paraId="2A94DB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28,57</w:t>
            </w:r>
          </w:p>
        </w:tc>
        <w:tc>
          <w:tcPr>
            <w:tcW w:w="1205" w:type="dxa"/>
            <w:tcBorders>
              <w:top w:val="nil"/>
              <w:left w:val="nil"/>
              <w:bottom w:val="single" w:sz="4" w:space="0" w:color="auto"/>
              <w:right w:val="single" w:sz="4" w:space="0" w:color="auto"/>
            </w:tcBorders>
            <w:shd w:val="clear" w:color="000000" w:fill="DAE9F8"/>
            <w:noWrap/>
            <w:vAlign w:val="center"/>
            <w:hideMark/>
          </w:tcPr>
          <w:p w14:paraId="2BC7AD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29,17</w:t>
            </w:r>
          </w:p>
        </w:tc>
        <w:tc>
          <w:tcPr>
            <w:tcW w:w="1205" w:type="dxa"/>
            <w:tcBorders>
              <w:top w:val="nil"/>
              <w:left w:val="nil"/>
              <w:bottom w:val="single" w:sz="4" w:space="0" w:color="auto"/>
              <w:right w:val="single" w:sz="4" w:space="0" w:color="auto"/>
            </w:tcBorders>
            <w:shd w:val="clear" w:color="000000" w:fill="DAE9F8"/>
            <w:noWrap/>
            <w:vAlign w:val="center"/>
            <w:hideMark/>
          </w:tcPr>
          <w:p w14:paraId="2644FF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28,89</w:t>
            </w:r>
          </w:p>
        </w:tc>
        <w:tc>
          <w:tcPr>
            <w:tcW w:w="1205" w:type="dxa"/>
            <w:tcBorders>
              <w:top w:val="nil"/>
              <w:left w:val="nil"/>
              <w:bottom w:val="single" w:sz="4" w:space="0" w:color="auto"/>
              <w:right w:val="single" w:sz="4" w:space="0" w:color="auto"/>
            </w:tcBorders>
            <w:shd w:val="clear" w:color="000000" w:fill="DAE9F8"/>
            <w:noWrap/>
            <w:vAlign w:val="center"/>
            <w:hideMark/>
          </w:tcPr>
          <w:p w14:paraId="400A4F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28,26</w:t>
            </w:r>
          </w:p>
        </w:tc>
        <w:tc>
          <w:tcPr>
            <w:tcW w:w="1629" w:type="dxa"/>
            <w:tcBorders>
              <w:top w:val="nil"/>
              <w:left w:val="nil"/>
              <w:bottom w:val="single" w:sz="4" w:space="0" w:color="auto"/>
              <w:right w:val="single" w:sz="4" w:space="0" w:color="auto"/>
            </w:tcBorders>
            <w:shd w:val="clear" w:color="000000" w:fill="DAF2D0"/>
            <w:noWrap/>
            <w:vAlign w:val="center"/>
            <w:hideMark/>
          </w:tcPr>
          <w:p w14:paraId="6697D8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520F1E9E"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D7B73B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Dobra Woda</w:t>
            </w:r>
          </w:p>
        </w:tc>
        <w:tc>
          <w:tcPr>
            <w:tcW w:w="1204" w:type="dxa"/>
            <w:tcBorders>
              <w:top w:val="nil"/>
              <w:left w:val="nil"/>
              <w:bottom w:val="single" w:sz="4" w:space="0" w:color="auto"/>
              <w:right w:val="single" w:sz="4" w:space="0" w:color="auto"/>
            </w:tcBorders>
            <w:shd w:val="clear" w:color="auto" w:fill="auto"/>
            <w:vAlign w:val="center"/>
            <w:hideMark/>
          </w:tcPr>
          <w:p w14:paraId="3412C7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12,50</w:t>
            </w:r>
          </w:p>
        </w:tc>
        <w:tc>
          <w:tcPr>
            <w:tcW w:w="1205" w:type="dxa"/>
            <w:tcBorders>
              <w:top w:val="nil"/>
              <w:left w:val="nil"/>
              <w:bottom w:val="single" w:sz="4" w:space="0" w:color="auto"/>
              <w:right w:val="single" w:sz="4" w:space="0" w:color="auto"/>
            </w:tcBorders>
            <w:shd w:val="clear" w:color="auto" w:fill="auto"/>
            <w:noWrap/>
            <w:vAlign w:val="center"/>
            <w:hideMark/>
          </w:tcPr>
          <w:p w14:paraId="4F760D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13,14</w:t>
            </w:r>
          </w:p>
        </w:tc>
        <w:tc>
          <w:tcPr>
            <w:tcW w:w="1205" w:type="dxa"/>
            <w:tcBorders>
              <w:top w:val="nil"/>
              <w:left w:val="nil"/>
              <w:bottom w:val="single" w:sz="4" w:space="0" w:color="auto"/>
              <w:right w:val="single" w:sz="4" w:space="0" w:color="auto"/>
            </w:tcBorders>
            <w:shd w:val="clear" w:color="auto" w:fill="auto"/>
            <w:vAlign w:val="center"/>
            <w:hideMark/>
          </w:tcPr>
          <w:p w14:paraId="7EEA16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12,81</w:t>
            </w:r>
          </w:p>
        </w:tc>
        <w:tc>
          <w:tcPr>
            <w:tcW w:w="1205" w:type="dxa"/>
            <w:tcBorders>
              <w:top w:val="nil"/>
              <w:left w:val="nil"/>
              <w:bottom w:val="single" w:sz="4" w:space="0" w:color="auto"/>
              <w:right w:val="single" w:sz="4" w:space="0" w:color="auto"/>
            </w:tcBorders>
            <w:shd w:val="clear" w:color="auto" w:fill="auto"/>
            <w:noWrap/>
            <w:vAlign w:val="center"/>
            <w:hideMark/>
          </w:tcPr>
          <w:p w14:paraId="75645A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13,99</w:t>
            </w:r>
          </w:p>
        </w:tc>
        <w:tc>
          <w:tcPr>
            <w:tcW w:w="1629" w:type="dxa"/>
            <w:tcBorders>
              <w:top w:val="nil"/>
              <w:left w:val="nil"/>
              <w:bottom w:val="single" w:sz="4" w:space="0" w:color="auto"/>
              <w:right w:val="single" w:sz="4" w:space="0" w:color="auto"/>
            </w:tcBorders>
            <w:shd w:val="clear" w:color="auto" w:fill="auto"/>
            <w:noWrap/>
            <w:vAlign w:val="center"/>
            <w:hideMark/>
          </w:tcPr>
          <w:p w14:paraId="25F8BA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23E8C5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91671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Dworcowa</w:t>
            </w:r>
          </w:p>
        </w:tc>
        <w:tc>
          <w:tcPr>
            <w:tcW w:w="1204" w:type="dxa"/>
            <w:tcBorders>
              <w:top w:val="nil"/>
              <w:left w:val="nil"/>
              <w:bottom w:val="single" w:sz="4" w:space="0" w:color="auto"/>
              <w:right w:val="single" w:sz="4" w:space="0" w:color="auto"/>
            </w:tcBorders>
            <w:shd w:val="clear" w:color="auto" w:fill="auto"/>
            <w:vAlign w:val="center"/>
            <w:hideMark/>
          </w:tcPr>
          <w:p w14:paraId="5D1327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42D3C2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0D281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6C8AB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4B5F4D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6A07A0E"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499D0D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Działkowa</w:t>
            </w:r>
          </w:p>
        </w:tc>
        <w:tc>
          <w:tcPr>
            <w:tcW w:w="1204" w:type="dxa"/>
            <w:tcBorders>
              <w:top w:val="nil"/>
              <w:left w:val="nil"/>
              <w:bottom w:val="single" w:sz="4" w:space="0" w:color="auto"/>
              <w:right w:val="single" w:sz="4" w:space="0" w:color="auto"/>
            </w:tcBorders>
            <w:shd w:val="clear" w:color="auto" w:fill="auto"/>
            <w:vAlign w:val="center"/>
            <w:hideMark/>
          </w:tcPr>
          <w:p w14:paraId="2BEEE5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06F503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009483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5C7AD1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6ED2C3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140083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57720F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Fosa</w:t>
            </w:r>
          </w:p>
        </w:tc>
        <w:tc>
          <w:tcPr>
            <w:tcW w:w="1204" w:type="dxa"/>
            <w:tcBorders>
              <w:top w:val="nil"/>
              <w:left w:val="nil"/>
              <w:bottom w:val="single" w:sz="4" w:space="0" w:color="auto"/>
              <w:right w:val="single" w:sz="4" w:space="0" w:color="auto"/>
            </w:tcBorders>
            <w:shd w:val="clear" w:color="auto" w:fill="auto"/>
            <w:noWrap/>
            <w:vAlign w:val="center"/>
            <w:hideMark/>
          </w:tcPr>
          <w:p w14:paraId="763847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682918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0BA11A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3E8AD1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6E9C67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5D1ED04"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08719F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Garncarska</w:t>
            </w:r>
          </w:p>
        </w:tc>
        <w:tc>
          <w:tcPr>
            <w:tcW w:w="1204" w:type="dxa"/>
            <w:tcBorders>
              <w:top w:val="nil"/>
              <w:left w:val="nil"/>
              <w:bottom w:val="single" w:sz="4" w:space="0" w:color="auto"/>
              <w:right w:val="single" w:sz="4" w:space="0" w:color="auto"/>
            </w:tcBorders>
            <w:shd w:val="clear" w:color="000000" w:fill="DAE9F8"/>
            <w:vAlign w:val="center"/>
            <w:hideMark/>
          </w:tcPr>
          <w:p w14:paraId="29FAF9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28,87</w:t>
            </w:r>
          </w:p>
        </w:tc>
        <w:tc>
          <w:tcPr>
            <w:tcW w:w="1205" w:type="dxa"/>
            <w:tcBorders>
              <w:top w:val="nil"/>
              <w:left w:val="nil"/>
              <w:bottom w:val="single" w:sz="4" w:space="0" w:color="auto"/>
              <w:right w:val="single" w:sz="4" w:space="0" w:color="auto"/>
            </w:tcBorders>
            <w:shd w:val="clear" w:color="000000" w:fill="DAE9F8"/>
            <w:noWrap/>
            <w:vAlign w:val="center"/>
            <w:hideMark/>
          </w:tcPr>
          <w:p w14:paraId="1C4B75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28,57</w:t>
            </w:r>
          </w:p>
        </w:tc>
        <w:tc>
          <w:tcPr>
            <w:tcW w:w="1205" w:type="dxa"/>
            <w:tcBorders>
              <w:top w:val="nil"/>
              <w:left w:val="nil"/>
              <w:bottom w:val="single" w:sz="4" w:space="0" w:color="auto"/>
              <w:right w:val="single" w:sz="4" w:space="0" w:color="auto"/>
            </w:tcBorders>
            <w:shd w:val="clear" w:color="000000" w:fill="DAE9F8"/>
            <w:vAlign w:val="center"/>
            <w:hideMark/>
          </w:tcPr>
          <w:p w14:paraId="15EF58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26,69</w:t>
            </w:r>
          </w:p>
        </w:tc>
        <w:tc>
          <w:tcPr>
            <w:tcW w:w="1205" w:type="dxa"/>
            <w:tcBorders>
              <w:top w:val="nil"/>
              <w:left w:val="nil"/>
              <w:bottom w:val="single" w:sz="4" w:space="0" w:color="auto"/>
              <w:right w:val="single" w:sz="4" w:space="0" w:color="auto"/>
            </w:tcBorders>
            <w:shd w:val="clear" w:color="000000" w:fill="DAE9F8"/>
            <w:noWrap/>
            <w:vAlign w:val="center"/>
            <w:hideMark/>
          </w:tcPr>
          <w:p w14:paraId="1A2D15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27,59</w:t>
            </w:r>
          </w:p>
        </w:tc>
        <w:tc>
          <w:tcPr>
            <w:tcW w:w="1629" w:type="dxa"/>
            <w:tcBorders>
              <w:top w:val="nil"/>
              <w:left w:val="nil"/>
              <w:bottom w:val="single" w:sz="4" w:space="0" w:color="auto"/>
              <w:right w:val="single" w:sz="4" w:space="0" w:color="auto"/>
            </w:tcBorders>
            <w:shd w:val="clear" w:color="000000" w:fill="DAF2D0"/>
            <w:noWrap/>
            <w:vAlign w:val="center"/>
            <w:hideMark/>
          </w:tcPr>
          <w:p w14:paraId="4E9644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39F5C0F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17EB5B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Generała Stefana Grota-Roweckiego</w:t>
            </w:r>
          </w:p>
        </w:tc>
        <w:tc>
          <w:tcPr>
            <w:tcW w:w="1204" w:type="dxa"/>
            <w:tcBorders>
              <w:top w:val="nil"/>
              <w:left w:val="nil"/>
              <w:bottom w:val="single" w:sz="4" w:space="0" w:color="auto"/>
              <w:right w:val="single" w:sz="4" w:space="0" w:color="auto"/>
            </w:tcBorders>
            <w:shd w:val="clear" w:color="000000" w:fill="DAE9F8"/>
            <w:noWrap/>
            <w:vAlign w:val="center"/>
            <w:hideMark/>
          </w:tcPr>
          <w:p w14:paraId="450E83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000000" w:fill="DAE9F8"/>
            <w:noWrap/>
            <w:vAlign w:val="center"/>
            <w:hideMark/>
          </w:tcPr>
          <w:p w14:paraId="58D3D0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23,90</w:t>
            </w:r>
          </w:p>
        </w:tc>
        <w:tc>
          <w:tcPr>
            <w:tcW w:w="1205" w:type="dxa"/>
            <w:tcBorders>
              <w:top w:val="nil"/>
              <w:left w:val="nil"/>
              <w:bottom w:val="single" w:sz="4" w:space="0" w:color="auto"/>
              <w:right w:val="single" w:sz="4" w:space="0" w:color="auto"/>
            </w:tcBorders>
            <w:shd w:val="clear" w:color="000000" w:fill="DAE9F8"/>
            <w:noWrap/>
            <w:vAlign w:val="center"/>
            <w:hideMark/>
          </w:tcPr>
          <w:p w14:paraId="50EAD1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25,68</w:t>
            </w:r>
          </w:p>
        </w:tc>
        <w:tc>
          <w:tcPr>
            <w:tcW w:w="1205" w:type="dxa"/>
            <w:tcBorders>
              <w:top w:val="nil"/>
              <w:left w:val="nil"/>
              <w:bottom w:val="single" w:sz="4" w:space="0" w:color="auto"/>
              <w:right w:val="single" w:sz="4" w:space="0" w:color="auto"/>
            </w:tcBorders>
            <w:shd w:val="clear" w:color="000000" w:fill="DAE9F8"/>
            <w:noWrap/>
            <w:vAlign w:val="center"/>
            <w:hideMark/>
          </w:tcPr>
          <w:p w14:paraId="5B683F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25,50</w:t>
            </w:r>
          </w:p>
        </w:tc>
        <w:tc>
          <w:tcPr>
            <w:tcW w:w="1629" w:type="dxa"/>
            <w:tcBorders>
              <w:top w:val="nil"/>
              <w:left w:val="nil"/>
              <w:bottom w:val="single" w:sz="4" w:space="0" w:color="auto"/>
              <w:right w:val="single" w:sz="4" w:space="0" w:color="auto"/>
            </w:tcBorders>
            <w:shd w:val="clear" w:color="000000" w:fill="DAF2D0"/>
            <w:noWrap/>
            <w:vAlign w:val="center"/>
            <w:hideMark/>
          </w:tcPr>
          <w:p w14:paraId="496B71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7451A5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3F95F0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Góra Strzelecka</w:t>
            </w:r>
          </w:p>
        </w:tc>
        <w:tc>
          <w:tcPr>
            <w:tcW w:w="1204" w:type="dxa"/>
            <w:tcBorders>
              <w:top w:val="nil"/>
              <w:left w:val="nil"/>
              <w:bottom w:val="single" w:sz="4" w:space="0" w:color="auto"/>
              <w:right w:val="single" w:sz="4" w:space="0" w:color="auto"/>
            </w:tcBorders>
            <w:shd w:val="clear" w:color="auto" w:fill="auto"/>
            <w:vAlign w:val="center"/>
            <w:hideMark/>
          </w:tcPr>
          <w:p w14:paraId="30BFAD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17,99</w:t>
            </w:r>
          </w:p>
        </w:tc>
        <w:tc>
          <w:tcPr>
            <w:tcW w:w="1205" w:type="dxa"/>
            <w:tcBorders>
              <w:top w:val="nil"/>
              <w:left w:val="nil"/>
              <w:bottom w:val="single" w:sz="4" w:space="0" w:color="auto"/>
              <w:right w:val="single" w:sz="4" w:space="0" w:color="auto"/>
            </w:tcBorders>
            <w:shd w:val="clear" w:color="auto" w:fill="auto"/>
            <w:noWrap/>
            <w:vAlign w:val="center"/>
            <w:hideMark/>
          </w:tcPr>
          <w:p w14:paraId="447B10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17,09</w:t>
            </w:r>
          </w:p>
        </w:tc>
        <w:tc>
          <w:tcPr>
            <w:tcW w:w="1205" w:type="dxa"/>
            <w:tcBorders>
              <w:top w:val="nil"/>
              <w:left w:val="nil"/>
              <w:bottom w:val="single" w:sz="4" w:space="0" w:color="auto"/>
              <w:right w:val="single" w:sz="4" w:space="0" w:color="auto"/>
            </w:tcBorders>
            <w:shd w:val="clear" w:color="auto" w:fill="auto"/>
            <w:vAlign w:val="center"/>
            <w:hideMark/>
          </w:tcPr>
          <w:p w14:paraId="40294A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17,52</w:t>
            </w:r>
          </w:p>
        </w:tc>
        <w:tc>
          <w:tcPr>
            <w:tcW w:w="1205" w:type="dxa"/>
            <w:tcBorders>
              <w:top w:val="nil"/>
              <w:left w:val="nil"/>
              <w:bottom w:val="single" w:sz="4" w:space="0" w:color="auto"/>
              <w:right w:val="single" w:sz="4" w:space="0" w:color="auto"/>
            </w:tcBorders>
            <w:shd w:val="clear" w:color="auto" w:fill="auto"/>
            <w:noWrap/>
            <w:vAlign w:val="center"/>
            <w:hideMark/>
          </w:tcPr>
          <w:p w14:paraId="0B2EE3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18,03</w:t>
            </w:r>
          </w:p>
        </w:tc>
        <w:tc>
          <w:tcPr>
            <w:tcW w:w="1629" w:type="dxa"/>
            <w:tcBorders>
              <w:top w:val="nil"/>
              <w:left w:val="nil"/>
              <w:bottom w:val="single" w:sz="4" w:space="0" w:color="auto"/>
              <w:right w:val="single" w:sz="4" w:space="0" w:color="auto"/>
            </w:tcBorders>
            <w:shd w:val="clear" w:color="auto" w:fill="auto"/>
            <w:noWrap/>
            <w:vAlign w:val="center"/>
            <w:hideMark/>
          </w:tcPr>
          <w:p w14:paraId="20DFDD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D63212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10F3FD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Górna</w:t>
            </w:r>
          </w:p>
        </w:tc>
        <w:tc>
          <w:tcPr>
            <w:tcW w:w="1204" w:type="dxa"/>
            <w:tcBorders>
              <w:top w:val="nil"/>
              <w:left w:val="nil"/>
              <w:bottom w:val="single" w:sz="4" w:space="0" w:color="auto"/>
              <w:right w:val="single" w:sz="4" w:space="0" w:color="auto"/>
            </w:tcBorders>
            <w:shd w:val="clear" w:color="000000" w:fill="DAE9F8"/>
            <w:noWrap/>
            <w:vAlign w:val="center"/>
            <w:hideMark/>
          </w:tcPr>
          <w:p w14:paraId="0110C7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35,92</w:t>
            </w:r>
          </w:p>
        </w:tc>
        <w:tc>
          <w:tcPr>
            <w:tcW w:w="1205" w:type="dxa"/>
            <w:tcBorders>
              <w:top w:val="nil"/>
              <w:left w:val="nil"/>
              <w:bottom w:val="single" w:sz="4" w:space="0" w:color="auto"/>
              <w:right w:val="single" w:sz="4" w:space="0" w:color="auto"/>
            </w:tcBorders>
            <w:shd w:val="clear" w:color="000000" w:fill="DAE9F8"/>
            <w:noWrap/>
            <w:vAlign w:val="center"/>
            <w:hideMark/>
          </w:tcPr>
          <w:p w14:paraId="7BB848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35,64</w:t>
            </w:r>
          </w:p>
        </w:tc>
        <w:tc>
          <w:tcPr>
            <w:tcW w:w="1205" w:type="dxa"/>
            <w:tcBorders>
              <w:top w:val="nil"/>
              <w:left w:val="nil"/>
              <w:bottom w:val="single" w:sz="4" w:space="0" w:color="auto"/>
              <w:right w:val="single" w:sz="4" w:space="0" w:color="auto"/>
            </w:tcBorders>
            <w:shd w:val="clear" w:color="000000" w:fill="DAE9F8"/>
            <w:noWrap/>
            <w:vAlign w:val="center"/>
            <w:hideMark/>
          </w:tcPr>
          <w:p w14:paraId="67C137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32,99</w:t>
            </w:r>
          </w:p>
        </w:tc>
        <w:tc>
          <w:tcPr>
            <w:tcW w:w="1205" w:type="dxa"/>
            <w:tcBorders>
              <w:top w:val="nil"/>
              <w:left w:val="nil"/>
              <w:bottom w:val="single" w:sz="4" w:space="0" w:color="auto"/>
              <w:right w:val="single" w:sz="4" w:space="0" w:color="auto"/>
            </w:tcBorders>
            <w:shd w:val="clear" w:color="000000" w:fill="DAE9F8"/>
            <w:noWrap/>
            <w:vAlign w:val="center"/>
            <w:hideMark/>
          </w:tcPr>
          <w:p w14:paraId="7A7E04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30,53</w:t>
            </w:r>
          </w:p>
        </w:tc>
        <w:tc>
          <w:tcPr>
            <w:tcW w:w="1629" w:type="dxa"/>
            <w:tcBorders>
              <w:top w:val="nil"/>
              <w:left w:val="nil"/>
              <w:bottom w:val="single" w:sz="4" w:space="0" w:color="auto"/>
              <w:right w:val="single" w:sz="4" w:space="0" w:color="auto"/>
            </w:tcBorders>
            <w:shd w:val="clear" w:color="000000" w:fill="DAF2D0"/>
            <w:noWrap/>
            <w:vAlign w:val="center"/>
            <w:hideMark/>
          </w:tcPr>
          <w:p w14:paraId="4F7603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8CABAA3"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EFC451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Grodzka</w:t>
            </w:r>
          </w:p>
        </w:tc>
        <w:tc>
          <w:tcPr>
            <w:tcW w:w="1204" w:type="dxa"/>
            <w:tcBorders>
              <w:top w:val="nil"/>
              <w:left w:val="nil"/>
              <w:bottom w:val="single" w:sz="4" w:space="0" w:color="auto"/>
              <w:right w:val="single" w:sz="4" w:space="0" w:color="auto"/>
            </w:tcBorders>
            <w:shd w:val="clear" w:color="auto" w:fill="auto"/>
            <w:vAlign w:val="center"/>
            <w:hideMark/>
          </w:tcPr>
          <w:p w14:paraId="0EF34E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2717B2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531B90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000000" w:fill="DAE9F8"/>
            <w:noWrap/>
            <w:vAlign w:val="center"/>
            <w:hideMark/>
          </w:tcPr>
          <w:p w14:paraId="6385B5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33,33</w:t>
            </w:r>
          </w:p>
        </w:tc>
        <w:tc>
          <w:tcPr>
            <w:tcW w:w="1629" w:type="dxa"/>
            <w:tcBorders>
              <w:top w:val="nil"/>
              <w:left w:val="nil"/>
              <w:bottom w:val="single" w:sz="4" w:space="0" w:color="auto"/>
              <w:right w:val="single" w:sz="4" w:space="0" w:color="auto"/>
            </w:tcBorders>
            <w:shd w:val="clear" w:color="auto" w:fill="auto"/>
            <w:noWrap/>
            <w:vAlign w:val="center"/>
            <w:hideMark/>
          </w:tcPr>
          <w:p w14:paraId="1B9D9E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777F80B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466A3D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Grunwaldzka</w:t>
            </w:r>
          </w:p>
        </w:tc>
        <w:tc>
          <w:tcPr>
            <w:tcW w:w="1204" w:type="dxa"/>
            <w:tcBorders>
              <w:top w:val="nil"/>
              <w:left w:val="nil"/>
              <w:bottom w:val="single" w:sz="4" w:space="0" w:color="auto"/>
              <w:right w:val="single" w:sz="4" w:space="0" w:color="auto"/>
            </w:tcBorders>
            <w:shd w:val="clear" w:color="000000" w:fill="DAE9F8"/>
            <w:noWrap/>
            <w:vAlign w:val="center"/>
            <w:hideMark/>
          </w:tcPr>
          <w:p w14:paraId="50A8DB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23,26</w:t>
            </w:r>
          </w:p>
        </w:tc>
        <w:tc>
          <w:tcPr>
            <w:tcW w:w="1205" w:type="dxa"/>
            <w:tcBorders>
              <w:top w:val="nil"/>
              <w:left w:val="nil"/>
              <w:bottom w:val="single" w:sz="4" w:space="0" w:color="auto"/>
              <w:right w:val="single" w:sz="4" w:space="0" w:color="auto"/>
            </w:tcBorders>
            <w:shd w:val="clear" w:color="000000" w:fill="DAE9F8"/>
            <w:noWrap/>
            <w:vAlign w:val="center"/>
            <w:hideMark/>
          </w:tcPr>
          <w:p w14:paraId="78FCA0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24,71</w:t>
            </w:r>
          </w:p>
        </w:tc>
        <w:tc>
          <w:tcPr>
            <w:tcW w:w="1205" w:type="dxa"/>
            <w:tcBorders>
              <w:top w:val="nil"/>
              <w:left w:val="nil"/>
              <w:bottom w:val="single" w:sz="4" w:space="0" w:color="auto"/>
              <w:right w:val="single" w:sz="4" w:space="0" w:color="auto"/>
            </w:tcBorders>
            <w:shd w:val="clear" w:color="000000" w:fill="DAE9F8"/>
            <w:noWrap/>
            <w:vAlign w:val="center"/>
            <w:hideMark/>
          </w:tcPr>
          <w:p w14:paraId="0EA5F8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24,39</w:t>
            </w:r>
          </w:p>
        </w:tc>
        <w:tc>
          <w:tcPr>
            <w:tcW w:w="1205" w:type="dxa"/>
            <w:tcBorders>
              <w:top w:val="nil"/>
              <w:left w:val="nil"/>
              <w:bottom w:val="single" w:sz="4" w:space="0" w:color="auto"/>
              <w:right w:val="single" w:sz="4" w:space="0" w:color="auto"/>
            </w:tcBorders>
            <w:shd w:val="clear" w:color="000000" w:fill="DAE9F8"/>
            <w:noWrap/>
            <w:vAlign w:val="center"/>
            <w:hideMark/>
          </w:tcPr>
          <w:p w14:paraId="104AD5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25,64</w:t>
            </w:r>
          </w:p>
        </w:tc>
        <w:tc>
          <w:tcPr>
            <w:tcW w:w="1629" w:type="dxa"/>
            <w:tcBorders>
              <w:top w:val="nil"/>
              <w:left w:val="nil"/>
              <w:bottom w:val="single" w:sz="4" w:space="0" w:color="auto"/>
              <w:right w:val="single" w:sz="4" w:space="0" w:color="auto"/>
            </w:tcBorders>
            <w:shd w:val="clear" w:color="000000" w:fill="DAF2D0"/>
            <w:noWrap/>
            <w:vAlign w:val="center"/>
            <w:hideMark/>
          </w:tcPr>
          <w:p w14:paraId="21E55F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F6A1728"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17A568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Handlowa</w:t>
            </w:r>
          </w:p>
        </w:tc>
        <w:tc>
          <w:tcPr>
            <w:tcW w:w="1204" w:type="dxa"/>
            <w:tcBorders>
              <w:top w:val="nil"/>
              <w:left w:val="nil"/>
              <w:bottom w:val="single" w:sz="4" w:space="0" w:color="auto"/>
              <w:right w:val="single" w:sz="4" w:space="0" w:color="auto"/>
            </w:tcBorders>
            <w:shd w:val="clear" w:color="auto" w:fill="auto"/>
            <w:vAlign w:val="center"/>
            <w:hideMark/>
          </w:tcPr>
          <w:p w14:paraId="7D5770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1205" w:type="dxa"/>
            <w:tcBorders>
              <w:top w:val="nil"/>
              <w:left w:val="nil"/>
              <w:bottom w:val="single" w:sz="4" w:space="0" w:color="auto"/>
              <w:right w:val="single" w:sz="4" w:space="0" w:color="auto"/>
            </w:tcBorders>
            <w:shd w:val="clear" w:color="auto" w:fill="auto"/>
            <w:noWrap/>
            <w:vAlign w:val="center"/>
            <w:hideMark/>
          </w:tcPr>
          <w:p w14:paraId="1E840C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1205" w:type="dxa"/>
            <w:tcBorders>
              <w:top w:val="nil"/>
              <w:left w:val="nil"/>
              <w:bottom w:val="single" w:sz="4" w:space="0" w:color="auto"/>
              <w:right w:val="single" w:sz="4" w:space="0" w:color="auto"/>
            </w:tcBorders>
            <w:shd w:val="clear" w:color="auto" w:fill="auto"/>
            <w:vAlign w:val="center"/>
            <w:hideMark/>
          </w:tcPr>
          <w:p w14:paraId="4AEE21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000000" w:fill="DAE9F8"/>
            <w:noWrap/>
            <w:vAlign w:val="center"/>
            <w:hideMark/>
          </w:tcPr>
          <w:p w14:paraId="2C86F8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33,33</w:t>
            </w:r>
          </w:p>
        </w:tc>
        <w:tc>
          <w:tcPr>
            <w:tcW w:w="1629" w:type="dxa"/>
            <w:tcBorders>
              <w:top w:val="nil"/>
              <w:left w:val="nil"/>
              <w:bottom w:val="single" w:sz="4" w:space="0" w:color="auto"/>
              <w:right w:val="single" w:sz="4" w:space="0" w:color="auto"/>
            </w:tcBorders>
            <w:shd w:val="clear" w:color="auto" w:fill="auto"/>
            <w:noWrap/>
            <w:vAlign w:val="center"/>
            <w:hideMark/>
          </w:tcPr>
          <w:p w14:paraId="51009B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21A723F6"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407276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Herbowa</w:t>
            </w:r>
          </w:p>
        </w:tc>
        <w:tc>
          <w:tcPr>
            <w:tcW w:w="1204" w:type="dxa"/>
            <w:tcBorders>
              <w:top w:val="nil"/>
              <w:left w:val="nil"/>
              <w:bottom w:val="single" w:sz="4" w:space="0" w:color="auto"/>
              <w:right w:val="single" w:sz="4" w:space="0" w:color="auto"/>
            </w:tcBorders>
            <w:shd w:val="clear" w:color="auto" w:fill="auto"/>
            <w:vAlign w:val="center"/>
            <w:hideMark/>
          </w:tcPr>
          <w:p w14:paraId="617EA9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347D6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060E54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6EB9DD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6B6876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7A3C0DB"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41B615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Huzarska</w:t>
            </w:r>
          </w:p>
        </w:tc>
        <w:tc>
          <w:tcPr>
            <w:tcW w:w="1204" w:type="dxa"/>
            <w:tcBorders>
              <w:top w:val="nil"/>
              <w:left w:val="nil"/>
              <w:bottom w:val="single" w:sz="4" w:space="0" w:color="auto"/>
              <w:right w:val="single" w:sz="4" w:space="0" w:color="auto"/>
            </w:tcBorders>
            <w:shd w:val="clear" w:color="auto" w:fill="auto"/>
            <w:vAlign w:val="center"/>
            <w:hideMark/>
          </w:tcPr>
          <w:p w14:paraId="49714F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1205" w:type="dxa"/>
            <w:tcBorders>
              <w:top w:val="nil"/>
              <w:left w:val="nil"/>
              <w:bottom w:val="single" w:sz="4" w:space="0" w:color="auto"/>
              <w:right w:val="single" w:sz="4" w:space="0" w:color="auto"/>
            </w:tcBorders>
            <w:shd w:val="clear" w:color="auto" w:fill="auto"/>
            <w:noWrap/>
            <w:vAlign w:val="center"/>
            <w:hideMark/>
          </w:tcPr>
          <w:p w14:paraId="1AF710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18,75</w:t>
            </w:r>
          </w:p>
        </w:tc>
        <w:tc>
          <w:tcPr>
            <w:tcW w:w="1205" w:type="dxa"/>
            <w:tcBorders>
              <w:top w:val="nil"/>
              <w:left w:val="nil"/>
              <w:bottom w:val="single" w:sz="4" w:space="0" w:color="auto"/>
              <w:right w:val="single" w:sz="4" w:space="0" w:color="auto"/>
            </w:tcBorders>
            <w:shd w:val="clear" w:color="000000" w:fill="DAE9F8"/>
            <w:vAlign w:val="center"/>
            <w:hideMark/>
          </w:tcPr>
          <w:p w14:paraId="1338E7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000000" w:fill="DAE9F8"/>
            <w:noWrap/>
            <w:vAlign w:val="center"/>
            <w:hideMark/>
          </w:tcPr>
          <w:p w14:paraId="091FE7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23,26</w:t>
            </w:r>
          </w:p>
        </w:tc>
        <w:tc>
          <w:tcPr>
            <w:tcW w:w="1629" w:type="dxa"/>
            <w:tcBorders>
              <w:top w:val="nil"/>
              <w:left w:val="nil"/>
              <w:bottom w:val="single" w:sz="4" w:space="0" w:color="auto"/>
              <w:right w:val="single" w:sz="4" w:space="0" w:color="auto"/>
            </w:tcBorders>
            <w:shd w:val="clear" w:color="000000" w:fill="DAF2D0"/>
            <w:noWrap/>
            <w:vAlign w:val="center"/>
            <w:hideMark/>
          </w:tcPr>
          <w:p w14:paraId="2800F4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18D2ED49"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02A63F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Jałowcowa</w:t>
            </w:r>
          </w:p>
        </w:tc>
        <w:tc>
          <w:tcPr>
            <w:tcW w:w="1204" w:type="dxa"/>
            <w:tcBorders>
              <w:top w:val="nil"/>
              <w:left w:val="nil"/>
              <w:bottom w:val="single" w:sz="4" w:space="0" w:color="auto"/>
              <w:right w:val="single" w:sz="4" w:space="0" w:color="auto"/>
            </w:tcBorders>
            <w:shd w:val="clear" w:color="auto" w:fill="auto"/>
            <w:vAlign w:val="center"/>
            <w:hideMark/>
          </w:tcPr>
          <w:p w14:paraId="254A66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24C3A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17AE0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1FF27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4494BA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E56673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EE5DA4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Jana Sobieskiego</w:t>
            </w:r>
          </w:p>
        </w:tc>
        <w:tc>
          <w:tcPr>
            <w:tcW w:w="1204" w:type="dxa"/>
            <w:tcBorders>
              <w:top w:val="nil"/>
              <w:left w:val="nil"/>
              <w:bottom w:val="single" w:sz="4" w:space="0" w:color="auto"/>
              <w:right w:val="single" w:sz="4" w:space="0" w:color="auto"/>
            </w:tcBorders>
            <w:shd w:val="clear" w:color="auto" w:fill="auto"/>
            <w:vAlign w:val="center"/>
            <w:hideMark/>
          </w:tcPr>
          <w:p w14:paraId="02F441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15,00</w:t>
            </w:r>
          </w:p>
        </w:tc>
        <w:tc>
          <w:tcPr>
            <w:tcW w:w="1205" w:type="dxa"/>
            <w:tcBorders>
              <w:top w:val="nil"/>
              <w:left w:val="nil"/>
              <w:bottom w:val="single" w:sz="4" w:space="0" w:color="auto"/>
              <w:right w:val="single" w:sz="4" w:space="0" w:color="auto"/>
            </w:tcBorders>
            <w:shd w:val="clear" w:color="auto" w:fill="auto"/>
            <w:noWrap/>
            <w:vAlign w:val="center"/>
            <w:hideMark/>
          </w:tcPr>
          <w:p w14:paraId="6F8AEF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1205" w:type="dxa"/>
            <w:tcBorders>
              <w:top w:val="nil"/>
              <w:left w:val="nil"/>
              <w:bottom w:val="single" w:sz="4" w:space="0" w:color="auto"/>
              <w:right w:val="single" w:sz="4" w:space="0" w:color="auto"/>
            </w:tcBorders>
            <w:shd w:val="clear" w:color="auto" w:fill="auto"/>
            <w:vAlign w:val="center"/>
            <w:hideMark/>
          </w:tcPr>
          <w:p w14:paraId="400F83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9,52</w:t>
            </w:r>
          </w:p>
        </w:tc>
        <w:tc>
          <w:tcPr>
            <w:tcW w:w="1205" w:type="dxa"/>
            <w:tcBorders>
              <w:top w:val="nil"/>
              <w:left w:val="nil"/>
              <w:bottom w:val="single" w:sz="4" w:space="0" w:color="auto"/>
              <w:right w:val="single" w:sz="4" w:space="0" w:color="auto"/>
            </w:tcBorders>
            <w:shd w:val="clear" w:color="auto" w:fill="auto"/>
            <w:noWrap/>
            <w:vAlign w:val="center"/>
            <w:hideMark/>
          </w:tcPr>
          <w:p w14:paraId="2E3DA6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13,33</w:t>
            </w:r>
          </w:p>
        </w:tc>
        <w:tc>
          <w:tcPr>
            <w:tcW w:w="1629" w:type="dxa"/>
            <w:tcBorders>
              <w:top w:val="nil"/>
              <w:left w:val="nil"/>
              <w:bottom w:val="single" w:sz="4" w:space="0" w:color="auto"/>
              <w:right w:val="single" w:sz="4" w:space="0" w:color="auto"/>
            </w:tcBorders>
            <w:shd w:val="clear" w:color="auto" w:fill="auto"/>
            <w:noWrap/>
            <w:vAlign w:val="center"/>
            <w:hideMark/>
          </w:tcPr>
          <w:p w14:paraId="0E1B09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C49AFD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3C33D9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Jaśminowa</w:t>
            </w:r>
          </w:p>
        </w:tc>
        <w:tc>
          <w:tcPr>
            <w:tcW w:w="1204" w:type="dxa"/>
            <w:tcBorders>
              <w:top w:val="nil"/>
              <w:left w:val="nil"/>
              <w:bottom w:val="single" w:sz="4" w:space="0" w:color="auto"/>
              <w:right w:val="single" w:sz="4" w:space="0" w:color="auto"/>
            </w:tcBorders>
            <w:shd w:val="clear" w:color="auto" w:fill="auto"/>
            <w:noWrap/>
            <w:vAlign w:val="center"/>
            <w:hideMark/>
          </w:tcPr>
          <w:p w14:paraId="441FA1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1205" w:type="dxa"/>
            <w:tcBorders>
              <w:top w:val="nil"/>
              <w:left w:val="nil"/>
              <w:bottom w:val="single" w:sz="4" w:space="0" w:color="auto"/>
              <w:right w:val="single" w:sz="4" w:space="0" w:color="auto"/>
            </w:tcBorders>
            <w:shd w:val="clear" w:color="auto" w:fill="auto"/>
            <w:noWrap/>
            <w:vAlign w:val="center"/>
            <w:hideMark/>
          </w:tcPr>
          <w:p w14:paraId="0C857F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9,52</w:t>
            </w:r>
          </w:p>
        </w:tc>
        <w:tc>
          <w:tcPr>
            <w:tcW w:w="1205" w:type="dxa"/>
            <w:tcBorders>
              <w:top w:val="nil"/>
              <w:left w:val="nil"/>
              <w:bottom w:val="single" w:sz="4" w:space="0" w:color="auto"/>
              <w:right w:val="single" w:sz="4" w:space="0" w:color="auto"/>
            </w:tcBorders>
            <w:shd w:val="clear" w:color="auto" w:fill="auto"/>
            <w:noWrap/>
            <w:vAlign w:val="center"/>
            <w:hideMark/>
          </w:tcPr>
          <w:p w14:paraId="786CE3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8,00</w:t>
            </w:r>
          </w:p>
        </w:tc>
        <w:tc>
          <w:tcPr>
            <w:tcW w:w="1205" w:type="dxa"/>
            <w:tcBorders>
              <w:top w:val="nil"/>
              <w:left w:val="nil"/>
              <w:bottom w:val="single" w:sz="4" w:space="0" w:color="auto"/>
              <w:right w:val="single" w:sz="4" w:space="0" w:color="auto"/>
            </w:tcBorders>
            <w:shd w:val="clear" w:color="auto" w:fill="auto"/>
            <w:noWrap/>
            <w:vAlign w:val="center"/>
            <w:hideMark/>
          </w:tcPr>
          <w:p w14:paraId="0454ED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8,33</w:t>
            </w:r>
          </w:p>
        </w:tc>
        <w:tc>
          <w:tcPr>
            <w:tcW w:w="1629" w:type="dxa"/>
            <w:tcBorders>
              <w:top w:val="nil"/>
              <w:left w:val="nil"/>
              <w:bottom w:val="single" w:sz="4" w:space="0" w:color="auto"/>
              <w:right w:val="single" w:sz="4" w:space="0" w:color="auto"/>
            </w:tcBorders>
            <w:shd w:val="clear" w:color="auto" w:fill="auto"/>
            <w:noWrap/>
            <w:vAlign w:val="center"/>
            <w:hideMark/>
          </w:tcPr>
          <w:p w14:paraId="4916D7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50A790E"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1EAAFE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Jeziorna</w:t>
            </w:r>
          </w:p>
        </w:tc>
        <w:tc>
          <w:tcPr>
            <w:tcW w:w="1204" w:type="dxa"/>
            <w:tcBorders>
              <w:top w:val="nil"/>
              <w:left w:val="nil"/>
              <w:bottom w:val="single" w:sz="4" w:space="0" w:color="auto"/>
              <w:right w:val="single" w:sz="4" w:space="0" w:color="auto"/>
            </w:tcBorders>
            <w:shd w:val="clear" w:color="auto" w:fill="auto"/>
            <w:vAlign w:val="center"/>
            <w:hideMark/>
          </w:tcPr>
          <w:p w14:paraId="236C10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03C122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35224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146CD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3457BD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3AB9B7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DD2D6F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Kamienna</w:t>
            </w:r>
          </w:p>
        </w:tc>
        <w:tc>
          <w:tcPr>
            <w:tcW w:w="1204" w:type="dxa"/>
            <w:tcBorders>
              <w:top w:val="nil"/>
              <w:left w:val="nil"/>
              <w:bottom w:val="single" w:sz="4" w:space="0" w:color="auto"/>
              <w:right w:val="single" w:sz="4" w:space="0" w:color="auto"/>
            </w:tcBorders>
            <w:shd w:val="clear" w:color="000000" w:fill="DAE9F8"/>
            <w:noWrap/>
            <w:vAlign w:val="center"/>
            <w:hideMark/>
          </w:tcPr>
          <w:p w14:paraId="3C8E9D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35,29</w:t>
            </w:r>
          </w:p>
        </w:tc>
        <w:tc>
          <w:tcPr>
            <w:tcW w:w="1205" w:type="dxa"/>
            <w:tcBorders>
              <w:top w:val="nil"/>
              <w:left w:val="nil"/>
              <w:bottom w:val="single" w:sz="4" w:space="0" w:color="auto"/>
              <w:right w:val="single" w:sz="4" w:space="0" w:color="auto"/>
            </w:tcBorders>
            <w:shd w:val="clear" w:color="000000" w:fill="DAE9F8"/>
            <w:noWrap/>
            <w:vAlign w:val="center"/>
            <w:hideMark/>
          </w:tcPr>
          <w:p w14:paraId="465023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0B751D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37,50</w:t>
            </w:r>
          </w:p>
        </w:tc>
        <w:tc>
          <w:tcPr>
            <w:tcW w:w="1205" w:type="dxa"/>
            <w:tcBorders>
              <w:top w:val="nil"/>
              <w:left w:val="nil"/>
              <w:bottom w:val="single" w:sz="4" w:space="0" w:color="auto"/>
              <w:right w:val="single" w:sz="4" w:space="0" w:color="auto"/>
            </w:tcBorders>
            <w:shd w:val="clear" w:color="000000" w:fill="DAE9F8"/>
            <w:noWrap/>
            <w:vAlign w:val="center"/>
            <w:hideMark/>
          </w:tcPr>
          <w:p w14:paraId="26F5E0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43,75</w:t>
            </w:r>
          </w:p>
        </w:tc>
        <w:tc>
          <w:tcPr>
            <w:tcW w:w="1629" w:type="dxa"/>
            <w:tcBorders>
              <w:top w:val="nil"/>
              <w:left w:val="nil"/>
              <w:bottom w:val="single" w:sz="4" w:space="0" w:color="auto"/>
              <w:right w:val="single" w:sz="4" w:space="0" w:color="auto"/>
            </w:tcBorders>
            <w:shd w:val="clear" w:color="000000" w:fill="DAF2D0"/>
            <w:noWrap/>
            <w:vAlign w:val="center"/>
            <w:hideMark/>
          </w:tcPr>
          <w:p w14:paraId="41BDA6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302A8D2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978AE3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Jagiellończyka</w:t>
            </w:r>
          </w:p>
        </w:tc>
        <w:tc>
          <w:tcPr>
            <w:tcW w:w="1204" w:type="dxa"/>
            <w:tcBorders>
              <w:top w:val="nil"/>
              <w:left w:val="nil"/>
              <w:bottom w:val="single" w:sz="4" w:space="0" w:color="auto"/>
              <w:right w:val="single" w:sz="4" w:space="0" w:color="auto"/>
            </w:tcBorders>
            <w:shd w:val="clear" w:color="000000" w:fill="DAE9F8"/>
            <w:vAlign w:val="center"/>
            <w:hideMark/>
          </w:tcPr>
          <w:p w14:paraId="75C0BA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22,58</w:t>
            </w:r>
          </w:p>
        </w:tc>
        <w:tc>
          <w:tcPr>
            <w:tcW w:w="1205" w:type="dxa"/>
            <w:tcBorders>
              <w:top w:val="nil"/>
              <w:left w:val="nil"/>
              <w:bottom w:val="single" w:sz="4" w:space="0" w:color="auto"/>
              <w:right w:val="single" w:sz="4" w:space="0" w:color="auto"/>
            </w:tcBorders>
            <w:shd w:val="clear" w:color="000000" w:fill="DAE9F8"/>
            <w:noWrap/>
            <w:vAlign w:val="center"/>
            <w:hideMark/>
          </w:tcPr>
          <w:p w14:paraId="7DB2C7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24,79</w:t>
            </w:r>
          </w:p>
        </w:tc>
        <w:tc>
          <w:tcPr>
            <w:tcW w:w="1205" w:type="dxa"/>
            <w:tcBorders>
              <w:top w:val="nil"/>
              <w:left w:val="nil"/>
              <w:bottom w:val="single" w:sz="4" w:space="0" w:color="auto"/>
              <w:right w:val="single" w:sz="4" w:space="0" w:color="auto"/>
            </w:tcBorders>
            <w:shd w:val="clear" w:color="000000" w:fill="DAE9F8"/>
            <w:vAlign w:val="center"/>
            <w:hideMark/>
          </w:tcPr>
          <w:p w14:paraId="4EADCE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26,61</w:t>
            </w:r>
          </w:p>
        </w:tc>
        <w:tc>
          <w:tcPr>
            <w:tcW w:w="1205" w:type="dxa"/>
            <w:tcBorders>
              <w:top w:val="nil"/>
              <w:left w:val="nil"/>
              <w:bottom w:val="single" w:sz="4" w:space="0" w:color="auto"/>
              <w:right w:val="single" w:sz="4" w:space="0" w:color="auto"/>
            </w:tcBorders>
            <w:shd w:val="clear" w:color="000000" w:fill="DAE9F8"/>
            <w:noWrap/>
            <w:vAlign w:val="center"/>
            <w:hideMark/>
          </w:tcPr>
          <w:p w14:paraId="7CDDD5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27,43</w:t>
            </w:r>
          </w:p>
        </w:tc>
        <w:tc>
          <w:tcPr>
            <w:tcW w:w="1629" w:type="dxa"/>
            <w:tcBorders>
              <w:top w:val="nil"/>
              <w:left w:val="nil"/>
              <w:bottom w:val="single" w:sz="4" w:space="0" w:color="auto"/>
              <w:right w:val="single" w:sz="4" w:space="0" w:color="auto"/>
            </w:tcBorders>
            <w:shd w:val="clear" w:color="000000" w:fill="DAF2D0"/>
            <w:noWrap/>
            <w:vAlign w:val="center"/>
            <w:hideMark/>
          </w:tcPr>
          <w:p w14:paraId="6566B4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72F4B0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B76B1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Sprawiedliwego</w:t>
            </w:r>
          </w:p>
        </w:tc>
        <w:tc>
          <w:tcPr>
            <w:tcW w:w="1204" w:type="dxa"/>
            <w:tcBorders>
              <w:top w:val="nil"/>
              <w:left w:val="nil"/>
              <w:bottom w:val="single" w:sz="4" w:space="0" w:color="auto"/>
              <w:right w:val="single" w:sz="4" w:space="0" w:color="auto"/>
            </w:tcBorders>
            <w:shd w:val="clear" w:color="000000" w:fill="DAE9F8"/>
            <w:noWrap/>
            <w:vAlign w:val="center"/>
            <w:hideMark/>
          </w:tcPr>
          <w:p w14:paraId="4372C7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27,50</w:t>
            </w:r>
          </w:p>
        </w:tc>
        <w:tc>
          <w:tcPr>
            <w:tcW w:w="1205" w:type="dxa"/>
            <w:tcBorders>
              <w:top w:val="nil"/>
              <w:left w:val="nil"/>
              <w:bottom w:val="single" w:sz="4" w:space="0" w:color="auto"/>
              <w:right w:val="single" w:sz="4" w:space="0" w:color="auto"/>
            </w:tcBorders>
            <w:shd w:val="clear" w:color="000000" w:fill="DAE9F8"/>
            <w:noWrap/>
            <w:vAlign w:val="center"/>
            <w:hideMark/>
          </w:tcPr>
          <w:p w14:paraId="255FC8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30,77</w:t>
            </w:r>
          </w:p>
        </w:tc>
        <w:tc>
          <w:tcPr>
            <w:tcW w:w="1205" w:type="dxa"/>
            <w:tcBorders>
              <w:top w:val="nil"/>
              <w:left w:val="nil"/>
              <w:bottom w:val="single" w:sz="4" w:space="0" w:color="auto"/>
              <w:right w:val="single" w:sz="4" w:space="0" w:color="auto"/>
            </w:tcBorders>
            <w:shd w:val="clear" w:color="000000" w:fill="DAE9F8"/>
            <w:noWrap/>
            <w:vAlign w:val="center"/>
            <w:hideMark/>
          </w:tcPr>
          <w:p w14:paraId="669D4A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28,95</w:t>
            </w:r>
          </w:p>
        </w:tc>
        <w:tc>
          <w:tcPr>
            <w:tcW w:w="1205" w:type="dxa"/>
            <w:tcBorders>
              <w:top w:val="nil"/>
              <w:left w:val="nil"/>
              <w:bottom w:val="single" w:sz="4" w:space="0" w:color="auto"/>
              <w:right w:val="single" w:sz="4" w:space="0" w:color="auto"/>
            </w:tcBorders>
            <w:shd w:val="clear" w:color="000000" w:fill="DAE9F8"/>
            <w:noWrap/>
            <w:vAlign w:val="center"/>
            <w:hideMark/>
          </w:tcPr>
          <w:p w14:paraId="3B3CE7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34,21</w:t>
            </w:r>
          </w:p>
        </w:tc>
        <w:tc>
          <w:tcPr>
            <w:tcW w:w="1629" w:type="dxa"/>
            <w:tcBorders>
              <w:top w:val="nil"/>
              <w:left w:val="nil"/>
              <w:bottom w:val="single" w:sz="4" w:space="0" w:color="auto"/>
              <w:right w:val="single" w:sz="4" w:space="0" w:color="auto"/>
            </w:tcBorders>
            <w:shd w:val="clear" w:color="000000" w:fill="DAF2D0"/>
            <w:noWrap/>
            <w:vAlign w:val="center"/>
            <w:hideMark/>
          </w:tcPr>
          <w:p w14:paraId="2A890F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252A186E"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C5EA13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Kirasjerów</w:t>
            </w:r>
          </w:p>
        </w:tc>
        <w:tc>
          <w:tcPr>
            <w:tcW w:w="1204" w:type="dxa"/>
            <w:tcBorders>
              <w:top w:val="nil"/>
              <w:left w:val="nil"/>
              <w:bottom w:val="single" w:sz="4" w:space="0" w:color="auto"/>
              <w:right w:val="single" w:sz="4" w:space="0" w:color="auto"/>
            </w:tcBorders>
            <w:shd w:val="clear" w:color="auto" w:fill="auto"/>
            <w:vAlign w:val="center"/>
            <w:hideMark/>
          </w:tcPr>
          <w:p w14:paraId="755C7C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7820FE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24C065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040FA6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677240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9CB5097"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AF80D4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Klasztorna</w:t>
            </w:r>
          </w:p>
        </w:tc>
        <w:tc>
          <w:tcPr>
            <w:tcW w:w="1204" w:type="dxa"/>
            <w:tcBorders>
              <w:top w:val="nil"/>
              <w:left w:val="nil"/>
              <w:bottom w:val="single" w:sz="4" w:space="0" w:color="auto"/>
              <w:right w:val="single" w:sz="4" w:space="0" w:color="auto"/>
            </w:tcBorders>
            <w:shd w:val="clear" w:color="000000" w:fill="DAE9F8"/>
            <w:noWrap/>
            <w:vAlign w:val="center"/>
            <w:hideMark/>
          </w:tcPr>
          <w:p w14:paraId="792224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33,94</w:t>
            </w:r>
          </w:p>
        </w:tc>
        <w:tc>
          <w:tcPr>
            <w:tcW w:w="1205" w:type="dxa"/>
            <w:tcBorders>
              <w:top w:val="nil"/>
              <w:left w:val="nil"/>
              <w:bottom w:val="single" w:sz="4" w:space="0" w:color="auto"/>
              <w:right w:val="single" w:sz="4" w:space="0" w:color="auto"/>
            </w:tcBorders>
            <w:shd w:val="clear" w:color="000000" w:fill="DAE9F8"/>
            <w:noWrap/>
            <w:vAlign w:val="center"/>
            <w:hideMark/>
          </w:tcPr>
          <w:p w14:paraId="2DCDD6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30,63</w:t>
            </w:r>
          </w:p>
        </w:tc>
        <w:tc>
          <w:tcPr>
            <w:tcW w:w="1205" w:type="dxa"/>
            <w:tcBorders>
              <w:top w:val="nil"/>
              <w:left w:val="nil"/>
              <w:bottom w:val="single" w:sz="4" w:space="0" w:color="auto"/>
              <w:right w:val="single" w:sz="4" w:space="0" w:color="auto"/>
            </w:tcBorders>
            <w:shd w:val="clear" w:color="000000" w:fill="DAE9F8"/>
            <w:noWrap/>
            <w:vAlign w:val="center"/>
            <w:hideMark/>
          </w:tcPr>
          <w:p w14:paraId="4CAE77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30,36</w:t>
            </w:r>
          </w:p>
        </w:tc>
        <w:tc>
          <w:tcPr>
            <w:tcW w:w="1205" w:type="dxa"/>
            <w:tcBorders>
              <w:top w:val="nil"/>
              <w:left w:val="nil"/>
              <w:bottom w:val="single" w:sz="4" w:space="0" w:color="auto"/>
              <w:right w:val="single" w:sz="4" w:space="0" w:color="auto"/>
            </w:tcBorders>
            <w:shd w:val="clear" w:color="000000" w:fill="DAE9F8"/>
            <w:noWrap/>
            <w:vAlign w:val="center"/>
            <w:hideMark/>
          </w:tcPr>
          <w:p w14:paraId="5C24EA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29,09</w:t>
            </w:r>
          </w:p>
        </w:tc>
        <w:tc>
          <w:tcPr>
            <w:tcW w:w="1629" w:type="dxa"/>
            <w:tcBorders>
              <w:top w:val="nil"/>
              <w:left w:val="nil"/>
              <w:bottom w:val="single" w:sz="4" w:space="0" w:color="auto"/>
              <w:right w:val="single" w:sz="4" w:space="0" w:color="auto"/>
            </w:tcBorders>
            <w:shd w:val="clear" w:color="000000" w:fill="DAF2D0"/>
            <w:noWrap/>
            <w:vAlign w:val="center"/>
            <w:hideMark/>
          </w:tcPr>
          <w:p w14:paraId="0F3A47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CDAE513"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7DF868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Klonowa</w:t>
            </w:r>
          </w:p>
        </w:tc>
        <w:tc>
          <w:tcPr>
            <w:tcW w:w="1204" w:type="dxa"/>
            <w:tcBorders>
              <w:top w:val="nil"/>
              <w:left w:val="nil"/>
              <w:bottom w:val="single" w:sz="4" w:space="0" w:color="auto"/>
              <w:right w:val="single" w:sz="4" w:space="0" w:color="auto"/>
            </w:tcBorders>
            <w:shd w:val="clear" w:color="000000" w:fill="DAE9F8"/>
            <w:vAlign w:val="center"/>
            <w:hideMark/>
          </w:tcPr>
          <w:p w14:paraId="7537A7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28,57</w:t>
            </w:r>
          </w:p>
        </w:tc>
        <w:tc>
          <w:tcPr>
            <w:tcW w:w="1205" w:type="dxa"/>
            <w:tcBorders>
              <w:top w:val="nil"/>
              <w:left w:val="nil"/>
              <w:bottom w:val="single" w:sz="4" w:space="0" w:color="auto"/>
              <w:right w:val="single" w:sz="4" w:space="0" w:color="auto"/>
            </w:tcBorders>
            <w:shd w:val="clear" w:color="000000" w:fill="DAE9F8"/>
            <w:noWrap/>
            <w:vAlign w:val="center"/>
            <w:hideMark/>
          </w:tcPr>
          <w:p w14:paraId="7324B2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000000" w:fill="DAE9F8"/>
            <w:vAlign w:val="center"/>
            <w:hideMark/>
          </w:tcPr>
          <w:p w14:paraId="61EA75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auto" w:fill="auto"/>
            <w:noWrap/>
            <w:vAlign w:val="center"/>
            <w:hideMark/>
          </w:tcPr>
          <w:p w14:paraId="7AB5EB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18,18</w:t>
            </w:r>
          </w:p>
        </w:tc>
        <w:tc>
          <w:tcPr>
            <w:tcW w:w="1629" w:type="dxa"/>
            <w:tcBorders>
              <w:top w:val="nil"/>
              <w:left w:val="nil"/>
              <w:bottom w:val="single" w:sz="4" w:space="0" w:color="auto"/>
              <w:right w:val="single" w:sz="4" w:space="0" w:color="auto"/>
            </w:tcBorders>
            <w:shd w:val="clear" w:color="000000" w:fill="DAF2D0"/>
            <w:noWrap/>
            <w:vAlign w:val="center"/>
            <w:hideMark/>
          </w:tcPr>
          <w:p w14:paraId="3010BA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0870BCE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492CFE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Konecka</w:t>
            </w:r>
          </w:p>
        </w:tc>
        <w:tc>
          <w:tcPr>
            <w:tcW w:w="1204" w:type="dxa"/>
            <w:tcBorders>
              <w:top w:val="nil"/>
              <w:left w:val="nil"/>
              <w:bottom w:val="single" w:sz="4" w:space="0" w:color="auto"/>
              <w:right w:val="single" w:sz="4" w:space="0" w:color="auto"/>
            </w:tcBorders>
            <w:shd w:val="clear" w:color="000000" w:fill="DAE9F8"/>
            <w:noWrap/>
            <w:vAlign w:val="center"/>
            <w:hideMark/>
          </w:tcPr>
          <w:p w14:paraId="4F3E03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25,17</w:t>
            </w:r>
          </w:p>
        </w:tc>
        <w:tc>
          <w:tcPr>
            <w:tcW w:w="1205" w:type="dxa"/>
            <w:tcBorders>
              <w:top w:val="nil"/>
              <w:left w:val="nil"/>
              <w:bottom w:val="single" w:sz="4" w:space="0" w:color="auto"/>
              <w:right w:val="single" w:sz="4" w:space="0" w:color="auto"/>
            </w:tcBorders>
            <w:shd w:val="clear" w:color="000000" w:fill="DAE9F8"/>
            <w:noWrap/>
            <w:vAlign w:val="center"/>
            <w:hideMark/>
          </w:tcPr>
          <w:p w14:paraId="192B06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25,72</w:t>
            </w:r>
          </w:p>
        </w:tc>
        <w:tc>
          <w:tcPr>
            <w:tcW w:w="1205" w:type="dxa"/>
            <w:tcBorders>
              <w:top w:val="nil"/>
              <w:left w:val="nil"/>
              <w:bottom w:val="single" w:sz="4" w:space="0" w:color="auto"/>
              <w:right w:val="single" w:sz="4" w:space="0" w:color="auto"/>
            </w:tcBorders>
            <w:shd w:val="clear" w:color="000000" w:fill="DAE9F8"/>
            <w:noWrap/>
            <w:vAlign w:val="center"/>
            <w:hideMark/>
          </w:tcPr>
          <w:p w14:paraId="229318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27,18</w:t>
            </w:r>
          </w:p>
        </w:tc>
        <w:tc>
          <w:tcPr>
            <w:tcW w:w="1205" w:type="dxa"/>
            <w:tcBorders>
              <w:top w:val="nil"/>
              <w:left w:val="nil"/>
              <w:bottom w:val="single" w:sz="4" w:space="0" w:color="auto"/>
              <w:right w:val="single" w:sz="4" w:space="0" w:color="auto"/>
            </w:tcBorders>
            <w:shd w:val="clear" w:color="000000" w:fill="DAE9F8"/>
            <w:noWrap/>
            <w:vAlign w:val="center"/>
            <w:hideMark/>
          </w:tcPr>
          <w:p w14:paraId="0022BE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27,42</w:t>
            </w:r>
          </w:p>
        </w:tc>
        <w:tc>
          <w:tcPr>
            <w:tcW w:w="1629" w:type="dxa"/>
            <w:tcBorders>
              <w:top w:val="nil"/>
              <w:left w:val="nil"/>
              <w:bottom w:val="single" w:sz="4" w:space="0" w:color="auto"/>
              <w:right w:val="single" w:sz="4" w:space="0" w:color="auto"/>
            </w:tcBorders>
            <w:shd w:val="clear" w:color="000000" w:fill="DAF2D0"/>
            <w:noWrap/>
            <w:vAlign w:val="center"/>
            <w:hideMark/>
          </w:tcPr>
          <w:p w14:paraId="4FE111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3597933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80A8BC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Konfederatów Barskich</w:t>
            </w:r>
          </w:p>
        </w:tc>
        <w:tc>
          <w:tcPr>
            <w:tcW w:w="1204" w:type="dxa"/>
            <w:tcBorders>
              <w:top w:val="nil"/>
              <w:left w:val="nil"/>
              <w:bottom w:val="single" w:sz="4" w:space="0" w:color="auto"/>
              <w:right w:val="single" w:sz="4" w:space="0" w:color="auto"/>
            </w:tcBorders>
            <w:shd w:val="clear" w:color="000000" w:fill="DAE9F8"/>
            <w:vAlign w:val="center"/>
            <w:hideMark/>
          </w:tcPr>
          <w:p w14:paraId="77A055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25,64</w:t>
            </w:r>
          </w:p>
        </w:tc>
        <w:tc>
          <w:tcPr>
            <w:tcW w:w="1205" w:type="dxa"/>
            <w:tcBorders>
              <w:top w:val="nil"/>
              <w:left w:val="nil"/>
              <w:bottom w:val="single" w:sz="4" w:space="0" w:color="auto"/>
              <w:right w:val="single" w:sz="4" w:space="0" w:color="auto"/>
            </w:tcBorders>
            <w:shd w:val="clear" w:color="000000" w:fill="DAE9F8"/>
            <w:noWrap/>
            <w:vAlign w:val="center"/>
            <w:hideMark/>
          </w:tcPr>
          <w:p w14:paraId="5D0319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29,73</w:t>
            </w:r>
          </w:p>
        </w:tc>
        <w:tc>
          <w:tcPr>
            <w:tcW w:w="1205" w:type="dxa"/>
            <w:tcBorders>
              <w:top w:val="nil"/>
              <w:left w:val="nil"/>
              <w:bottom w:val="single" w:sz="4" w:space="0" w:color="auto"/>
              <w:right w:val="single" w:sz="4" w:space="0" w:color="auto"/>
            </w:tcBorders>
            <w:shd w:val="clear" w:color="000000" w:fill="DAE9F8"/>
            <w:vAlign w:val="center"/>
            <w:hideMark/>
          </w:tcPr>
          <w:p w14:paraId="5AF512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30,56</w:t>
            </w:r>
          </w:p>
        </w:tc>
        <w:tc>
          <w:tcPr>
            <w:tcW w:w="1205" w:type="dxa"/>
            <w:tcBorders>
              <w:top w:val="nil"/>
              <w:left w:val="nil"/>
              <w:bottom w:val="single" w:sz="4" w:space="0" w:color="auto"/>
              <w:right w:val="single" w:sz="4" w:space="0" w:color="auto"/>
            </w:tcBorders>
            <w:shd w:val="clear" w:color="000000" w:fill="DAE9F8"/>
            <w:noWrap/>
            <w:vAlign w:val="center"/>
            <w:hideMark/>
          </w:tcPr>
          <w:p w14:paraId="06C5F1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29,73</w:t>
            </w:r>
          </w:p>
        </w:tc>
        <w:tc>
          <w:tcPr>
            <w:tcW w:w="1629" w:type="dxa"/>
            <w:tcBorders>
              <w:top w:val="nil"/>
              <w:left w:val="nil"/>
              <w:bottom w:val="single" w:sz="4" w:space="0" w:color="auto"/>
              <w:right w:val="single" w:sz="4" w:space="0" w:color="auto"/>
            </w:tcBorders>
            <w:shd w:val="clear" w:color="000000" w:fill="DAF2D0"/>
            <w:noWrap/>
            <w:vAlign w:val="center"/>
            <w:hideMark/>
          </w:tcPr>
          <w:p w14:paraId="72CCCB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EFE94ED"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2F83E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Dolna</w:t>
            </w:r>
          </w:p>
        </w:tc>
        <w:tc>
          <w:tcPr>
            <w:tcW w:w="1204" w:type="dxa"/>
            <w:tcBorders>
              <w:top w:val="nil"/>
              <w:left w:val="nil"/>
              <w:bottom w:val="single" w:sz="4" w:space="0" w:color="auto"/>
              <w:right w:val="single" w:sz="4" w:space="0" w:color="auto"/>
            </w:tcBorders>
            <w:shd w:val="clear" w:color="000000" w:fill="DAE9F8"/>
            <w:noWrap/>
            <w:vAlign w:val="center"/>
            <w:hideMark/>
          </w:tcPr>
          <w:p w14:paraId="5870C5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34,38</w:t>
            </w:r>
          </w:p>
        </w:tc>
        <w:tc>
          <w:tcPr>
            <w:tcW w:w="1205" w:type="dxa"/>
            <w:tcBorders>
              <w:top w:val="nil"/>
              <w:left w:val="nil"/>
              <w:bottom w:val="single" w:sz="4" w:space="0" w:color="auto"/>
              <w:right w:val="single" w:sz="4" w:space="0" w:color="auto"/>
            </w:tcBorders>
            <w:shd w:val="clear" w:color="000000" w:fill="DAE9F8"/>
            <w:noWrap/>
            <w:vAlign w:val="center"/>
            <w:hideMark/>
          </w:tcPr>
          <w:p w14:paraId="7965C2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34,38</w:t>
            </w:r>
          </w:p>
        </w:tc>
        <w:tc>
          <w:tcPr>
            <w:tcW w:w="1205" w:type="dxa"/>
            <w:tcBorders>
              <w:top w:val="nil"/>
              <w:left w:val="nil"/>
              <w:bottom w:val="single" w:sz="4" w:space="0" w:color="auto"/>
              <w:right w:val="single" w:sz="4" w:space="0" w:color="auto"/>
            </w:tcBorders>
            <w:shd w:val="clear" w:color="000000" w:fill="DAE9F8"/>
            <w:noWrap/>
            <w:vAlign w:val="center"/>
            <w:hideMark/>
          </w:tcPr>
          <w:p w14:paraId="4FEC4B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33,87</w:t>
            </w:r>
          </w:p>
        </w:tc>
        <w:tc>
          <w:tcPr>
            <w:tcW w:w="1205" w:type="dxa"/>
            <w:tcBorders>
              <w:top w:val="nil"/>
              <w:left w:val="nil"/>
              <w:bottom w:val="single" w:sz="4" w:space="0" w:color="auto"/>
              <w:right w:val="single" w:sz="4" w:space="0" w:color="auto"/>
            </w:tcBorders>
            <w:shd w:val="clear" w:color="000000" w:fill="DAE9F8"/>
            <w:noWrap/>
            <w:vAlign w:val="center"/>
            <w:hideMark/>
          </w:tcPr>
          <w:p w14:paraId="370C4B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38,33</w:t>
            </w:r>
          </w:p>
        </w:tc>
        <w:tc>
          <w:tcPr>
            <w:tcW w:w="1629" w:type="dxa"/>
            <w:tcBorders>
              <w:top w:val="nil"/>
              <w:left w:val="nil"/>
              <w:bottom w:val="single" w:sz="4" w:space="0" w:color="auto"/>
              <w:right w:val="single" w:sz="4" w:space="0" w:color="auto"/>
            </w:tcBorders>
            <w:shd w:val="clear" w:color="000000" w:fill="DAF2D0"/>
            <w:noWrap/>
            <w:vAlign w:val="center"/>
            <w:hideMark/>
          </w:tcPr>
          <w:p w14:paraId="6DC58E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453030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7A4367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Górna</w:t>
            </w:r>
          </w:p>
        </w:tc>
        <w:tc>
          <w:tcPr>
            <w:tcW w:w="1204" w:type="dxa"/>
            <w:tcBorders>
              <w:top w:val="nil"/>
              <w:left w:val="nil"/>
              <w:bottom w:val="single" w:sz="4" w:space="0" w:color="auto"/>
              <w:right w:val="single" w:sz="4" w:space="0" w:color="auto"/>
            </w:tcBorders>
            <w:shd w:val="clear" w:color="auto" w:fill="auto"/>
            <w:vAlign w:val="center"/>
            <w:hideMark/>
          </w:tcPr>
          <w:p w14:paraId="11CA62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19,05</w:t>
            </w:r>
          </w:p>
        </w:tc>
        <w:tc>
          <w:tcPr>
            <w:tcW w:w="1205" w:type="dxa"/>
            <w:tcBorders>
              <w:top w:val="nil"/>
              <w:left w:val="nil"/>
              <w:bottom w:val="single" w:sz="4" w:space="0" w:color="auto"/>
              <w:right w:val="single" w:sz="4" w:space="0" w:color="auto"/>
            </w:tcBorders>
            <w:shd w:val="clear" w:color="auto" w:fill="auto"/>
            <w:noWrap/>
            <w:vAlign w:val="center"/>
            <w:hideMark/>
          </w:tcPr>
          <w:p w14:paraId="1C2EB8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17,07</w:t>
            </w:r>
          </w:p>
        </w:tc>
        <w:tc>
          <w:tcPr>
            <w:tcW w:w="1205" w:type="dxa"/>
            <w:tcBorders>
              <w:top w:val="nil"/>
              <w:left w:val="nil"/>
              <w:bottom w:val="single" w:sz="4" w:space="0" w:color="auto"/>
              <w:right w:val="single" w:sz="4" w:space="0" w:color="auto"/>
            </w:tcBorders>
            <w:shd w:val="clear" w:color="auto" w:fill="auto"/>
            <w:vAlign w:val="center"/>
            <w:hideMark/>
          </w:tcPr>
          <w:p w14:paraId="47633C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15,00</w:t>
            </w:r>
          </w:p>
        </w:tc>
        <w:tc>
          <w:tcPr>
            <w:tcW w:w="1205" w:type="dxa"/>
            <w:tcBorders>
              <w:top w:val="nil"/>
              <w:left w:val="nil"/>
              <w:bottom w:val="single" w:sz="4" w:space="0" w:color="auto"/>
              <w:right w:val="single" w:sz="4" w:space="0" w:color="auto"/>
            </w:tcBorders>
            <w:shd w:val="clear" w:color="auto" w:fill="auto"/>
            <w:noWrap/>
            <w:vAlign w:val="center"/>
            <w:hideMark/>
          </w:tcPr>
          <w:p w14:paraId="452216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13,16</w:t>
            </w:r>
          </w:p>
        </w:tc>
        <w:tc>
          <w:tcPr>
            <w:tcW w:w="1629" w:type="dxa"/>
            <w:tcBorders>
              <w:top w:val="nil"/>
              <w:left w:val="nil"/>
              <w:bottom w:val="single" w:sz="4" w:space="0" w:color="auto"/>
              <w:right w:val="single" w:sz="4" w:space="0" w:color="auto"/>
            </w:tcBorders>
            <w:shd w:val="clear" w:color="auto" w:fill="auto"/>
            <w:noWrap/>
            <w:vAlign w:val="center"/>
            <w:hideMark/>
          </w:tcPr>
          <w:p w14:paraId="47CF3C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9F15A17"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FA71B0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Krakowska</w:t>
            </w:r>
          </w:p>
        </w:tc>
        <w:tc>
          <w:tcPr>
            <w:tcW w:w="1204" w:type="dxa"/>
            <w:tcBorders>
              <w:top w:val="nil"/>
              <w:left w:val="nil"/>
              <w:bottom w:val="single" w:sz="4" w:space="0" w:color="auto"/>
              <w:right w:val="single" w:sz="4" w:space="0" w:color="auto"/>
            </w:tcBorders>
            <w:shd w:val="clear" w:color="000000" w:fill="DAE9F8"/>
            <w:noWrap/>
            <w:vAlign w:val="center"/>
            <w:hideMark/>
          </w:tcPr>
          <w:p w14:paraId="38C491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205" w:type="dxa"/>
            <w:tcBorders>
              <w:top w:val="nil"/>
              <w:left w:val="nil"/>
              <w:bottom w:val="single" w:sz="4" w:space="0" w:color="auto"/>
              <w:right w:val="single" w:sz="4" w:space="0" w:color="auto"/>
            </w:tcBorders>
            <w:shd w:val="clear" w:color="000000" w:fill="DAE9F8"/>
            <w:noWrap/>
            <w:vAlign w:val="center"/>
            <w:hideMark/>
          </w:tcPr>
          <w:p w14:paraId="680000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205" w:type="dxa"/>
            <w:tcBorders>
              <w:top w:val="nil"/>
              <w:left w:val="nil"/>
              <w:bottom w:val="single" w:sz="4" w:space="0" w:color="auto"/>
              <w:right w:val="single" w:sz="4" w:space="0" w:color="auto"/>
            </w:tcBorders>
            <w:shd w:val="clear" w:color="000000" w:fill="DAE9F8"/>
            <w:noWrap/>
            <w:vAlign w:val="center"/>
            <w:hideMark/>
          </w:tcPr>
          <w:p w14:paraId="632E1D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28,57</w:t>
            </w:r>
          </w:p>
        </w:tc>
        <w:tc>
          <w:tcPr>
            <w:tcW w:w="1205" w:type="dxa"/>
            <w:tcBorders>
              <w:top w:val="nil"/>
              <w:left w:val="nil"/>
              <w:bottom w:val="single" w:sz="4" w:space="0" w:color="auto"/>
              <w:right w:val="single" w:sz="4" w:space="0" w:color="auto"/>
            </w:tcBorders>
            <w:shd w:val="clear" w:color="000000" w:fill="DAE9F8"/>
            <w:noWrap/>
            <w:vAlign w:val="center"/>
            <w:hideMark/>
          </w:tcPr>
          <w:p w14:paraId="7B37B4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28,57</w:t>
            </w:r>
          </w:p>
        </w:tc>
        <w:tc>
          <w:tcPr>
            <w:tcW w:w="1629" w:type="dxa"/>
            <w:tcBorders>
              <w:top w:val="nil"/>
              <w:left w:val="nil"/>
              <w:bottom w:val="single" w:sz="4" w:space="0" w:color="auto"/>
              <w:right w:val="single" w:sz="4" w:space="0" w:color="auto"/>
            </w:tcBorders>
            <w:shd w:val="clear" w:color="000000" w:fill="DAF2D0"/>
            <w:noWrap/>
            <w:vAlign w:val="center"/>
            <w:hideMark/>
          </w:tcPr>
          <w:p w14:paraId="230FA3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80B0FDB"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B19F3E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Królowej Jadwigi</w:t>
            </w:r>
          </w:p>
        </w:tc>
        <w:tc>
          <w:tcPr>
            <w:tcW w:w="1204" w:type="dxa"/>
            <w:tcBorders>
              <w:top w:val="nil"/>
              <w:left w:val="nil"/>
              <w:bottom w:val="single" w:sz="4" w:space="0" w:color="auto"/>
              <w:right w:val="single" w:sz="4" w:space="0" w:color="auto"/>
            </w:tcBorders>
            <w:shd w:val="clear" w:color="auto" w:fill="auto"/>
            <w:vAlign w:val="center"/>
            <w:hideMark/>
          </w:tcPr>
          <w:p w14:paraId="1DAFC7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11,86</w:t>
            </w:r>
          </w:p>
        </w:tc>
        <w:tc>
          <w:tcPr>
            <w:tcW w:w="1205" w:type="dxa"/>
            <w:tcBorders>
              <w:top w:val="nil"/>
              <w:left w:val="nil"/>
              <w:bottom w:val="single" w:sz="4" w:space="0" w:color="auto"/>
              <w:right w:val="single" w:sz="4" w:space="0" w:color="auto"/>
            </w:tcBorders>
            <w:shd w:val="clear" w:color="auto" w:fill="auto"/>
            <w:noWrap/>
            <w:vAlign w:val="center"/>
            <w:hideMark/>
          </w:tcPr>
          <w:p w14:paraId="7B8761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11,86</w:t>
            </w:r>
          </w:p>
        </w:tc>
        <w:tc>
          <w:tcPr>
            <w:tcW w:w="1205" w:type="dxa"/>
            <w:tcBorders>
              <w:top w:val="nil"/>
              <w:left w:val="nil"/>
              <w:bottom w:val="single" w:sz="4" w:space="0" w:color="auto"/>
              <w:right w:val="single" w:sz="4" w:space="0" w:color="auto"/>
            </w:tcBorders>
            <w:shd w:val="clear" w:color="auto" w:fill="auto"/>
            <w:vAlign w:val="center"/>
            <w:hideMark/>
          </w:tcPr>
          <w:p w14:paraId="13A556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19,67</w:t>
            </w:r>
          </w:p>
        </w:tc>
        <w:tc>
          <w:tcPr>
            <w:tcW w:w="1205" w:type="dxa"/>
            <w:tcBorders>
              <w:top w:val="nil"/>
              <w:left w:val="nil"/>
              <w:bottom w:val="single" w:sz="4" w:space="0" w:color="auto"/>
              <w:right w:val="single" w:sz="4" w:space="0" w:color="auto"/>
            </w:tcBorders>
            <w:shd w:val="clear" w:color="auto" w:fill="auto"/>
            <w:noWrap/>
            <w:vAlign w:val="center"/>
            <w:hideMark/>
          </w:tcPr>
          <w:p w14:paraId="48FFB2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629" w:type="dxa"/>
            <w:tcBorders>
              <w:top w:val="nil"/>
              <w:left w:val="nil"/>
              <w:bottom w:val="single" w:sz="4" w:space="0" w:color="auto"/>
              <w:right w:val="single" w:sz="4" w:space="0" w:color="auto"/>
            </w:tcBorders>
            <w:shd w:val="clear" w:color="auto" w:fill="auto"/>
            <w:noWrap/>
            <w:vAlign w:val="center"/>
            <w:hideMark/>
          </w:tcPr>
          <w:p w14:paraId="145E12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D8E459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B6C3B3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Krótka</w:t>
            </w:r>
          </w:p>
        </w:tc>
        <w:tc>
          <w:tcPr>
            <w:tcW w:w="1204" w:type="dxa"/>
            <w:tcBorders>
              <w:top w:val="nil"/>
              <w:left w:val="nil"/>
              <w:bottom w:val="single" w:sz="4" w:space="0" w:color="auto"/>
              <w:right w:val="single" w:sz="4" w:space="0" w:color="auto"/>
            </w:tcBorders>
            <w:shd w:val="clear" w:color="auto" w:fill="auto"/>
            <w:noWrap/>
            <w:vAlign w:val="center"/>
            <w:hideMark/>
          </w:tcPr>
          <w:p w14:paraId="6229AE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auto" w:fill="auto"/>
            <w:noWrap/>
            <w:vAlign w:val="center"/>
            <w:hideMark/>
          </w:tcPr>
          <w:p w14:paraId="7428F8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auto" w:fill="auto"/>
            <w:noWrap/>
            <w:vAlign w:val="center"/>
            <w:hideMark/>
          </w:tcPr>
          <w:p w14:paraId="62E021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auto" w:fill="auto"/>
            <w:noWrap/>
            <w:vAlign w:val="center"/>
            <w:hideMark/>
          </w:tcPr>
          <w:p w14:paraId="4B780F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629" w:type="dxa"/>
            <w:tcBorders>
              <w:top w:val="nil"/>
              <w:left w:val="nil"/>
              <w:bottom w:val="single" w:sz="4" w:space="0" w:color="auto"/>
              <w:right w:val="single" w:sz="4" w:space="0" w:color="auto"/>
            </w:tcBorders>
            <w:shd w:val="clear" w:color="auto" w:fill="auto"/>
            <w:noWrap/>
            <w:vAlign w:val="center"/>
            <w:hideMark/>
          </w:tcPr>
          <w:p w14:paraId="57E880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5A36FE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60F855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 Jana Umińskiego</w:t>
            </w:r>
          </w:p>
        </w:tc>
        <w:tc>
          <w:tcPr>
            <w:tcW w:w="1204" w:type="dxa"/>
            <w:tcBorders>
              <w:top w:val="nil"/>
              <w:left w:val="nil"/>
              <w:bottom w:val="single" w:sz="4" w:space="0" w:color="auto"/>
              <w:right w:val="single" w:sz="4" w:space="0" w:color="auto"/>
            </w:tcBorders>
            <w:shd w:val="clear" w:color="000000" w:fill="DAE9F8"/>
            <w:vAlign w:val="center"/>
            <w:hideMark/>
          </w:tcPr>
          <w:p w14:paraId="3C7C62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46,67</w:t>
            </w:r>
          </w:p>
        </w:tc>
        <w:tc>
          <w:tcPr>
            <w:tcW w:w="1205" w:type="dxa"/>
            <w:tcBorders>
              <w:top w:val="nil"/>
              <w:left w:val="nil"/>
              <w:bottom w:val="single" w:sz="4" w:space="0" w:color="auto"/>
              <w:right w:val="single" w:sz="4" w:space="0" w:color="auto"/>
            </w:tcBorders>
            <w:shd w:val="clear" w:color="000000" w:fill="DAE9F8"/>
            <w:noWrap/>
            <w:vAlign w:val="center"/>
            <w:hideMark/>
          </w:tcPr>
          <w:p w14:paraId="0ACC82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50,00</w:t>
            </w:r>
          </w:p>
        </w:tc>
        <w:tc>
          <w:tcPr>
            <w:tcW w:w="1205" w:type="dxa"/>
            <w:tcBorders>
              <w:top w:val="nil"/>
              <w:left w:val="nil"/>
              <w:bottom w:val="single" w:sz="4" w:space="0" w:color="auto"/>
              <w:right w:val="single" w:sz="4" w:space="0" w:color="auto"/>
            </w:tcBorders>
            <w:shd w:val="clear" w:color="000000" w:fill="DAE9F8"/>
            <w:vAlign w:val="center"/>
            <w:hideMark/>
          </w:tcPr>
          <w:p w14:paraId="62B430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50,00</w:t>
            </w:r>
          </w:p>
        </w:tc>
        <w:tc>
          <w:tcPr>
            <w:tcW w:w="1205" w:type="dxa"/>
            <w:tcBorders>
              <w:top w:val="nil"/>
              <w:left w:val="nil"/>
              <w:bottom w:val="single" w:sz="4" w:space="0" w:color="auto"/>
              <w:right w:val="single" w:sz="4" w:space="0" w:color="auto"/>
            </w:tcBorders>
            <w:shd w:val="clear" w:color="000000" w:fill="DAE9F8"/>
            <w:noWrap/>
            <w:vAlign w:val="center"/>
            <w:hideMark/>
          </w:tcPr>
          <w:p w14:paraId="35A9A2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36,36</w:t>
            </w:r>
          </w:p>
        </w:tc>
        <w:tc>
          <w:tcPr>
            <w:tcW w:w="1629" w:type="dxa"/>
            <w:tcBorders>
              <w:top w:val="nil"/>
              <w:left w:val="nil"/>
              <w:bottom w:val="single" w:sz="4" w:space="0" w:color="auto"/>
              <w:right w:val="single" w:sz="4" w:space="0" w:color="auto"/>
            </w:tcBorders>
            <w:shd w:val="clear" w:color="000000" w:fill="DAF2D0"/>
            <w:noWrap/>
            <w:vAlign w:val="center"/>
            <w:hideMark/>
          </w:tcPr>
          <w:p w14:paraId="47BF01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5FA3915"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A07B53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Książęca</w:t>
            </w:r>
          </w:p>
        </w:tc>
        <w:tc>
          <w:tcPr>
            <w:tcW w:w="1204" w:type="dxa"/>
            <w:tcBorders>
              <w:top w:val="nil"/>
              <w:left w:val="nil"/>
              <w:bottom w:val="single" w:sz="4" w:space="0" w:color="auto"/>
              <w:right w:val="single" w:sz="4" w:space="0" w:color="auto"/>
            </w:tcBorders>
            <w:shd w:val="clear" w:color="000000" w:fill="DAE9F8"/>
            <w:noWrap/>
            <w:vAlign w:val="center"/>
            <w:hideMark/>
          </w:tcPr>
          <w:p w14:paraId="44C025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205" w:type="dxa"/>
            <w:tcBorders>
              <w:top w:val="nil"/>
              <w:left w:val="nil"/>
              <w:bottom w:val="single" w:sz="4" w:space="0" w:color="auto"/>
              <w:right w:val="single" w:sz="4" w:space="0" w:color="auto"/>
            </w:tcBorders>
            <w:shd w:val="clear" w:color="000000" w:fill="DAE9F8"/>
            <w:noWrap/>
            <w:vAlign w:val="center"/>
            <w:hideMark/>
          </w:tcPr>
          <w:p w14:paraId="1A5EDE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000000" w:fill="DAE9F8"/>
            <w:noWrap/>
            <w:vAlign w:val="center"/>
            <w:hideMark/>
          </w:tcPr>
          <w:p w14:paraId="447E52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000000" w:fill="DAE9F8"/>
            <w:noWrap/>
            <w:vAlign w:val="center"/>
            <w:hideMark/>
          </w:tcPr>
          <w:p w14:paraId="3D29C6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629" w:type="dxa"/>
            <w:tcBorders>
              <w:top w:val="nil"/>
              <w:left w:val="nil"/>
              <w:bottom w:val="single" w:sz="4" w:space="0" w:color="auto"/>
              <w:right w:val="single" w:sz="4" w:space="0" w:color="auto"/>
            </w:tcBorders>
            <w:shd w:val="clear" w:color="000000" w:fill="DAF2D0"/>
            <w:noWrap/>
            <w:vAlign w:val="center"/>
            <w:hideMark/>
          </w:tcPr>
          <w:p w14:paraId="06AA15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36E6E32D"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B6CB22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Kubusia Puchatka</w:t>
            </w:r>
          </w:p>
        </w:tc>
        <w:tc>
          <w:tcPr>
            <w:tcW w:w="1204" w:type="dxa"/>
            <w:tcBorders>
              <w:top w:val="nil"/>
              <w:left w:val="nil"/>
              <w:bottom w:val="single" w:sz="4" w:space="0" w:color="auto"/>
              <w:right w:val="single" w:sz="4" w:space="0" w:color="auto"/>
            </w:tcBorders>
            <w:shd w:val="clear" w:color="auto" w:fill="auto"/>
            <w:vAlign w:val="center"/>
            <w:hideMark/>
          </w:tcPr>
          <w:p w14:paraId="03FB15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526C04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14F4CB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0E35D8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42B50E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C0C0B09"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2A612A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Kuligowska</w:t>
            </w:r>
          </w:p>
        </w:tc>
        <w:tc>
          <w:tcPr>
            <w:tcW w:w="1204" w:type="dxa"/>
            <w:tcBorders>
              <w:top w:val="nil"/>
              <w:left w:val="nil"/>
              <w:bottom w:val="single" w:sz="4" w:space="0" w:color="auto"/>
              <w:right w:val="single" w:sz="4" w:space="0" w:color="auto"/>
            </w:tcBorders>
            <w:shd w:val="clear" w:color="000000" w:fill="DAE9F8"/>
            <w:noWrap/>
            <w:vAlign w:val="center"/>
            <w:hideMark/>
          </w:tcPr>
          <w:p w14:paraId="4825B0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32,43</w:t>
            </w:r>
          </w:p>
        </w:tc>
        <w:tc>
          <w:tcPr>
            <w:tcW w:w="1205" w:type="dxa"/>
            <w:tcBorders>
              <w:top w:val="nil"/>
              <w:left w:val="nil"/>
              <w:bottom w:val="single" w:sz="4" w:space="0" w:color="auto"/>
              <w:right w:val="single" w:sz="4" w:space="0" w:color="auto"/>
            </w:tcBorders>
            <w:shd w:val="clear" w:color="000000" w:fill="DAE9F8"/>
            <w:noWrap/>
            <w:vAlign w:val="center"/>
            <w:hideMark/>
          </w:tcPr>
          <w:p w14:paraId="68E3F0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33,33</w:t>
            </w:r>
          </w:p>
        </w:tc>
        <w:tc>
          <w:tcPr>
            <w:tcW w:w="1205" w:type="dxa"/>
            <w:tcBorders>
              <w:top w:val="nil"/>
              <w:left w:val="nil"/>
              <w:bottom w:val="single" w:sz="4" w:space="0" w:color="auto"/>
              <w:right w:val="single" w:sz="4" w:space="0" w:color="auto"/>
            </w:tcBorders>
            <w:shd w:val="clear" w:color="000000" w:fill="DAE9F8"/>
            <w:noWrap/>
            <w:vAlign w:val="center"/>
            <w:hideMark/>
          </w:tcPr>
          <w:p w14:paraId="0B8F70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38,71</w:t>
            </w:r>
          </w:p>
        </w:tc>
        <w:tc>
          <w:tcPr>
            <w:tcW w:w="1205" w:type="dxa"/>
            <w:tcBorders>
              <w:top w:val="nil"/>
              <w:left w:val="nil"/>
              <w:bottom w:val="single" w:sz="4" w:space="0" w:color="auto"/>
              <w:right w:val="single" w:sz="4" w:space="0" w:color="auto"/>
            </w:tcBorders>
            <w:shd w:val="clear" w:color="000000" w:fill="DAE9F8"/>
            <w:noWrap/>
            <w:vAlign w:val="center"/>
            <w:hideMark/>
          </w:tcPr>
          <w:p w14:paraId="18E9B7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38,71</w:t>
            </w:r>
          </w:p>
        </w:tc>
        <w:tc>
          <w:tcPr>
            <w:tcW w:w="1629" w:type="dxa"/>
            <w:tcBorders>
              <w:top w:val="nil"/>
              <w:left w:val="nil"/>
              <w:bottom w:val="single" w:sz="4" w:space="0" w:color="auto"/>
              <w:right w:val="single" w:sz="4" w:space="0" w:color="auto"/>
            </w:tcBorders>
            <w:shd w:val="clear" w:color="000000" w:fill="DAF2D0"/>
            <w:noWrap/>
            <w:vAlign w:val="center"/>
            <w:hideMark/>
          </w:tcPr>
          <w:p w14:paraId="593F4A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71B4E5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5104EC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Kwiatowa</w:t>
            </w:r>
          </w:p>
        </w:tc>
        <w:tc>
          <w:tcPr>
            <w:tcW w:w="1204" w:type="dxa"/>
            <w:tcBorders>
              <w:top w:val="nil"/>
              <w:left w:val="nil"/>
              <w:bottom w:val="single" w:sz="4" w:space="0" w:color="auto"/>
              <w:right w:val="single" w:sz="4" w:space="0" w:color="auto"/>
            </w:tcBorders>
            <w:shd w:val="clear" w:color="000000" w:fill="DAE9F8"/>
            <w:vAlign w:val="center"/>
            <w:hideMark/>
          </w:tcPr>
          <w:p w14:paraId="7DAC1C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31,11</w:t>
            </w:r>
          </w:p>
        </w:tc>
        <w:tc>
          <w:tcPr>
            <w:tcW w:w="1205" w:type="dxa"/>
            <w:tcBorders>
              <w:top w:val="nil"/>
              <w:left w:val="nil"/>
              <w:bottom w:val="single" w:sz="4" w:space="0" w:color="auto"/>
              <w:right w:val="single" w:sz="4" w:space="0" w:color="auto"/>
            </w:tcBorders>
            <w:shd w:val="clear" w:color="000000" w:fill="DAE9F8"/>
            <w:noWrap/>
            <w:vAlign w:val="center"/>
            <w:hideMark/>
          </w:tcPr>
          <w:p w14:paraId="4ECCBC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33,33</w:t>
            </w:r>
          </w:p>
        </w:tc>
        <w:tc>
          <w:tcPr>
            <w:tcW w:w="1205" w:type="dxa"/>
            <w:tcBorders>
              <w:top w:val="nil"/>
              <w:left w:val="nil"/>
              <w:bottom w:val="single" w:sz="4" w:space="0" w:color="auto"/>
              <w:right w:val="single" w:sz="4" w:space="0" w:color="auto"/>
            </w:tcBorders>
            <w:shd w:val="clear" w:color="000000" w:fill="DAE9F8"/>
            <w:vAlign w:val="center"/>
            <w:hideMark/>
          </w:tcPr>
          <w:p w14:paraId="1F70E7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33,33</w:t>
            </w:r>
          </w:p>
        </w:tc>
        <w:tc>
          <w:tcPr>
            <w:tcW w:w="1205" w:type="dxa"/>
            <w:tcBorders>
              <w:top w:val="nil"/>
              <w:left w:val="nil"/>
              <w:bottom w:val="single" w:sz="4" w:space="0" w:color="auto"/>
              <w:right w:val="single" w:sz="4" w:space="0" w:color="auto"/>
            </w:tcBorders>
            <w:shd w:val="clear" w:color="000000" w:fill="DAE9F8"/>
            <w:noWrap/>
            <w:vAlign w:val="center"/>
            <w:hideMark/>
          </w:tcPr>
          <w:p w14:paraId="497712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34,09</w:t>
            </w:r>
          </w:p>
        </w:tc>
        <w:tc>
          <w:tcPr>
            <w:tcW w:w="1629" w:type="dxa"/>
            <w:tcBorders>
              <w:top w:val="nil"/>
              <w:left w:val="nil"/>
              <w:bottom w:val="single" w:sz="4" w:space="0" w:color="auto"/>
              <w:right w:val="single" w:sz="4" w:space="0" w:color="auto"/>
            </w:tcBorders>
            <w:shd w:val="clear" w:color="000000" w:fill="DAF2D0"/>
            <w:noWrap/>
            <w:vAlign w:val="center"/>
            <w:hideMark/>
          </w:tcPr>
          <w:p w14:paraId="77FB84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2C0B7F9F"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D99D2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Leśna</w:t>
            </w:r>
          </w:p>
        </w:tc>
        <w:tc>
          <w:tcPr>
            <w:tcW w:w="1204" w:type="dxa"/>
            <w:tcBorders>
              <w:top w:val="nil"/>
              <w:left w:val="nil"/>
              <w:bottom w:val="single" w:sz="4" w:space="0" w:color="auto"/>
              <w:right w:val="single" w:sz="4" w:space="0" w:color="auto"/>
            </w:tcBorders>
            <w:shd w:val="clear" w:color="000000" w:fill="DAE9F8"/>
            <w:noWrap/>
            <w:vAlign w:val="center"/>
            <w:hideMark/>
          </w:tcPr>
          <w:p w14:paraId="512594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23,66</w:t>
            </w:r>
          </w:p>
        </w:tc>
        <w:tc>
          <w:tcPr>
            <w:tcW w:w="1205" w:type="dxa"/>
            <w:tcBorders>
              <w:top w:val="nil"/>
              <w:left w:val="nil"/>
              <w:bottom w:val="single" w:sz="4" w:space="0" w:color="auto"/>
              <w:right w:val="single" w:sz="4" w:space="0" w:color="auto"/>
            </w:tcBorders>
            <w:shd w:val="clear" w:color="000000" w:fill="DAE9F8"/>
            <w:noWrap/>
            <w:vAlign w:val="center"/>
            <w:hideMark/>
          </w:tcPr>
          <w:p w14:paraId="29B5A2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24,18</w:t>
            </w:r>
          </w:p>
        </w:tc>
        <w:tc>
          <w:tcPr>
            <w:tcW w:w="1205" w:type="dxa"/>
            <w:tcBorders>
              <w:top w:val="nil"/>
              <w:left w:val="nil"/>
              <w:bottom w:val="single" w:sz="4" w:space="0" w:color="auto"/>
              <w:right w:val="single" w:sz="4" w:space="0" w:color="auto"/>
            </w:tcBorders>
            <w:shd w:val="clear" w:color="000000" w:fill="DAE9F8"/>
            <w:noWrap/>
            <w:vAlign w:val="center"/>
            <w:hideMark/>
          </w:tcPr>
          <w:p w14:paraId="382188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21,74</w:t>
            </w:r>
          </w:p>
        </w:tc>
        <w:tc>
          <w:tcPr>
            <w:tcW w:w="1205" w:type="dxa"/>
            <w:tcBorders>
              <w:top w:val="nil"/>
              <w:left w:val="nil"/>
              <w:bottom w:val="single" w:sz="4" w:space="0" w:color="auto"/>
              <w:right w:val="single" w:sz="4" w:space="0" w:color="auto"/>
            </w:tcBorders>
            <w:shd w:val="clear" w:color="000000" w:fill="DAE9F8"/>
            <w:noWrap/>
            <w:vAlign w:val="center"/>
            <w:hideMark/>
          </w:tcPr>
          <w:p w14:paraId="797D4B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23,26</w:t>
            </w:r>
          </w:p>
        </w:tc>
        <w:tc>
          <w:tcPr>
            <w:tcW w:w="1629" w:type="dxa"/>
            <w:tcBorders>
              <w:top w:val="nil"/>
              <w:left w:val="nil"/>
              <w:bottom w:val="single" w:sz="4" w:space="0" w:color="auto"/>
              <w:right w:val="single" w:sz="4" w:space="0" w:color="auto"/>
            </w:tcBorders>
            <w:shd w:val="clear" w:color="000000" w:fill="DAF2D0"/>
            <w:noWrap/>
            <w:vAlign w:val="center"/>
            <w:hideMark/>
          </w:tcPr>
          <w:p w14:paraId="56C704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249428FE"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02BCCA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Letniskowa</w:t>
            </w:r>
          </w:p>
        </w:tc>
        <w:tc>
          <w:tcPr>
            <w:tcW w:w="1204" w:type="dxa"/>
            <w:tcBorders>
              <w:top w:val="nil"/>
              <w:left w:val="nil"/>
              <w:bottom w:val="single" w:sz="4" w:space="0" w:color="auto"/>
              <w:right w:val="single" w:sz="4" w:space="0" w:color="auto"/>
            </w:tcBorders>
            <w:shd w:val="clear" w:color="auto" w:fill="auto"/>
            <w:vAlign w:val="center"/>
            <w:hideMark/>
          </w:tcPr>
          <w:p w14:paraId="3B561C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718F1B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1A2203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5FAFB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28A031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13DBDE0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2F5535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Lipowa</w:t>
            </w:r>
          </w:p>
        </w:tc>
        <w:tc>
          <w:tcPr>
            <w:tcW w:w="1204" w:type="dxa"/>
            <w:tcBorders>
              <w:top w:val="nil"/>
              <w:left w:val="nil"/>
              <w:bottom w:val="single" w:sz="4" w:space="0" w:color="auto"/>
              <w:right w:val="single" w:sz="4" w:space="0" w:color="auto"/>
            </w:tcBorders>
            <w:shd w:val="clear" w:color="auto" w:fill="auto"/>
            <w:noWrap/>
            <w:vAlign w:val="center"/>
            <w:hideMark/>
          </w:tcPr>
          <w:p w14:paraId="788A29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20,00</w:t>
            </w:r>
          </w:p>
        </w:tc>
        <w:tc>
          <w:tcPr>
            <w:tcW w:w="1205" w:type="dxa"/>
            <w:tcBorders>
              <w:top w:val="nil"/>
              <w:left w:val="nil"/>
              <w:bottom w:val="single" w:sz="4" w:space="0" w:color="auto"/>
              <w:right w:val="single" w:sz="4" w:space="0" w:color="auto"/>
            </w:tcBorders>
            <w:shd w:val="clear" w:color="auto" w:fill="auto"/>
            <w:noWrap/>
            <w:vAlign w:val="center"/>
            <w:hideMark/>
          </w:tcPr>
          <w:p w14:paraId="67618D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20,00</w:t>
            </w:r>
          </w:p>
        </w:tc>
        <w:tc>
          <w:tcPr>
            <w:tcW w:w="1205" w:type="dxa"/>
            <w:tcBorders>
              <w:top w:val="nil"/>
              <w:left w:val="nil"/>
              <w:bottom w:val="single" w:sz="4" w:space="0" w:color="auto"/>
              <w:right w:val="single" w:sz="4" w:space="0" w:color="auto"/>
            </w:tcBorders>
            <w:shd w:val="clear" w:color="auto" w:fill="auto"/>
            <w:noWrap/>
            <w:vAlign w:val="center"/>
            <w:hideMark/>
          </w:tcPr>
          <w:p w14:paraId="24815A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20,00</w:t>
            </w:r>
          </w:p>
        </w:tc>
        <w:tc>
          <w:tcPr>
            <w:tcW w:w="1205" w:type="dxa"/>
            <w:tcBorders>
              <w:top w:val="nil"/>
              <w:left w:val="nil"/>
              <w:bottom w:val="single" w:sz="4" w:space="0" w:color="auto"/>
              <w:right w:val="single" w:sz="4" w:space="0" w:color="auto"/>
            </w:tcBorders>
            <w:shd w:val="clear" w:color="auto" w:fill="auto"/>
            <w:noWrap/>
            <w:vAlign w:val="center"/>
            <w:hideMark/>
          </w:tcPr>
          <w:p w14:paraId="118C1E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20,00</w:t>
            </w:r>
          </w:p>
        </w:tc>
        <w:tc>
          <w:tcPr>
            <w:tcW w:w="1629" w:type="dxa"/>
            <w:tcBorders>
              <w:top w:val="nil"/>
              <w:left w:val="nil"/>
              <w:bottom w:val="single" w:sz="4" w:space="0" w:color="auto"/>
              <w:right w:val="single" w:sz="4" w:space="0" w:color="auto"/>
            </w:tcBorders>
            <w:shd w:val="clear" w:color="auto" w:fill="auto"/>
            <w:noWrap/>
            <w:vAlign w:val="center"/>
            <w:hideMark/>
          </w:tcPr>
          <w:p w14:paraId="47794F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2DDFC5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4E08C2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Łączna</w:t>
            </w:r>
          </w:p>
        </w:tc>
        <w:tc>
          <w:tcPr>
            <w:tcW w:w="1204" w:type="dxa"/>
            <w:tcBorders>
              <w:top w:val="nil"/>
              <w:left w:val="nil"/>
              <w:bottom w:val="single" w:sz="4" w:space="0" w:color="auto"/>
              <w:right w:val="single" w:sz="4" w:space="0" w:color="auto"/>
            </w:tcBorders>
            <w:shd w:val="clear" w:color="auto" w:fill="auto"/>
            <w:vAlign w:val="center"/>
            <w:hideMark/>
          </w:tcPr>
          <w:p w14:paraId="656C97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11FF7D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118DD3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0902FA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5251B0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FA97A58"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925503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Łąkowa</w:t>
            </w:r>
          </w:p>
        </w:tc>
        <w:tc>
          <w:tcPr>
            <w:tcW w:w="1204" w:type="dxa"/>
            <w:tcBorders>
              <w:top w:val="nil"/>
              <w:left w:val="nil"/>
              <w:bottom w:val="single" w:sz="4" w:space="0" w:color="auto"/>
              <w:right w:val="single" w:sz="4" w:space="0" w:color="auto"/>
            </w:tcBorders>
            <w:shd w:val="clear" w:color="000000" w:fill="DAE9F8"/>
            <w:noWrap/>
            <w:vAlign w:val="center"/>
            <w:hideMark/>
          </w:tcPr>
          <w:p w14:paraId="678449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80,00</w:t>
            </w:r>
          </w:p>
        </w:tc>
        <w:tc>
          <w:tcPr>
            <w:tcW w:w="1205" w:type="dxa"/>
            <w:tcBorders>
              <w:top w:val="nil"/>
              <w:left w:val="nil"/>
              <w:bottom w:val="single" w:sz="4" w:space="0" w:color="auto"/>
              <w:right w:val="single" w:sz="4" w:space="0" w:color="auto"/>
            </w:tcBorders>
            <w:shd w:val="clear" w:color="000000" w:fill="DAE9F8"/>
            <w:noWrap/>
            <w:vAlign w:val="center"/>
            <w:hideMark/>
          </w:tcPr>
          <w:p w14:paraId="590FC0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80,00</w:t>
            </w:r>
          </w:p>
        </w:tc>
        <w:tc>
          <w:tcPr>
            <w:tcW w:w="1205" w:type="dxa"/>
            <w:tcBorders>
              <w:top w:val="nil"/>
              <w:left w:val="nil"/>
              <w:bottom w:val="single" w:sz="4" w:space="0" w:color="auto"/>
              <w:right w:val="single" w:sz="4" w:space="0" w:color="auto"/>
            </w:tcBorders>
            <w:shd w:val="clear" w:color="000000" w:fill="DAE9F8"/>
            <w:noWrap/>
            <w:vAlign w:val="center"/>
            <w:hideMark/>
          </w:tcPr>
          <w:p w14:paraId="4C579F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80,00</w:t>
            </w:r>
          </w:p>
        </w:tc>
        <w:tc>
          <w:tcPr>
            <w:tcW w:w="1205" w:type="dxa"/>
            <w:tcBorders>
              <w:top w:val="nil"/>
              <w:left w:val="nil"/>
              <w:bottom w:val="single" w:sz="4" w:space="0" w:color="auto"/>
              <w:right w:val="single" w:sz="4" w:space="0" w:color="auto"/>
            </w:tcBorders>
            <w:shd w:val="clear" w:color="000000" w:fill="DAE9F8"/>
            <w:noWrap/>
            <w:vAlign w:val="center"/>
            <w:hideMark/>
          </w:tcPr>
          <w:p w14:paraId="589383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80,00</w:t>
            </w:r>
          </w:p>
        </w:tc>
        <w:tc>
          <w:tcPr>
            <w:tcW w:w="1629" w:type="dxa"/>
            <w:tcBorders>
              <w:top w:val="nil"/>
              <w:left w:val="nil"/>
              <w:bottom w:val="single" w:sz="4" w:space="0" w:color="auto"/>
              <w:right w:val="single" w:sz="4" w:space="0" w:color="auto"/>
            </w:tcBorders>
            <w:shd w:val="clear" w:color="000000" w:fill="DAF2D0"/>
            <w:noWrap/>
            <w:vAlign w:val="center"/>
            <w:hideMark/>
          </w:tcPr>
          <w:p w14:paraId="2E2515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35975234"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3C7618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Łowiecka</w:t>
            </w:r>
          </w:p>
        </w:tc>
        <w:tc>
          <w:tcPr>
            <w:tcW w:w="1204" w:type="dxa"/>
            <w:tcBorders>
              <w:top w:val="nil"/>
              <w:left w:val="nil"/>
              <w:bottom w:val="single" w:sz="4" w:space="0" w:color="auto"/>
              <w:right w:val="single" w:sz="4" w:space="0" w:color="auto"/>
            </w:tcBorders>
            <w:shd w:val="clear" w:color="auto" w:fill="auto"/>
            <w:vAlign w:val="center"/>
            <w:hideMark/>
          </w:tcPr>
          <w:p w14:paraId="12F45C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437BE5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03108E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D267B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3865D4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5427045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93964D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Malinowa</w:t>
            </w:r>
          </w:p>
        </w:tc>
        <w:tc>
          <w:tcPr>
            <w:tcW w:w="1204" w:type="dxa"/>
            <w:tcBorders>
              <w:top w:val="nil"/>
              <w:left w:val="nil"/>
              <w:bottom w:val="single" w:sz="4" w:space="0" w:color="auto"/>
              <w:right w:val="single" w:sz="4" w:space="0" w:color="auto"/>
            </w:tcBorders>
            <w:shd w:val="clear" w:color="auto" w:fill="auto"/>
            <w:noWrap/>
            <w:vAlign w:val="center"/>
            <w:hideMark/>
          </w:tcPr>
          <w:p w14:paraId="79DE5E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1205" w:type="dxa"/>
            <w:tcBorders>
              <w:top w:val="nil"/>
              <w:left w:val="nil"/>
              <w:bottom w:val="single" w:sz="4" w:space="0" w:color="auto"/>
              <w:right w:val="single" w:sz="4" w:space="0" w:color="auto"/>
            </w:tcBorders>
            <w:shd w:val="clear" w:color="auto" w:fill="auto"/>
            <w:noWrap/>
            <w:vAlign w:val="center"/>
            <w:hideMark/>
          </w:tcPr>
          <w:p w14:paraId="62E2F3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10,00</w:t>
            </w:r>
          </w:p>
        </w:tc>
        <w:tc>
          <w:tcPr>
            <w:tcW w:w="1205" w:type="dxa"/>
            <w:tcBorders>
              <w:top w:val="nil"/>
              <w:left w:val="nil"/>
              <w:bottom w:val="single" w:sz="4" w:space="0" w:color="auto"/>
              <w:right w:val="single" w:sz="4" w:space="0" w:color="auto"/>
            </w:tcBorders>
            <w:shd w:val="clear" w:color="auto" w:fill="auto"/>
            <w:noWrap/>
            <w:vAlign w:val="center"/>
            <w:hideMark/>
          </w:tcPr>
          <w:p w14:paraId="379622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10,53</w:t>
            </w:r>
          </w:p>
        </w:tc>
        <w:tc>
          <w:tcPr>
            <w:tcW w:w="1205" w:type="dxa"/>
            <w:tcBorders>
              <w:top w:val="nil"/>
              <w:left w:val="nil"/>
              <w:bottom w:val="single" w:sz="4" w:space="0" w:color="auto"/>
              <w:right w:val="single" w:sz="4" w:space="0" w:color="auto"/>
            </w:tcBorders>
            <w:shd w:val="clear" w:color="auto" w:fill="auto"/>
            <w:noWrap/>
            <w:vAlign w:val="center"/>
            <w:hideMark/>
          </w:tcPr>
          <w:p w14:paraId="15B8C5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21,05</w:t>
            </w:r>
          </w:p>
        </w:tc>
        <w:tc>
          <w:tcPr>
            <w:tcW w:w="1629" w:type="dxa"/>
            <w:tcBorders>
              <w:top w:val="nil"/>
              <w:left w:val="nil"/>
              <w:bottom w:val="single" w:sz="4" w:space="0" w:color="auto"/>
              <w:right w:val="single" w:sz="4" w:space="0" w:color="auto"/>
            </w:tcBorders>
            <w:shd w:val="clear" w:color="auto" w:fill="auto"/>
            <w:noWrap/>
            <w:vAlign w:val="center"/>
            <w:hideMark/>
          </w:tcPr>
          <w:p w14:paraId="6C7EB6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27A722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7DDA56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Małego Rycerza</w:t>
            </w:r>
          </w:p>
        </w:tc>
        <w:tc>
          <w:tcPr>
            <w:tcW w:w="1204" w:type="dxa"/>
            <w:tcBorders>
              <w:top w:val="nil"/>
              <w:left w:val="nil"/>
              <w:bottom w:val="single" w:sz="4" w:space="0" w:color="auto"/>
              <w:right w:val="single" w:sz="4" w:space="0" w:color="auto"/>
            </w:tcBorders>
            <w:shd w:val="clear" w:color="auto" w:fill="auto"/>
            <w:vAlign w:val="center"/>
            <w:hideMark/>
          </w:tcPr>
          <w:p w14:paraId="0D1FB5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147D93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30895E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auto" w:fill="auto"/>
            <w:noWrap/>
            <w:vAlign w:val="center"/>
            <w:hideMark/>
          </w:tcPr>
          <w:p w14:paraId="21067F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629" w:type="dxa"/>
            <w:tcBorders>
              <w:top w:val="nil"/>
              <w:left w:val="nil"/>
              <w:bottom w:val="single" w:sz="4" w:space="0" w:color="auto"/>
              <w:right w:val="single" w:sz="4" w:space="0" w:color="auto"/>
            </w:tcBorders>
            <w:shd w:val="clear" w:color="auto" w:fill="auto"/>
            <w:noWrap/>
            <w:vAlign w:val="center"/>
            <w:hideMark/>
          </w:tcPr>
          <w:p w14:paraId="116248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C142BC4"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E791C4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Mauretańska</w:t>
            </w:r>
          </w:p>
        </w:tc>
        <w:tc>
          <w:tcPr>
            <w:tcW w:w="1204" w:type="dxa"/>
            <w:tcBorders>
              <w:top w:val="nil"/>
              <w:left w:val="nil"/>
              <w:bottom w:val="single" w:sz="4" w:space="0" w:color="auto"/>
              <w:right w:val="single" w:sz="4" w:space="0" w:color="auto"/>
            </w:tcBorders>
            <w:shd w:val="clear" w:color="auto" w:fill="auto"/>
            <w:noWrap/>
            <w:vAlign w:val="center"/>
            <w:hideMark/>
          </w:tcPr>
          <w:p w14:paraId="773EA3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auto" w:fill="auto"/>
            <w:noWrap/>
            <w:vAlign w:val="center"/>
            <w:hideMark/>
          </w:tcPr>
          <w:p w14:paraId="391E5E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19,57</w:t>
            </w:r>
          </w:p>
        </w:tc>
        <w:tc>
          <w:tcPr>
            <w:tcW w:w="1205" w:type="dxa"/>
            <w:tcBorders>
              <w:top w:val="nil"/>
              <w:left w:val="nil"/>
              <w:bottom w:val="single" w:sz="4" w:space="0" w:color="auto"/>
              <w:right w:val="single" w:sz="4" w:space="0" w:color="auto"/>
            </w:tcBorders>
            <w:shd w:val="clear" w:color="auto" w:fill="auto"/>
            <w:noWrap/>
            <w:vAlign w:val="center"/>
            <w:hideMark/>
          </w:tcPr>
          <w:p w14:paraId="5D208B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19,15</w:t>
            </w:r>
          </w:p>
        </w:tc>
        <w:tc>
          <w:tcPr>
            <w:tcW w:w="1205" w:type="dxa"/>
            <w:tcBorders>
              <w:top w:val="nil"/>
              <w:left w:val="nil"/>
              <w:bottom w:val="single" w:sz="4" w:space="0" w:color="auto"/>
              <w:right w:val="single" w:sz="4" w:space="0" w:color="auto"/>
            </w:tcBorders>
            <w:shd w:val="clear" w:color="auto" w:fill="auto"/>
            <w:noWrap/>
            <w:vAlign w:val="center"/>
            <w:hideMark/>
          </w:tcPr>
          <w:p w14:paraId="44A688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17,78</w:t>
            </w:r>
          </w:p>
        </w:tc>
        <w:tc>
          <w:tcPr>
            <w:tcW w:w="1629" w:type="dxa"/>
            <w:tcBorders>
              <w:top w:val="nil"/>
              <w:left w:val="nil"/>
              <w:bottom w:val="single" w:sz="4" w:space="0" w:color="auto"/>
              <w:right w:val="single" w:sz="4" w:space="0" w:color="auto"/>
            </w:tcBorders>
            <w:shd w:val="clear" w:color="auto" w:fill="auto"/>
            <w:noWrap/>
            <w:vAlign w:val="center"/>
            <w:hideMark/>
          </w:tcPr>
          <w:p w14:paraId="43C5F3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DA4E148"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CDFC0A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Mieszka I</w:t>
            </w:r>
          </w:p>
        </w:tc>
        <w:tc>
          <w:tcPr>
            <w:tcW w:w="1204" w:type="dxa"/>
            <w:tcBorders>
              <w:top w:val="nil"/>
              <w:left w:val="nil"/>
              <w:bottom w:val="single" w:sz="4" w:space="0" w:color="auto"/>
              <w:right w:val="single" w:sz="4" w:space="0" w:color="auto"/>
            </w:tcBorders>
            <w:shd w:val="clear" w:color="auto" w:fill="auto"/>
            <w:vAlign w:val="center"/>
            <w:hideMark/>
          </w:tcPr>
          <w:p w14:paraId="3EEF18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17,07</w:t>
            </w:r>
          </w:p>
        </w:tc>
        <w:tc>
          <w:tcPr>
            <w:tcW w:w="1205" w:type="dxa"/>
            <w:tcBorders>
              <w:top w:val="nil"/>
              <w:left w:val="nil"/>
              <w:bottom w:val="single" w:sz="4" w:space="0" w:color="auto"/>
              <w:right w:val="single" w:sz="4" w:space="0" w:color="auto"/>
            </w:tcBorders>
            <w:shd w:val="clear" w:color="auto" w:fill="auto"/>
            <w:noWrap/>
            <w:vAlign w:val="center"/>
            <w:hideMark/>
          </w:tcPr>
          <w:p w14:paraId="75793E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auto" w:fill="auto"/>
            <w:vAlign w:val="center"/>
            <w:hideMark/>
          </w:tcPr>
          <w:p w14:paraId="47644C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17,07</w:t>
            </w:r>
          </w:p>
        </w:tc>
        <w:tc>
          <w:tcPr>
            <w:tcW w:w="1205" w:type="dxa"/>
            <w:tcBorders>
              <w:top w:val="nil"/>
              <w:left w:val="nil"/>
              <w:bottom w:val="single" w:sz="4" w:space="0" w:color="auto"/>
              <w:right w:val="single" w:sz="4" w:space="0" w:color="auto"/>
            </w:tcBorders>
            <w:shd w:val="clear" w:color="auto" w:fill="auto"/>
            <w:noWrap/>
            <w:vAlign w:val="center"/>
            <w:hideMark/>
          </w:tcPr>
          <w:p w14:paraId="6DD9A1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629" w:type="dxa"/>
            <w:tcBorders>
              <w:top w:val="nil"/>
              <w:left w:val="nil"/>
              <w:bottom w:val="single" w:sz="4" w:space="0" w:color="auto"/>
              <w:right w:val="single" w:sz="4" w:space="0" w:color="auto"/>
            </w:tcBorders>
            <w:shd w:val="clear" w:color="auto" w:fill="auto"/>
            <w:noWrap/>
            <w:vAlign w:val="center"/>
            <w:hideMark/>
          </w:tcPr>
          <w:p w14:paraId="511780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F11C3E5"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9634B0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Milejowska</w:t>
            </w:r>
          </w:p>
        </w:tc>
        <w:tc>
          <w:tcPr>
            <w:tcW w:w="1204" w:type="dxa"/>
            <w:tcBorders>
              <w:top w:val="nil"/>
              <w:left w:val="nil"/>
              <w:bottom w:val="single" w:sz="4" w:space="0" w:color="auto"/>
              <w:right w:val="single" w:sz="4" w:space="0" w:color="auto"/>
            </w:tcBorders>
            <w:shd w:val="clear" w:color="000000" w:fill="DAE9F8"/>
            <w:noWrap/>
            <w:vAlign w:val="center"/>
            <w:hideMark/>
          </w:tcPr>
          <w:p w14:paraId="4142AE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21,37</w:t>
            </w:r>
          </w:p>
        </w:tc>
        <w:tc>
          <w:tcPr>
            <w:tcW w:w="1205" w:type="dxa"/>
            <w:tcBorders>
              <w:top w:val="nil"/>
              <w:left w:val="nil"/>
              <w:bottom w:val="single" w:sz="4" w:space="0" w:color="auto"/>
              <w:right w:val="single" w:sz="4" w:space="0" w:color="auto"/>
            </w:tcBorders>
            <w:shd w:val="clear" w:color="000000" w:fill="DAE9F8"/>
            <w:noWrap/>
            <w:vAlign w:val="center"/>
            <w:hideMark/>
          </w:tcPr>
          <w:p w14:paraId="3621C6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23,08</w:t>
            </w:r>
          </w:p>
        </w:tc>
        <w:tc>
          <w:tcPr>
            <w:tcW w:w="1205" w:type="dxa"/>
            <w:tcBorders>
              <w:top w:val="nil"/>
              <w:left w:val="nil"/>
              <w:bottom w:val="single" w:sz="4" w:space="0" w:color="auto"/>
              <w:right w:val="single" w:sz="4" w:space="0" w:color="auto"/>
            </w:tcBorders>
            <w:shd w:val="clear" w:color="000000" w:fill="DAE9F8"/>
            <w:noWrap/>
            <w:vAlign w:val="center"/>
            <w:hideMark/>
          </w:tcPr>
          <w:p w14:paraId="48BA8D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24,35</w:t>
            </w:r>
          </w:p>
        </w:tc>
        <w:tc>
          <w:tcPr>
            <w:tcW w:w="1205" w:type="dxa"/>
            <w:tcBorders>
              <w:top w:val="nil"/>
              <w:left w:val="nil"/>
              <w:bottom w:val="single" w:sz="4" w:space="0" w:color="auto"/>
              <w:right w:val="single" w:sz="4" w:space="0" w:color="auto"/>
            </w:tcBorders>
            <w:shd w:val="clear" w:color="000000" w:fill="DAE9F8"/>
            <w:noWrap/>
            <w:vAlign w:val="center"/>
            <w:hideMark/>
          </w:tcPr>
          <w:p w14:paraId="37C698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25,22</w:t>
            </w:r>
          </w:p>
        </w:tc>
        <w:tc>
          <w:tcPr>
            <w:tcW w:w="1629" w:type="dxa"/>
            <w:tcBorders>
              <w:top w:val="nil"/>
              <w:left w:val="nil"/>
              <w:bottom w:val="single" w:sz="4" w:space="0" w:color="auto"/>
              <w:right w:val="single" w:sz="4" w:space="0" w:color="auto"/>
            </w:tcBorders>
            <w:shd w:val="clear" w:color="000000" w:fill="DAF2D0"/>
            <w:noWrap/>
            <w:vAlign w:val="center"/>
            <w:hideMark/>
          </w:tcPr>
          <w:p w14:paraId="58DF71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DF2872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794E8D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Miła</w:t>
            </w:r>
          </w:p>
        </w:tc>
        <w:tc>
          <w:tcPr>
            <w:tcW w:w="1204" w:type="dxa"/>
            <w:tcBorders>
              <w:top w:val="nil"/>
              <w:left w:val="nil"/>
              <w:bottom w:val="single" w:sz="4" w:space="0" w:color="auto"/>
              <w:right w:val="single" w:sz="4" w:space="0" w:color="auto"/>
            </w:tcBorders>
            <w:shd w:val="clear" w:color="auto" w:fill="auto"/>
            <w:vAlign w:val="center"/>
            <w:hideMark/>
          </w:tcPr>
          <w:p w14:paraId="66B5EA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6BE011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0E1B41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46B183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2304E5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E31095B"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C36D9E7"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Nadpiliczna</w:t>
            </w:r>
            <w:proofErr w:type="spellEnd"/>
          </w:p>
        </w:tc>
        <w:tc>
          <w:tcPr>
            <w:tcW w:w="1204" w:type="dxa"/>
            <w:tcBorders>
              <w:top w:val="nil"/>
              <w:left w:val="nil"/>
              <w:bottom w:val="single" w:sz="4" w:space="0" w:color="auto"/>
              <w:right w:val="single" w:sz="4" w:space="0" w:color="auto"/>
            </w:tcBorders>
            <w:shd w:val="clear" w:color="auto" w:fill="auto"/>
            <w:noWrap/>
            <w:vAlign w:val="center"/>
            <w:hideMark/>
          </w:tcPr>
          <w:p w14:paraId="4F522F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19,23</w:t>
            </w:r>
          </w:p>
        </w:tc>
        <w:tc>
          <w:tcPr>
            <w:tcW w:w="1205" w:type="dxa"/>
            <w:tcBorders>
              <w:top w:val="nil"/>
              <w:left w:val="nil"/>
              <w:bottom w:val="single" w:sz="4" w:space="0" w:color="auto"/>
              <w:right w:val="single" w:sz="4" w:space="0" w:color="auto"/>
            </w:tcBorders>
            <w:shd w:val="clear" w:color="auto" w:fill="auto"/>
            <w:noWrap/>
            <w:vAlign w:val="center"/>
            <w:hideMark/>
          </w:tcPr>
          <w:p w14:paraId="1EF0B2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18,92</w:t>
            </w:r>
          </w:p>
        </w:tc>
        <w:tc>
          <w:tcPr>
            <w:tcW w:w="1205" w:type="dxa"/>
            <w:tcBorders>
              <w:top w:val="nil"/>
              <w:left w:val="nil"/>
              <w:bottom w:val="single" w:sz="4" w:space="0" w:color="auto"/>
              <w:right w:val="single" w:sz="4" w:space="0" w:color="auto"/>
            </w:tcBorders>
            <w:shd w:val="clear" w:color="auto" w:fill="auto"/>
            <w:noWrap/>
            <w:vAlign w:val="center"/>
            <w:hideMark/>
          </w:tcPr>
          <w:p w14:paraId="1309E6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18,92</w:t>
            </w:r>
          </w:p>
        </w:tc>
        <w:tc>
          <w:tcPr>
            <w:tcW w:w="1205" w:type="dxa"/>
            <w:tcBorders>
              <w:top w:val="nil"/>
              <w:left w:val="nil"/>
              <w:bottom w:val="single" w:sz="4" w:space="0" w:color="auto"/>
              <w:right w:val="single" w:sz="4" w:space="0" w:color="auto"/>
            </w:tcBorders>
            <w:shd w:val="clear" w:color="auto" w:fill="auto"/>
            <w:noWrap/>
            <w:vAlign w:val="center"/>
            <w:hideMark/>
          </w:tcPr>
          <w:p w14:paraId="7DCB7B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18,67</w:t>
            </w:r>
          </w:p>
        </w:tc>
        <w:tc>
          <w:tcPr>
            <w:tcW w:w="1629" w:type="dxa"/>
            <w:tcBorders>
              <w:top w:val="nil"/>
              <w:left w:val="nil"/>
              <w:bottom w:val="single" w:sz="4" w:space="0" w:color="auto"/>
              <w:right w:val="single" w:sz="4" w:space="0" w:color="auto"/>
            </w:tcBorders>
            <w:shd w:val="clear" w:color="auto" w:fill="auto"/>
            <w:noWrap/>
            <w:vAlign w:val="center"/>
            <w:hideMark/>
          </w:tcPr>
          <w:p w14:paraId="025D3E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B2365BF"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A40CA84"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Nadradońka</w:t>
            </w:r>
            <w:proofErr w:type="spellEnd"/>
          </w:p>
        </w:tc>
        <w:tc>
          <w:tcPr>
            <w:tcW w:w="1204" w:type="dxa"/>
            <w:tcBorders>
              <w:top w:val="nil"/>
              <w:left w:val="nil"/>
              <w:bottom w:val="single" w:sz="4" w:space="0" w:color="auto"/>
              <w:right w:val="single" w:sz="4" w:space="0" w:color="auto"/>
            </w:tcBorders>
            <w:shd w:val="clear" w:color="auto" w:fill="auto"/>
            <w:vAlign w:val="center"/>
            <w:hideMark/>
          </w:tcPr>
          <w:p w14:paraId="32A60E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18,33</w:t>
            </w:r>
          </w:p>
        </w:tc>
        <w:tc>
          <w:tcPr>
            <w:tcW w:w="1205" w:type="dxa"/>
            <w:tcBorders>
              <w:top w:val="nil"/>
              <w:left w:val="nil"/>
              <w:bottom w:val="single" w:sz="4" w:space="0" w:color="auto"/>
              <w:right w:val="single" w:sz="4" w:space="0" w:color="auto"/>
            </w:tcBorders>
            <w:shd w:val="clear" w:color="auto" w:fill="auto"/>
            <w:noWrap/>
            <w:vAlign w:val="center"/>
            <w:hideMark/>
          </w:tcPr>
          <w:p w14:paraId="2781A2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15,79</w:t>
            </w:r>
          </w:p>
        </w:tc>
        <w:tc>
          <w:tcPr>
            <w:tcW w:w="1205" w:type="dxa"/>
            <w:tcBorders>
              <w:top w:val="nil"/>
              <w:left w:val="nil"/>
              <w:bottom w:val="single" w:sz="4" w:space="0" w:color="auto"/>
              <w:right w:val="single" w:sz="4" w:space="0" w:color="auto"/>
            </w:tcBorders>
            <w:shd w:val="clear" w:color="auto" w:fill="auto"/>
            <w:vAlign w:val="center"/>
            <w:hideMark/>
          </w:tcPr>
          <w:p w14:paraId="3337B8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15,52</w:t>
            </w:r>
          </w:p>
        </w:tc>
        <w:tc>
          <w:tcPr>
            <w:tcW w:w="1205" w:type="dxa"/>
            <w:tcBorders>
              <w:top w:val="nil"/>
              <w:left w:val="nil"/>
              <w:bottom w:val="single" w:sz="4" w:space="0" w:color="auto"/>
              <w:right w:val="single" w:sz="4" w:space="0" w:color="auto"/>
            </w:tcBorders>
            <w:shd w:val="clear" w:color="auto" w:fill="auto"/>
            <w:noWrap/>
            <w:vAlign w:val="center"/>
            <w:hideMark/>
          </w:tcPr>
          <w:p w14:paraId="7BBB13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16,95</w:t>
            </w:r>
          </w:p>
        </w:tc>
        <w:tc>
          <w:tcPr>
            <w:tcW w:w="1629" w:type="dxa"/>
            <w:tcBorders>
              <w:top w:val="nil"/>
              <w:left w:val="nil"/>
              <w:bottom w:val="single" w:sz="4" w:space="0" w:color="auto"/>
              <w:right w:val="single" w:sz="4" w:space="0" w:color="auto"/>
            </w:tcBorders>
            <w:shd w:val="clear" w:color="auto" w:fill="auto"/>
            <w:noWrap/>
            <w:vAlign w:val="center"/>
            <w:hideMark/>
          </w:tcPr>
          <w:p w14:paraId="52DAB3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26F4D1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8032CD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Nadrzeczna</w:t>
            </w:r>
          </w:p>
        </w:tc>
        <w:tc>
          <w:tcPr>
            <w:tcW w:w="1204" w:type="dxa"/>
            <w:tcBorders>
              <w:top w:val="nil"/>
              <w:left w:val="nil"/>
              <w:bottom w:val="single" w:sz="4" w:space="0" w:color="auto"/>
              <w:right w:val="single" w:sz="4" w:space="0" w:color="auto"/>
            </w:tcBorders>
            <w:shd w:val="clear" w:color="000000" w:fill="DAE9F8"/>
            <w:noWrap/>
            <w:vAlign w:val="center"/>
            <w:hideMark/>
          </w:tcPr>
          <w:p w14:paraId="7CDC60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25,86</w:t>
            </w:r>
          </w:p>
        </w:tc>
        <w:tc>
          <w:tcPr>
            <w:tcW w:w="1205" w:type="dxa"/>
            <w:tcBorders>
              <w:top w:val="nil"/>
              <w:left w:val="nil"/>
              <w:bottom w:val="single" w:sz="4" w:space="0" w:color="auto"/>
              <w:right w:val="single" w:sz="4" w:space="0" w:color="auto"/>
            </w:tcBorders>
            <w:shd w:val="clear" w:color="000000" w:fill="DAE9F8"/>
            <w:noWrap/>
            <w:vAlign w:val="center"/>
            <w:hideMark/>
          </w:tcPr>
          <w:p w14:paraId="2D6400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25,42</w:t>
            </w:r>
          </w:p>
        </w:tc>
        <w:tc>
          <w:tcPr>
            <w:tcW w:w="1205" w:type="dxa"/>
            <w:tcBorders>
              <w:top w:val="nil"/>
              <w:left w:val="nil"/>
              <w:bottom w:val="single" w:sz="4" w:space="0" w:color="auto"/>
              <w:right w:val="single" w:sz="4" w:space="0" w:color="auto"/>
            </w:tcBorders>
            <w:shd w:val="clear" w:color="000000" w:fill="DAE9F8"/>
            <w:noWrap/>
            <w:vAlign w:val="center"/>
            <w:hideMark/>
          </w:tcPr>
          <w:p w14:paraId="707755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24,53</w:t>
            </w:r>
          </w:p>
        </w:tc>
        <w:tc>
          <w:tcPr>
            <w:tcW w:w="1205" w:type="dxa"/>
            <w:tcBorders>
              <w:top w:val="nil"/>
              <w:left w:val="nil"/>
              <w:bottom w:val="single" w:sz="4" w:space="0" w:color="auto"/>
              <w:right w:val="single" w:sz="4" w:space="0" w:color="auto"/>
            </w:tcBorders>
            <w:shd w:val="clear" w:color="000000" w:fill="DAE9F8"/>
            <w:noWrap/>
            <w:vAlign w:val="center"/>
            <w:hideMark/>
          </w:tcPr>
          <w:p w14:paraId="2D248F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23,53</w:t>
            </w:r>
          </w:p>
        </w:tc>
        <w:tc>
          <w:tcPr>
            <w:tcW w:w="1629" w:type="dxa"/>
            <w:tcBorders>
              <w:top w:val="nil"/>
              <w:left w:val="nil"/>
              <w:bottom w:val="single" w:sz="4" w:space="0" w:color="auto"/>
              <w:right w:val="single" w:sz="4" w:space="0" w:color="auto"/>
            </w:tcBorders>
            <w:shd w:val="clear" w:color="000000" w:fill="DAF2D0"/>
            <w:noWrap/>
            <w:vAlign w:val="center"/>
            <w:hideMark/>
          </w:tcPr>
          <w:p w14:paraId="6EB3CA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58D9BA8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2EC026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Ogrodowa</w:t>
            </w:r>
          </w:p>
        </w:tc>
        <w:tc>
          <w:tcPr>
            <w:tcW w:w="1204" w:type="dxa"/>
            <w:tcBorders>
              <w:top w:val="nil"/>
              <w:left w:val="nil"/>
              <w:bottom w:val="single" w:sz="4" w:space="0" w:color="auto"/>
              <w:right w:val="single" w:sz="4" w:space="0" w:color="auto"/>
            </w:tcBorders>
            <w:shd w:val="clear" w:color="000000" w:fill="DAE9F8"/>
            <w:vAlign w:val="center"/>
            <w:hideMark/>
          </w:tcPr>
          <w:p w14:paraId="33250D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25,81</w:t>
            </w:r>
          </w:p>
        </w:tc>
        <w:tc>
          <w:tcPr>
            <w:tcW w:w="1205" w:type="dxa"/>
            <w:tcBorders>
              <w:top w:val="nil"/>
              <w:left w:val="nil"/>
              <w:bottom w:val="single" w:sz="4" w:space="0" w:color="auto"/>
              <w:right w:val="single" w:sz="4" w:space="0" w:color="auto"/>
            </w:tcBorders>
            <w:shd w:val="clear" w:color="000000" w:fill="DAE9F8"/>
            <w:noWrap/>
            <w:vAlign w:val="center"/>
            <w:hideMark/>
          </w:tcPr>
          <w:p w14:paraId="2F95F1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24,56</w:t>
            </w:r>
          </w:p>
        </w:tc>
        <w:tc>
          <w:tcPr>
            <w:tcW w:w="1205" w:type="dxa"/>
            <w:tcBorders>
              <w:top w:val="nil"/>
              <w:left w:val="nil"/>
              <w:bottom w:val="single" w:sz="4" w:space="0" w:color="auto"/>
              <w:right w:val="single" w:sz="4" w:space="0" w:color="auto"/>
            </w:tcBorders>
            <w:shd w:val="clear" w:color="000000" w:fill="DAE9F8"/>
            <w:vAlign w:val="center"/>
            <w:hideMark/>
          </w:tcPr>
          <w:p w14:paraId="265146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24,56</w:t>
            </w:r>
          </w:p>
        </w:tc>
        <w:tc>
          <w:tcPr>
            <w:tcW w:w="1205" w:type="dxa"/>
            <w:tcBorders>
              <w:top w:val="nil"/>
              <w:left w:val="nil"/>
              <w:bottom w:val="single" w:sz="4" w:space="0" w:color="auto"/>
              <w:right w:val="single" w:sz="4" w:space="0" w:color="auto"/>
            </w:tcBorders>
            <w:shd w:val="clear" w:color="000000" w:fill="DAE9F8"/>
            <w:noWrap/>
            <w:vAlign w:val="center"/>
            <w:hideMark/>
          </w:tcPr>
          <w:p w14:paraId="1704B4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26,42</w:t>
            </w:r>
          </w:p>
        </w:tc>
        <w:tc>
          <w:tcPr>
            <w:tcW w:w="1629" w:type="dxa"/>
            <w:tcBorders>
              <w:top w:val="nil"/>
              <w:left w:val="nil"/>
              <w:bottom w:val="single" w:sz="4" w:space="0" w:color="auto"/>
              <w:right w:val="single" w:sz="4" w:space="0" w:color="auto"/>
            </w:tcBorders>
            <w:shd w:val="clear" w:color="000000" w:fill="DAF2D0"/>
            <w:noWrap/>
            <w:vAlign w:val="center"/>
            <w:hideMark/>
          </w:tcPr>
          <w:p w14:paraId="2A9608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B9D1B43"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3D4FF7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Opacka</w:t>
            </w:r>
          </w:p>
        </w:tc>
        <w:tc>
          <w:tcPr>
            <w:tcW w:w="1204" w:type="dxa"/>
            <w:tcBorders>
              <w:top w:val="nil"/>
              <w:left w:val="nil"/>
              <w:bottom w:val="single" w:sz="4" w:space="0" w:color="auto"/>
              <w:right w:val="single" w:sz="4" w:space="0" w:color="auto"/>
            </w:tcBorders>
            <w:shd w:val="clear" w:color="000000" w:fill="DAE9F8"/>
            <w:noWrap/>
            <w:vAlign w:val="center"/>
            <w:hideMark/>
          </w:tcPr>
          <w:p w14:paraId="0D5A5E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27,78</w:t>
            </w:r>
          </w:p>
        </w:tc>
        <w:tc>
          <w:tcPr>
            <w:tcW w:w="1205" w:type="dxa"/>
            <w:tcBorders>
              <w:top w:val="nil"/>
              <w:left w:val="nil"/>
              <w:bottom w:val="single" w:sz="4" w:space="0" w:color="auto"/>
              <w:right w:val="single" w:sz="4" w:space="0" w:color="auto"/>
            </w:tcBorders>
            <w:shd w:val="clear" w:color="000000" w:fill="DAE9F8"/>
            <w:noWrap/>
            <w:vAlign w:val="center"/>
            <w:hideMark/>
          </w:tcPr>
          <w:p w14:paraId="5EEF5E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27,78</w:t>
            </w:r>
          </w:p>
        </w:tc>
        <w:tc>
          <w:tcPr>
            <w:tcW w:w="1205" w:type="dxa"/>
            <w:tcBorders>
              <w:top w:val="nil"/>
              <w:left w:val="nil"/>
              <w:bottom w:val="single" w:sz="4" w:space="0" w:color="auto"/>
              <w:right w:val="single" w:sz="4" w:space="0" w:color="auto"/>
            </w:tcBorders>
            <w:shd w:val="clear" w:color="000000" w:fill="DAE9F8"/>
            <w:noWrap/>
            <w:vAlign w:val="center"/>
            <w:hideMark/>
          </w:tcPr>
          <w:p w14:paraId="200C29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27,78</w:t>
            </w:r>
          </w:p>
        </w:tc>
        <w:tc>
          <w:tcPr>
            <w:tcW w:w="1205" w:type="dxa"/>
            <w:tcBorders>
              <w:top w:val="nil"/>
              <w:left w:val="nil"/>
              <w:bottom w:val="single" w:sz="4" w:space="0" w:color="auto"/>
              <w:right w:val="single" w:sz="4" w:space="0" w:color="auto"/>
            </w:tcBorders>
            <w:shd w:val="clear" w:color="000000" w:fill="DAE9F8"/>
            <w:noWrap/>
            <w:vAlign w:val="center"/>
            <w:hideMark/>
          </w:tcPr>
          <w:p w14:paraId="0D8F0C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27,78</w:t>
            </w:r>
          </w:p>
        </w:tc>
        <w:tc>
          <w:tcPr>
            <w:tcW w:w="1629" w:type="dxa"/>
            <w:tcBorders>
              <w:top w:val="nil"/>
              <w:left w:val="nil"/>
              <w:bottom w:val="single" w:sz="4" w:space="0" w:color="auto"/>
              <w:right w:val="single" w:sz="4" w:space="0" w:color="auto"/>
            </w:tcBorders>
            <w:shd w:val="clear" w:color="000000" w:fill="DAF2D0"/>
            <w:noWrap/>
            <w:vAlign w:val="center"/>
            <w:hideMark/>
          </w:tcPr>
          <w:p w14:paraId="43ED8F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ABDAAC8"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52B95B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Opoczyńska</w:t>
            </w:r>
          </w:p>
        </w:tc>
        <w:tc>
          <w:tcPr>
            <w:tcW w:w="1204" w:type="dxa"/>
            <w:tcBorders>
              <w:top w:val="nil"/>
              <w:left w:val="nil"/>
              <w:bottom w:val="single" w:sz="4" w:space="0" w:color="auto"/>
              <w:right w:val="single" w:sz="4" w:space="0" w:color="auto"/>
            </w:tcBorders>
            <w:shd w:val="clear" w:color="000000" w:fill="DAE9F8"/>
            <w:vAlign w:val="center"/>
            <w:hideMark/>
          </w:tcPr>
          <w:p w14:paraId="141C10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24,70</w:t>
            </w:r>
          </w:p>
        </w:tc>
        <w:tc>
          <w:tcPr>
            <w:tcW w:w="1205" w:type="dxa"/>
            <w:tcBorders>
              <w:top w:val="nil"/>
              <w:left w:val="nil"/>
              <w:bottom w:val="single" w:sz="4" w:space="0" w:color="auto"/>
              <w:right w:val="single" w:sz="4" w:space="0" w:color="auto"/>
            </w:tcBorders>
            <w:shd w:val="clear" w:color="000000" w:fill="DAE9F8"/>
            <w:noWrap/>
            <w:vAlign w:val="center"/>
            <w:hideMark/>
          </w:tcPr>
          <w:p w14:paraId="13A6A2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24,24</w:t>
            </w:r>
          </w:p>
        </w:tc>
        <w:tc>
          <w:tcPr>
            <w:tcW w:w="1205" w:type="dxa"/>
            <w:tcBorders>
              <w:top w:val="nil"/>
              <w:left w:val="nil"/>
              <w:bottom w:val="single" w:sz="4" w:space="0" w:color="auto"/>
              <w:right w:val="single" w:sz="4" w:space="0" w:color="auto"/>
            </w:tcBorders>
            <w:shd w:val="clear" w:color="000000" w:fill="DAE9F8"/>
            <w:vAlign w:val="center"/>
            <w:hideMark/>
          </w:tcPr>
          <w:p w14:paraId="7AC68B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28,57</w:t>
            </w:r>
          </w:p>
        </w:tc>
        <w:tc>
          <w:tcPr>
            <w:tcW w:w="1205" w:type="dxa"/>
            <w:tcBorders>
              <w:top w:val="nil"/>
              <w:left w:val="nil"/>
              <w:bottom w:val="single" w:sz="4" w:space="0" w:color="auto"/>
              <w:right w:val="single" w:sz="4" w:space="0" w:color="auto"/>
            </w:tcBorders>
            <w:shd w:val="clear" w:color="000000" w:fill="DAE9F8"/>
            <w:noWrap/>
            <w:vAlign w:val="center"/>
            <w:hideMark/>
          </w:tcPr>
          <w:p w14:paraId="2DEE79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27,85</w:t>
            </w:r>
          </w:p>
        </w:tc>
        <w:tc>
          <w:tcPr>
            <w:tcW w:w="1629" w:type="dxa"/>
            <w:tcBorders>
              <w:top w:val="nil"/>
              <w:left w:val="nil"/>
              <w:bottom w:val="single" w:sz="4" w:space="0" w:color="auto"/>
              <w:right w:val="single" w:sz="4" w:space="0" w:color="auto"/>
            </w:tcBorders>
            <w:shd w:val="clear" w:color="000000" w:fill="DAF2D0"/>
            <w:noWrap/>
            <w:vAlign w:val="center"/>
            <w:hideMark/>
          </w:tcPr>
          <w:p w14:paraId="30ADE8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8AAEBB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94D6F2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Parkowa</w:t>
            </w:r>
          </w:p>
        </w:tc>
        <w:tc>
          <w:tcPr>
            <w:tcW w:w="1204" w:type="dxa"/>
            <w:tcBorders>
              <w:top w:val="nil"/>
              <w:left w:val="nil"/>
              <w:bottom w:val="single" w:sz="4" w:space="0" w:color="auto"/>
              <w:right w:val="single" w:sz="4" w:space="0" w:color="auto"/>
            </w:tcBorders>
            <w:shd w:val="clear" w:color="000000" w:fill="DAE9F8"/>
            <w:noWrap/>
            <w:vAlign w:val="center"/>
            <w:hideMark/>
          </w:tcPr>
          <w:p w14:paraId="2AAF1E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24,00</w:t>
            </w:r>
          </w:p>
        </w:tc>
        <w:tc>
          <w:tcPr>
            <w:tcW w:w="1205" w:type="dxa"/>
            <w:tcBorders>
              <w:top w:val="nil"/>
              <w:left w:val="nil"/>
              <w:bottom w:val="single" w:sz="4" w:space="0" w:color="auto"/>
              <w:right w:val="single" w:sz="4" w:space="0" w:color="auto"/>
            </w:tcBorders>
            <w:shd w:val="clear" w:color="000000" w:fill="DAE9F8"/>
            <w:noWrap/>
            <w:vAlign w:val="center"/>
            <w:hideMark/>
          </w:tcPr>
          <w:p w14:paraId="1B26EA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24,00</w:t>
            </w:r>
          </w:p>
        </w:tc>
        <w:tc>
          <w:tcPr>
            <w:tcW w:w="1205" w:type="dxa"/>
            <w:tcBorders>
              <w:top w:val="nil"/>
              <w:left w:val="nil"/>
              <w:bottom w:val="single" w:sz="4" w:space="0" w:color="auto"/>
              <w:right w:val="single" w:sz="4" w:space="0" w:color="auto"/>
            </w:tcBorders>
            <w:shd w:val="clear" w:color="000000" w:fill="DAE9F8"/>
            <w:noWrap/>
            <w:vAlign w:val="center"/>
            <w:hideMark/>
          </w:tcPr>
          <w:p w14:paraId="3EED55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28,00</w:t>
            </w:r>
          </w:p>
        </w:tc>
        <w:tc>
          <w:tcPr>
            <w:tcW w:w="1205" w:type="dxa"/>
            <w:tcBorders>
              <w:top w:val="nil"/>
              <w:left w:val="nil"/>
              <w:bottom w:val="single" w:sz="4" w:space="0" w:color="auto"/>
              <w:right w:val="single" w:sz="4" w:space="0" w:color="auto"/>
            </w:tcBorders>
            <w:shd w:val="clear" w:color="000000" w:fill="DAE9F8"/>
            <w:noWrap/>
            <w:vAlign w:val="center"/>
            <w:hideMark/>
          </w:tcPr>
          <w:p w14:paraId="31E6AD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32,00</w:t>
            </w:r>
          </w:p>
        </w:tc>
        <w:tc>
          <w:tcPr>
            <w:tcW w:w="1629" w:type="dxa"/>
            <w:tcBorders>
              <w:top w:val="nil"/>
              <w:left w:val="nil"/>
              <w:bottom w:val="single" w:sz="4" w:space="0" w:color="auto"/>
              <w:right w:val="single" w:sz="4" w:space="0" w:color="auto"/>
            </w:tcBorders>
            <w:shd w:val="clear" w:color="000000" w:fill="DAF2D0"/>
            <w:noWrap/>
            <w:vAlign w:val="center"/>
            <w:hideMark/>
          </w:tcPr>
          <w:p w14:paraId="799F8B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818200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022293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Piaskowa</w:t>
            </w:r>
          </w:p>
        </w:tc>
        <w:tc>
          <w:tcPr>
            <w:tcW w:w="1204" w:type="dxa"/>
            <w:tcBorders>
              <w:top w:val="nil"/>
              <w:left w:val="nil"/>
              <w:bottom w:val="single" w:sz="4" w:space="0" w:color="auto"/>
              <w:right w:val="single" w:sz="4" w:space="0" w:color="auto"/>
            </w:tcBorders>
            <w:shd w:val="clear" w:color="000000" w:fill="DAE9F8"/>
            <w:vAlign w:val="center"/>
            <w:hideMark/>
          </w:tcPr>
          <w:p w14:paraId="499328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000000" w:fill="DAE9F8"/>
            <w:noWrap/>
            <w:vAlign w:val="center"/>
            <w:hideMark/>
          </w:tcPr>
          <w:p w14:paraId="2D95C3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25,37</w:t>
            </w:r>
          </w:p>
        </w:tc>
        <w:tc>
          <w:tcPr>
            <w:tcW w:w="1205" w:type="dxa"/>
            <w:tcBorders>
              <w:top w:val="nil"/>
              <w:left w:val="nil"/>
              <w:bottom w:val="single" w:sz="4" w:space="0" w:color="auto"/>
              <w:right w:val="single" w:sz="4" w:space="0" w:color="auto"/>
            </w:tcBorders>
            <w:shd w:val="clear" w:color="000000" w:fill="DAE9F8"/>
            <w:vAlign w:val="center"/>
            <w:hideMark/>
          </w:tcPr>
          <w:p w14:paraId="658154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25,37</w:t>
            </w:r>
          </w:p>
        </w:tc>
        <w:tc>
          <w:tcPr>
            <w:tcW w:w="1205" w:type="dxa"/>
            <w:tcBorders>
              <w:top w:val="nil"/>
              <w:left w:val="nil"/>
              <w:bottom w:val="single" w:sz="4" w:space="0" w:color="auto"/>
              <w:right w:val="single" w:sz="4" w:space="0" w:color="auto"/>
            </w:tcBorders>
            <w:shd w:val="clear" w:color="000000" w:fill="DAE9F8"/>
            <w:noWrap/>
            <w:vAlign w:val="center"/>
            <w:hideMark/>
          </w:tcPr>
          <w:p w14:paraId="2DA53E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629" w:type="dxa"/>
            <w:tcBorders>
              <w:top w:val="nil"/>
              <w:left w:val="nil"/>
              <w:bottom w:val="single" w:sz="4" w:space="0" w:color="auto"/>
              <w:right w:val="single" w:sz="4" w:space="0" w:color="auto"/>
            </w:tcBorders>
            <w:shd w:val="clear" w:color="000000" w:fill="DAF2D0"/>
            <w:noWrap/>
            <w:vAlign w:val="center"/>
            <w:hideMark/>
          </w:tcPr>
          <w:p w14:paraId="37530C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12E750D"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090A3F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Piastowska</w:t>
            </w:r>
          </w:p>
        </w:tc>
        <w:tc>
          <w:tcPr>
            <w:tcW w:w="1204" w:type="dxa"/>
            <w:tcBorders>
              <w:top w:val="nil"/>
              <w:left w:val="nil"/>
              <w:bottom w:val="single" w:sz="4" w:space="0" w:color="auto"/>
              <w:right w:val="single" w:sz="4" w:space="0" w:color="auto"/>
            </w:tcBorders>
            <w:shd w:val="clear" w:color="auto" w:fill="auto"/>
            <w:vAlign w:val="center"/>
            <w:hideMark/>
          </w:tcPr>
          <w:p w14:paraId="67EE76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423568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15ECA6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2C615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743786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D4E0C78"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E4D23E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Piotrkowska</w:t>
            </w:r>
          </w:p>
        </w:tc>
        <w:tc>
          <w:tcPr>
            <w:tcW w:w="1204" w:type="dxa"/>
            <w:tcBorders>
              <w:top w:val="nil"/>
              <w:left w:val="nil"/>
              <w:bottom w:val="single" w:sz="4" w:space="0" w:color="auto"/>
              <w:right w:val="single" w:sz="4" w:space="0" w:color="auto"/>
            </w:tcBorders>
            <w:shd w:val="clear" w:color="000000" w:fill="DAE9F8"/>
            <w:vAlign w:val="center"/>
            <w:hideMark/>
          </w:tcPr>
          <w:p w14:paraId="306726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23,53</w:t>
            </w:r>
          </w:p>
        </w:tc>
        <w:tc>
          <w:tcPr>
            <w:tcW w:w="1205" w:type="dxa"/>
            <w:tcBorders>
              <w:top w:val="nil"/>
              <w:left w:val="nil"/>
              <w:bottom w:val="single" w:sz="4" w:space="0" w:color="auto"/>
              <w:right w:val="single" w:sz="4" w:space="0" w:color="auto"/>
            </w:tcBorders>
            <w:shd w:val="clear" w:color="000000" w:fill="DAE9F8"/>
            <w:noWrap/>
            <w:vAlign w:val="center"/>
            <w:hideMark/>
          </w:tcPr>
          <w:p w14:paraId="004BC7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22,02</w:t>
            </w:r>
          </w:p>
        </w:tc>
        <w:tc>
          <w:tcPr>
            <w:tcW w:w="1205" w:type="dxa"/>
            <w:tcBorders>
              <w:top w:val="nil"/>
              <w:left w:val="nil"/>
              <w:bottom w:val="single" w:sz="4" w:space="0" w:color="auto"/>
              <w:right w:val="single" w:sz="4" w:space="0" w:color="auto"/>
            </w:tcBorders>
            <w:shd w:val="clear" w:color="000000" w:fill="DAE9F8"/>
            <w:vAlign w:val="center"/>
            <w:hideMark/>
          </w:tcPr>
          <w:p w14:paraId="763A0E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22,97</w:t>
            </w:r>
          </w:p>
        </w:tc>
        <w:tc>
          <w:tcPr>
            <w:tcW w:w="1205" w:type="dxa"/>
            <w:tcBorders>
              <w:top w:val="nil"/>
              <w:left w:val="nil"/>
              <w:bottom w:val="single" w:sz="4" w:space="0" w:color="auto"/>
              <w:right w:val="single" w:sz="4" w:space="0" w:color="auto"/>
            </w:tcBorders>
            <w:shd w:val="clear" w:color="000000" w:fill="DAE9F8"/>
            <w:noWrap/>
            <w:vAlign w:val="center"/>
            <w:hideMark/>
          </w:tcPr>
          <w:p w14:paraId="2C51D0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24,76</w:t>
            </w:r>
          </w:p>
        </w:tc>
        <w:tc>
          <w:tcPr>
            <w:tcW w:w="1629" w:type="dxa"/>
            <w:tcBorders>
              <w:top w:val="nil"/>
              <w:left w:val="nil"/>
              <w:bottom w:val="single" w:sz="4" w:space="0" w:color="auto"/>
              <w:right w:val="single" w:sz="4" w:space="0" w:color="auto"/>
            </w:tcBorders>
            <w:shd w:val="clear" w:color="000000" w:fill="DAF2D0"/>
            <w:noWrap/>
            <w:vAlign w:val="center"/>
            <w:hideMark/>
          </w:tcPr>
          <w:p w14:paraId="59A941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27AA5B9"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6413DD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im. Księdza Kanonika Antoniego Grochowskiego</w:t>
            </w:r>
          </w:p>
        </w:tc>
        <w:tc>
          <w:tcPr>
            <w:tcW w:w="1204" w:type="dxa"/>
            <w:tcBorders>
              <w:top w:val="nil"/>
              <w:left w:val="nil"/>
              <w:bottom w:val="single" w:sz="4" w:space="0" w:color="auto"/>
              <w:right w:val="single" w:sz="4" w:space="0" w:color="auto"/>
            </w:tcBorders>
            <w:shd w:val="clear" w:color="auto" w:fill="auto"/>
            <w:vAlign w:val="center"/>
            <w:hideMark/>
          </w:tcPr>
          <w:p w14:paraId="4FEF6B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EFCF9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A0AEC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01CFA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02C59F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004FA196"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6349DB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Straży</w:t>
            </w:r>
          </w:p>
        </w:tc>
        <w:tc>
          <w:tcPr>
            <w:tcW w:w="1204" w:type="dxa"/>
            <w:tcBorders>
              <w:top w:val="nil"/>
              <w:left w:val="nil"/>
              <w:bottom w:val="single" w:sz="4" w:space="0" w:color="auto"/>
              <w:right w:val="single" w:sz="4" w:space="0" w:color="auto"/>
            </w:tcBorders>
            <w:shd w:val="clear" w:color="000000" w:fill="DAE9F8"/>
            <w:vAlign w:val="center"/>
            <w:hideMark/>
          </w:tcPr>
          <w:p w14:paraId="0B949C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46,67</w:t>
            </w:r>
          </w:p>
        </w:tc>
        <w:tc>
          <w:tcPr>
            <w:tcW w:w="1205" w:type="dxa"/>
            <w:tcBorders>
              <w:top w:val="nil"/>
              <w:left w:val="nil"/>
              <w:bottom w:val="single" w:sz="4" w:space="0" w:color="auto"/>
              <w:right w:val="single" w:sz="4" w:space="0" w:color="auto"/>
            </w:tcBorders>
            <w:shd w:val="clear" w:color="000000" w:fill="DAE9F8"/>
            <w:noWrap/>
            <w:vAlign w:val="center"/>
            <w:hideMark/>
          </w:tcPr>
          <w:p w14:paraId="5F4E4E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46,15</w:t>
            </w:r>
          </w:p>
        </w:tc>
        <w:tc>
          <w:tcPr>
            <w:tcW w:w="1205" w:type="dxa"/>
            <w:tcBorders>
              <w:top w:val="nil"/>
              <w:left w:val="nil"/>
              <w:bottom w:val="single" w:sz="4" w:space="0" w:color="auto"/>
              <w:right w:val="single" w:sz="4" w:space="0" w:color="auto"/>
            </w:tcBorders>
            <w:shd w:val="clear" w:color="000000" w:fill="DAE9F8"/>
            <w:vAlign w:val="center"/>
            <w:hideMark/>
          </w:tcPr>
          <w:p w14:paraId="5A380B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43,75</w:t>
            </w:r>
          </w:p>
        </w:tc>
        <w:tc>
          <w:tcPr>
            <w:tcW w:w="1205" w:type="dxa"/>
            <w:tcBorders>
              <w:top w:val="nil"/>
              <w:left w:val="nil"/>
              <w:bottom w:val="single" w:sz="4" w:space="0" w:color="auto"/>
              <w:right w:val="single" w:sz="4" w:space="0" w:color="auto"/>
            </w:tcBorders>
            <w:shd w:val="clear" w:color="000000" w:fill="DAE9F8"/>
            <w:noWrap/>
            <w:vAlign w:val="center"/>
            <w:hideMark/>
          </w:tcPr>
          <w:p w14:paraId="3325FE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47,06</w:t>
            </w:r>
          </w:p>
        </w:tc>
        <w:tc>
          <w:tcPr>
            <w:tcW w:w="1629" w:type="dxa"/>
            <w:tcBorders>
              <w:top w:val="nil"/>
              <w:left w:val="nil"/>
              <w:bottom w:val="single" w:sz="4" w:space="0" w:color="auto"/>
              <w:right w:val="single" w:sz="4" w:space="0" w:color="auto"/>
            </w:tcBorders>
            <w:shd w:val="clear" w:color="000000" w:fill="DAF2D0"/>
            <w:noWrap/>
            <w:vAlign w:val="center"/>
            <w:hideMark/>
          </w:tcPr>
          <w:p w14:paraId="53A1C6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4E7AA83"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9F6969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Targowy</w:t>
            </w:r>
          </w:p>
        </w:tc>
        <w:tc>
          <w:tcPr>
            <w:tcW w:w="1204" w:type="dxa"/>
            <w:tcBorders>
              <w:top w:val="nil"/>
              <w:left w:val="nil"/>
              <w:bottom w:val="single" w:sz="4" w:space="0" w:color="auto"/>
              <w:right w:val="single" w:sz="4" w:space="0" w:color="auto"/>
            </w:tcBorders>
            <w:shd w:val="clear" w:color="000000" w:fill="DAE9F8"/>
            <w:noWrap/>
            <w:vAlign w:val="center"/>
            <w:hideMark/>
          </w:tcPr>
          <w:p w14:paraId="53FBE0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00F16D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490AA6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38A060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629" w:type="dxa"/>
            <w:tcBorders>
              <w:top w:val="nil"/>
              <w:left w:val="nil"/>
              <w:bottom w:val="single" w:sz="4" w:space="0" w:color="auto"/>
              <w:right w:val="single" w:sz="4" w:space="0" w:color="auto"/>
            </w:tcBorders>
            <w:shd w:val="clear" w:color="000000" w:fill="DAF2D0"/>
            <w:noWrap/>
            <w:vAlign w:val="center"/>
            <w:hideMark/>
          </w:tcPr>
          <w:p w14:paraId="7BA786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2735AD56"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6855F0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Podkurnędz</w:t>
            </w:r>
            <w:proofErr w:type="spellEnd"/>
          </w:p>
        </w:tc>
        <w:tc>
          <w:tcPr>
            <w:tcW w:w="1204" w:type="dxa"/>
            <w:tcBorders>
              <w:top w:val="nil"/>
              <w:left w:val="nil"/>
              <w:bottom w:val="single" w:sz="4" w:space="0" w:color="auto"/>
              <w:right w:val="single" w:sz="4" w:space="0" w:color="auto"/>
            </w:tcBorders>
            <w:shd w:val="clear" w:color="000000" w:fill="DAE9F8"/>
            <w:vAlign w:val="center"/>
            <w:hideMark/>
          </w:tcPr>
          <w:p w14:paraId="659A3C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29,41</w:t>
            </w:r>
          </w:p>
        </w:tc>
        <w:tc>
          <w:tcPr>
            <w:tcW w:w="1205" w:type="dxa"/>
            <w:tcBorders>
              <w:top w:val="nil"/>
              <w:left w:val="nil"/>
              <w:bottom w:val="single" w:sz="4" w:space="0" w:color="auto"/>
              <w:right w:val="single" w:sz="4" w:space="0" w:color="auto"/>
            </w:tcBorders>
            <w:shd w:val="clear" w:color="000000" w:fill="DAE9F8"/>
            <w:noWrap/>
            <w:vAlign w:val="center"/>
            <w:hideMark/>
          </w:tcPr>
          <w:p w14:paraId="69174D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28,75</w:t>
            </w:r>
          </w:p>
        </w:tc>
        <w:tc>
          <w:tcPr>
            <w:tcW w:w="1205" w:type="dxa"/>
            <w:tcBorders>
              <w:top w:val="nil"/>
              <w:left w:val="nil"/>
              <w:bottom w:val="single" w:sz="4" w:space="0" w:color="auto"/>
              <w:right w:val="single" w:sz="4" w:space="0" w:color="auto"/>
            </w:tcBorders>
            <w:shd w:val="clear" w:color="000000" w:fill="DAE9F8"/>
            <w:vAlign w:val="center"/>
            <w:hideMark/>
          </w:tcPr>
          <w:p w14:paraId="3DFBB9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31,58</w:t>
            </w:r>
          </w:p>
        </w:tc>
        <w:tc>
          <w:tcPr>
            <w:tcW w:w="1205" w:type="dxa"/>
            <w:tcBorders>
              <w:top w:val="nil"/>
              <w:left w:val="nil"/>
              <w:bottom w:val="single" w:sz="4" w:space="0" w:color="auto"/>
              <w:right w:val="single" w:sz="4" w:space="0" w:color="auto"/>
            </w:tcBorders>
            <w:shd w:val="clear" w:color="000000" w:fill="DAE9F8"/>
            <w:noWrap/>
            <w:vAlign w:val="center"/>
            <w:hideMark/>
          </w:tcPr>
          <w:p w14:paraId="7D0B9C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30,26</w:t>
            </w:r>
          </w:p>
        </w:tc>
        <w:tc>
          <w:tcPr>
            <w:tcW w:w="1629" w:type="dxa"/>
            <w:tcBorders>
              <w:top w:val="nil"/>
              <w:left w:val="nil"/>
              <w:bottom w:val="single" w:sz="4" w:space="0" w:color="auto"/>
              <w:right w:val="single" w:sz="4" w:space="0" w:color="auto"/>
            </w:tcBorders>
            <w:shd w:val="clear" w:color="000000" w:fill="DAF2D0"/>
            <w:noWrap/>
            <w:vAlign w:val="center"/>
            <w:hideMark/>
          </w:tcPr>
          <w:p w14:paraId="418BB1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B0CE0A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14786B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Podole</w:t>
            </w:r>
          </w:p>
        </w:tc>
        <w:tc>
          <w:tcPr>
            <w:tcW w:w="1204" w:type="dxa"/>
            <w:tcBorders>
              <w:top w:val="nil"/>
              <w:left w:val="nil"/>
              <w:bottom w:val="single" w:sz="4" w:space="0" w:color="auto"/>
              <w:right w:val="single" w:sz="4" w:space="0" w:color="auto"/>
            </w:tcBorders>
            <w:shd w:val="clear" w:color="auto" w:fill="auto"/>
            <w:noWrap/>
            <w:vAlign w:val="center"/>
            <w:hideMark/>
          </w:tcPr>
          <w:p w14:paraId="40082F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20,34</w:t>
            </w:r>
          </w:p>
        </w:tc>
        <w:tc>
          <w:tcPr>
            <w:tcW w:w="1205" w:type="dxa"/>
            <w:tcBorders>
              <w:top w:val="nil"/>
              <w:left w:val="nil"/>
              <w:bottom w:val="single" w:sz="4" w:space="0" w:color="auto"/>
              <w:right w:val="single" w:sz="4" w:space="0" w:color="auto"/>
            </w:tcBorders>
            <w:shd w:val="clear" w:color="000000" w:fill="DAE9F8"/>
            <w:noWrap/>
            <w:vAlign w:val="center"/>
            <w:hideMark/>
          </w:tcPr>
          <w:p w14:paraId="151F18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20,69</w:t>
            </w:r>
          </w:p>
        </w:tc>
        <w:tc>
          <w:tcPr>
            <w:tcW w:w="1205" w:type="dxa"/>
            <w:tcBorders>
              <w:top w:val="nil"/>
              <w:left w:val="nil"/>
              <w:bottom w:val="single" w:sz="4" w:space="0" w:color="auto"/>
              <w:right w:val="single" w:sz="4" w:space="0" w:color="auto"/>
            </w:tcBorders>
            <w:shd w:val="clear" w:color="auto" w:fill="auto"/>
            <w:noWrap/>
            <w:vAlign w:val="center"/>
            <w:hideMark/>
          </w:tcPr>
          <w:p w14:paraId="650658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20,18</w:t>
            </w:r>
          </w:p>
        </w:tc>
        <w:tc>
          <w:tcPr>
            <w:tcW w:w="1205" w:type="dxa"/>
            <w:tcBorders>
              <w:top w:val="nil"/>
              <w:left w:val="nil"/>
              <w:bottom w:val="single" w:sz="4" w:space="0" w:color="auto"/>
              <w:right w:val="single" w:sz="4" w:space="0" w:color="auto"/>
            </w:tcBorders>
            <w:shd w:val="clear" w:color="auto" w:fill="auto"/>
            <w:noWrap/>
            <w:vAlign w:val="center"/>
            <w:hideMark/>
          </w:tcPr>
          <w:p w14:paraId="3F7BD2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21,62</w:t>
            </w:r>
          </w:p>
        </w:tc>
        <w:tc>
          <w:tcPr>
            <w:tcW w:w="1629" w:type="dxa"/>
            <w:tcBorders>
              <w:top w:val="nil"/>
              <w:left w:val="nil"/>
              <w:bottom w:val="single" w:sz="4" w:space="0" w:color="auto"/>
              <w:right w:val="single" w:sz="4" w:space="0" w:color="auto"/>
            </w:tcBorders>
            <w:shd w:val="clear" w:color="auto" w:fill="auto"/>
            <w:noWrap/>
            <w:vAlign w:val="center"/>
            <w:hideMark/>
          </w:tcPr>
          <w:p w14:paraId="0C3BBE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049AA8CF"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8127EE4"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Podwłodzimierzów</w:t>
            </w:r>
            <w:proofErr w:type="spellEnd"/>
          </w:p>
        </w:tc>
        <w:tc>
          <w:tcPr>
            <w:tcW w:w="1204" w:type="dxa"/>
            <w:tcBorders>
              <w:top w:val="nil"/>
              <w:left w:val="nil"/>
              <w:bottom w:val="single" w:sz="4" w:space="0" w:color="auto"/>
              <w:right w:val="single" w:sz="4" w:space="0" w:color="auto"/>
            </w:tcBorders>
            <w:shd w:val="clear" w:color="000000" w:fill="DAE9F8"/>
            <w:vAlign w:val="center"/>
            <w:hideMark/>
          </w:tcPr>
          <w:p w14:paraId="289ADB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25,21</w:t>
            </w:r>
          </w:p>
        </w:tc>
        <w:tc>
          <w:tcPr>
            <w:tcW w:w="1205" w:type="dxa"/>
            <w:tcBorders>
              <w:top w:val="nil"/>
              <w:left w:val="nil"/>
              <w:bottom w:val="single" w:sz="4" w:space="0" w:color="auto"/>
              <w:right w:val="single" w:sz="4" w:space="0" w:color="auto"/>
            </w:tcBorders>
            <w:shd w:val="clear" w:color="000000" w:fill="DAE9F8"/>
            <w:noWrap/>
            <w:vAlign w:val="center"/>
            <w:hideMark/>
          </w:tcPr>
          <w:p w14:paraId="57D637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23,28</w:t>
            </w:r>
          </w:p>
        </w:tc>
        <w:tc>
          <w:tcPr>
            <w:tcW w:w="1205" w:type="dxa"/>
            <w:tcBorders>
              <w:top w:val="nil"/>
              <w:left w:val="nil"/>
              <w:bottom w:val="single" w:sz="4" w:space="0" w:color="auto"/>
              <w:right w:val="single" w:sz="4" w:space="0" w:color="auto"/>
            </w:tcBorders>
            <w:shd w:val="clear" w:color="000000" w:fill="DAE9F8"/>
            <w:vAlign w:val="center"/>
            <w:hideMark/>
          </w:tcPr>
          <w:p w14:paraId="5015EC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23,89</w:t>
            </w:r>
          </w:p>
        </w:tc>
        <w:tc>
          <w:tcPr>
            <w:tcW w:w="1205" w:type="dxa"/>
            <w:tcBorders>
              <w:top w:val="nil"/>
              <w:left w:val="nil"/>
              <w:bottom w:val="single" w:sz="4" w:space="0" w:color="auto"/>
              <w:right w:val="single" w:sz="4" w:space="0" w:color="auto"/>
            </w:tcBorders>
            <w:shd w:val="clear" w:color="000000" w:fill="DAE9F8"/>
            <w:noWrap/>
            <w:vAlign w:val="center"/>
            <w:hideMark/>
          </w:tcPr>
          <w:p w14:paraId="740EB5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22,81</w:t>
            </w:r>
          </w:p>
        </w:tc>
        <w:tc>
          <w:tcPr>
            <w:tcW w:w="1629" w:type="dxa"/>
            <w:tcBorders>
              <w:top w:val="nil"/>
              <w:left w:val="nil"/>
              <w:bottom w:val="single" w:sz="4" w:space="0" w:color="auto"/>
              <w:right w:val="single" w:sz="4" w:space="0" w:color="auto"/>
            </w:tcBorders>
            <w:shd w:val="clear" w:color="000000" w:fill="DAF2D0"/>
            <w:noWrap/>
            <w:vAlign w:val="center"/>
            <w:hideMark/>
          </w:tcPr>
          <w:p w14:paraId="7357A6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2E1771CB"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C4AC4D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Polna</w:t>
            </w:r>
          </w:p>
        </w:tc>
        <w:tc>
          <w:tcPr>
            <w:tcW w:w="1204" w:type="dxa"/>
            <w:tcBorders>
              <w:top w:val="nil"/>
              <w:left w:val="nil"/>
              <w:bottom w:val="single" w:sz="4" w:space="0" w:color="auto"/>
              <w:right w:val="single" w:sz="4" w:space="0" w:color="auto"/>
            </w:tcBorders>
            <w:shd w:val="clear" w:color="000000" w:fill="DAE9F8"/>
            <w:noWrap/>
            <w:vAlign w:val="center"/>
            <w:hideMark/>
          </w:tcPr>
          <w:p w14:paraId="1B6F77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205" w:type="dxa"/>
            <w:tcBorders>
              <w:top w:val="nil"/>
              <w:left w:val="nil"/>
              <w:bottom w:val="single" w:sz="4" w:space="0" w:color="auto"/>
              <w:right w:val="single" w:sz="4" w:space="0" w:color="auto"/>
            </w:tcBorders>
            <w:shd w:val="clear" w:color="000000" w:fill="DAE9F8"/>
            <w:noWrap/>
            <w:vAlign w:val="center"/>
            <w:hideMark/>
          </w:tcPr>
          <w:p w14:paraId="1E3FB7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25,24</w:t>
            </w:r>
          </w:p>
        </w:tc>
        <w:tc>
          <w:tcPr>
            <w:tcW w:w="1205" w:type="dxa"/>
            <w:tcBorders>
              <w:top w:val="nil"/>
              <w:left w:val="nil"/>
              <w:bottom w:val="single" w:sz="4" w:space="0" w:color="auto"/>
              <w:right w:val="single" w:sz="4" w:space="0" w:color="auto"/>
            </w:tcBorders>
            <w:shd w:val="clear" w:color="000000" w:fill="DAE9F8"/>
            <w:noWrap/>
            <w:vAlign w:val="center"/>
            <w:hideMark/>
          </w:tcPr>
          <w:p w14:paraId="0D72B2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24,27</w:t>
            </w:r>
          </w:p>
        </w:tc>
        <w:tc>
          <w:tcPr>
            <w:tcW w:w="1205" w:type="dxa"/>
            <w:tcBorders>
              <w:top w:val="nil"/>
              <w:left w:val="nil"/>
              <w:bottom w:val="single" w:sz="4" w:space="0" w:color="auto"/>
              <w:right w:val="single" w:sz="4" w:space="0" w:color="auto"/>
            </w:tcBorders>
            <w:shd w:val="clear" w:color="000000" w:fill="DAE9F8"/>
            <w:noWrap/>
            <w:vAlign w:val="center"/>
            <w:hideMark/>
          </w:tcPr>
          <w:p w14:paraId="043053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24,04</w:t>
            </w:r>
          </w:p>
        </w:tc>
        <w:tc>
          <w:tcPr>
            <w:tcW w:w="1629" w:type="dxa"/>
            <w:tcBorders>
              <w:top w:val="nil"/>
              <w:left w:val="nil"/>
              <w:bottom w:val="single" w:sz="4" w:space="0" w:color="auto"/>
              <w:right w:val="single" w:sz="4" w:space="0" w:color="auto"/>
            </w:tcBorders>
            <w:shd w:val="clear" w:color="000000" w:fill="DAF2D0"/>
            <w:noWrap/>
            <w:vAlign w:val="center"/>
            <w:hideMark/>
          </w:tcPr>
          <w:p w14:paraId="4D0403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660765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475324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Połaniecka</w:t>
            </w:r>
          </w:p>
        </w:tc>
        <w:tc>
          <w:tcPr>
            <w:tcW w:w="1204" w:type="dxa"/>
            <w:tcBorders>
              <w:top w:val="nil"/>
              <w:left w:val="nil"/>
              <w:bottom w:val="single" w:sz="4" w:space="0" w:color="auto"/>
              <w:right w:val="single" w:sz="4" w:space="0" w:color="auto"/>
            </w:tcBorders>
            <w:shd w:val="clear" w:color="auto" w:fill="auto"/>
            <w:vAlign w:val="center"/>
            <w:hideMark/>
          </w:tcPr>
          <w:p w14:paraId="2F172D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2748DB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312401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1205" w:type="dxa"/>
            <w:tcBorders>
              <w:top w:val="nil"/>
              <w:left w:val="nil"/>
              <w:bottom w:val="single" w:sz="4" w:space="0" w:color="auto"/>
              <w:right w:val="single" w:sz="4" w:space="0" w:color="auto"/>
            </w:tcBorders>
            <w:shd w:val="clear" w:color="auto" w:fill="auto"/>
            <w:noWrap/>
            <w:vAlign w:val="center"/>
            <w:hideMark/>
          </w:tcPr>
          <w:p w14:paraId="4D4C7D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1629" w:type="dxa"/>
            <w:tcBorders>
              <w:top w:val="nil"/>
              <w:left w:val="nil"/>
              <w:bottom w:val="single" w:sz="4" w:space="0" w:color="auto"/>
              <w:right w:val="single" w:sz="4" w:space="0" w:color="auto"/>
            </w:tcBorders>
            <w:shd w:val="clear" w:color="auto" w:fill="auto"/>
            <w:noWrap/>
            <w:vAlign w:val="center"/>
            <w:hideMark/>
          </w:tcPr>
          <w:p w14:paraId="0A68ED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C98D14E"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DA81BD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Południowa</w:t>
            </w:r>
          </w:p>
        </w:tc>
        <w:tc>
          <w:tcPr>
            <w:tcW w:w="1204" w:type="dxa"/>
            <w:tcBorders>
              <w:top w:val="nil"/>
              <w:left w:val="nil"/>
              <w:bottom w:val="single" w:sz="4" w:space="0" w:color="auto"/>
              <w:right w:val="single" w:sz="4" w:space="0" w:color="auto"/>
            </w:tcBorders>
            <w:shd w:val="clear" w:color="auto" w:fill="auto"/>
            <w:noWrap/>
            <w:vAlign w:val="center"/>
            <w:hideMark/>
          </w:tcPr>
          <w:p w14:paraId="654161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185856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100CFC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5D3E97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454253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3A1E62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DA26CC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Przejazd</w:t>
            </w:r>
          </w:p>
        </w:tc>
        <w:tc>
          <w:tcPr>
            <w:tcW w:w="1204" w:type="dxa"/>
            <w:tcBorders>
              <w:top w:val="nil"/>
              <w:left w:val="nil"/>
              <w:bottom w:val="single" w:sz="4" w:space="0" w:color="auto"/>
              <w:right w:val="single" w:sz="4" w:space="0" w:color="auto"/>
            </w:tcBorders>
            <w:shd w:val="clear" w:color="auto" w:fill="auto"/>
            <w:vAlign w:val="center"/>
            <w:hideMark/>
          </w:tcPr>
          <w:p w14:paraId="4B333C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07B7D9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331C2B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5AB5C5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0A5901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A8A8CA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507F2C9"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Przydziałki</w:t>
            </w:r>
            <w:proofErr w:type="spellEnd"/>
          </w:p>
        </w:tc>
        <w:tc>
          <w:tcPr>
            <w:tcW w:w="1204" w:type="dxa"/>
            <w:tcBorders>
              <w:top w:val="nil"/>
              <w:left w:val="nil"/>
              <w:bottom w:val="single" w:sz="4" w:space="0" w:color="auto"/>
              <w:right w:val="single" w:sz="4" w:space="0" w:color="auto"/>
            </w:tcBorders>
            <w:shd w:val="clear" w:color="auto" w:fill="auto"/>
            <w:noWrap/>
            <w:vAlign w:val="center"/>
            <w:hideMark/>
          </w:tcPr>
          <w:p w14:paraId="5CF9E9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10,64</w:t>
            </w:r>
          </w:p>
        </w:tc>
        <w:tc>
          <w:tcPr>
            <w:tcW w:w="1205" w:type="dxa"/>
            <w:tcBorders>
              <w:top w:val="nil"/>
              <w:left w:val="nil"/>
              <w:bottom w:val="single" w:sz="4" w:space="0" w:color="auto"/>
              <w:right w:val="single" w:sz="4" w:space="0" w:color="auto"/>
            </w:tcBorders>
            <w:shd w:val="clear" w:color="auto" w:fill="auto"/>
            <w:noWrap/>
            <w:vAlign w:val="center"/>
            <w:hideMark/>
          </w:tcPr>
          <w:p w14:paraId="7A8C37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10,64</w:t>
            </w:r>
          </w:p>
        </w:tc>
        <w:tc>
          <w:tcPr>
            <w:tcW w:w="1205" w:type="dxa"/>
            <w:tcBorders>
              <w:top w:val="nil"/>
              <w:left w:val="nil"/>
              <w:bottom w:val="single" w:sz="4" w:space="0" w:color="auto"/>
              <w:right w:val="single" w:sz="4" w:space="0" w:color="auto"/>
            </w:tcBorders>
            <w:shd w:val="clear" w:color="auto" w:fill="auto"/>
            <w:noWrap/>
            <w:vAlign w:val="center"/>
            <w:hideMark/>
          </w:tcPr>
          <w:p w14:paraId="703C8F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15,38</w:t>
            </w:r>
          </w:p>
        </w:tc>
        <w:tc>
          <w:tcPr>
            <w:tcW w:w="1205" w:type="dxa"/>
            <w:tcBorders>
              <w:top w:val="nil"/>
              <w:left w:val="nil"/>
              <w:bottom w:val="single" w:sz="4" w:space="0" w:color="auto"/>
              <w:right w:val="single" w:sz="4" w:space="0" w:color="auto"/>
            </w:tcBorders>
            <w:shd w:val="clear" w:color="auto" w:fill="auto"/>
            <w:noWrap/>
            <w:vAlign w:val="center"/>
            <w:hideMark/>
          </w:tcPr>
          <w:p w14:paraId="5E57AC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19,23</w:t>
            </w:r>
          </w:p>
        </w:tc>
        <w:tc>
          <w:tcPr>
            <w:tcW w:w="1629" w:type="dxa"/>
            <w:tcBorders>
              <w:top w:val="nil"/>
              <w:left w:val="nil"/>
              <w:bottom w:val="single" w:sz="4" w:space="0" w:color="auto"/>
              <w:right w:val="single" w:sz="4" w:space="0" w:color="auto"/>
            </w:tcBorders>
            <w:shd w:val="clear" w:color="auto" w:fill="auto"/>
            <w:noWrap/>
            <w:vAlign w:val="center"/>
            <w:hideMark/>
          </w:tcPr>
          <w:p w14:paraId="649105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CF599B9"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041C86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Romańska</w:t>
            </w:r>
          </w:p>
        </w:tc>
        <w:tc>
          <w:tcPr>
            <w:tcW w:w="1204" w:type="dxa"/>
            <w:tcBorders>
              <w:top w:val="nil"/>
              <w:left w:val="nil"/>
              <w:bottom w:val="single" w:sz="4" w:space="0" w:color="auto"/>
              <w:right w:val="single" w:sz="4" w:space="0" w:color="auto"/>
            </w:tcBorders>
            <w:shd w:val="clear" w:color="auto" w:fill="auto"/>
            <w:vAlign w:val="center"/>
            <w:hideMark/>
          </w:tcPr>
          <w:p w14:paraId="16B17E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13,29</w:t>
            </w:r>
          </w:p>
        </w:tc>
        <w:tc>
          <w:tcPr>
            <w:tcW w:w="1205" w:type="dxa"/>
            <w:tcBorders>
              <w:top w:val="nil"/>
              <w:left w:val="nil"/>
              <w:bottom w:val="single" w:sz="4" w:space="0" w:color="auto"/>
              <w:right w:val="single" w:sz="4" w:space="0" w:color="auto"/>
            </w:tcBorders>
            <w:shd w:val="clear" w:color="auto" w:fill="auto"/>
            <w:noWrap/>
            <w:vAlign w:val="center"/>
            <w:hideMark/>
          </w:tcPr>
          <w:p w14:paraId="3244E9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13,41</w:t>
            </w:r>
          </w:p>
        </w:tc>
        <w:tc>
          <w:tcPr>
            <w:tcW w:w="1205" w:type="dxa"/>
            <w:tcBorders>
              <w:top w:val="nil"/>
              <w:left w:val="nil"/>
              <w:bottom w:val="single" w:sz="4" w:space="0" w:color="auto"/>
              <w:right w:val="single" w:sz="4" w:space="0" w:color="auto"/>
            </w:tcBorders>
            <w:shd w:val="clear" w:color="auto" w:fill="auto"/>
            <w:vAlign w:val="center"/>
            <w:hideMark/>
          </w:tcPr>
          <w:p w14:paraId="18B1C5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16,56</w:t>
            </w:r>
          </w:p>
        </w:tc>
        <w:tc>
          <w:tcPr>
            <w:tcW w:w="1205" w:type="dxa"/>
            <w:tcBorders>
              <w:top w:val="nil"/>
              <w:left w:val="nil"/>
              <w:bottom w:val="single" w:sz="4" w:space="0" w:color="auto"/>
              <w:right w:val="single" w:sz="4" w:space="0" w:color="auto"/>
            </w:tcBorders>
            <w:shd w:val="clear" w:color="auto" w:fill="auto"/>
            <w:noWrap/>
            <w:vAlign w:val="center"/>
            <w:hideMark/>
          </w:tcPr>
          <w:p w14:paraId="76F39A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17,18</w:t>
            </w:r>
          </w:p>
        </w:tc>
        <w:tc>
          <w:tcPr>
            <w:tcW w:w="1629" w:type="dxa"/>
            <w:tcBorders>
              <w:top w:val="nil"/>
              <w:left w:val="nil"/>
              <w:bottom w:val="single" w:sz="4" w:space="0" w:color="auto"/>
              <w:right w:val="single" w:sz="4" w:space="0" w:color="auto"/>
            </w:tcBorders>
            <w:shd w:val="clear" w:color="auto" w:fill="auto"/>
            <w:noWrap/>
            <w:vAlign w:val="center"/>
            <w:hideMark/>
          </w:tcPr>
          <w:p w14:paraId="7A8074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21854D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5170AA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Rycerska</w:t>
            </w:r>
          </w:p>
        </w:tc>
        <w:tc>
          <w:tcPr>
            <w:tcW w:w="1204" w:type="dxa"/>
            <w:tcBorders>
              <w:top w:val="nil"/>
              <w:left w:val="nil"/>
              <w:bottom w:val="single" w:sz="4" w:space="0" w:color="auto"/>
              <w:right w:val="single" w:sz="4" w:space="0" w:color="auto"/>
            </w:tcBorders>
            <w:shd w:val="clear" w:color="auto" w:fill="auto"/>
            <w:noWrap/>
            <w:vAlign w:val="center"/>
            <w:hideMark/>
          </w:tcPr>
          <w:p w14:paraId="400158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20,00</w:t>
            </w:r>
          </w:p>
        </w:tc>
        <w:tc>
          <w:tcPr>
            <w:tcW w:w="1205" w:type="dxa"/>
            <w:tcBorders>
              <w:top w:val="nil"/>
              <w:left w:val="nil"/>
              <w:bottom w:val="single" w:sz="4" w:space="0" w:color="auto"/>
              <w:right w:val="single" w:sz="4" w:space="0" w:color="auto"/>
            </w:tcBorders>
            <w:shd w:val="clear" w:color="auto" w:fill="auto"/>
            <w:noWrap/>
            <w:vAlign w:val="center"/>
            <w:hideMark/>
          </w:tcPr>
          <w:p w14:paraId="0EB5B5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18,83</w:t>
            </w:r>
          </w:p>
        </w:tc>
        <w:tc>
          <w:tcPr>
            <w:tcW w:w="1205" w:type="dxa"/>
            <w:tcBorders>
              <w:top w:val="nil"/>
              <w:left w:val="nil"/>
              <w:bottom w:val="single" w:sz="4" w:space="0" w:color="auto"/>
              <w:right w:val="single" w:sz="4" w:space="0" w:color="auto"/>
            </w:tcBorders>
            <w:shd w:val="clear" w:color="auto" w:fill="auto"/>
            <w:noWrap/>
            <w:vAlign w:val="center"/>
            <w:hideMark/>
          </w:tcPr>
          <w:p w14:paraId="6BF394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20,13</w:t>
            </w:r>
          </w:p>
        </w:tc>
        <w:tc>
          <w:tcPr>
            <w:tcW w:w="1205" w:type="dxa"/>
            <w:tcBorders>
              <w:top w:val="nil"/>
              <w:left w:val="nil"/>
              <w:bottom w:val="single" w:sz="4" w:space="0" w:color="auto"/>
              <w:right w:val="single" w:sz="4" w:space="0" w:color="auto"/>
            </w:tcBorders>
            <w:shd w:val="clear" w:color="auto" w:fill="auto"/>
            <w:noWrap/>
            <w:vAlign w:val="center"/>
            <w:hideMark/>
          </w:tcPr>
          <w:p w14:paraId="7A8F0B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20,12</w:t>
            </w:r>
          </w:p>
        </w:tc>
        <w:tc>
          <w:tcPr>
            <w:tcW w:w="1629" w:type="dxa"/>
            <w:tcBorders>
              <w:top w:val="nil"/>
              <w:left w:val="nil"/>
              <w:bottom w:val="single" w:sz="4" w:space="0" w:color="auto"/>
              <w:right w:val="single" w:sz="4" w:space="0" w:color="auto"/>
            </w:tcBorders>
            <w:shd w:val="clear" w:color="auto" w:fill="auto"/>
            <w:noWrap/>
            <w:vAlign w:val="center"/>
            <w:hideMark/>
          </w:tcPr>
          <w:p w14:paraId="5CC664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88C66D9"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A7AAA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Rynek</w:t>
            </w:r>
          </w:p>
        </w:tc>
        <w:tc>
          <w:tcPr>
            <w:tcW w:w="1204" w:type="dxa"/>
            <w:tcBorders>
              <w:top w:val="nil"/>
              <w:left w:val="nil"/>
              <w:bottom w:val="single" w:sz="4" w:space="0" w:color="auto"/>
              <w:right w:val="single" w:sz="4" w:space="0" w:color="auto"/>
            </w:tcBorders>
            <w:shd w:val="clear" w:color="auto" w:fill="auto"/>
            <w:vAlign w:val="center"/>
            <w:hideMark/>
          </w:tcPr>
          <w:p w14:paraId="0EE3ED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17,65</w:t>
            </w:r>
          </w:p>
        </w:tc>
        <w:tc>
          <w:tcPr>
            <w:tcW w:w="1205" w:type="dxa"/>
            <w:tcBorders>
              <w:top w:val="nil"/>
              <w:left w:val="nil"/>
              <w:bottom w:val="single" w:sz="4" w:space="0" w:color="auto"/>
              <w:right w:val="single" w:sz="4" w:space="0" w:color="auto"/>
            </w:tcBorders>
            <w:shd w:val="clear" w:color="auto" w:fill="auto"/>
            <w:noWrap/>
            <w:vAlign w:val="center"/>
            <w:hideMark/>
          </w:tcPr>
          <w:p w14:paraId="59140F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17,14</w:t>
            </w:r>
          </w:p>
        </w:tc>
        <w:tc>
          <w:tcPr>
            <w:tcW w:w="1205" w:type="dxa"/>
            <w:tcBorders>
              <w:top w:val="nil"/>
              <w:left w:val="nil"/>
              <w:bottom w:val="single" w:sz="4" w:space="0" w:color="auto"/>
              <w:right w:val="single" w:sz="4" w:space="0" w:color="auto"/>
            </w:tcBorders>
            <w:shd w:val="clear" w:color="auto" w:fill="auto"/>
            <w:vAlign w:val="center"/>
            <w:hideMark/>
          </w:tcPr>
          <w:p w14:paraId="71ACEB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17,86</w:t>
            </w:r>
          </w:p>
        </w:tc>
        <w:tc>
          <w:tcPr>
            <w:tcW w:w="1205" w:type="dxa"/>
            <w:tcBorders>
              <w:top w:val="nil"/>
              <w:left w:val="nil"/>
              <w:bottom w:val="single" w:sz="4" w:space="0" w:color="auto"/>
              <w:right w:val="single" w:sz="4" w:space="0" w:color="auto"/>
            </w:tcBorders>
            <w:shd w:val="clear" w:color="auto" w:fill="auto"/>
            <w:noWrap/>
            <w:vAlign w:val="center"/>
            <w:hideMark/>
          </w:tcPr>
          <w:p w14:paraId="11D83F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21,43</w:t>
            </w:r>
          </w:p>
        </w:tc>
        <w:tc>
          <w:tcPr>
            <w:tcW w:w="1629" w:type="dxa"/>
            <w:tcBorders>
              <w:top w:val="nil"/>
              <w:left w:val="nil"/>
              <w:bottom w:val="single" w:sz="4" w:space="0" w:color="auto"/>
              <w:right w:val="single" w:sz="4" w:space="0" w:color="auto"/>
            </w:tcBorders>
            <w:shd w:val="clear" w:color="auto" w:fill="auto"/>
            <w:noWrap/>
            <w:vAlign w:val="center"/>
            <w:hideMark/>
          </w:tcPr>
          <w:p w14:paraId="301389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706ECF9"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D5298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Sadowa</w:t>
            </w:r>
          </w:p>
        </w:tc>
        <w:tc>
          <w:tcPr>
            <w:tcW w:w="1204" w:type="dxa"/>
            <w:tcBorders>
              <w:top w:val="nil"/>
              <w:left w:val="nil"/>
              <w:bottom w:val="single" w:sz="4" w:space="0" w:color="auto"/>
              <w:right w:val="single" w:sz="4" w:space="0" w:color="auto"/>
            </w:tcBorders>
            <w:shd w:val="clear" w:color="auto" w:fill="auto"/>
            <w:noWrap/>
            <w:vAlign w:val="center"/>
            <w:hideMark/>
          </w:tcPr>
          <w:p w14:paraId="24BFC7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1205" w:type="dxa"/>
            <w:tcBorders>
              <w:top w:val="nil"/>
              <w:left w:val="nil"/>
              <w:bottom w:val="single" w:sz="4" w:space="0" w:color="auto"/>
              <w:right w:val="single" w:sz="4" w:space="0" w:color="auto"/>
            </w:tcBorders>
            <w:shd w:val="clear" w:color="auto" w:fill="auto"/>
            <w:noWrap/>
            <w:vAlign w:val="center"/>
            <w:hideMark/>
          </w:tcPr>
          <w:p w14:paraId="6C65C7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179AFC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2FD4E7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15B2CA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069C003"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FBDC48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Słoneczna</w:t>
            </w:r>
          </w:p>
        </w:tc>
        <w:tc>
          <w:tcPr>
            <w:tcW w:w="1204" w:type="dxa"/>
            <w:tcBorders>
              <w:top w:val="nil"/>
              <w:left w:val="nil"/>
              <w:bottom w:val="single" w:sz="4" w:space="0" w:color="auto"/>
              <w:right w:val="single" w:sz="4" w:space="0" w:color="auto"/>
            </w:tcBorders>
            <w:shd w:val="clear" w:color="000000" w:fill="DAE9F8"/>
            <w:vAlign w:val="center"/>
            <w:hideMark/>
          </w:tcPr>
          <w:p w14:paraId="1E285D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29,03</w:t>
            </w:r>
          </w:p>
        </w:tc>
        <w:tc>
          <w:tcPr>
            <w:tcW w:w="1205" w:type="dxa"/>
            <w:tcBorders>
              <w:top w:val="nil"/>
              <w:left w:val="nil"/>
              <w:bottom w:val="single" w:sz="4" w:space="0" w:color="auto"/>
              <w:right w:val="single" w:sz="4" w:space="0" w:color="auto"/>
            </w:tcBorders>
            <w:shd w:val="clear" w:color="000000" w:fill="DAE9F8"/>
            <w:noWrap/>
            <w:vAlign w:val="center"/>
            <w:hideMark/>
          </w:tcPr>
          <w:p w14:paraId="0D9BED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27,12</w:t>
            </w:r>
          </w:p>
        </w:tc>
        <w:tc>
          <w:tcPr>
            <w:tcW w:w="1205" w:type="dxa"/>
            <w:tcBorders>
              <w:top w:val="nil"/>
              <w:left w:val="nil"/>
              <w:bottom w:val="single" w:sz="4" w:space="0" w:color="auto"/>
              <w:right w:val="single" w:sz="4" w:space="0" w:color="auto"/>
            </w:tcBorders>
            <w:shd w:val="clear" w:color="000000" w:fill="DAE9F8"/>
            <w:vAlign w:val="center"/>
            <w:hideMark/>
          </w:tcPr>
          <w:p w14:paraId="3200CF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26,67</w:t>
            </w:r>
          </w:p>
        </w:tc>
        <w:tc>
          <w:tcPr>
            <w:tcW w:w="1205" w:type="dxa"/>
            <w:tcBorders>
              <w:top w:val="nil"/>
              <w:left w:val="nil"/>
              <w:bottom w:val="single" w:sz="4" w:space="0" w:color="auto"/>
              <w:right w:val="single" w:sz="4" w:space="0" w:color="auto"/>
            </w:tcBorders>
            <w:shd w:val="clear" w:color="000000" w:fill="DAE9F8"/>
            <w:noWrap/>
            <w:vAlign w:val="center"/>
            <w:hideMark/>
          </w:tcPr>
          <w:p w14:paraId="642A7B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30,00</w:t>
            </w:r>
          </w:p>
        </w:tc>
        <w:tc>
          <w:tcPr>
            <w:tcW w:w="1629" w:type="dxa"/>
            <w:tcBorders>
              <w:top w:val="nil"/>
              <w:left w:val="nil"/>
              <w:bottom w:val="single" w:sz="4" w:space="0" w:color="auto"/>
              <w:right w:val="single" w:sz="4" w:space="0" w:color="auto"/>
            </w:tcBorders>
            <w:shd w:val="clear" w:color="000000" w:fill="DAF2D0"/>
            <w:noWrap/>
            <w:vAlign w:val="center"/>
            <w:hideMark/>
          </w:tcPr>
          <w:p w14:paraId="4CCA1A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0A8587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3F7E15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Sosnowa</w:t>
            </w:r>
          </w:p>
        </w:tc>
        <w:tc>
          <w:tcPr>
            <w:tcW w:w="1204" w:type="dxa"/>
            <w:tcBorders>
              <w:top w:val="nil"/>
              <w:left w:val="nil"/>
              <w:bottom w:val="single" w:sz="4" w:space="0" w:color="auto"/>
              <w:right w:val="single" w:sz="4" w:space="0" w:color="auto"/>
            </w:tcBorders>
            <w:shd w:val="clear" w:color="auto" w:fill="auto"/>
            <w:vAlign w:val="center"/>
            <w:hideMark/>
          </w:tcPr>
          <w:p w14:paraId="078BE3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1C9FBB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6F2FD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noWrap/>
            <w:vAlign w:val="center"/>
            <w:hideMark/>
          </w:tcPr>
          <w:p w14:paraId="22F069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13,33</w:t>
            </w:r>
          </w:p>
        </w:tc>
        <w:tc>
          <w:tcPr>
            <w:tcW w:w="1629" w:type="dxa"/>
            <w:tcBorders>
              <w:top w:val="nil"/>
              <w:left w:val="nil"/>
              <w:bottom w:val="single" w:sz="4" w:space="0" w:color="auto"/>
              <w:right w:val="single" w:sz="4" w:space="0" w:color="auto"/>
            </w:tcBorders>
            <w:shd w:val="clear" w:color="auto" w:fill="auto"/>
            <w:noWrap/>
            <w:vAlign w:val="center"/>
            <w:hideMark/>
          </w:tcPr>
          <w:p w14:paraId="7C02C0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2DD140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555BBC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Spacerowa</w:t>
            </w:r>
          </w:p>
        </w:tc>
        <w:tc>
          <w:tcPr>
            <w:tcW w:w="1204" w:type="dxa"/>
            <w:tcBorders>
              <w:top w:val="nil"/>
              <w:left w:val="nil"/>
              <w:bottom w:val="single" w:sz="4" w:space="0" w:color="auto"/>
              <w:right w:val="single" w:sz="4" w:space="0" w:color="auto"/>
            </w:tcBorders>
            <w:shd w:val="clear" w:color="000000" w:fill="DAE9F8"/>
            <w:vAlign w:val="center"/>
            <w:hideMark/>
          </w:tcPr>
          <w:p w14:paraId="651245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28,57</w:t>
            </w:r>
          </w:p>
        </w:tc>
        <w:tc>
          <w:tcPr>
            <w:tcW w:w="1205" w:type="dxa"/>
            <w:tcBorders>
              <w:top w:val="nil"/>
              <w:left w:val="nil"/>
              <w:bottom w:val="single" w:sz="4" w:space="0" w:color="auto"/>
              <w:right w:val="single" w:sz="4" w:space="0" w:color="auto"/>
            </w:tcBorders>
            <w:shd w:val="clear" w:color="000000" w:fill="DAE9F8"/>
            <w:noWrap/>
            <w:vAlign w:val="center"/>
            <w:hideMark/>
          </w:tcPr>
          <w:p w14:paraId="08F933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27,18</w:t>
            </w:r>
          </w:p>
        </w:tc>
        <w:tc>
          <w:tcPr>
            <w:tcW w:w="1205" w:type="dxa"/>
            <w:tcBorders>
              <w:top w:val="nil"/>
              <w:left w:val="nil"/>
              <w:bottom w:val="single" w:sz="4" w:space="0" w:color="auto"/>
              <w:right w:val="single" w:sz="4" w:space="0" w:color="auto"/>
            </w:tcBorders>
            <w:shd w:val="clear" w:color="000000" w:fill="DAE9F8"/>
            <w:vAlign w:val="center"/>
            <w:hideMark/>
          </w:tcPr>
          <w:p w14:paraId="5B32D2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26,17</w:t>
            </w:r>
          </w:p>
        </w:tc>
        <w:tc>
          <w:tcPr>
            <w:tcW w:w="1205" w:type="dxa"/>
            <w:tcBorders>
              <w:top w:val="nil"/>
              <w:left w:val="nil"/>
              <w:bottom w:val="single" w:sz="4" w:space="0" w:color="auto"/>
              <w:right w:val="single" w:sz="4" w:space="0" w:color="auto"/>
            </w:tcBorders>
            <w:shd w:val="clear" w:color="000000" w:fill="DAE9F8"/>
            <w:noWrap/>
            <w:vAlign w:val="center"/>
            <w:hideMark/>
          </w:tcPr>
          <w:p w14:paraId="47B94F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26,36</w:t>
            </w:r>
          </w:p>
        </w:tc>
        <w:tc>
          <w:tcPr>
            <w:tcW w:w="1629" w:type="dxa"/>
            <w:tcBorders>
              <w:top w:val="nil"/>
              <w:left w:val="nil"/>
              <w:bottom w:val="single" w:sz="4" w:space="0" w:color="auto"/>
              <w:right w:val="single" w:sz="4" w:space="0" w:color="auto"/>
            </w:tcBorders>
            <w:shd w:val="clear" w:color="000000" w:fill="DAF2D0"/>
            <w:noWrap/>
            <w:vAlign w:val="center"/>
            <w:hideMark/>
          </w:tcPr>
          <w:p w14:paraId="2B3532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AADA687"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6556D5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Sportowa</w:t>
            </w:r>
          </w:p>
        </w:tc>
        <w:tc>
          <w:tcPr>
            <w:tcW w:w="1204" w:type="dxa"/>
            <w:tcBorders>
              <w:top w:val="nil"/>
              <w:left w:val="nil"/>
              <w:bottom w:val="single" w:sz="4" w:space="0" w:color="auto"/>
              <w:right w:val="single" w:sz="4" w:space="0" w:color="auto"/>
            </w:tcBorders>
            <w:shd w:val="clear" w:color="auto" w:fill="auto"/>
            <w:noWrap/>
            <w:vAlign w:val="center"/>
            <w:hideMark/>
          </w:tcPr>
          <w:p w14:paraId="765069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1205" w:type="dxa"/>
            <w:tcBorders>
              <w:top w:val="nil"/>
              <w:left w:val="nil"/>
              <w:bottom w:val="single" w:sz="4" w:space="0" w:color="auto"/>
              <w:right w:val="single" w:sz="4" w:space="0" w:color="auto"/>
            </w:tcBorders>
            <w:shd w:val="clear" w:color="auto" w:fill="auto"/>
            <w:noWrap/>
            <w:vAlign w:val="center"/>
            <w:hideMark/>
          </w:tcPr>
          <w:p w14:paraId="05EE93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15,79</w:t>
            </w:r>
          </w:p>
        </w:tc>
        <w:tc>
          <w:tcPr>
            <w:tcW w:w="1205" w:type="dxa"/>
            <w:tcBorders>
              <w:top w:val="nil"/>
              <w:left w:val="nil"/>
              <w:bottom w:val="single" w:sz="4" w:space="0" w:color="auto"/>
              <w:right w:val="single" w:sz="4" w:space="0" w:color="auto"/>
            </w:tcBorders>
            <w:shd w:val="clear" w:color="auto" w:fill="auto"/>
            <w:noWrap/>
            <w:vAlign w:val="center"/>
            <w:hideMark/>
          </w:tcPr>
          <w:p w14:paraId="2CA430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205" w:type="dxa"/>
            <w:tcBorders>
              <w:top w:val="nil"/>
              <w:left w:val="nil"/>
              <w:bottom w:val="single" w:sz="4" w:space="0" w:color="auto"/>
              <w:right w:val="single" w:sz="4" w:space="0" w:color="auto"/>
            </w:tcBorders>
            <w:shd w:val="clear" w:color="auto" w:fill="auto"/>
            <w:noWrap/>
            <w:vAlign w:val="center"/>
            <w:hideMark/>
          </w:tcPr>
          <w:p w14:paraId="31D586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16,67</w:t>
            </w:r>
          </w:p>
        </w:tc>
        <w:tc>
          <w:tcPr>
            <w:tcW w:w="1629" w:type="dxa"/>
            <w:tcBorders>
              <w:top w:val="nil"/>
              <w:left w:val="nil"/>
              <w:bottom w:val="single" w:sz="4" w:space="0" w:color="auto"/>
              <w:right w:val="single" w:sz="4" w:space="0" w:color="auto"/>
            </w:tcBorders>
            <w:shd w:val="clear" w:color="auto" w:fill="auto"/>
            <w:noWrap/>
            <w:vAlign w:val="center"/>
            <w:hideMark/>
          </w:tcPr>
          <w:p w14:paraId="679498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50374B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2DA573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Stanisława Psarskiego</w:t>
            </w:r>
          </w:p>
        </w:tc>
        <w:tc>
          <w:tcPr>
            <w:tcW w:w="1204" w:type="dxa"/>
            <w:tcBorders>
              <w:top w:val="nil"/>
              <w:left w:val="nil"/>
              <w:bottom w:val="single" w:sz="4" w:space="0" w:color="auto"/>
              <w:right w:val="single" w:sz="4" w:space="0" w:color="auto"/>
            </w:tcBorders>
            <w:shd w:val="clear" w:color="000000" w:fill="DAE9F8"/>
            <w:vAlign w:val="center"/>
            <w:hideMark/>
          </w:tcPr>
          <w:p w14:paraId="0D4FDD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4C0283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vAlign w:val="center"/>
            <w:hideMark/>
          </w:tcPr>
          <w:p w14:paraId="1776F1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4916D5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629" w:type="dxa"/>
            <w:tcBorders>
              <w:top w:val="nil"/>
              <w:left w:val="nil"/>
              <w:bottom w:val="single" w:sz="4" w:space="0" w:color="auto"/>
              <w:right w:val="single" w:sz="4" w:space="0" w:color="auto"/>
            </w:tcBorders>
            <w:shd w:val="clear" w:color="000000" w:fill="DAF2D0"/>
            <w:noWrap/>
            <w:vAlign w:val="center"/>
            <w:hideMark/>
          </w:tcPr>
          <w:p w14:paraId="0C19CE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54F6057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0A2353B"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Staropiotrkowska</w:t>
            </w:r>
            <w:proofErr w:type="spellEnd"/>
          </w:p>
        </w:tc>
        <w:tc>
          <w:tcPr>
            <w:tcW w:w="1204" w:type="dxa"/>
            <w:tcBorders>
              <w:top w:val="nil"/>
              <w:left w:val="nil"/>
              <w:bottom w:val="single" w:sz="4" w:space="0" w:color="auto"/>
              <w:right w:val="single" w:sz="4" w:space="0" w:color="auto"/>
            </w:tcBorders>
            <w:shd w:val="clear" w:color="000000" w:fill="DAE9F8"/>
            <w:noWrap/>
            <w:vAlign w:val="center"/>
            <w:hideMark/>
          </w:tcPr>
          <w:p w14:paraId="69E0BF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25,71</w:t>
            </w:r>
          </w:p>
        </w:tc>
        <w:tc>
          <w:tcPr>
            <w:tcW w:w="1205" w:type="dxa"/>
            <w:tcBorders>
              <w:top w:val="nil"/>
              <w:left w:val="nil"/>
              <w:bottom w:val="single" w:sz="4" w:space="0" w:color="auto"/>
              <w:right w:val="single" w:sz="4" w:space="0" w:color="auto"/>
            </w:tcBorders>
            <w:shd w:val="clear" w:color="000000" w:fill="DAE9F8"/>
            <w:noWrap/>
            <w:vAlign w:val="center"/>
            <w:hideMark/>
          </w:tcPr>
          <w:p w14:paraId="6E15B1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21,88</w:t>
            </w:r>
          </w:p>
        </w:tc>
        <w:tc>
          <w:tcPr>
            <w:tcW w:w="1205" w:type="dxa"/>
            <w:tcBorders>
              <w:top w:val="nil"/>
              <w:left w:val="nil"/>
              <w:bottom w:val="single" w:sz="4" w:space="0" w:color="auto"/>
              <w:right w:val="single" w:sz="4" w:space="0" w:color="auto"/>
            </w:tcBorders>
            <w:shd w:val="clear" w:color="000000" w:fill="DAE9F8"/>
            <w:noWrap/>
            <w:vAlign w:val="center"/>
            <w:hideMark/>
          </w:tcPr>
          <w:p w14:paraId="513ACF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22,06</w:t>
            </w:r>
          </w:p>
        </w:tc>
        <w:tc>
          <w:tcPr>
            <w:tcW w:w="1205" w:type="dxa"/>
            <w:tcBorders>
              <w:top w:val="nil"/>
              <w:left w:val="nil"/>
              <w:bottom w:val="single" w:sz="4" w:space="0" w:color="auto"/>
              <w:right w:val="single" w:sz="4" w:space="0" w:color="auto"/>
            </w:tcBorders>
            <w:shd w:val="clear" w:color="000000" w:fill="DAE9F8"/>
            <w:noWrap/>
            <w:vAlign w:val="center"/>
            <w:hideMark/>
          </w:tcPr>
          <w:p w14:paraId="584119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23,88</w:t>
            </w:r>
          </w:p>
        </w:tc>
        <w:tc>
          <w:tcPr>
            <w:tcW w:w="1629" w:type="dxa"/>
            <w:tcBorders>
              <w:top w:val="nil"/>
              <w:left w:val="nil"/>
              <w:bottom w:val="single" w:sz="4" w:space="0" w:color="auto"/>
              <w:right w:val="single" w:sz="4" w:space="0" w:color="auto"/>
            </w:tcBorders>
            <w:shd w:val="clear" w:color="000000" w:fill="DAF2D0"/>
            <w:noWrap/>
            <w:vAlign w:val="center"/>
            <w:hideMark/>
          </w:tcPr>
          <w:p w14:paraId="546F82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5C435FD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D3B6F8D"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Starorzeczna</w:t>
            </w:r>
            <w:proofErr w:type="spellEnd"/>
          </w:p>
        </w:tc>
        <w:tc>
          <w:tcPr>
            <w:tcW w:w="1204" w:type="dxa"/>
            <w:tcBorders>
              <w:top w:val="nil"/>
              <w:left w:val="nil"/>
              <w:bottom w:val="single" w:sz="4" w:space="0" w:color="auto"/>
              <w:right w:val="single" w:sz="4" w:space="0" w:color="auto"/>
            </w:tcBorders>
            <w:shd w:val="clear" w:color="auto" w:fill="auto"/>
            <w:vAlign w:val="center"/>
            <w:hideMark/>
          </w:tcPr>
          <w:p w14:paraId="6C337A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1205" w:type="dxa"/>
            <w:tcBorders>
              <w:top w:val="nil"/>
              <w:left w:val="nil"/>
              <w:bottom w:val="single" w:sz="4" w:space="0" w:color="auto"/>
              <w:right w:val="single" w:sz="4" w:space="0" w:color="auto"/>
            </w:tcBorders>
            <w:shd w:val="clear" w:color="auto" w:fill="auto"/>
            <w:noWrap/>
            <w:vAlign w:val="center"/>
            <w:hideMark/>
          </w:tcPr>
          <w:p w14:paraId="0DF200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1205" w:type="dxa"/>
            <w:tcBorders>
              <w:top w:val="nil"/>
              <w:left w:val="nil"/>
              <w:bottom w:val="single" w:sz="4" w:space="0" w:color="auto"/>
              <w:right w:val="single" w:sz="4" w:space="0" w:color="auto"/>
            </w:tcBorders>
            <w:shd w:val="clear" w:color="000000" w:fill="DAE9F8"/>
            <w:vAlign w:val="center"/>
            <w:hideMark/>
          </w:tcPr>
          <w:p w14:paraId="18133A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205" w:type="dxa"/>
            <w:tcBorders>
              <w:top w:val="nil"/>
              <w:left w:val="nil"/>
              <w:bottom w:val="single" w:sz="4" w:space="0" w:color="auto"/>
              <w:right w:val="single" w:sz="4" w:space="0" w:color="auto"/>
            </w:tcBorders>
            <w:shd w:val="clear" w:color="000000" w:fill="DAE9F8"/>
            <w:noWrap/>
            <w:vAlign w:val="center"/>
            <w:hideMark/>
          </w:tcPr>
          <w:p w14:paraId="34B5A4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629" w:type="dxa"/>
            <w:tcBorders>
              <w:top w:val="nil"/>
              <w:left w:val="nil"/>
              <w:bottom w:val="single" w:sz="4" w:space="0" w:color="auto"/>
              <w:right w:val="single" w:sz="4" w:space="0" w:color="auto"/>
            </w:tcBorders>
            <w:shd w:val="clear" w:color="000000" w:fill="DAF2D0"/>
            <w:noWrap/>
            <w:vAlign w:val="center"/>
            <w:hideMark/>
          </w:tcPr>
          <w:p w14:paraId="3765ED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570CB67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FBF9DD5"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Studziennicka</w:t>
            </w:r>
            <w:proofErr w:type="spellEnd"/>
          </w:p>
        </w:tc>
        <w:tc>
          <w:tcPr>
            <w:tcW w:w="1204" w:type="dxa"/>
            <w:tcBorders>
              <w:top w:val="nil"/>
              <w:left w:val="nil"/>
              <w:bottom w:val="single" w:sz="4" w:space="0" w:color="auto"/>
              <w:right w:val="single" w:sz="4" w:space="0" w:color="auto"/>
            </w:tcBorders>
            <w:shd w:val="clear" w:color="auto" w:fill="auto"/>
            <w:noWrap/>
            <w:vAlign w:val="center"/>
            <w:hideMark/>
          </w:tcPr>
          <w:p w14:paraId="1516C4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16,88</w:t>
            </w:r>
          </w:p>
        </w:tc>
        <w:tc>
          <w:tcPr>
            <w:tcW w:w="1205" w:type="dxa"/>
            <w:tcBorders>
              <w:top w:val="nil"/>
              <w:left w:val="nil"/>
              <w:bottom w:val="single" w:sz="4" w:space="0" w:color="auto"/>
              <w:right w:val="single" w:sz="4" w:space="0" w:color="auto"/>
            </w:tcBorders>
            <w:shd w:val="clear" w:color="auto" w:fill="auto"/>
            <w:noWrap/>
            <w:vAlign w:val="center"/>
            <w:hideMark/>
          </w:tcPr>
          <w:p w14:paraId="256DFD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18,99</w:t>
            </w:r>
          </w:p>
        </w:tc>
        <w:tc>
          <w:tcPr>
            <w:tcW w:w="1205" w:type="dxa"/>
            <w:tcBorders>
              <w:top w:val="nil"/>
              <w:left w:val="nil"/>
              <w:bottom w:val="single" w:sz="4" w:space="0" w:color="auto"/>
              <w:right w:val="single" w:sz="4" w:space="0" w:color="auto"/>
            </w:tcBorders>
            <w:shd w:val="clear" w:color="auto" w:fill="auto"/>
            <w:noWrap/>
            <w:vAlign w:val="center"/>
            <w:hideMark/>
          </w:tcPr>
          <w:p w14:paraId="07A1F7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19,75</w:t>
            </w:r>
          </w:p>
        </w:tc>
        <w:tc>
          <w:tcPr>
            <w:tcW w:w="1205" w:type="dxa"/>
            <w:tcBorders>
              <w:top w:val="nil"/>
              <w:left w:val="nil"/>
              <w:bottom w:val="single" w:sz="4" w:space="0" w:color="auto"/>
              <w:right w:val="single" w:sz="4" w:space="0" w:color="auto"/>
            </w:tcBorders>
            <w:shd w:val="clear" w:color="auto" w:fill="auto"/>
            <w:noWrap/>
            <w:vAlign w:val="center"/>
            <w:hideMark/>
          </w:tcPr>
          <w:p w14:paraId="6BA4B7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20,99</w:t>
            </w:r>
          </w:p>
        </w:tc>
        <w:tc>
          <w:tcPr>
            <w:tcW w:w="1629" w:type="dxa"/>
            <w:tcBorders>
              <w:top w:val="nil"/>
              <w:left w:val="nil"/>
              <w:bottom w:val="single" w:sz="4" w:space="0" w:color="auto"/>
              <w:right w:val="single" w:sz="4" w:space="0" w:color="auto"/>
            </w:tcBorders>
            <w:shd w:val="clear" w:color="auto" w:fill="auto"/>
            <w:noWrap/>
            <w:vAlign w:val="center"/>
            <w:hideMark/>
          </w:tcPr>
          <w:p w14:paraId="29199F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6B00B2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DC156D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Szkolna</w:t>
            </w:r>
          </w:p>
        </w:tc>
        <w:tc>
          <w:tcPr>
            <w:tcW w:w="1204" w:type="dxa"/>
            <w:tcBorders>
              <w:top w:val="nil"/>
              <w:left w:val="nil"/>
              <w:bottom w:val="single" w:sz="4" w:space="0" w:color="auto"/>
              <w:right w:val="single" w:sz="4" w:space="0" w:color="auto"/>
            </w:tcBorders>
            <w:shd w:val="clear" w:color="auto" w:fill="auto"/>
            <w:vAlign w:val="center"/>
            <w:hideMark/>
          </w:tcPr>
          <w:p w14:paraId="1D2E2F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0FDC86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1A3171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75E917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0A49A7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B6E858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6AA7A35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Świerkowa</w:t>
            </w:r>
          </w:p>
        </w:tc>
        <w:tc>
          <w:tcPr>
            <w:tcW w:w="1204" w:type="dxa"/>
            <w:tcBorders>
              <w:top w:val="nil"/>
              <w:left w:val="nil"/>
              <w:bottom w:val="single" w:sz="4" w:space="0" w:color="auto"/>
              <w:right w:val="single" w:sz="4" w:space="0" w:color="auto"/>
            </w:tcBorders>
            <w:shd w:val="clear" w:color="auto" w:fill="auto"/>
            <w:vAlign w:val="center"/>
            <w:hideMark/>
          </w:tcPr>
          <w:p w14:paraId="3C321C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698954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48CB6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550D6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793AAF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E2D620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A06427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Świętego Jana</w:t>
            </w:r>
          </w:p>
        </w:tc>
        <w:tc>
          <w:tcPr>
            <w:tcW w:w="1204" w:type="dxa"/>
            <w:tcBorders>
              <w:top w:val="nil"/>
              <w:left w:val="nil"/>
              <w:bottom w:val="single" w:sz="4" w:space="0" w:color="auto"/>
              <w:right w:val="single" w:sz="4" w:space="0" w:color="auto"/>
            </w:tcBorders>
            <w:shd w:val="clear" w:color="auto" w:fill="auto"/>
            <w:vAlign w:val="center"/>
            <w:hideMark/>
          </w:tcPr>
          <w:p w14:paraId="1D30E4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77A923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2EC11D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41A728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11,11</w:t>
            </w:r>
          </w:p>
        </w:tc>
        <w:tc>
          <w:tcPr>
            <w:tcW w:w="1629" w:type="dxa"/>
            <w:tcBorders>
              <w:top w:val="nil"/>
              <w:left w:val="nil"/>
              <w:bottom w:val="single" w:sz="4" w:space="0" w:color="auto"/>
              <w:right w:val="single" w:sz="4" w:space="0" w:color="auto"/>
            </w:tcBorders>
            <w:shd w:val="clear" w:color="auto" w:fill="auto"/>
            <w:noWrap/>
            <w:vAlign w:val="center"/>
            <w:hideMark/>
          </w:tcPr>
          <w:p w14:paraId="44CAAB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53760B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E16E49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Taraszczyńska</w:t>
            </w:r>
            <w:proofErr w:type="spellEnd"/>
          </w:p>
        </w:tc>
        <w:tc>
          <w:tcPr>
            <w:tcW w:w="1204" w:type="dxa"/>
            <w:tcBorders>
              <w:top w:val="nil"/>
              <w:left w:val="nil"/>
              <w:bottom w:val="single" w:sz="4" w:space="0" w:color="auto"/>
              <w:right w:val="single" w:sz="4" w:space="0" w:color="auto"/>
            </w:tcBorders>
            <w:shd w:val="clear" w:color="000000" w:fill="DAE9F8"/>
            <w:noWrap/>
            <w:vAlign w:val="center"/>
            <w:hideMark/>
          </w:tcPr>
          <w:p w14:paraId="6F4B34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24,66</w:t>
            </w:r>
          </w:p>
        </w:tc>
        <w:tc>
          <w:tcPr>
            <w:tcW w:w="1205" w:type="dxa"/>
            <w:tcBorders>
              <w:top w:val="nil"/>
              <w:left w:val="nil"/>
              <w:bottom w:val="single" w:sz="4" w:space="0" w:color="auto"/>
              <w:right w:val="single" w:sz="4" w:space="0" w:color="auto"/>
            </w:tcBorders>
            <w:shd w:val="clear" w:color="000000" w:fill="DAE9F8"/>
            <w:noWrap/>
            <w:vAlign w:val="center"/>
            <w:hideMark/>
          </w:tcPr>
          <w:p w14:paraId="3324BB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23,73</w:t>
            </w:r>
          </w:p>
        </w:tc>
        <w:tc>
          <w:tcPr>
            <w:tcW w:w="1205" w:type="dxa"/>
            <w:tcBorders>
              <w:top w:val="nil"/>
              <w:left w:val="nil"/>
              <w:bottom w:val="single" w:sz="4" w:space="0" w:color="auto"/>
              <w:right w:val="single" w:sz="4" w:space="0" w:color="auto"/>
            </w:tcBorders>
            <w:shd w:val="clear" w:color="000000" w:fill="DAE9F8"/>
            <w:noWrap/>
            <w:vAlign w:val="center"/>
            <w:hideMark/>
          </w:tcPr>
          <w:p w14:paraId="233F2C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23,97</w:t>
            </w:r>
          </w:p>
        </w:tc>
        <w:tc>
          <w:tcPr>
            <w:tcW w:w="1205" w:type="dxa"/>
            <w:tcBorders>
              <w:top w:val="nil"/>
              <w:left w:val="nil"/>
              <w:bottom w:val="single" w:sz="4" w:space="0" w:color="auto"/>
              <w:right w:val="single" w:sz="4" w:space="0" w:color="auto"/>
            </w:tcBorders>
            <w:shd w:val="clear" w:color="000000" w:fill="DAE9F8"/>
            <w:noWrap/>
            <w:vAlign w:val="center"/>
            <w:hideMark/>
          </w:tcPr>
          <w:p w14:paraId="49A518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23,49</w:t>
            </w:r>
          </w:p>
        </w:tc>
        <w:tc>
          <w:tcPr>
            <w:tcW w:w="1629" w:type="dxa"/>
            <w:tcBorders>
              <w:top w:val="nil"/>
              <w:left w:val="nil"/>
              <w:bottom w:val="single" w:sz="4" w:space="0" w:color="auto"/>
              <w:right w:val="single" w:sz="4" w:space="0" w:color="auto"/>
            </w:tcBorders>
            <w:shd w:val="clear" w:color="000000" w:fill="DAF2D0"/>
            <w:noWrap/>
            <w:vAlign w:val="center"/>
            <w:hideMark/>
          </w:tcPr>
          <w:p w14:paraId="5DB509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F50A3D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886C05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Targowa</w:t>
            </w:r>
          </w:p>
        </w:tc>
        <w:tc>
          <w:tcPr>
            <w:tcW w:w="1204" w:type="dxa"/>
            <w:tcBorders>
              <w:top w:val="nil"/>
              <w:left w:val="nil"/>
              <w:bottom w:val="single" w:sz="4" w:space="0" w:color="auto"/>
              <w:right w:val="single" w:sz="4" w:space="0" w:color="auto"/>
            </w:tcBorders>
            <w:shd w:val="clear" w:color="auto" w:fill="auto"/>
            <w:vAlign w:val="center"/>
            <w:hideMark/>
          </w:tcPr>
          <w:p w14:paraId="248EDF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19,57</w:t>
            </w:r>
          </w:p>
        </w:tc>
        <w:tc>
          <w:tcPr>
            <w:tcW w:w="1205" w:type="dxa"/>
            <w:tcBorders>
              <w:top w:val="nil"/>
              <w:left w:val="nil"/>
              <w:bottom w:val="single" w:sz="4" w:space="0" w:color="auto"/>
              <w:right w:val="single" w:sz="4" w:space="0" w:color="auto"/>
            </w:tcBorders>
            <w:shd w:val="clear" w:color="auto" w:fill="auto"/>
            <w:noWrap/>
            <w:vAlign w:val="center"/>
            <w:hideMark/>
          </w:tcPr>
          <w:p w14:paraId="18239C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19,57</w:t>
            </w:r>
          </w:p>
        </w:tc>
        <w:tc>
          <w:tcPr>
            <w:tcW w:w="1205" w:type="dxa"/>
            <w:tcBorders>
              <w:top w:val="nil"/>
              <w:left w:val="nil"/>
              <w:bottom w:val="single" w:sz="4" w:space="0" w:color="auto"/>
              <w:right w:val="single" w:sz="4" w:space="0" w:color="auto"/>
            </w:tcBorders>
            <w:shd w:val="clear" w:color="000000" w:fill="DAE9F8"/>
            <w:vAlign w:val="center"/>
            <w:hideMark/>
          </w:tcPr>
          <w:p w14:paraId="29362C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23,91</w:t>
            </w:r>
          </w:p>
        </w:tc>
        <w:tc>
          <w:tcPr>
            <w:tcW w:w="1205" w:type="dxa"/>
            <w:tcBorders>
              <w:top w:val="nil"/>
              <w:left w:val="nil"/>
              <w:bottom w:val="single" w:sz="4" w:space="0" w:color="auto"/>
              <w:right w:val="single" w:sz="4" w:space="0" w:color="auto"/>
            </w:tcBorders>
            <w:shd w:val="clear" w:color="000000" w:fill="DAE9F8"/>
            <w:noWrap/>
            <w:vAlign w:val="center"/>
            <w:hideMark/>
          </w:tcPr>
          <w:p w14:paraId="1E4644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23,91</w:t>
            </w:r>
          </w:p>
        </w:tc>
        <w:tc>
          <w:tcPr>
            <w:tcW w:w="1629" w:type="dxa"/>
            <w:tcBorders>
              <w:top w:val="nil"/>
              <w:left w:val="nil"/>
              <w:bottom w:val="single" w:sz="4" w:space="0" w:color="auto"/>
              <w:right w:val="single" w:sz="4" w:space="0" w:color="auto"/>
            </w:tcBorders>
            <w:shd w:val="clear" w:color="000000" w:fill="DAF2D0"/>
            <w:noWrap/>
            <w:vAlign w:val="center"/>
            <w:hideMark/>
          </w:tcPr>
          <w:p w14:paraId="08B6FE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4A4DBC5E"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3A96A0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Tarkowa</w:t>
            </w:r>
          </w:p>
        </w:tc>
        <w:tc>
          <w:tcPr>
            <w:tcW w:w="1204" w:type="dxa"/>
            <w:tcBorders>
              <w:top w:val="nil"/>
              <w:left w:val="nil"/>
              <w:bottom w:val="single" w:sz="4" w:space="0" w:color="auto"/>
              <w:right w:val="single" w:sz="4" w:space="0" w:color="auto"/>
            </w:tcBorders>
            <w:shd w:val="clear" w:color="000000" w:fill="DAE9F8"/>
            <w:noWrap/>
            <w:vAlign w:val="center"/>
            <w:hideMark/>
          </w:tcPr>
          <w:p w14:paraId="15559E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10A7EC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151BAD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205" w:type="dxa"/>
            <w:tcBorders>
              <w:top w:val="nil"/>
              <w:left w:val="nil"/>
              <w:bottom w:val="single" w:sz="4" w:space="0" w:color="auto"/>
              <w:right w:val="single" w:sz="4" w:space="0" w:color="auto"/>
            </w:tcBorders>
            <w:shd w:val="clear" w:color="000000" w:fill="DAE9F8"/>
            <w:noWrap/>
            <w:vAlign w:val="center"/>
            <w:hideMark/>
          </w:tcPr>
          <w:p w14:paraId="61CC67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629" w:type="dxa"/>
            <w:tcBorders>
              <w:top w:val="nil"/>
              <w:left w:val="nil"/>
              <w:bottom w:val="single" w:sz="4" w:space="0" w:color="auto"/>
              <w:right w:val="single" w:sz="4" w:space="0" w:color="auto"/>
            </w:tcBorders>
            <w:shd w:val="clear" w:color="000000" w:fill="DAF2D0"/>
            <w:noWrap/>
            <w:vAlign w:val="center"/>
            <w:hideMark/>
          </w:tcPr>
          <w:p w14:paraId="79ABAE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241E493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340492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Topolowa</w:t>
            </w:r>
          </w:p>
        </w:tc>
        <w:tc>
          <w:tcPr>
            <w:tcW w:w="1204" w:type="dxa"/>
            <w:tcBorders>
              <w:top w:val="nil"/>
              <w:left w:val="nil"/>
              <w:bottom w:val="single" w:sz="4" w:space="0" w:color="auto"/>
              <w:right w:val="single" w:sz="4" w:space="0" w:color="auto"/>
            </w:tcBorders>
            <w:shd w:val="clear" w:color="auto" w:fill="auto"/>
            <w:vAlign w:val="center"/>
            <w:hideMark/>
          </w:tcPr>
          <w:p w14:paraId="744413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72B93C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474A33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8,33</w:t>
            </w:r>
          </w:p>
        </w:tc>
        <w:tc>
          <w:tcPr>
            <w:tcW w:w="1205" w:type="dxa"/>
            <w:tcBorders>
              <w:top w:val="nil"/>
              <w:left w:val="nil"/>
              <w:bottom w:val="single" w:sz="4" w:space="0" w:color="auto"/>
              <w:right w:val="single" w:sz="4" w:space="0" w:color="auto"/>
            </w:tcBorders>
            <w:shd w:val="clear" w:color="000000" w:fill="DAE9F8"/>
            <w:noWrap/>
            <w:vAlign w:val="center"/>
            <w:hideMark/>
          </w:tcPr>
          <w:p w14:paraId="049F04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629" w:type="dxa"/>
            <w:tcBorders>
              <w:top w:val="nil"/>
              <w:left w:val="nil"/>
              <w:bottom w:val="single" w:sz="4" w:space="0" w:color="auto"/>
              <w:right w:val="single" w:sz="4" w:space="0" w:color="auto"/>
            </w:tcBorders>
            <w:shd w:val="clear" w:color="auto" w:fill="auto"/>
            <w:noWrap/>
            <w:vAlign w:val="center"/>
            <w:hideMark/>
          </w:tcPr>
          <w:p w14:paraId="636E93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264C34A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8EC363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Torowa</w:t>
            </w:r>
          </w:p>
        </w:tc>
        <w:tc>
          <w:tcPr>
            <w:tcW w:w="1204" w:type="dxa"/>
            <w:tcBorders>
              <w:top w:val="nil"/>
              <w:left w:val="nil"/>
              <w:bottom w:val="single" w:sz="4" w:space="0" w:color="auto"/>
              <w:right w:val="single" w:sz="4" w:space="0" w:color="auto"/>
            </w:tcBorders>
            <w:shd w:val="clear" w:color="auto" w:fill="auto"/>
            <w:noWrap/>
            <w:vAlign w:val="center"/>
            <w:hideMark/>
          </w:tcPr>
          <w:p w14:paraId="58E80D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10,64</w:t>
            </w:r>
          </w:p>
        </w:tc>
        <w:tc>
          <w:tcPr>
            <w:tcW w:w="1205" w:type="dxa"/>
            <w:tcBorders>
              <w:top w:val="nil"/>
              <w:left w:val="nil"/>
              <w:bottom w:val="single" w:sz="4" w:space="0" w:color="auto"/>
              <w:right w:val="single" w:sz="4" w:space="0" w:color="auto"/>
            </w:tcBorders>
            <w:shd w:val="clear" w:color="auto" w:fill="auto"/>
            <w:noWrap/>
            <w:vAlign w:val="center"/>
            <w:hideMark/>
          </w:tcPr>
          <w:p w14:paraId="59506D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14,89</w:t>
            </w:r>
          </w:p>
        </w:tc>
        <w:tc>
          <w:tcPr>
            <w:tcW w:w="1205" w:type="dxa"/>
            <w:tcBorders>
              <w:top w:val="nil"/>
              <w:left w:val="nil"/>
              <w:bottom w:val="single" w:sz="4" w:space="0" w:color="auto"/>
              <w:right w:val="single" w:sz="4" w:space="0" w:color="auto"/>
            </w:tcBorders>
            <w:shd w:val="clear" w:color="auto" w:fill="auto"/>
            <w:noWrap/>
            <w:vAlign w:val="center"/>
            <w:hideMark/>
          </w:tcPr>
          <w:p w14:paraId="7D96AA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14,89</w:t>
            </w:r>
          </w:p>
        </w:tc>
        <w:tc>
          <w:tcPr>
            <w:tcW w:w="1205" w:type="dxa"/>
            <w:tcBorders>
              <w:top w:val="nil"/>
              <w:left w:val="nil"/>
              <w:bottom w:val="single" w:sz="4" w:space="0" w:color="auto"/>
              <w:right w:val="single" w:sz="4" w:space="0" w:color="auto"/>
            </w:tcBorders>
            <w:shd w:val="clear" w:color="auto" w:fill="auto"/>
            <w:noWrap/>
            <w:vAlign w:val="center"/>
            <w:hideMark/>
          </w:tcPr>
          <w:p w14:paraId="1821F0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17,02</w:t>
            </w:r>
          </w:p>
        </w:tc>
        <w:tc>
          <w:tcPr>
            <w:tcW w:w="1629" w:type="dxa"/>
            <w:tcBorders>
              <w:top w:val="nil"/>
              <w:left w:val="nil"/>
              <w:bottom w:val="single" w:sz="4" w:space="0" w:color="auto"/>
              <w:right w:val="single" w:sz="4" w:space="0" w:color="auto"/>
            </w:tcBorders>
            <w:shd w:val="clear" w:color="auto" w:fill="auto"/>
            <w:noWrap/>
            <w:vAlign w:val="center"/>
            <w:hideMark/>
          </w:tcPr>
          <w:p w14:paraId="691359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9279D9D"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48D620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Ustronna</w:t>
            </w:r>
          </w:p>
        </w:tc>
        <w:tc>
          <w:tcPr>
            <w:tcW w:w="1204" w:type="dxa"/>
            <w:tcBorders>
              <w:top w:val="nil"/>
              <w:left w:val="nil"/>
              <w:bottom w:val="single" w:sz="4" w:space="0" w:color="auto"/>
              <w:right w:val="single" w:sz="4" w:space="0" w:color="auto"/>
            </w:tcBorders>
            <w:shd w:val="clear" w:color="auto" w:fill="auto"/>
            <w:vAlign w:val="center"/>
            <w:hideMark/>
          </w:tcPr>
          <w:p w14:paraId="4EF5B1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429647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1A332C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38396C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0E02B6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5D2561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FD6466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Wapienna</w:t>
            </w:r>
          </w:p>
        </w:tc>
        <w:tc>
          <w:tcPr>
            <w:tcW w:w="1204" w:type="dxa"/>
            <w:tcBorders>
              <w:top w:val="nil"/>
              <w:left w:val="nil"/>
              <w:bottom w:val="single" w:sz="4" w:space="0" w:color="auto"/>
              <w:right w:val="single" w:sz="4" w:space="0" w:color="auto"/>
            </w:tcBorders>
            <w:shd w:val="clear" w:color="000000" w:fill="DAE9F8"/>
            <w:noWrap/>
            <w:vAlign w:val="center"/>
            <w:hideMark/>
          </w:tcPr>
          <w:p w14:paraId="7A58E5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21,71</w:t>
            </w:r>
          </w:p>
        </w:tc>
        <w:tc>
          <w:tcPr>
            <w:tcW w:w="1205" w:type="dxa"/>
            <w:tcBorders>
              <w:top w:val="nil"/>
              <w:left w:val="nil"/>
              <w:bottom w:val="single" w:sz="4" w:space="0" w:color="auto"/>
              <w:right w:val="single" w:sz="4" w:space="0" w:color="auto"/>
            </w:tcBorders>
            <w:shd w:val="clear" w:color="000000" w:fill="DAE9F8"/>
            <w:noWrap/>
            <w:vAlign w:val="center"/>
            <w:hideMark/>
          </w:tcPr>
          <w:p w14:paraId="3F5E67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21,21</w:t>
            </w:r>
          </w:p>
        </w:tc>
        <w:tc>
          <w:tcPr>
            <w:tcW w:w="1205" w:type="dxa"/>
            <w:tcBorders>
              <w:top w:val="nil"/>
              <w:left w:val="nil"/>
              <w:bottom w:val="single" w:sz="4" w:space="0" w:color="auto"/>
              <w:right w:val="single" w:sz="4" w:space="0" w:color="auto"/>
            </w:tcBorders>
            <w:shd w:val="clear" w:color="000000" w:fill="DAE9F8"/>
            <w:noWrap/>
            <w:vAlign w:val="center"/>
            <w:hideMark/>
          </w:tcPr>
          <w:p w14:paraId="23B41D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22,14</w:t>
            </w:r>
          </w:p>
        </w:tc>
        <w:tc>
          <w:tcPr>
            <w:tcW w:w="1205" w:type="dxa"/>
            <w:tcBorders>
              <w:top w:val="nil"/>
              <w:left w:val="nil"/>
              <w:bottom w:val="single" w:sz="4" w:space="0" w:color="auto"/>
              <w:right w:val="single" w:sz="4" w:space="0" w:color="auto"/>
            </w:tcBorders>
            <w:shd w:val="clear" w:color="auto" w:fill="auto"/>
            <w:noWrap/>
            <w:vAlign w:val="center"/>
            <w:hideMark/>
          </w:tcPr>
          <w:p w14:paraId="4FCBF1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21,43</w:t>
            </w:r>
          </w:p>
        </w:tc>
        <w:tc>
          <w:tcPr>
            <w:tcW w:w="1629" w:type="dxa"/>
            <w:tcBorders>
              <w:top w:val="nil"/>
              <w:left w:val="nil"/>
              <w:bottom w:val="single" w:sz="4" w:space="0" w:color="auto"/>
              <w:right w:val="single" w:sz="4" w:space="0" w:color="auto"/>
            </w:tcBorders>
            <w:shd w:val="clear" w:color="000000" w:fill="DAF2D0"/>
            <w:noWrap/>
            <w:vAlign w:val="center"/>
            <w:hideMark/>
          </w:tcPr>
          <w:p w14:paraId="5DEADA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6EF705ED"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13C7C2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Wąska</w:t>
            </w:r>
          </w:p>
        </w:tc>
        <w:tc>
          <w:tcPr>
            <w:tcW w:w="1204" w:type="dxa"/>
            <w:tcBorders>
              <w:top w:val="nil"/>
              <w:left w:val="nil"/>
              <w:bottom w:val="single" w:sz="4" w:space="0" w:color="auto"/>
              <w:right w:val="single" w:sz="4" w:space="0" w:color="auto"/>
            </w:tcBorders>
            <w:shd w:val="clear" w:color="000000" w:fill="DAE9F8"/>
            <w:vAlign w:val="center"/>
            <w:hideMark/>
          </w:tcPr>
          <w:p w14:paraId="4873C3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26,67</w:t>
            </w:r>
          </w:p>
        </w:tc>
        <w:tc>
          <w:tcPr>
            <w:tcW w:w="1205" w:type="dxa"/>
            <w:tcBorders>
              <w:top w:val="nil"/>
              <w:left w:val="nil"/>
              <w:bottom w:val="single" w:sz="4" w:space="0" w:color="auto"/>
              <w:right w:val="single" w:sz="4" w:space="0" w:color="auto"/>
            </w:tcBorders>
            <w:shd w:val="clear" w:color="000000" w:fill="DAE9F8"/>
            <w:noWrap/>
            <w:vAlign w:val="center"/>
            <w:hideMark/>
          </w:tcPr>
          <w:p w14:paraId="1C303A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205" w:type="dxa"/>
            <w:tcBorders>
              <w:top w:val="nil"/>
              <w:left w:val="nil"/>
              <w:bottom w:val="single" w:sz="4" w:space="0" w:color="auto"/>
              <w:right w:val="single" w:sz="4" w:space="0" w:color="auto"/>
            </w:tcBorders>
            <w:shd w:val="clear" w:color="000000" w:fill="DAE9F8"/>
            <w:vAlign w:val="center"/>
            <w:hideMark/>
          </w:tcPr>
          <w:p w14:paraId="0134E3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21,21</w:t>
            </w:r>
          </w:p>
        </w:tc>
        <w:tc>
          <w:tcPr>
            <w:tcW w:w="1205" w:type="dxa"/>
            <w:tcBorders>
              <w:top w:val="nil"/>
              <w:left w:val="nil"/>
              <w:bottom w:val="single" w:sz="4" w:space="0" w:color="auto"/>
              <w:right w:val="single" w:sz="4" w:space="0" w:color="auto"/>
            </w:tcBorders>
            <w:shd w:val="clear" w:color="000000" w:fill="DAE9F8"/>
            <w:noWrap/>
            <w:vAlign w:val="center"/>
            <w:hideMark/>
          </w:tcPr>
          <w:p w14:paraId="651441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24,59</w:t>
            </w:r>
          </w:p>
        </w:tc>
        <w:tc>
          <w:tcPr>
            <w:tcW w:w="1629" w:type="dxa"/>
            <w:tcBorders>
              <w:top w:val="nil"/>
              <w:left w:val="nil"/>
              <w:bottom w:val="single" w:sz="4" w:space="0" w:color="auto"/>
              <w:right w:val="single" w:sz="4" w:space="0" w:color="auto"/>
            </w:tcBorders>
            <w:shd w:val="clear" w:color="000000" w:fill="DAF2D0"/>
            <w:noWrap/>
            <w:vAlign w:val="center"/>
            <w:hideMark/>
          </w:tcPr>
          <w:p w14:paraId="5527B2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9920C48"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5AB4ED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Wczasowa</w:t>
            </w:r>
          </w:p>
        </w:tc>
        <w:tc>
          <w:tcPr>
            <w:tcW w:w="1204" w:type="dxa"/>
            <w:tcBorders>
              <w:top w:val="nil"/>
              <w:left w:val="nil"/>
              <w:bottom w:val="single" w:sz="4" w:space="0" w:color="auto"/>
              <w:right w:val="single" w:sz="4" w:space="0" w:color="auto"/>
            </w:tcBorders>
            <w:shd w:val="clear" w:color="auto" w:fill="auto"/>
            <w:noWrap/>
            <w:vAlign w:val="center"/>
            <w:hideMark/>
          </w:tcPr>
          <w:p w14:paraId="67FD07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7122AC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5A4486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20,00</w:t>
            </w:r>
          </w:p>
        </w:tc>
        <w:tc>
          <w:tcPr>
            <w:tcW w:w="1205" w:type="dxa"/>
            <w:tcBorders>
              <w:top w:val="nil"/>
              <w:left w:val="nil"/>
              <w:bottom w:val="single" w:sz="4" w:space="0" w:color="auto"/>
              <w:right w:val="single" w:sz="4" w:space="0" w:color="auto"/>
            </w:tcBorders>
            <w:shd w:val="clear" w:color="000000" w:fill="DAE9F8"/>
            <w:noWrap/>
            <w:vAlign w:val="center"/>
            <w:hideMark/>
          </w:tcPr>
          <w:p w14:paraId="11EAE4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629" w:type="dxa"/>
            <w:tcBorders>
              <w:top w:val="nil"/>
              <w:left w:val="nil"/>
              <w:bottom w:val="single" w:sz="4" w:space="0" w:color="auto"/>
              <w:right w:val="single" w:sz="4" w:space="0" w:color="auto"/>
            </w:tcBorders>
            <w:shd w:val="clear" w:color="auto" w:fill="auto"/>
            <w:noWrap/>
            <w:vAlign w:val="center"/>
            <w:hideMark/>
          </w:tcPr>
          <w:p w14:paraId="7B3DB6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3D6A8844"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42EDE8C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Widok</w:t>
            </w:r>
          </w:p>
        </w:tc>
        <w:tc>
          <w:tcPr>
            <w:tcW w:w="1204" w:type="dxa"/>
            <w:tcBorders>
              <w:top w:val="nil"/>
              <w:left w:val="nil"/>
              <w:bottom w:val="single" w:sz="4" w:space="0" w:color="auto"/>
              <w:right w:val="single" w:sz="4" w:space="0" w:color="auto"/>
            </w:tcBorders>
            <w:shd w:val="clear" w:color="auto" w:fill="auto"/>
            <w:vAlign w:val="center"/>
            <w:hideMark/>
          </w:tcPr>
          <w:p w14:paraId="3C0793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09AE94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099654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673D1A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2E2E33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0A47368"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AFA782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Jagiełły</w:t>
            </w:r>
          </w:p>
        </w:tc>
        <w:tc>
          <w:tcPr>
            <w:tcW w:w="1204" w:type="dxa"/>
            <w:tcBorders>
              <w:top w:val="nil"/>
              <w:left w:val="nil"/>
              <w:bottom w:val="single" w:sz="4" w:space="0" w:color="auto"/>
              <w:right w:val="single" w:sz="4" w:space="0" w:color="auto"/>
            </w:tcBorders>
            <w:shd w:val="clear" w:color="000000" w:fill="DAE9F8"/>
            <w:noWrap/>
            <w:vAlign w:val="center"/>
            <w:hideMark/>
          </w:tcPr>
          <w:p w14:paraId="35E0A6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21,05</w:t>
            </w:r>
          </w:p>
        </w:tc>
        <w:tc>
          <w:tcPr>
            <w:tcW w:w="1205" w:type="dxa"/>
            <w:tcBorders>
              <w:top w:val="nil"/>
              <w:left w:val="nil"/>
              <w:bottom w:val="single" w:sz="4" w:space="0" w:color="auto"/>
              <w:right w:val="single" w:sz="4" w:space="0" w:color="auto"/>
            </w:tcBorders>
            <w:shd w:val="clear" w:color="000000" w:fill="DAE9F8"/>
            <w:noWrap/>
            <w:vAlign w:val="center"/>
            <w:hideMark/>
          </w:tcPr>
          <w:p w14:paraId="065F20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21,05</w:t>
            </w:r>
          </w:p>
        </w:tc>
        <w:tc>
          <w:tcPr>
            <w:tcW w:w="1205" w:type="dxa"/>
            <w:tcBorders>
              <w:top w:val="nil"/>
              <w:left w:val="nil"/>
              <w:bottom w:val="single" w:sz="4" w:space="0" w:color="auto"/>
              <w:right w:val="single" w:sz="4" w:space="0" w:color="auto"/>
            </w:tcBorders>
            <w:shd w:val="clear" w:color="auto" w:fill="auto"/>
            <w:noWrap/>
            <w:vAlign w:val="center"/>
            <w:hideMark/>
          </w:tcPr>
          <w:p w14:paraId="0A7A8F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20,00</w:t>
            </w:r>
          </w:p>
        </w:tc>
        <w:tc>
          <w:tcPr>
            <w:tcW w:w="1205" w:type="dxa"/>
            <w:tcBorders>
              <w:top w:val="nil"/>
              <w:left w:val="nil"/>
              <w:bottom w:val="single" w:sz="4" w:space="0" w:color="auto"/>
              <w:right w:val="single" w:sz="4" w:space="0" w:color="auto"/>
            </w:tcBorders>
            <w:shd w:val="clear" w:color="000000" w:fill="DAE9F8"/>
            <w:noWrap/>
            <w:vAlign w:val="center"/>
            <w:hideMark/>
          </w:tcPr>
          <w:p w14:paraId="1AE0D7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27,78</w:t>
            </w:r>
          </w:p>
        </w:tc>
        <w:tc>
          <w:tcPr>
            <w:tcW w:w="1629" w:type="dxa"/>
            <w:tcBorders>
              <w:top w:val="nil"/>
              <w:left w:val="nil"/>
              <w:bottom w:val="single" w:sz="4" w:space="0" w:color="auto"/>
              <w:right w:val="single" w:sz="4" w:space="0" w:color="auto"/>
            </w:tcBorders>
            <w:shd w:val="clear" w:color="000000" w:fill="DAF2D0"/>
            <w:noWrap/>
            <w:vAlign w:val="center"/>
            <w:hideMark/>
          </w:tcPr>
          <w:p w14:paraId="3EC5AD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1D56E3D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FEC21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Łokietka</w:t>
            </w:r>
          </w:p>
        </w:tc>
        <w:tc>
          <w:tcPr>
            <w:tcW w:w="1204" w:type="dxa"/>
            <w:tcBorders>
              <w:top w:val="nil"/>
              <w:left w:val="nil"/>
              <w:bottom w:val="single" w:sz="4" w:space="0" w:color="auto"/>
              <w:right w:val="single" w:sz="4" w:space="0" w:color="auto"/>
            </w:tcBorders>
            <w:shd w:val="clear" w:color="000000" w:fill="DAE9F8"/>
            <w:vAlign w:val="center"/>
            <w:hideMark/>
          </w:tcPr>
          <w:p w14:paraId="20BC68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40,43</w:t>
            </w:r>
          </w:p>
        </w:tc>
        <w:tc>
          <w:tcPr>
            <w:tcW w:w="1205" w:type="dxa"/>
            <w:tcBorders>
              <w:top w:val="nil"/>
              <w:left w:val="nil"/>
              <w:bottom w:val="single" w:sz="4" w:space="0" w:color="auto"/>
              <w:right w:val="single" w:sz="4" w:space="0" w:color="auto"/>
            </w:tcBorders>
            <w:shd w:val="clear" w:color="000000" w:fill="DAE9F8"/>
            <w:noWrap/>
            <w:vAlign w:val="center"/>
            <w:hideMark/>
          </w:tcPr>
          <w:p w14:paraId="7708B2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40,43</w:t>
            </w:r>
          </w:p>
        </w:tc>
        <w:tc>
          <w:tcPr>
            <w:tcW w:w="1205" w:type="dxa"/>
            <w:tcBorders>
              <w:top w:val="nil"/>
              <w:left w:val="nil"/>
              <w:bottom w:val="single" w:sz="4" w:space="0" w:color="auto"/>
              <w:right w:val="single" w:sz="4" w:space="0" w:color="auto"/>
            </w:tcBorders>
            <w:shd w:val="clear" w:color="000000" w:fill="DAE9F8"/>
            <w:vAlign w:val="center"/>
            <w:hideMark/>
          </w:tcPr>
          <w:p w14:paraId="23AF0A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37,04</w:t>
            </w:r>
          </w:p>
        </w:tc>
        <w:tc>
          <w:tcPr>
            <w:tcW w:w="1205" w:type="dxa"/>
            <w:tcBorders>
              <w:top w:val="nil"/>
              <w:left w:val="nil"/>
              <w:bottom w:val="single" w:sz="4" w:space="0" w:color="auto"/>
              <w:right w:val="single" w:sz="4" w:space="0" w:color="auto"/>
            </w:tcBorders>
            <w:shd w:val="clear" w:color="000000" w:fill="DAE9F8"/>
            <w:noWrap/>
            <w:vAlign w:val="center"/>
            <w:hideMark/>
          </w:tcPr>
          <w:p w14:paraId="0D2169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39,22</w:t>
            </w:r>
          </w:p>
        </w:tc>
        <w:tc>
          <w:tcPr>
            <w:tcW w:w="1629" w:type="dxa"/>
            <w:tcBorders>
              <w:top w:val="nil"/>
              <w:left w:val="nil"/>
              <w:bottom w:val="single" w:sz="4" w:space="0" w:color="auto"/>
              <w:right w:val="single" w:sz="4" w:space="0" w:color="auto"/>
            </w:tcBorders>
            <w:shd w:val="clear" w:color="000000" w:fill="DAF2D0"/>
            <w:noWrap/>
            <w:vAlign w:val="center"/>
            <w:hideMark/>
          </w:tcPr>
          <w:p w14:paraId="55CC65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5BBB8A7"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96E55D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Wodna</w:t>
            </w:r>
          </w:p>
        </w:tc>
        <w:tc>
          <w:tcPr>
            <w:tcW w:w="1204" w:type="dxa"/>
            <w:tcBorders>
              <w:top w:val="nil"/>
              <w:left w:val="nil"/>
              <w:bottom w:val="single" w:sz="4" w:space="0" w:color="auto"/>
              <w:right w:val="single" w:sz="4" w:space="0" w:color="auto"/>
            </w:tcBorders>
            <w:shd w:val="clear" w:color="auto" w:fill="auto"/>
            <w:noWrap/>
            <w:vAlign w:val="center"/>
            <w:hideMark/>
          </w:tcPr>
          <w:p w14:paraId="08DEEF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15,38</w:t>
            </w:r>
          </w:p>
        </w:tc>
        <w:tc>
          <w:tcPr>
            <w:tcW w:w="1205" w:type="dxa"/>
            <w:tcBorders>
              <w:top w:val="nil"/>
              <w:left w:val="nil"/>
              <w:bottom w:val="single" w:sz="4" w:space="0" w:color="auto"/>
              <w:right w:val="single" w:sz="4" w:space="0" w:color="auto"/>
            </w:tcBorders>
            <w:shd w:val="clear" w:color="auto" w:fill="auto"/>
            <w:noWrap/>
            <w:vAlign w:val="center"/>
            <w:hideMark/>
          </w:tcPr>
          <w:p w14:paraId="6B9E3F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15,38</w:t>
            </w:r>
          </w:p>
        </w:tc>
        <w:tc>
          <w:tcPr>
            <w:tcW w:w="1205" w:type="dxa"/>
            <w:tcBorders>
              <w:top w:val="nil"/>
              <w:left w:val="nil"/>
              <w:bottom w:val="single" w:sz="4" w:space="0" w:color="auto"/>
              <w:right w:val="single" w:sz="4" w:space="0" w:color="auto"/>
            </w:tcBorders>
            <w:shd w:val="clear" w:color="000000" w:fill="DAE9F8"/>
            <w:noWrap/>
            <w:vAlign w:val="center"/>
            <w:hideMark/>
          </w:tcPr>
          <w:p w14:paraId="30E5C9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205" w:type="dxa"/>
            <w:tcBorders>
              <w:top w:val="nil"/>
              <w:left w:val="nil"/>
              <w:bottom w:val="single" w:sz="4" w:space="0" w:color="auto"/>
              <w:right w:val="single" w:sz="4" w:space="0" w:color="auto"/>
            </w:tcBorders>
            <w:shd w:val="clear" w:color="000000" w:fill="DAE9F8"/>
            <w:noWrap/>
            <w:vAlign w:val="center"/>
            <w:hideMark/>
          </w:tcPr>
          <w:p w14:paraId="7A640C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22,22</w:t>
            </w:r>
          </w:p>
        </w:tc>
        <w:tc>
          <w:tcPr>
            <w:tcW w:w="1629" w:type="dxa"/>
            <w:tcBorders>
              <w:top w:val="nil"/>
              <w:left w:val="nil"/>
              <w:bottom w:val="single" w:sz="4" w:space="0" w:color="auto"/>
              <w:right w:val="single" w:sz="4" w:space="0" w:color="auto"/>
            </w:tcBorders>
            <w:shd w:val="clear" w:color="000000" w:fill="DAF2D0"/>
            <w:noWrap/>
            <w:vAlign w:val="center"/>
            <w:hideMark/>
          </w:tcPr>
          <w:p w14:paraId="6B4D0B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1ED3C1D6"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DA79BB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Wrzosowa</w:t>
            </w:r>
          </w:p>
        </w:tc>
        <w:tc>
          <w:tcPr>
            <w:tcW w:w="1204" w:type="dxa"/>
            <w:tcBorders>
              <w:top w:val="nil"/>
              <w:left w:val="nil"/>
              <w:bottom w:val="single" w:sz="4" w:space="0" w:color="auto"/>
              <w:right w:val="single" w:sz="4" w:space="0" w:color="auto"/>
            </w:tcBorders>
            <w:shd w:val="clear" w:color="auto" w:fill="auto"/>
            <w:vAlign w:val="center"/>
            <w:hideMark/>
          </w:tcPr>
          <w:p w14:paraId="720E56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B1B8E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B4718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17E11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6C5F4B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E6EA191"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CBFE31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Wschodnia</w:t>
            </w:r>
          </w:p>
        </w:tc>
        <w:tc>
          <w:tcPr>
            <w:tcW w:w="1204" w:type="dxa"/>
            <w:tcBorders>
              <w:top w:val="nil"/>
              <w:left w:val="nil"/>
              <w:bottom w:val="single" w:sz="4" w:space="0" w:color="auto"/>
              <w:right w:val="single" w:sz="4" w:space="0" w:color="auto"/>
            </w:tcBorders>
            <w:shd w:val="clear" w:color="000000" w:fill="DAE9F8"/>
            <w:noWrap/>
            <w:vAlign w:val="center"/>
            <w:hideMark/>
          </w:tcPr>
          <w:p w14:paraId="2878CE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29,20</w:t>
            </w:r>
          </w:p>
        </w:tc>
        <w:tc>
          <w:tcPr>
            <w:tcW w:w="1205" w:type="dxa"/>
            <w:tcBorders>
              <w:top w:val="nil"/>
              <w:left w:val="nil"/>
              <w:bottom w:val="single" w:sz="4" w:space="0" w:color="auto"/>
              <w:right w:val="single" w:sz="4" w:space="0" w:color="auto"/>
            </w:tcBorders>
            <w:shd w:val="clear" w:color="000000" w:fill="DAE9F8"/>
            <w:noWrap/>
            <w:vAlign w:val="center"/>
            <w:hideMark/>
          </w:tcPr>
          <w:p w14:paraId="3D9579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32,12</w:t>
            </w:r>
          </w:p>
        </w:tc>
        <w:tc>
          <w:tcPr>
            <w:tcW w:w="1205" w:type="dxa"/>
            <w:tcBorders>
              <w:top w:val="nil"/>
              <w:left w:val="nil"/>
              <w:bottom w:val="single" w:sz="4" w:space="0" w:color="auto"/>
              <w:right w:val="single" w:sz="4" w:space="0" w:color="auto"/>
            </w:tcBorders>
            <w:shd w:val="clear" w:color="000000" w:fill="DAE9F8"/>
            <w:noWrap/>
            <w:vAlign w:val="center"/>
            <w:hideMark/>
          </w:tcPr>
          <w:p w14:paraId="2A6429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35,88</w:t>
            </w:r>
          </w:p>
        </w:tc>
        <w:tc>
          <w:tcPr>
            <w:tcW w:w="1205" w:type="dxa"/>
            <w:tcBorders>
              <w:top w:val="nil"/>
              <w:left w:val="nil"/>
              <w:bottom w:val="single" w:sz="4" w:space="0" w:color="auto"/>
              <w:right w:val="single" w:sz="4" w:space="0" w:color="auto"/>
            </w:tcBorders>
            <w:shd w:val="clear" w:color="000000" w:fill="DAE9F8"/>
            <w:noWrap/>
            <w:vAlign w:val="center"/>
            <w:hideMark/>
          </w:tcPr>
          <w:p w14:paraId="5F8A9E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37,01</w:t>
            </w:r>
          </w:p>
        </w:tc>
        <w:tc>
          <w:tcPr>
            <w:tcW w:w="1629" w:type="dxa"/>
            <w:tcBorders>
              <w:top w:val="nil"/>
              <w:left w:val="nil"/>
              <w:bottom w:val="single" w:sz="4" w:space="0" w:color="auto"/>
              <w:right w:val="single" w:sz="4" w:space="0" w:color="auto"/>
            </w:tcBorders>
            <w:shd w:val="clear" w:color="000000" w:fill="DAF2D0"/>
            <w:noWrap/>
            <w:vAlign w:val="center"/>
            <w:hideMark/>
          </w:tcPr>
          <w:p w14:paraId="63FCA5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BE0DA2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5391F1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Wspólna</w:t>
            </w:r>
          </w:p>
        </w:tc>
        <w:tc>
          <w:tcPr>
            <w:tcW w:w="1204" w:type="dxa"/>
            <w:tcBorders>
              <w:top w:val="nil"/>
              <w:left w:val="nil"/>
              <w:bottom w:val="single" w:sz="4" w:space="0" w:color="auto"/>
              <w:right w:val="single" w:sz="4" w:space="0" w:color="auto"/>
            </w:tcBorders>
            <w:shd w:val="clear" w:color="auto" w:fill="auto"/>
            <w:vAlign w:val="center"/>
            <w:hideMark/>
          </w:tcPr>
          <w:p w14:paraId="1B6A0F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4ED69F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1ABA67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7C2FFD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58136A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217C354"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C1E7C2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Wycieczkowa</w:t>
            </w:r>
          </w:p>
        </w:tc>
        <w:tc>
          <w:tcPr>
            <w:tcW w:w="1204" w:type="dxa"/>
            <w:tcBorders>
              <w:top w:val="nil"/>
              <w:left w:val="nil"/>
              <w:bottom w:val="single" w:sz="4" w:space="0" w:color="auto"/>
              <w:right w:val="single" w:sz="4" w:space="0" w:color="auto"/>
            </w:tcBorders>
            <w:shd w:val="clear" w:color="auto" w:fill="auto"/>
            <w:vAlign w:val="center"/>
            <w:hideMark/>
          </w:tcPr>
          <w:p w14:paraId="388F0B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62C7E4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98A3F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7A3F3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27B050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1D1F2CF"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4AD299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Wykopaliskowa</w:t>
            </w:r>
          </w:p>
        </w:tc>
        <w:tc>
          <w:tcPr>
            <w:tcW w:w="1204" w:type="dxa"/>
            <w:tcBorders>
              <w:top w:val="nil"/>
              <w:left w:val="nil"/>
              <w:bottom w:val="single" w:sz="4" w:space="0" w:color="auto"/>
              <w:right w:val="single" w:sz="4" w:space="0" w:color="auto"/>
            </w:tcBorders>
            <w:shd w:val="clear" w:color="auto" w:fill="auto"/>
            <w:vAlign w:val="center"/>
            <w:hideMark/>
          </w:tcPr>
          <w:p w14:paraId="122213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40428B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3F757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52F32F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noWrap/>
            <w:vAlign w:val="center"/>
            <w:hideMark/>
          </w:tcPr>
          <w:p w14:paraId="567216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42A02C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1E5CF26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Wypoczynkowa</w:t>
            </w:r>
          </w:p>
        </w:tc>
        <w:tc>
          <w:tcPr>
            <w:tcW w:w="1204" w:type="dxa"/>
            <w:tcBorders>
              <w:top w:val="nil"/>
              <w:left w:val="nil"/>
              <w:bottom w:val="single" w:sz="4" w:space="0" w:color="auto"/>
              <w:right w:val="single" w:sz="4" w:space="0" w:color="auto"/>
            </w:tcBorders>
            <w:shd w:val="clear" w:color="auto" w:fill="auto"/>
            <w:vAlign w:val="center"/>
            <w:hideMark/>
          </w:tcPr>
          <w:p w14:paraId="6ECC0E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567FB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11E52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359E9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4B5F5A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0913A9AC"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7ABA0DAB"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Zakątna</w:t>
            </w:r>
            <w:proofErr w:type="spellEnd"/>
          </w:p>
        </w:tc>
        <w:tc>
          <w:tcPr>
            <w:tcW w:w="1204" w:type="dxa"/>
            <w:tcBorders>
              <w:top w:val="nil"/>
              <w:left w:val="nil"/>
              <w:bottom w:val="single" w:sz="4" w:space="0" w:color="auto"/>
              <w:right w:val="single" w:sz="4" w:space="0" w:color="auto"/>
            </w:tcBorders>
            <w:shd w:val="clear" w:color="auto" w:fill="auto"/>
            <w:vAlign w:val="center"/>
            <w:hideMark/>
          </w:tcPr>
          <w:p w14:paraId="4EAB56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1E2FBB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82F0F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06E4F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12E57D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3EA15A7"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260F21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Zakole</w:t>
            </w:r>
          </w:p>
        </w:tc>
        <w:tc>
          <w:tcPr>
            <w:tcW w:w="1204" w:type="dxa"/>
            <w:tcBorders>
              <w:top w:val="nil"/>
              <w:left w:val="nil"/>
              <w:bottom w:val="single" w:sz="4" w:space="0" w:color="auto"/>
              <w:right w:val="single" w:sz="4" w:space="0" w:color="auto"/>
            </w:tcBorders>
            <w:shd w:val="clear" w:color="auto" w:fill="auto"/>
            <w:vAlign w:val="center"/>
            <w:hideMark/>
          </w:tcPr>
          <w:p w14:paraId="6C3354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082CB4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607AA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5F15D6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63D7AB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1338ED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64DA0F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Zamkowa</w:t>
            </w:r>
          </w:p>
        </w:tc>
        <w:tc>
          <w:tcPr>
            <w:tcW w:w="1204" w:type="dxa"/>
            <w:tcBorders>
              <w:top w:val="nil"/>
              <w:left w:val="nil"/>
              <w:bottom w:val="single" w:sz="4" w:space="0" w:color="auto"/>
              <w:right w:val="single" w:sz="4" w:space="0" w:color="auto"/>
            </w:tcBorders>
            <w:shd w:val="clear" w:color="auto" w:fill="auto"/>
            <w:vAlign w:val="center"/>
            <w:hideMark/>
          </w:tcPr>
          <w:p w14:paraId="0B2573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18,84</w:t>
            </w:r>
          </w:p>
        </w:tc>
        <w:tc>
          <w:tcPr>
            <w:tcW w:w="1205" w:type="dxa"/>
            <w:tcBorders>
              <w:top w:val="nil"/>
              <w:left w:val="nil"/>
              <w:bottom w:val="single" w:sz="4" w:space="0" w:color="auto"/>
              <w:right w:val="single" w:sz="4" w:space="0" w:color="auto"/>
            </w:tcBorders>
            <w:shd w:val="clear" w:color="auto" w:fill="auto"/>
            <w:noWrap/>
            <w:vAlign w:val="center"/>
            <w:hideMark/>
          </w:tcPr>
          <w:p w14:paraId="36CFF0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19,86</w:t>
            </w:r>
          </w:p>
        </w:tc>
        <w:tc>
          <w:tcPr>
            <w:tcW w:w="1205" w:type="dxa"/>
            <w:tcBorders>
              <w:top w:val="nil"/>
              <w:left w:val="nil"/>
              <w:bottom w:val="single" w:sz="4" w:space="0" w:color="auto"/>
              <w:right w:val="single" w:sz="4" w:space="0" w:color="auto"/>
            </w:tcBorders>
            <w:shd w:val="clear" w:color="000000" w:fill="DAE9F8"/>
            <w:vAlign w:val="center"/>
            <w:hideMark/>
          </w:tcPr>
          <w:p w14:paraId="6237E8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22,63</w:t>
            </w:r>
          </w:p>
        </w:tc>
        <w:tc>
          <w:tcPr>
            <w:tcW w:w="1205" w:type="dxa"/>
            <w:tcBorders>
              <w:top w:val="nil"/>
              <w:left w:val="nil"/>
              <w:bottom w:val="single" w:sz="4" w:space="0" w:color="auto"/>
              <w:right w:val="single" w:sz="4" w:space="0" w:color="auto"/>
            </w:tcBorders>
            <w:shd w:val="clear" w:color="000000" w:fill="DAE9F8"/>
            <w:noWrap/>
            <w:vAlign w:val="center"/>
            <w:hideMark/>
          </w:tcPr>
          <w:p w14:paraId="15D7AE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25,00</w:t>
            </w:r>
          </w:p>
        </w:tc>
        <w:tc>
          <w:tcPr>
            <w:tcW w:w="1629" w:type="dxa"/>
            <w:tcBorders>
              <w:top w:val="nil"/>
              <w:left w:val="nil"/>
              <w:bottom w:val="single" w:sz="4" w:space="0" w:color="auto"/>
              <w:right w:val="single" w:sz="4" w:space="0" w:color="auto"/>
            </w:tcBorders>
            <w:shd w:val="clear" w:color="000000" w:fill="DAF2D0"/>
            <w:noWrap/>
            <w:vAlign w:val="center"/>
            <w:hideMark/>
          </w:tcPr>
          <w:p w14:paraId="0E5A17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0EB8AC42"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21FA9EC7"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Zamurowa</w:t>
            </w:r>
            <w:proofErr w:type="spellEnd"/>
          </w:p>
        </w:tc>
        <w:tc>
          <w:tcPr>
            <w:tcW w:w="1204" w:type="dxa"/>
            <w:tcBorders>
              <w:top w:val="nil"/>
              <w:left w:val="nil"/>
              <w:bottom w:val="single" w:sz="4" w:space="0" w:color="auto"/>
              <w:right w:val="single" w:sz="4" w:space="0" w:color="auto"/>
            </w:tcBorders>
            <w:shd w:val="clear" w:color="auto" w:fill="auto"/>
            <w:noWrap/>
            <w:vAlign w:val="center"/>
            <w:hideMark/>
          </w:tcPr>
          <w:p w14:paraId="26A9EA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5F8D38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47C9D5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25197A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5D793A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42E9ED0"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5DB51B6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Zielona</w:t>
            </w:r>
          </w:p>
        </w:tc>
        <w:tc>
          <w:tcPr>
            <w:tcW w:w="1204" w:type="dxa"/>
            <w:tcBorders>
              <w:top w:val="nil"/>
              <w:left w:val="nil"/>
              <w:bottom w:val="single" w:sz="4" w:space="0" w:color="auto"/>
              <w:right w:val="single" w:sz="4" w:space="0" w:color="auto"/>
            </w:tcBorders>
            <w:shd w:val="clear" w:color="auto" w:fill="auto"/>
            <w:vAlign w:val="center"/>
            <w:hideMark/>
          </w:tcPr>
          <w:p w14:paraId="07E8CD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09114F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vAlign w:val="center"/>
            <w:hideMark/>
          </w:tcPr>
          <w:p w14:paraId="781E72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431609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3F77DB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6B8CF53"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3B8F95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Źródlana</w:t>
            </w:r>
          </w:p>
        </w:tc>
        <w:tc>
          <w:tcPr>
            <w:tcW w:w="1204" w:type="dxa"/>
            <w:tcBorders>
              <w:top w:val="nil"/>
              <w:left w:val="nil"/>
              <w:bottom w:val="single" w:sz="4" w:space="0" w:color="auto"/>
              <w:right w:val="single" w:sz="4" w:space="0" w:color="auto"/>
            </w:tcBorders>
            <w:shd w:val="clear" w:color="auto" w:fill="auto"/>
            <w:noWrap/>
            <w:vAlign w:val="center"/>
            <w:hideMark/>
          </w:tcPr>
          <w:p w14:paraId="0E6D57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13B815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182EE8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205" w:type="dxa"/>
            <w:tcBorders>
              <w:top w:val="nil"/>
              <w:left w:val="nil"/>
              <w:bottom w:val="single" w:sz="4" w:space="0" w:color="auto"/>
              <w:right w:val="single" w:sz="4" w:space="0" w:color="auto"/>
            </w:tcBorders>
            <w:shd w:val="clear" w:color="auto" w:fill="auto"/>
            <w:noWrap/>
            <w:vAlign w:val="center"/>
            <w:hideMark/>
          </w:tcPr>
          <w:p w14:paraId="5AA83B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629" w:type="dxa"/>
            <w:tcBorders>
              <w:top w:val="nil"/>
              <w:left w:val="nil"/>
              <w:bottom w:val="single" w:sz="4" w:space="0" w:color="auto"/>
              <w:right w:val="single" w:sz="4" w:space="0" w:color="auto"/>
            </w:tcBorders>
            <w:shd w:val="clear" w:color="auto" w:fill="auto"/>
            <w:noWrap/>
            <w:vAlign w:val="center"/>
            <w:hideMark/>
          </w:tcPr>
          <w:p w14:paraId="02F045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1D45CBA" w14:textId="77777777" w:rsidTr="00B12978">
        <w:tc>
          <w:tcPr>
            <w:tcW w:w="2764" w:type="dxa"/>
            <w:tcBorders>
              <w:top w:val="nil"/>
              <w:left w:val="single" w:sz="4" w:space="0" w:color="auto"/>
              <w:bottom w:val="single" w:sz="4" w:space="0" w:color="auto"/>
              <w:right w:val="single" w:sz="4" w:space="0" w:color="auto"/>
            </w:tcBorders>
            <w:shd w:val="clear" w:color="auto" w:fill="auto"/>
            <w:vAlign w:val="center"/>
            <w:hideMark/>
          </w:tcPr>
          <w:p w14:paraId="0AF67EA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Żwirowa</w:t>
            </w:r>
          </w:p>
        </w:tc>
        <w:tc>
          <w:tcPr>
            <w:tcW w:w="1204" w:type="dxa"/>
            <w:tcBorders>
              <w:top w:val="nil"/>
              <w:left w:val="nil"/>
              <w:bottom w:val="single" w:sz="4" w:space="0" w:color="auto"/>
              <w:right w:val="single" w:sz="4" w:space="0" w:color="auto"/>
            </w:tcBorders>
            <w:shd w:val="clear" w:color="auto" w:fill="auto"/>
            <w:vAlign w:val="center"/>
            <w:hideMark/>
          </w:tcPr>
          <w:p w14:paraId="2D6542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20A5C8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12FDFD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205" w:type="dxa"/>
            <w:tcBorders>
              <w:top w:val="nil"/>
              <w:left w:val="nil"/>
              <w:bottom w:val="single" w:sz="4" w:space="0" w:color="auto"/>
              <w:right w:val="single" w:sz="4" w:space="0" w:color="auto"/>
            </w:tcBorders>
            <w:shd w:val="clear" w:color="auto" w:fill="auto"/>
            <w:vAlign w:val="center"/>
            <w:hideMark/>
          </w:tcPr>
          <w:p w14:paraId="34F13C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629" w:type="dxa"/>
            <w:tcBorders>
              <w:top w:val="nil"/>
              <w:left w:val="nil"/>
              <w:bottom w:val="single" w:sz="4" w:space="0" w:color="auto"/>
              <w:right w:val="single" w:sz="4" w:space="0" w:color="auto"/>
            </w:tcBorders>
            <w:shd w:val="clear" w:color="auto" w:fill="auto"/>
            <w:vAlign w:val="center"/>
            <w:hideMark/>
          </w:tcPr>
          <w:p w14:paraId="25A83A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bl>
    <w:p w14:paraId="0AF61BF9" w14:textId="77777777" w:rsidR="0039755C" w:rsidRPr="0039755C" w:rsidRDefault="0039755C" w:rsidP="0039755C">
      <w:pPr>
        <w:spacing w:after="0" w:line="240" w:lineRule="auto"/>
        <w:jc w:val="both"/>
        <w:rPr>
          <w:rFonts w:ascii="Arial" w:eastAsia="Calibri" w:hAnsi="Arial" w:cs="Arial"/>
          <w:sz w:val="20"/>
          <w:szCs w:val="20"/>
        </w:rPr>
      </w:pPr>
      <w:r w:rsidRPr="0039755C">
        <w:rPr>
          <w:rFonts w:ascii="Arial" w:eastAsia="Times New Roman" w:hAnsi="Arial" w:cs="Arial"/>
          <w:sz w:val="20"/>
          <w:szCs w:val="20"/>
          <w:lang w:eastAsia="pl-PL"/>
        </w:rPr>
        <w:t xml:space="preserve">Źródło: </w:t>
      </w:r>
      <w:r w:rsidRPr="0039755C">
        <w:rPr>
          <w:rFonts w:ascii="Arial" w:eastAsia="Calibri" w:hAnsi="Arial" w:cs="Arial"/>
          <w:sz w:val="20"/>
          <w:szCs w:val="20"/>
        </w:rPr>
        <w:t>Opracowanie własne na podstawie danych Urzędu Miejskiego w Sulejowie</w:t>
      </w:r>
    </w:p>
    <w:p w14:paraId="1E9BCF1D" w14:textId="77777777" w:rsidR="0039755C" w:rsidRPr="0039755C" w:rsidRDefault="0039755C" w:rsidP="0039755C">
      <w:pPr>
        <w:pStyle w:val="BezodstpwZnak1"/>
        <w:spacing w:line="240" w:lineRule="auto"/>
        <w:rPr>
          <w:rFonts w:ascii="Arial" w:hAnsi="Arial" w:cs="Arial"/>
        </w:rPr>
      </w:pPr>
    </w:p>
    <w:p w14:paraId="5A655317" w14:textId="77777777" w:rsidR="0039755C" w:rsidRPr="0039755C" w:rsidRDefault="0039755C" w:rsidP="0039755C">
      <w:pPr>
        <w:pStyle w:val="BezodstpwZnak1"/>
        <w:spacing w:line="240" w:lineRule="auto"/>
        <w:rPr>
          <w:rFonts w:ascii="Arial" w:hAnsi="Arial" w:cs="Arial"/>
        </w:rPr>
      </w:pPr>
    </w:p>
    <w:p w14:paraId="7C318519" w14:textId="77777777" w:rsidR="0039755C" w:rsidRPr="0039755C" w:rsidRDefault="0039755C" w:rsidP="0039755C">
      <w:pPr>
        <w:pStyle w:val="BezodstpwZnak1"/>
        <w:spacing w:line="240" w:lineRule="auto"/>
        <w:rPr>
          <w:rFonts w:ascii="Arial" w:hAnsi="Arial" w:cs="Arial"/>
          <w:u w:val="single"/>
        </w:rPr>
      </w:pPr>
      <w:r w:rsidRPr="0039755C">
        <w:rPr>
          <w:rFonts w:ascii="Arial" w:hAnsi="Arial" w:cs="Arial"/>
          <w:u w:val="single"/>
        </w:rPr>
        <w:t>POMOC SPOŁECZNA I BEZROBOCIE</w:t>
      </w:r>
    </w:p>
    <w:p w14:paraId="12CC17EE" w14:textId="5E08CE4A" w:rsidR="0039755C" w:rsidRPr="0039755C" w:rsidRDefault="0039755C" w:rsidP="0039755C">
      <w:pPr>
        <w:pStyle w:val="BezodstpwZnak1"/>
        <w:spacing w:line="240" w:lineRule="auto"/>
        <w:ind w:firstLine="709"/>
        <w:rPr>
          <w:rFonts w:ascii="Arial" w:hAnsi="Arial" w:cs="Arial"/>
        </w:rPr>
      </w:pPr>
      <w:r w:rsidRPr="0039755C">
        <w:rPr>
          <w:rFonts w:ascii="Arial" w:hAnsi="Arial" w:cs="Arial"/>
        </w:rPr>
        <w:t xml:space="preserve">Poniżej przedstawiono zjawiska negatywne oraz wskaźniki z zakresu pomocy społecznej i bezrobocia. Kolorem </w:t>
      </w:r>
      <w:r w:rsidR="00D75AB7">
        <w:rPr>
          <w:rFonts w:ascii="Arial" w:hAnsi="Arial" w:cs="Arial"/>
        </w:rPr>
        <w:t xml:space="preserve">niebieskim </w:t>
      </w:r>
      <w:r w:rsidRPr="0039755C">
        <w:rPr>
          <w:rFonts w:ascii="Arial" w:hAnsi="Arial" w:cs="Arial"/>
        </w:rPr>
        <w:t xml:space="preserve">oznaczono wartości wskaźnika wyższe od średniej dla gminy w danym roku. W kolumnie ogółem podano liczbę tych wartości, obliczono średnią dla gminy </w:t>
      </w:r>
      <w:r w:rsidRPr="0039755C">
        <w:rPr>
          <w:rFonts w:ascii="Arial" w:eastAsia="Calibri" w:hAnsi="Arial" w:cs="Arial"/>
        </w:rPr>
        <w:t>(wskaźnik dla miasta Sulejów ogółem nie został uwzględniony przy wyliczaniu średniej dla gminy)</w:t>
      </w:r>
      <w:r w:rsidRPr="0039755C">
        <w:rPr>
          <w:rFonts w:ascii="Arial" w:hAnsi="Arial" w:cs="Arial"/>
        </w:rPr>
        <w:t xml:space="preserve"> i kolorem </w:t>
      </w:r>
      <w:r w:rsidR="00D75AB7">
        <w:rPr>
          <w:rFonts w:ascii="Arial" w:hAnsi="Arial" w:cs="Arial"/>
        </w:rPr>
        <w:t xml:space="preserve">zielonym </w:t>
      </w:r>
      <w:r w:rsidRPr="0039755C">
        <w:rPr>
          <w:rFonts w:ascii="Arial" w:hAnsi="Arial" w:cs="Arial"/>
        </w:rPr>
        <w:t>oznaczono wartości od niej wyższe, wskazując obszar koncentracji zjawiska.</w:t>
      </w:r>
    </w:p>
    <w:p w14:paraId="3ABEC513" w14:textId="77777777" w:rsidR="0039755C" w:rsidRPr="0039755C" w:rsidRDefault="0039755C" w:rsidP="0039755C">
      <w:pPr>
        <w:pStyle w:val="BezodstpwZnak1"/>
        <w:spacing w:line="240" w:lineRule="auto"/>
        <w:rPr>
          <w:rFonts w:ascii="Arial" w:hAnsi="Arial" w:cs="Arial"/>
        </w:rPr>
      </w:pPr>
    </w:p>
    <w:p w14:paraId="37BBF399" w14:textId="77777777" w:rsidR="0039755C" w:rsidRPr="0039755C" w:rsidRDefault="0039755C" w:rsidP="0039755C">
      <w:pPr>
        <w:pStyle w:val="BezodstpwZnak1"/>
        <w:spacing w:line="240" w:lineRule="auto"/>
        <w:rPr>
          <w:rFonts w:ascii="Arial" w:hAnsi="Arial" w:cs="Arial"/>
        </w:rPr>
      </w:pPr>
    </w:p>
    <w:p w14:paraId="407D1923" w14:textId="77777777" w:rsidR="0039755C" w:rsidRPr="0039755C" w:rsidRDefault="0039755C" w:rsidP="0039755C">
      <w:pPr>
        <w:pStyle w:val="BezodstpwZnak1"/>
        <w:spacing w:line="240" w:lineRule="auto"/>
        <w:rPr>
          <w:rFonts w:ascii="Arial" w:hAnsi="Arial" w:cs="Arial"/>
        </w:rPr>
      </w:pPr>
      <w:r w:rsidRPr="0039755C">
        <w:rPr>
          <w:rFonts w:ascii="Arial" w:hAnsi="Arial" w:cs="Arial"/>
        </w:rPr>
        <w:t>POMOC SPOŁECZNA</w:t>
      </w:r>
    </w:p>
    <w:p w14:paraId="1A3A246A" w14:textId="77777777" w:rsidR="0039755C" w:rsidRPr="0039755C" w:rsidRDefault="0039755C" w:rsidP="0039755C">
      <w:pPr>
        <w:pStyle w:val="BezodstpwZnak1"/>
        <w:spacing w:before="120" w:after="120" w:line="240" w:lineRule="auto"/>
        <w:contextualSpacing w:val="0"/>
        <w:rPr>
          <w:rFonts w:ascii="Arial" w:hAnsi="Arial" w:cs="Arial"/>
          <w:u w:val="single"/>
        </w:rPr>
      </w:pPr>
      <w:r w:rsidRPr="0039755C">
        <w:rPr>
          <w:rFonts w:ascii="Arial" w:hAnsi="Arial" w:cs="Arial"/>
          <w:u w:val="single"/>
        </w:rPr>
        <w:t>Zjawisko negatywne: konieczność korzystania z pomocy społecznej z powodu ubóstwa</w:t>
      </w:r>
    </w:p>
    <w:p w14:paraId="4393C209" w14:textId="77777777" w:rsidR="0039755C" w:rsidRPr="0039755C" w:rsidRDefault="0039755C" w:rsidP="00A87B60">
      <w:pPr>
        <w:pStyle w:val="BezodstpwZnak1"/>
        <w:numPr>
          <w:ilvl w:val="0"/>
          <w:numId w:val="31"/>
        </w:numPr>
        <w:spacing w:before="120" w:after="120" w:line="240" w:lineRule="auto"/>
        <w:contextualSpacing w:val="0"/>
        <w:rPr>
          <w:rFonts w:ascii="Arial" w:hAnsi="Arial" w:cs="Arial"/>
        </w:rPr>
      </w:pPr>
      <w:r w:rsidRPr="0039755C">
        <w:rPr>
          <w:rFonts w:ascii="Arial" w:hAnsi="Arial" w:cs="Arial"/>
        </w:rPr>
        <w:t xml:space="preserve">Wskaźnik: </w:t>
      </w:r>
      <w:r w:rsidRPr="0039755C">
        <w:rPr>
          <w:rFonts w:ascii="Arial" w:eastAsia="Times New Roman" w:hAnsi="Arial" w:cs="Arial"/>
          <w:lang w:eastAsia="pl-PL"/>
        </w:rPr>
        <w:t>udział liczby osób objętych pomocą społeczną z powodu ubóstwa w obrębie danego obszaru w liczbie mieszkańców ogółem danego obszaru [%]</w:t>
      </w:r>
    </w:p>
    <w:p w14:paraId="31E2CCFF" w14:textId="77777777" w:rsidR="00A43E5D" w:rsidRDefault="00A43E5D" w:rsidP="0039755C">
      <w:pPr>
        <w:pStyle w:val="BezodstpwZnak1"/>
        <w:spacing w:before="240" w:line="240" w:lineRule="auto"/>
        <w:contextualSpacing w:val="0"/>
        <w:rPr>
          <w:rFonts w:ascii="Arial" w:hAnsi="Arial" w:cs="Arial"/>
        </w:rPr>
      </w:pPr>
      <w:bookmarkStart w:id="135" w:name="_Toc182298316"/>
    </w:p>
    <w:p w14:paraId="61CB29B4" w14:textId="77777777" w:rsidR="00A43E5D" w:rsidRDefault="00A43E5D" w:rsidP="0039755C">
      <w:pPr>
        <w:pStyle w:val="BezodstpwZnak1"/>
        <w:spacing w:before="240" w:line="240" w:lineRule="auto"/>
        <w:contextualSpacing w:val="0"/>
        <w:rPr>
          <w:rFonts w:ascii="Arial" w:hAnsi="Arial" w:cs="Arial"/>
        </w:rPr>
      </w:pPr>
    </w:p>
    <w:p w14:paraId="1687B0B5" w14:textId="64DF3398" w:rsidR="0039755C" w:rsidRPr="0039755C" w:rsidRDefault="0039755C" w:rsidP="0039755C">
      <w:pPr>
        <w:pStyle w:val="BezodstpwZnak1"/>
        <w:spacing w:before="240" w:line="240" w:lineRule="auto"/>
        <w:contextualSpacing w:val="0"/>
        <w:rPr>
          <w:rFonts w:ascii="Arial" w:hAnsi="Arial" w:cs="Arial"/>
        </w:rPr>
      </w:pPr>
      <w:bookmarkStart w:id="136" w:name="_Toc184601443"/>
      <w:r w:rsidRPr="0039755C">
        <w:rPr>
          <w:rFonts w:ascii="Arial" w:hAnsi="Arial" w:cs="Arial"/>
        </w:rPr>
        <w:lastRenderedPageBreak/>
        <w:t xml:space="preserve">Tabela </w:t>
      </w:r>
      <w:r w:rsidRPr="0039755C">
        <w:rPr>
          <w:rFonts w:ascii="Arial" w:hAnsi="Arial" w:cs="Arial"/>
        </w:rPr>
        <w:fldChar w:fldCharType="begin"/>
      </w:r>
      <w:r w:rsidRPr="0039755C">
        <w:rPr>
          <w:rFonts w:ascii="Arial" w:hAnsi="Arial" w:cs="Arial"/>
        </w:rPr>
        <w:instrText xml:space="preserve"> SEQ Tabela \* ARABIC </w:instrText>
      </w:r>
      <w:r w:rsidRPr="0039755C">
        <w:rPr>
          <w:rFonts w:ascii="Arial" w:hAnsi="Arial" w:cs="Arial"/>
        </w:rPr>
        <w:fldChar w:fldCharType="separate"/>
      </w:r>
      <w:r w:rsidR="007B3D31">
        <w:rPr>
          <w:rFonts w:ascii="Arial" w:hAnsi="Arial" w:cs="Arial"/>
          <w:noProof/>
        </w:rPr>
        <w:t>18</w:t>
      </w:r>
      <w:r w:rsidRPr="0039755C">
        <w:rPr>
          <w:rFonts w:ascii="Arial" w:hAnsi="Arial" w:cs="Arial"/>
        </w:rPr>
        <w:fldChar w:fldCharType="end"/>
      </w:r>
      <w:r w:rsidRPr="0039755C">
        <w:rPr>
          <w:rFonts w:ascii="Arial" w:hAnsi="Arial" w:cs="Arial"/>
        </w:rPr>
        <w:t xml:space="preserve"> </w:t>
      </w:r>
      <w:r w:rsidRPr="0039755C">
        <w:rPr>
          <w:rFonts w:ascii="Arial" w:eastAsia="Times New Roman" w:hAnsi="Arial" w:cs="Arial"/>
          <w:lang w:eastAsia="pl-PL"/>
        </w:rPr>
        <w:t xml:space="preserve">Udział liczby osób objętych pomocą społeczną z powodu ubóstwa w obrębie danego obszaru w liczbie mieszkańców ogółem danego obszaru [%] </w:t>
      </w:r>
      <w:r w:rsidRPr="0039755C">
        <w:rPr>
          <w:rFonts w:ascii="Arial" w:hAnsi="Arial" w:cs="Arial"/>
          <w:color w:val="auto"/>
        </w:rPr>
        <w:t>(„-„ oznacza brak mieszkańców)</w:t>
      </w:r>
      <w:bookmarkEnd w:id="135"/>
      <w:bookmarkEnd w:id="136"/>
    </w:p>
    <w:tbl>
      <w:tblPr>
        <w:tblW w:w="5000" w:type="pct"/>
        <w:tblCellMar>
          <w:left w:w="70" w:type="dxa"/>
          <w:right w:w="70" w:type="dxa"/>
        </w:tblCellMar>
        <w:tblLook w:val="04A0" w:firstRow="1" w:lastRow="0" w:firstColumn="1" w:lastColumn="0" w:noHBand="0" w:noVBand="1"/>
      </w:tblPr>
      <w:tblGrid>
        <w:gridCol w:w="2438"/>
        <w:gridCol w:w="1220"/>
        <w:gridCol w:w="1222"/>
        <w:gridCol w:w="1220"/>
        <w:gridCol w:w="1222"/>
        <w:gridCol w:w="1740"/>
      </w:tblGrid>
      <w:tr w:rsidR="0039755C" w:rsidRPr="0039755C" w14:paraId="2B6A2824" w14:textId="77777777" w:rsidTr="00B12978">
        <w:trPr>
          <w:tblHeader/>
        </w:trPr>
        <w:tc>
          <w:tcPr>
            <w:tcW w:w="1346"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E92D6A2"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693"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240FE9D"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osób objętych pomocą społeczną z powodu ubóstwa w obrębie danego obszaru w liczbie mieszkańców ogółem danego obszaru [%]</w:t>
            </w:r>
          </w:p>
        </w:tc>
        <w:tc>
          <w:tcPr>
            <w:tcW w:w="961" w:type="pct"/>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627486F4"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w:t>
            </w:r>
          </w:p>
        </w:tc>
      </w:tr>
      <w:tr w:rsidR="0039755C" w:rsidRPr="0039755C" w14:paraId="62CAA1B3" w14:textId="77777777" w:rsidTr="00B12978">
        <w:trPr>
          <w:tblHeader/>
        </w:trPr>
        <w:tc>
          <w:tcPr>
            <w:tcW w:w="1346" w:type="pct"/>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292BD54"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673" w:type="pct"/>
            <w:tcBorders>
              <w:top w:val="nil"/>
              <w:left w:val="nil"/>
              <w:bottom w:val="single" w:sz="4" w:space="0" w:color="auto"/>
              <w:right w:val="single" w:sz="4" w:space="0" w:color="auto"/>
            </w:tcBorders>
            <w:shd w:val="clear" w:color="auto" w:fill="BDD6EE" w:themeFill="accent5" w:themeFillTint="66"/>
            <w:vAlign w:val="center"/>
            <w:hideMark/>
          </w:tcPr>
          <w:p w14:paraId="72760798"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674" w:type="pct"/>
            <w:tcBorders>
              <w:top w:val="nil"/>
              <w:left w:val="nil"/>
              <w:bottom w:val="single" w:sz="4" w:space="0" w:color="auto"/>
              <w:right w:val="single" w:sz="4" w:space="0" w:color="auto"/>
            </w:tcBorders>
            <w:shd w:val="clear" w:color="auto" w:fill="BDD6EE" w:themeFill="accent5" w:themeFillTint="66"/>
            <w:vAlign w:val="center"/>
            <w:hideMark/>
          </w:tcPr>
          <w:p w14:paraId="350E4862"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673" w:type="pct"/>
            <w:tcBorders>
              <w:top w:val="nil"/>
              <w:left w:val="nil"/>
              <w:bottom w:val="single" w:sz="4" w:space="0" w:color="auto"/>
              <w:right w:val="single" w:sz="4" w:space="0" w:color="auto"/>
            </w:tcBorders>
            <w:shd w:val="clear" w:color="auto" w:fill="BDD6EE" w:themeFill="accent5" w:themeFillTint="66"/>
            <w:vAlign w:val="center"/>
            <w:hideMark/>
          </w:tcPr>
          <w:p w14:paraId="7FFB9C4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674" w:type="pct"/>
            <w:tcBorders>
              <w:top w:val="nil"/>
              <w:left w:val="nil"/>
              <w:bottom w:val="single" w:sz="4" w:space="0" w:color="auto"/>
              <w:right w:val="single" w:sz="4" w:space="0" w:color="auto"/>
            </w:tcBorders>
            <w:shd w:val="clear" w:color="auto" w:fill="BDD6EE" w:themeFill="accent5" w:themeFillTint="66"/>
            <w:vAlign w:val="center"/>
            <w:hideMark/>
          </w:tcPr>
          <w:p w14:paraId="72A8723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961" w:type="pct"/>
            <w:tcBorders>
              <w:top w:val="nil"/>
              <w:left w:val="nil"/>
              <w:bottom w:val="single" w:sz="4" w:space="0" w:color="auto"/>
              <w:right w:val="single" w:sz="4" w:space="0" w:color="auto"/>
            </w:tcBorders>
            <w:shd w:val="clear" w:color="auto" w:fill="auto"/>
            <w:vAlign w:val="center"/>
            <w:hideMark/>
          </w:tcPr>
          <w:p w14:paraId="4331A66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suma = 114</w:t>
            </w:r>
          </w:p>
        </w:tc>
      </w:tr>
      <w:tr w:rsidR="0039755C" w:rsidRPr="0039755C" w14:paraId="02E4F661" w14:textId="77777777" w:rsidTr="00B12978">
        <w:trPr>
          <w:tblHeader/>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12AA44C5"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673" w:type="pct"/>
            <w:tcBorders>
              <w:top w:val="nil"/>
              <w:left w:val="nil"/>
              <w:bottom w:val="single" w:sz="4" w:space="0" w:color="auto"/>
              <w:right w:val="single" w:sz="4" w:space="0" w:color="auto"/>
            </w:tcBorders>
            <w:shd w:val="clear" w:color="auto" w:fill="auto"/>
            <w:vAlign w:val="center"/>
            <w:hideMark/>
          </w:tcPr>
          <w:p w14:paraId="291CECE5"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1,10</w:t>
            </w:r>
          </w:p>
        </w:tc>
        <w:tc>
          <w:tcPr>
            <w:tcW w:w="674" w:type="pct"/>
            <w:tcBorders>
              <w:top w:val="nil"/>
              <w:left w:val="nil"/>
              <w:bottom w:val="single" w:sz="4" w:space="0" w:color="auto"/>
              <w:right w:val="single" w:sz="4" w:space="0" w:color="auto"/>
            </w:tcBorders>
            <w:shd w:val="clear" w:color="auto" w:fill="auto"/>
            <w:noWrap/>
            <w:vAlign w:val="center"/>
            <w:hideMark/>
          </w:tcPr>
          <w:p w14:paraId="55B8D0ED"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1,17</w:t>
            </w:r>
          </w:p>
        </w:tc>
        <w:tc>
          <w:tcPr>
            <w:tcW w:w="673" w:type="pct"/>
            <w:tcBorders>
              <w:top w:val="nil"/>
              <w:left w:val="nil"/>
              <w:bottom w:val="single" w:sz="4" w:space="0" w:color="auto"/>
              <w:right w:val="single" w:sz="4" w:space="0" w:color="auto"/>
            </w:tcBorders>
            <w:shd w:val="clear" w:color="auto" w:fill="auto"/>
            <w:vAlign w:val="center"/>
            <w:hideMark/>
          </w:tcPr>
          <w:p w14:paraId="2E33F5B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1,10</w:t>
            </w:r>
          </w:p>
        </w:tc>
        <w:tc>
          <w:tcPr>
            <w:tcW w:w="674" w:type="pct"/>
            <w:tcBorders>
              <w:top w:val="nil"/>
              <w:left w:val="nil"/>
              <w:bottom w:val="single" w:sz="4" w:space="0" w:color="auto"/>
              <w:right w:val="single" w:sz="4" w:space="0" w:color="auto"/>
            </w:tcBorders>
            <w:shd w:val="clear" w:color="auto" w:fill="auto"/>
            <w:noWrap/>
            <w:vAlign w:val="center"/>
            <w:hideMark/>
          </w:tcPr>
          <w:p w14:paraId="1A66D469"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0,92</w:t>
            </w:r>
          </w:p>
        </w:tc>
        <w:tc>
          <w:tcPr>
            <w:tcW w:w="961" w:type="pct"/>
            <w:tcBorders>
              <w:top w:val="nil"/>
              <w:left w:val="nil"/>
              <w:bottom w:val="single" w:sz="4" w:space="0" w:color="auto"/>
              <w:right w:val="single" w:sz="4" w:space="0" w:color="auto"/>
            </w:tcBorders>
            <w:shd w:val="clear" w:color="auto" w:fill="auto"/>
            <w:vAlign w:val="center"/>
            <w:hideMark/>
          </w:tcPr>
          <w:p w14:paraId="75EF92F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0,90</w:t>
            </w:r>
          </w:p>
        </w:tc>
      </w:tr>
      <w:tr w:rsidR="0039755C" w:rsidRPr="0039755C" w14:paraId="5109213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4CC9E03"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673" w:type="pct"/>
            <w:tcBorders>
              <w:top w:val="nil"/>
              <w:left w:val="nil"/>
              <w:bottom w:val="single" w:sz="4" w:space="0" w:color="auto"/>
              <w:right w:val="single" w:sz="4" w:space="0" w:color="auto"/>
            </w:tcBorders>
            <w:shd w:val="clear" w:color="000000" w:fill="DAE9F8"/>
            <w:noWrap/>
            <w:vAlign w:val="center"/>
            <w:hideMark/>
          </w:tcPr>
          <w:p w14:paraId="58D6AA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1,49</w:t>
            </w:r>
          </w:p>
        </w:tc>
        <w:tc>
          <w:tcPr>
            <w:tcW w:w="674" w:type="pct"/>
            <w:tcBorders>
              <w:top w:val="nil"/>
              <w:left w:val="nil"/>
              <w:bottom w:val="single" w:sz="4" w:space="0" w:color="auto"/>
              <w:right w:val="single" w:sz="4" w:space="0" w:color="auto"/>
            </w:tcBorders>
            <w:shd w:val="clear" w:color="000000" w:fill="DAE9F8"/>
            <w:noWrap/>
            <w:vAlign w:val="center"/>
            <w:hideMark/>
          </w:tcPr>
          <w:p w14:paraId="3E566B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1,54</w:t>
            </w:r>
          </w:p>
        </w:tc>
        <w:tc>
          <w:tcPr>
            <w:tcW w:w="673" w:type="pct"/>
            <w:tcBorders>
              <w:top w:val="nil"/>
              <w:left w:val="nil"/>
              <w:bottom w:val="single" w:sz="4" w:space="0" w:color="auto"/>
              <w:right w:val="single" w:sz="4" w:space="0" w:color="auto"/>
            </w:tcBorders>
            <w:shd w:val="clear" w:color="000000" w:fill="DAE9F8"/>
            <w:noWrap/>
            <w:vAlign w:val="center"/>
            <w:hideMark/>
          </w:tcPr>
          <w:p w14:paraId="14707A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1,36</w:t>
            </w:r>
          </w:p>
        </w:tc>
        <w:tc>
          <w:tcPr>
            <w:tcW w:w="674" w:type="pct"/>
            <w:tcBorders>
              <w:top w:val="nil"/>
              <w:left w:val="nil"/>
              <w:bottom w:val="single" w:sz="4" w:space="0" w:color="auto"/>
              <w:right w:val="single" w:sz="4" w:space="0" w:color="auto"/>
            </w:tcBorders>
            <w:shd w:val="clear" w:color="000000" w:fill="DAE9F8"/>
            <w:noWrap/>
            <w:vAlign w:val="center"/>
            <w:hideMark/>
          </w:tcPr>
          <w:p w14:paraId="3A143F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1,13</w:t>
            </w:r>
          </w:p>
        </w:tc>
        <w:tc>
          <w:tcPr>
            <w:tcW w:w="961" w:type="pct"/>
            <w:tcBorders>
              <w:top w:val="nil"/>
              <w:left w:val="nil"/>
              <w:bottom w:val="single" w:sz="4" w:space="0" w:color="auto"/>
              <w:right w:val="single" w:sz="4" w:space="0" w:color="auto"/>
            </w:tcBorders>
            <w:shd w:val="clear" w:color="auto" w:fill="auto"/>
            <w:noWrap/>
            <w:vAlign w:val="center"/>
            <w:hideMark/>
          </w:tcPr>
          <w:p w14:paraId="35DF428E"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4</w:t>
            </w:r>
          </w:p>
        </w:tc>
      </w:tr>
      <w:tr w:rsidR="0039755C" w:rsidRPr="0039755C" w14:paraId="11A963A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64B4C4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Akacjowa</w:t>
            </w:r>
          </w:p>
        </w:tc>
        <w:tc>
          <w:tcPr>
            <w:tcW w:w="673" w:type="pct"/>
            <w:tcBorders>
              <w:top w:val="nil"/>
              <w:left w:val="nil"/>
              <w:bottom w:val="single" w:sz="4" w:space="0" w:color="auto"/>
              <w:right w:val="single" w:sz="4" w:space="0" w:color="auto"/>
            </w:tcBorders>
            <w:shd w:val="clear" w:color="auto" w:fill="auto"/>
            <w:vAlign w:val="center"/>
            <w:hideMark/>
          </w:tcPr>
          <w:p w14:paraId="71BB68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D930C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4D4D55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AC964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B247B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6665A5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A5FF1C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Archeologów</w:t>
            </w:r>
          </w:p>
        </w:tc>
        <w:tc>
          <w:tcPr>
            <w:tcW w:w="673" w:type="pct"/>
            <w:tcBorders>
              <w:top w:val="nil"/>
              <w:left w:val="nil"/>
              <w:bottom w:val="single" w:sz="4" w:space="0" w:color="auto"/>
              <w:right w:val="single" w:sz="4" w:space="0" w:color="auto"/>
            </w:tcBorders>
            <w:shd w:val="clear" w:color="auto" w:fill="auto"/>
            <w:noWrap/>
            <w:vAlign w:val="center"/>
            <w:hideMark/>
          </w:tcPr>
          <w:p w14:paraId="3DCB34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7A687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0A9C73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F062C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1AE5A1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050D66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FA5F2D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Barbary</w:t>
            </w:r>
          </w:p>
        </w:tc>
        <w:tc>
          <w:tcPr>
            <w:tcW w:w="673" w:type="pct"/>
            <w:tcBorders>
              <w:top w:val="nil"/>
              <w:left w:val="nil"/>
              <w:bottom w:val="single" w:sz="4" w:space="0" w:color="auto"/>
              <w:right w:val="single" w:sz="4" w:space="0" w:color="auto"/>
            </w:tcBorders>
            <w:shd w:val="clear" w:color="auto" w:fill="auto"/>
            <w:vAlign w:val="center"/>
            <w:hideMark/>
          </w:tcPr>
          <w:p w14:paraId="2C61CD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3F0995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6DB0EC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375EB8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47E467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5789F1D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83EE27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Basztowa</w:t>
            </w:r>
          </w:p>
        </w:tc>
        <w:tc>
          <w:tcPr>
            <w:tcW w:w="673" w:type="pct"/>
            <w:tcBorders>
              <w:top w:val="nil"/>
              <w:left w:val="nil"/>
              <w:bottom w:val="single" w:sz="4" w:space="0" w:color="auto"/>
              <w:right w:val="single" w:sz="4" w:space="0" w:color="auto"/>
            </w:tcBorders>
            <w:shd w:val="clear" w:color="auto" w:fill="auto"/>
            <w:noWrap/>
            <w:vAlign w:val="center"/>
            <w:hideMark/>
          </w:tcPr>
          <w:p w14:paraId="7F8406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6F045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4AB1A1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B8443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3C1047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9A3CD7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20F703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Błonie</w:t>
            </w:r>
          </w:p>
        </w:tc>
        <w:tc>
          <w:tcPr>
            <w:tcW w:w="673" w:type="pct"/>
            <w:tcBorders>
              <w:top w:val="nil"/>
              <w:left w:val="nil"/>
              <w:bottom w:val="single" w:sz="4" w:space="0" w:color="auto"/>
              <w:right w:val="single" w:sz="4" w:space="0" w:color="auto"/>
            </w:tcBorders>
            <w:shd w:val="clear" w:color="000000" w:fill="DAE9F8"/>
            <w:vAlign w:val="center"/>
            <w:hideMark/>
          </w:tcPr>
          <w:p w14:paraId="054FCC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w:t>
            </w:r>
          </w:p>
        </w:tc>
        <w:tc>
          <w:tcPr>
            <w:tcW w:w="674" w:type="pct"/>
            <w:tcBorders>
              <w:top w:val="nil"/>
              <w:left w:val="nil"/>
              <w:bottom w:val="single" w:sz="4" w:space="0" w:color="auto"/>
              <w:right w:val="single" w:sz="4" w:space="0" w:color="auto"/>
            </w:tcBorders>
            <w:shd w:val="clear" w:color="auto" w:fill="auto"/>
            <w:noWrap/>
            <w:vAlign w:val="center"/>
            <w:hideMark/>
          </w:tcPr>
          <w:p w14:paraId="615CE7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0,92</w:t>
            </w:r>
          </w:p>
        </w:tc>
        <w:tc>
          <w:tcPr>
            <w:tcW w:w="673" w:type="pct"/>
            <w:tcBorders>
              <w:top w:val="nil"/>
              <w:left w:val="nil"/>
              <w:bottom w:val="single" w:sz="4" w:space="0" w:color="auto"/>
              <w:right w:val="single" w:sz="4" w:space="0" w:color="auto"/>
            </w:tcBorders>
            <w:shd w:val="clear" w:color="000000" w:fill="DAE9F8"/>
            <w:vAlign w:val="center"/>
            <w:hideMark/>
          </w:tcPr>
          <w:p w14:paraId="441AE7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674" w:type="pct"/>
            <w:tcBorders>
              <w:top w:val="nil"/>
              <w:left w:val="nil"/>
              <w:bottom w:val="single" w:sz="4" w:space="0" w:color="auto"/>
              <w:right w:val="single" w:sz="4" w:space="0" w:color="auto"/>
            </w:tcBorders>
            <w:shd w:val="clear" w:color="000000" w:fill="DAE9F8"/>
            <w:noWrap/>
            <w:vAlign w:val="center"/>
            <w:hideMark/>
          </w:tcPr>
          <w:p w14:paraId="573B7A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w:t>
            </w:r>
          </w:p>
        </w:tc>
        <w:tc>
          <w:tcPr>
            <w:tcW w:w="961" w:type="pct"/>
            <w:tcBorders>
              <w:top w:val="nil"/>
              <w:left w:val="nil"/>
              <w:bottom w:val="single" w:sz="4" w:space="0" w:color="auto"/>
              <w:right w:val="single" w:sz="4" w:space="0" w:color="auto"/>
            </w:tcBorders>
            <w:shd w:val="clear" w:color="000000" w:fill="DAF2D0"/>
            <w:noWrap/>
            <w:vAlign w:val="bottom"/>
            <w:hideMark/>
          </w:tcPr>
          <w:p w14:paraId="1FC4BD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2728076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C0F653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Bolesława Chrobrego</w:t>
            </w:r>
          </w:p>
        </w:tc>
        <w:tc>
          <w:tcPr>
            <w:tcW w:w="673" w:type="pct"/>
            <w:tcBorders>
              <w:top w:val="nil"/>
              <w:left w:val="nil"/>
              <w:bottom w:val="single" w:sz="4" w:space="0" w:color="auto"/>
              <w:right w:val="single" w:sz="4" w:space="0" w:color="auto"/>
            </w:tcBorders>
            <w:shd w:val="clear" w:color="auto" w:fill="auto"/>
            <w:noWrap/>
            <w:vAlign w:val="center"/>
            <w:hideMark/>
          </w:tcPr>
          <w:p w14:paraId="75ABC8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A4238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39751E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D14B6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E9B4E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2ED914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5B06EA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Brzozowa</w:t>
            </w:r>
          </w:p>
        </w:tc>
        <w:tc>
          <w:tcPr>
            <w:tcW w:w="673" w:type="pct"/>
            <w:tcBorders>
              <w:top w:val="nil"/>
              <w:left w:val="nil"/>
              <w:bottom w:val="single" w:sz="4" w:space="0" w:color="auto"/>
              <w:right w:val="single" w:sz="4" w:space="0" w:color="auto"/>
            </w:tcBorders>
            <w:shd w:val="clear" w:color="auto" w:fill="auto"/>
            <w:vAlign w:val="center"/>
            <w:hideMark/>
          </w:tcPr>
          <w:p w14:paraId="1C91E9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4A50A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AA21D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8635E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72288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EB72CB7"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EEA011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Cicha</w:t>
            </w:r>
          </w:p>
        </w:tc>
        <w:tc>
          <w:tcPr>
            <w:tcW w:w="673" w:type="pct"/>
            <w:tcBorders>
              <w:top w:val="nil"/>
              <w:left w:val="nil"/>
              <w:bottom w:val="single" w:sz="4" w:space="0" w:color="auto"/>
              <w:right w:val="single" w:sz="4" w:space="0" w:color="auto"/>
            </w:tcBorders>
            <w:shd w:val="clear" w:color="auto" w:fill="auto"/>
            <w:noWrap/>
            <w:vAlign w:val="center"/>
            <w:hideMark/>
          </w:tcPr>
          <w:p w14:paraId="3238BC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59414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5CD98B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0CC8C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623D8F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2C30BC7"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43B550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Cmentarna</w:t>
            </w:r>
          </w:p>
        </w:tc>
        <w:tc>
          <w:tcPr>
            <w:tcW w:w="673" w:type="pct"/>
            <w:tcBorders>
              <w:top w:val="nil"/>
              <w:left w:val="nil"/>
              <w:bottom w:val="single" w:sz="4" w:space="0" w:color="auto"/>
              <w:right w:val="single" w:sz="4" w:space="0" w:color="auto"/>
            </w:tcBorders>
            <w:shd w:val="clear" w:color="000000" w:fill="DAE9F8"/>
            <w:vAlign w:val="center"/>
            <w:hideMark/>
          </w:tcPr>
          <w:p w14:paraId="733AB5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4,26</w:t>
            </w:r>
          </w:p>
        </w:tc>
        <w:tc>
          <w:tcPr>
            <w:tcW w:w="674" w:type="pct"/>
            <w:tcBorders>
              <w:top w:val="nil"/>
              <w:left w:val="nil"/>
              <w:bottom w:val="single" w:sz="4" w:space="0" w:color="auto"/>
              <w:right w:val="single" w:sz="4" w:space="0" w:color="auto"/>
            </w:tcBorders>
            <w:shd w:val="clear" w:color="auto" w:fill="auto"/>
            <w:noWrap/>
            <w:vAlign w:val="center"/>
            <w:hideMark/>
          </w:tcPr>
          <w:p w14:paraId="2E4671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5F8853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000000" w:fill="DAE9F8"/>
            <w:noWrap/>
            <w:vAlign w:val="center"/>
            <w:hideMark/>
          </w:tcPr>
          <w:p w14:paraId="0C0314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1,06</w:t>
            </w:r>
          </w:p>
        </w:tc>
        <w:tc>
          <w:tcPr>
            <w:tcW w:w="961" w:type="pct"/>
            <w:tcBorders>
              <w:top w:val="nil"/>
              <w:left w:val="nil"/>
              <w:bottom w:val="single" w:sz="4" w:space="0" w:color="auto"/>
              <w:right w:val="single" w:sz="4" w:space="0" w:color="auto"/>
            </w:tcBorders>
            <w:shd w:val="clear" w:color="000000" w:fill="DAF2D0"/>
            <w:noWrap/>
            <w:vAlign w:val="bottom"/>
            <w:hideMark/>
          </w:tcPr>
          <w:p w14:paraId="6D26C0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1B1962BE"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FA78B1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Częstochowska</w:t>
            </w:r>
          </w:p>
        </w:tc>
        <w:tc>
          <w:tcPr>
            <w:tcW w:w="673" w:type="pct"/>
            <w:tcBorders>
              <w:top w:val="nil"/>
              <w:left w:val="nil"/>
              <w:bottom w:val="single" w:sz="4" w:space="0" w:color="auto"/>
              <w:right w:val="single" w:sz="4" w:space="0" w:color="auto"/>
            </w:tcBorders>
            <w:shd w:val="clear" w:color="auto" w:fill="auto"/>
            <w:noWrap/>
            <w:vAlign w:val="center"/>
            <w:hideMark/>
          </w:tcPr>
          <w:p w14:paraId="298EC0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47712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470884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CDA9D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59EAAD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1028B7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7EDD66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Dobra Woda</w:t>
            </w:r>
          </w:p>
        </w:tc>
        <w:tc>
          <w:tcPr>
            <w:tcW w:w="673" w:type="pct"/>
            <w:tcBorders>
              <w:top w:val="nil"/>
              <w:left w:val="nil"/>
              <w:bottom w:val="single" w:sz="4" w:space="0" w:color="auto"/>
              <w:right w:val="single" w:sz="4" w:space="0" w:color="auto"/>
            </w:tcBorders>
            <w:shd w:val="clear" w:color="auto" w:fill="auto"/>
            <w:vAlign w:val="center"/>
            <w:hideMark/>
          </w:tcPr>
          <w:p w14:paraId="3A4652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0,42</w:t>
            </w:r>
          </w:p>
        </w:tc>
        <w:tc>
          <w:tcPr>
            <w:tcW w:w="674" w:type="pct"/>
            <w:tcBorders>
              <w:top w:val="nil"/>
              <w:left w:val="nil"/>
              <w:bottom w:val="single" w:sz="4" w:space="0" w:color="auto"/>
              <w:right w:val="single" w:sz="4" w:space="0" w:color="auto"/>
            </w:tcBorders>
            <w:shd w:val="clear" w:color="auto" w:fill="auto"/>
            <w:noWrap/>
            <w:vAlign w:val="center"/>
            <w:hideMark/>
          </w:tcPr>
          <w:p w14:paraId="36E198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673" w:type="pct"/>
            <w:tcBorders>
              <w:top w:val="nil"/>
              <w:left w:val="nil"/>
              <w:bottom w:val="single" w:sz="4" w:space="0" w:color="auto"/>
              <w:right w:val="single" w:sz="4" w:space="0" w:color="auto"/>
            </w:tcBorders>
            <w:shd w:val="clear" w:color="000000" w:fill="DAE9F8"/>
            <w:vAlign w:val="center"/>
            <w:hideMark/>
          </w:tcPr>
          <w:p w14:paraId="079887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1,24</w:t>
            </w:r>
          </w:p>
        </w:tc>
        <w:tc>
          <w:tcPr>
            <w:tcW w:w="674" w:type="pct"/>
            <w:tcBorders>
              <w:top w:val="nil"/>
              <w:left w:val="nil"/>
              <w:bottom w:val="single" w:sz="4" w:space="0" w:color="auto"/>
              <w:right w:val="single" w:sz="4" w:space="0" w:color="auto"/>
            </w:tcBorders>
            <w:shd w:val="clear" w:color="000000" w:fill="DAE9F8"/>
            <w:noWrap/>
            <w:vAlign w:val="center"/>
            <w:hideMark/>
          </w:tcPr>
          <w:p w14:paraId="018337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1,23</w:t>
            </w:r>
          </w:p>
        </w:tc>
        <w:tc>
          <w:tcPr>
            <w:tcW w:w="961" w:type="pct"/>
            <w:tcBorders>
              <w:top w:val="nil"/>
              <w:left w:val="nil"/>
              <w:bottom w:val="single" w:sz="4" w:space="0" w:color="auto"/>
              <w:right w:val="single" w:sz="4" w:space="0" w:color="auto"/>
            </w:tcBorders>
            <w:shd w:val="clear" w:color="000000" w:fill="DAF2D0"/>
            <w:noWrap/>
            <w:vAlign w:val="bottom"/>
            <w:hideMark/>
          </w:tcPr>
          <w:p w14:paraId="21F221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75AB54F9"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9AE351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Dworcowa</w:t>
            </w:r>
          </w:p>
        </w:tc>
        <w:tc>
          <w:tcPr>
            <w:tcW w:w="673" w:type="pct"/>
            <w:tcBorders>
              <w:top w:val="nil"/>
              <w:left w:val="nil"/>
              <w:bottom w:val="single" w:sz="4" w:space="0" w:color="auto"/>
              <w:right w:val="single" w:sz="4" w:space="0" w:color="auto"/>
            </w:tcBorders>
            <w:shd w:val="clear" w:color="auto" w:fill="auto"/>
            <w:vAlign w:val="center"/>
            <w:hideMark/>
          </w:tcPr>
          <w:p w14:paraId="6B3824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63D0A4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5639CC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027636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0C034C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3BBA101"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8E7D7B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Działkowa</w:t>
            </w:r>
          </w:p>
        </w:tc>
        <w:tc>
          <w:tcPr>
            <w:tcW w:w="673" w:type="pct"/>
            <w:tcBorders>
              <w:top w:val="nil"/>
              <w:left w:val="nil"/>
              <w:bottom w:val="single" w:sz="4" w:space="0" w:color="auto"/>
              <w:right w:val="single" w:sz="4" w:space="0" w:color="auto"/>
            </w:tcBorders>
            <w:shd w:val="clear" w:color="auto" w:fill="auto"/>
            <w:vAlign w:val="center"/>
            <w:hideMark/>
          </w:tcPr>
          <w:p w14:paraId="014BA7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E751E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7E2525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2135C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6BD70A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5F96E8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01C739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Fosa</w:t>
            </w:r>
          </w:p>
        </w:tc>
        <w:tc>
          <w:tcPr>
            <w:tcW w:w="673" w:type="pct"/>
            <w:tcBorders>
              <w:top w:val="nil"/>
              <w:left w:val="nil"/>
              <w:bottom w:val="single" w:sz="4" w:space="0" w:color="auto"/>
              <w:right w:val="single" w:sz="4" w:space="0" w:color="auto"/>
            </w:tcBorders>
            <w:shd w:val="clear" w:color="auto" w:fill="auto"/>
            <w:noWrap/>
            <w:vAlign w:val="center"/>
            <w:hideMark/>
          </w:tcPr>
          <w:p w14:paraId="1E8C16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F394C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544033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E0AC2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3DE49A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6D123A3"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D13088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Garncarska</w:t>
            </w:r>
          </w:p>
        </w:tc>
        <w:tc>
          <w:tcPr>
            <w:tcW w:w="673" w:type="pct"/>
            <w:tcBorders>
              <w:top w:val="nil"/>
              <w:left w:val="nil"/>
              <w:bottom w:val="single" w:sz="4" w:space="0" w:color="auto"/>
              <w:right w:val="single" w:sz="4" w:space="0" w:color="auto"/>
            </w:tcBorders>
            <w:shd w:val="clear" w:color="000000" w:fill="DAE9F8"/>
            <w:vAlign w:val="center"/>
            <w:hideMark/>
          </w:tcPr>
          <w:p w14:paraId="6E3A7C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8,79</w:t>
            </w:r>
          </w:p>
        </w:tc>
        <w:tc>
          <w:tcPr>
            <w:tcW w:w="674" w:type="pct"/>
            <w:tcBorders>
              <w:top w:val="nil"/>
              <w:left w:val="nil"/>
              <w:bottom w:val="single" w:sz="4" w:space="0" w:color="auto"/>
              <w:right w:val="single" w:sz="4" w:space="0" w:color="auto"/>
            </w:tcBorders>
            <w:shd w:val="clear" w:color="000000" w:fill="DAE9F8"/>
            <w:noWrap/>
            <w:vAlign w:val="center"/>
            <w:hideMark/>
          </w:tcPr>
          <w:p w14:paraId="54B41A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7,14</w:t>
            </w:r>
          </w:p>
        </w:tc>
        <w:tc>
          <w:tcPr>
            <w:tcW w:w="673" w:type="pct"/>
            <w:tcBorders>
              <w:top w:val="nil"/>
              <w:left w:val="nil"/>
              <w:bottom w:val="single" w:sz="4" w:space="0" w:color="auto"/>
              <w:right w:val="single" w:sz="4" w:space="0" w:color="auto"/>
            </w:tcBorders>
            <w:shd w:val="clear" w:color="000000" w:fill="DAE9F8"/>
            <w:vAlign w:val="center"/>
            <w:hideMark/>
          </w:tcPr>
          <w:p w14:paraId="1C5E80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4,24</w:t>
            </w:r>
          </w:p>
        </w:tc>
        <w:tc>
          <w:tcPr>
            <w:tcW w:w="674" w:type="pct"/>
            <w:tcBorders>
              <w:top w:val="nil"/>
              <w:left w:val="nil"/>
              <w:bottom w:val="single" w:sz="4" w:space="0" w:color="auto"/>
              <w:right w:val="single" w:sz="4" w:space="0" w:color="auto"/>
            </w:tcBorders>
            <w:shd w:val="clear" w:color="000000" w:fill="DAE9F8"/>
            <w:noWrap/>
            <w:vAlign w:val="center"/>
            <w:hideMark/>
          </w:tcPr>
          <w:p w14:paraId="70759E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3,45</w:t>
            </w:r>
          </w:p>
        </w:tc>
        <w:tc>
          <w:tcPr>
            <w:tcW w:w="961" w:type="pct"/>
            <w:tcBorders>
              <w:top w:val="nil"/>
              <w:left w:val="nil"/>
              <w:bottom w:val="single" w:sz="4" w:space="0" w:color="auto"/>
              <w:right w:val="single" w:sz="4" w:space="0" w:color="auto"/>
            </w:tcBorders>
            <w:shd w:val="clear" w:color="000000" w:fill="DAF2D0"/>
            <w:noWrap/>
            <w:vAlign w:val="bottom"/>
            <w:hideMark/>
          </w:tcPr>
          <w:p w14:paraId="6B6182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831784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050DF5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Generała Stefana Grota-Roweckiego</w:t>
            </w:r>
          </w:p>
        </w:tc>
        <w:tc>
          <w:tcPr>
            <w:tcW w:w="673" w:type="pct"/>
            <w:tcBorders>
              <w:top w:val="nil"/>
              <w:left w:val="nil"/>
              <w:bottom w:val="single" w:sz="4" w:space="0" w:color="auto"/>
              <w:right w:val="single" w:sz="4" w:space="0" w:color="auto"/>
            </w:tcBorders>
            <w:shd w:val="clear" w:color="auto" w:fill="auto"/>
            <w:noWrap/>
            <w:vAlign w:val="center"/>
            <w:hideMark/>
          </w:tcPr>
          <w:p w14:paraId="6994A5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6A8C4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138EAE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674" w:type="pct"/>
            <w:tcBorders>
              <w:top w:val="nil"/>
              <w:left w:val="nil"/>
              <w:bottom w:val="single" w:sz="4" w:space="0" w:color="auto"/>
              <w:right w:val="single" w:sz="4" w:space="0" w:color="auto"/>
            </w:tcBorders>
            <w:shd w:val="clear" w:color="auto" w:fill="auto"/>
            <w:noWrap/>
            <w:vAlign w:val="center"/>
            <w:hideMark/>
          </w:tcPr>
          <w:p w14:paraId="63D26C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0,67</w:t>
            </w:r>
          </w:p>
        </w:tc>
        <w:tc>
          <w:tcPr>
            <w:tcW w:w="961" w:type="pct"/>
            <w:tcBorders>
              <w:top w:val="nil"/>
              <w:left w:val="nil"/>
              <w:bottom w:val="single" w:sz="4" w:space="0" w:color="auto"/>
              <w:right w:val="single" w:sz="4" w:space="0" w:color="auto"/>
            </w:tcBorders>
            <w:shd w:val="clear" w:color="auto" w:fill="auto"/>
            <w:noWrap/>
            <w:vAlign w:val="bottom"/>
            <w:hideMark/>
          </w:tcPr>
          <w:p w14:paraId="1AA648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71D2C9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CE0641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Góra Strzelecka</w:t>
            </w:r>
          </w:p>
        </w:tc>
        <w:tc>
          <w:tcPr>
            <w:tcW w:w="673" w:type="pct"/>
            <w:tcBorders>
              <w:top w:val="nil"/>
              <w:left w:val="nil"/>
              <w:bottom w:val="single" w:sz="4" w:space="0" w:color="auto"/>
              <w:right w:val="single" w:sz="4" w:space="0" w:color="auto"/>
            </w:tcBorders>
            <w:shd w:val="clear" w:color="auto" w:fill="auto"/>
            <w:vAlign w:val="center"/>
            <w:hideMark/>
          </w:tcPr>
          <w:p w14:paraId="676C52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0,84</w:t>
            </w:r>
          </w:p>
        </w:tc>
        <w:tc>
          <w:tcPr>
            <w:tcW w:w="674" w:type="pct"/>
            <w:tcBorders>
              <w:top w:val="nil"/>
              <w:left w:val="nil"/>
              <w:bottom w:val="single" w:sz="4" w:space="0" w:color="auto"/>
              <w:right w:val="single" w:sz="4" w:space="0" w:color="auto"/>
            </w:tcBorders>
            <w:shd w:val="clear" w:color="000000" w:fill="DAE9F8"/>
            <w:noWrap/>
            <w:vAlign w:val="center"/>
            <w:hideMark/>
          </w:tcPr>
          <w:p w14:paraId="419CF6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1,71</w:t>
            </w:r>
          </w:p>
        </w:tc>
        <w:tc>
          <w:tcPr>
            <w:tcW w:w="673" w:type="pct"/>
            <w:tcBorders>
              <w:top w:val="nil"/>
              <w:left w:val="nil"/>
              <w:bottom w:val="single" w:sz="4" w:space="0" w:color="auto"/>
              <w:right w:val="single" w:sz="4" w:space="0" w:color="auto"/>
            </w:tcBorders>
            <w:shd w:val="clear" w:color="auto" w:fill="auto"/>
            <w:vAlign w:val="center"/>
            <w:hideMark/>
          </w:tcPr>
          <w:p w14:paraId="3DA30F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674" w:type="pct"/>
            <w:tcBorders>
              <w:top w:val="nil"/>
              <w:left w:val="nil"/>
              <w:bottom w:val="single" w:sz="4" w:space="0" w:color="auto"/>
              <w:right w:val="single" w:sz="4" w:space="0" w:color="auto"/>
            </w:tcBorders>
            <w:shd w:val="clear" w:color="auto" w:fill="auto"/>
            <w:noWrap/>
            <w:vAlign w:val="center"/>
            <w:hideMark/>
          </w:tcPr>
          <w:p w14:paraId="33A399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0,43</w:t>
            </w:r>
          </w:p>
        </w:tc>
        <w:tc>
          <w:tcPr>
            <w:tcW w:w="961" w:type="pct"/>
            <w:tcBorders>
              <w:top w:val="nil"/>
              <w:left w:val="nil"/>
              <w:bottom w:val="single" w:sz="4" w:space="0" w:color="auto"/>
              <w:right w:val="single" w:sz="4" w:space="0" w:color="auto"/>
            </w:tcBorders>
            <w:shd w:val="clear" w:color="000000" w:fill="DAF2D0"/>
            <w:noWrap/>
            <w:vAlign w:val="bottom"/>
            <w:hideMark/>
          </w:tcPr>
          <w:p w14:paraId="264C45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16A02E8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544AC7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Górna</w:t>
            </w:r>
          </w:p>
        </w:tc>
        <w:tc>
          <w:tcPr>
            <w:tcW w:w="673" w:type="pct"/>
            <w:tcBorders>
              <w:top w:val="nil"/>
              <w:left w:val="nil"/>
              <w:bottom w:val="single" w:sz="4" w:space="0" w:color="auto"/>
              <w:right w:val="single" w:sz="4" w:space="0" w:color="auto"/>
            </w:tcBorders>
            <w:shd w:val="clear" w:color="auto" w:fill="auto"/>
            <w:noWrap/>
            <w:vAlign w:val="center"/>
            <w:hideMark/>
          </w:tcPr>
          <w:p w14:paraId="069A3F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c>
          <w:tcPr>
            <w:tcW w:w="674" w:type="pct"/>
            <w:tcBorders>
              <w:top w:val="nil"/>
              <w:left w:val="nil"/>
              <w:bottom w:val="single" w:sz="4" w:space="0" w:color="auto"/>
              <w:right w:val="single" w:sz="4" w:space="0" w:color="auto"/>
            </w:tcBorders>
            <w:shd w:val="clear" w:color="auto" w:fill="auto"/>
            <w:noWrap/>
            <w:vAlign w:val="center"/>
            <w:hideMark/>
          </w:tcPr>
          <w:p w14:paraId="668226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29FD8E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1,03</w:t>
            </w:r>
          </w:p>
        </w:tc>
        <w:tc>
          <w:tcPr>
            <w:tcW w:w="674" w:type="pct"/>
            <w:tcBorders>
              <w:top w:val="nil"/>
              <w:left w:val="nil"/>
              <w:bottom w:val="single" w:sz="4" w:space="0" w:color="auto"/>
              <w:right w:val="single" w:sz="4" w:space="0" w:color="auto"/>
            </w:tcBorders>
            <w:shd w:val="clear" w:color="auto" w:fill="auto"/>
            <w:noWrap/>
            <w:vAlign w:val="center"/>
            <w:hideMark/>
          </w:tcPr>
          <w:p w14:paraId="7F56DE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2B436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FA8D0D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A25D6C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Grodzka</w:t>
            </w:r>
          </w:p>
        </w:tc>
        <w:tc>
          <w:tcPr>
            <w:tcW w:w="673" w:type="pct"/>
            <w:tcBorders>
              <w:top w:val="nil"/>
              <w:left w:val="nil"/>
              <w:bottom w:val="single" w:sz="4" w:space="0" w:color="auto"/>
              <w:right w:val="single" w:sz="4" w:space="0" w:color="auto"/>
            </w:tcBorders>
            <w:shd w:val="clear" w:color="auto" w:fill="auto"/>
            <w:vAlign w:val="center"/>
            <w:hideMark/>
          </w:tcPr>
          <w:p w14:paraId="38AE1D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AA376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3C1692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8F5A2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12764E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A37375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A61F6B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Grunwaldzka</w:t>
            </w:r>
          </w:p>
        </w:tc>
        <w:tc>
          <w:tcPr>
            <w:tcW w:w="673" w:type="pct"/>
            <w:tcBorders>
              <w:top w:val="nil"/>
              <w:left w:val="nil"/>
              <w:bottom w:val="single" w:sz="4" w:space="0" w:color="auto"/>
              <w:right w:val="single" w:sz="4" w:space="0" w:color="auto"/>
            </w:tcBorders>
            <w:shd w:val="clear" w:color="000000" w:fill="DAE9F8"/>
            <w:noWrap/>
            <w:vAlign w:val="center"/>
            <w:hideMark/>
          </w:tcPr>
          <w:p w14:paraId="4B42C6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w:t>
            </w:r>
          </w:p>
        </w:tc>
        <w:tc>
          <w:tcPr>
            <w:tcW w:w="674" w:type="pct"/>
            <w:tcBorders>
              <w:top w:val="nil"/>
              <w:left w:val="nil"/>
              <w:bottom w:val="single" w:sz="4" w:space="0" w:color="auto"/>
              <w:right w:val="single" w:sz="4" w:space="0" w:color="auto"/>
            </w:tcBorders>
            <w:shd w:val="clear" w:color="000000" w:fill="DAE9F8"/>
            <w:noWrap/>
            <w:vAlign w:val="center"/>
            <w:hideMark/>
          </w:tcPr>
          <w:p w14:paraId="5BC294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673" w:type="pct"/>
            <w:tcBorders>
              <w:top w:val="nil"/>
              <w:left w:val="nil"/>
              <w:bottom w:val="single" w:sz="4" w:space="0" w:color="auto"/>
              <w:right w:val="single" w:sz="4" w:space="0" w:color="auto"/>
            </w:tcBorders>
            <w:shd w:val="clear" w:color="auto" w:fill="auto"/>
            <w:noWrap/>
            <w:vAlign w:val="center"/>
            <w:hideMark/>
          </w:tcPr>
          <w:p w14:paraId="52CC4F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3130D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000000" w:fill="DAF2D0"/>
            <w:noWrap/>
            <w:vAlign w:val="bottom"/>
            <w:hideMark/>
          </w:tcPr>
          <w:p w14:paraId="0CF83C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716936BC"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353518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Handlowa</w:t>
            </w:r>
          </w:p>
        </w:tc>
        <w:tc>
          <w:tcPr>
            <w:tcW w:w="673" w:type="pct"/>
            <w:tcBorders>
              <w:top w:val="nil"/>
              <w:left w:val="nil"/>
              <w:bottom w:val="single" w:sz="4" w:space="0" w:color="auto"/>
              <w:right w:val="single" w:sz="4" w:space="0" w:color="auto"/>
            </w:tcBorders>
            <w:shd w:val="clear" w:color="auto" w:fill="auto"/>
            <w:vAlign w:val="center"/>
            <w:hideMark/>
          </w:tcPr>
          <w:p w14:paraId="4E6B6A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9E045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7BCB1E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A5BFD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6212A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852BE63"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C65C56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Herbowa</w:t>
            </w:r>
          </w:p>
        </w:tc>
        <w:tc>
          <w:tcPr>
            <w:tcW w:w="673" w:type="pct"/>
            <w:tcBorders>
              <w:top w:val="nil"/>
              <w:left w:val="nil"/>
              <w:bottom w:val="single" w:sz="4" w:space="0" w:color="auto"/>
              <w:right w:val="single" w:sz="4" w:space="0" w:color="auto"/>
            </w:tcBorders>
            <w:shd w:val="clear" w:color="auto" w:fill="auto"/>
            <w:vAlign w:val="center"/>
            <w:hideMark/>
          </w:tcPr>
          <w:p w14:paraId="1752EB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630FCA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6FE22C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52C1A6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6A11CF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1909C75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95EC81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Huzarska</w:t>
            </w:r>
          </w:p>
        </w:tc>
        <w:tc>
          <w:tcPr>
            <w:tcW w:w="673" w:type="pct"/>
            <w:tcBorders>
              <w:top w:val="nil"/>
              <w:left w:val="nil"/>
              <w:bottom w:val="single" w:sz="4" w:space="0" w:color="auto"/>
              <w:right w:val="single" w:sz="4" w:space="0" w:color="auto"/>
            </w:tcBorders>
            <w:shd w:val="clear" w:color="auto" w:fill="auto"/>
            <w:vAlign w:val="center"/>
            <w:hideMark/>
          </w:tcPr>
          <w:p w14:paraId="342ED1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3394E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48962A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3D9E3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190968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50DC6E4"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73176F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Jałowcowa</w:t>
            </w:r>
          </w:p>
        </w:tc>
        <w:tc>
          <w:tcPr>
            <w:tcW w:w="673" w:type="pct"/>
            <w:tcBorders>
              <w:top w:val="nil"/>
              <w:left w:val="nil"/>
              <w:bottom w:val="single" w:sz="4" w:space="0" w:color="auto"/>
              <w:right w:val="single" w:sz="4" w:space="0" w:color="auto"/>
            </w:tcBorders>
            <w:shd w:val="clear" w:color="auto" w:fill="auto"/>
            <w:vAlign w:val="center"/>
            <w:hideMark/>
          </w:tcPr>
          <w:p w14:paraId="2FAE1F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460A94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1EF178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309974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0A28A9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4B4979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C94085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Jana Sobieskiego</w:t>
            </w:r>
          </w:p>
        </w:tc>
        <w:tc>
          <w:tcPr>
            <w:tcW w:w="673" w:type="pct"/>
            <w:tcBorders>
              <w:top w:val="nil"/>
              <w:left w:val="nil"/>
              <w:bottom w:val="single" w:sz="4" w:space="0" w:color="auto"/>
              <w:right w:val="single" w:sz="4" w:space="0" w:color="auto"/>
            </w:tcBorders>
            <w:shd w:val="clear" w:color="auto" w:fill="auto"/>
            <w:vAlign w:val="center"/>
            <w:hideMark/>
          </w:tcPr>
          <w:p w14:paraId="261016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238DE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ABE1B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A335A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3F34B9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9C7F974"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F28113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Jaśminowa</w:t>
            </w:r>
          </w:p>
        </w:tc>
        <w:tc>
          <w:tcPr>
            <w:tcW w:w="673" w:type="pct"/>
            <w:tcBorders>
              <w:top w:val="nil"/>
              <w:left w:val="nil"/>
              <w:bottom w:val="single" w:sz="4" w:space="0" w:color="auto"/>
              <w:right w:val="single" w:sz="4" w:space="0" w:color="auto"/>
            </w:tcBorders>
            <w:shd w:val="clear" w:color="auto" w:fill="auto"/>
            <w:noWrap/>
            <w:vAlign w:val="center"/>
            <w:hideMark/>
          </w:tcPr>
          <w:p w14:paraId="3F2915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62C2F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08299E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FBBF3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288322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7A95E0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7B9BF4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Jeziorna</w:t>
            </w:r>
          </w:p>
        </w:tc>
        <w:tc>
          <w:tcPr>
            <w:tcW w:w="673" w:type="pct"/>
            <w:tcBorders>
              <w:top w:val="nil"/>
              <w:left w:val="nil"/>
              <w:bottom w:val="single" w:sz="4" w:space="0" w:color="auto"/>
              <w:right w:val="single" w:sz="4" w:space="0" w:color="auto"/>
            </w:tcBorders>
            <w:shd w:val="clear" w:color="auto" w:fill="auto"/>
            <w:vAlign w:val="center"/>
            <w:hideMark/>
          </w:tcPr>
          <w:p w14:paraId="4BEC66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4717D2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77E29F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4C0378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3C230C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7DD32B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787FF1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Kamienna</w:t>
            </w:r>
          </w:p>
        </w:tc>
        <w:tc>
          <w:tcPr>
            <w:tcW w:w="673" w:type="pct"/>
            <w:tcBorders>
              <w:top w:val="nil"/>
              <w:left w:val="nil"/>
              <w:bottom w:val="single" w:sz="4" w:space="0" w:color="auto"/>
              <w:right w:val="single" w:sz="4" w:space="0" w:color="auto"/>
            </w:tcBorders>
            <w:shd w:val="clear" w:color="auto" w:fill="auto"/>
            <w:noWrap/>
            <w:vAlign w:val="center"/>
            <w:hideMark/>
          </w:tcPr>
          <w:p w14:paraId="2751EE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D2704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2CEF10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A6344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D4915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01E8F1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BEEC1E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Jagiellończyka</w:t>
            </w:r>
          </w:p>
        </w:tc>
        <w:tc>
          <w:tcPr>
            <w:tcW w:w="673" w:type="pct"/>
            <w:tcBorders>
              <w:top w:val="nil"/>
              <w:left w:val="nil"/>
              <w:bottom w:val="single" w:sz="4" w:space="0" w:color="auto"/>
              <w:right w:val="single" w:sz="4" w:space="0" w:color="auto"/>
            </w:tcBorders>
            <w:shd w:val="clear" w:color="auto" w:fill="auto"/>
            <w:vAlign w:val="center"/>
            <w:hideMark/>
          </w:tcPr>
          <w:p w14:paraId="1190F8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19E35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2D806E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32C36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23BED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AEF50DE"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F64AE7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Sprawiedliwego</w:t>
            </w:r>
          </w:p>
        </w:tc>
        <w:tc>
          <w:tcPr>
            <w:tcW w:w="673" w:type="pct"/>
            <w:tcBorders>
              <w:top w:val="nil"/>
              <w:left w:val="nil"/>
              <w:bottom w:val="single" w:sz="4" w:space="0" w:color="auto"/>
              <w:right w:val="single" w:sz="4" w:space="0" w:color="auto"/>
            </w:tcBorders>
            <w:shd w:val="clear" w:color="auto" w:fill="auto"/>
            <w:noWrap/>
            <w:vAlign w:val="center"/>
            <w:hideMark/>
          </w:tcPr>
          <w:p w14:paraId="5485D2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CF454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3467A4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720BD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E0D9A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E87B72E"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9FE243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Kirasjerów</w:t>
            </w:r>
          </w:p>
        </w:tc>
        <w:tc>
          <w:tcPr>
            <w:tcW w:w="673" w:type="pct"/>
            <w:tcBorders>
              <w:top w:val="nil"/>
              <w:left w:val="nil"/>
              <w:bottom w:val="single" w:sz="4" w:space="0" w:color="auto"/>
              <w:right w:val="single" w:sz="4" w:space="0" w:color="auto"/>
            </w:tcBorders>
            <w:shd w:val="clear" w:color="auto" w:fill="auto"/>
            <w:vAlign w:val="center"/>
            <w:hideMark/>
          </w:tcPr>
          <w:p w14:paraId="75C074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000000" w:fill="DAE9F8"/>
            <w:noWrap/>
            <w:vAlign w:val="center"/>
            <w:hideMark/>
          </w:tcPr>
          <w:p w14:paraId="734DAA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3,85</w:t>
            </w:r>
          </w:p>
        </w:tc>
        <w:tc>
          <w:tcPr>
            <w:tcW w:w="673" w:type="pct"/>
            <w:tcBorders>
              <w:top w:val="nil"/>
              <w:left w:val="nil"/>
              <w:bottom w:val="single" w:sz="4" w:space="0" w:color="auto"/>
              <w:right w:val="single" w:sz="4" w:space="0" w:color="auto"/>
            </w:tcBorders>
            <w:shd w:val="clear" w:color="000000" w:fill="DAE9F8"/>
            <w:vAlign w:val="center"/>
            <w:hideMark/>
          </w:tcPr>
          <w:p w14:paraId="05A5E0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w:t>
            </w:r>
          </w:p>
        </w:tc>
        <w:tc>
          <w:tcPr>
            <w:tcW w:w="674" w:type="pct"/>
            <w:tcBorders>
              <w:top w:val="nil"/>
              <w:left w:val="nil"/>
              <w:bottom w:val="single" w:sz="4" w:space="0" w:color="auto"/>
              <w:right w:val="single" w:sz="4" w:space="0" w:color="auto"/>
            </w:tcBorders>
            <w:shd w:val="clear" w:color="000000" w:fill="DAE9F8"/>
            <w:noWrap/>
            <w:vAlign w:val="center"/>
            <w:hideMark/>
          </w:tcPr>
          <w:p w14:paraId="47994C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w:t>
            </w:r>
          </w:p>
        </w:tc>
        <w:tc>
          <w:tcPr>
            <w:tcW w:w="961" w:type="pct"/>
            <w:tcBorders>
              <w:top w:val="nil"/>
              <w:left w:val="nil"/>
              <w:bottom w:val="single" w:sz="4" w:space="0" w:color="auto"/>
              <w:right w:val="single" w:sz="4" w:space="0" w:color="auto"/>
            </w:tcBorders>
            <w:shd w:val="clear" w:color="000000" w:fill="DAF2D0"/>
            <w:noWrap/>
            <w:vAlign w:val="bottom"/>
            <w:hideMark/>
          </w:tcPr>
          <w:p w14:paraId="5F0FDC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1A3CD2E4"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78B566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Klasztorna</w:t>
            </w:r>
          </w:p>
        </w:tc>
        <w:tc>
          <w:tcPr>
            <w:tcW w:w="673" w:type="pct"/>
            <w:tcBorders>
              <w:top w:val="nil"/>
              <w:left w:val="nil"/>
              <w:bottom w:val="single" w:sz="4" w:space="0" w:color="auto"/>
              <w:right w:val="single" w:sz="4" w:space="0" w:color="auto"/>
            </w:tcBorders>
            <w:shd w:val="clear" w:color="auto" w:fill="auto"/>
            <w:noWrap/>
            <w:vAlign w:val="center"/>
            <w:hideMark/>
          </w:tcPr>
          <w:p w14:paraId="777E56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4BA15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31D721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52FAA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0,91</w:t>
            </w:r>
          </w:p>
        </w:tc>
        <w:tc>
          <w:tcPr>
            <w:tcW w:w="961" w:type="pct"/>
            <w:tcBorders>
              <w:top w:val="nil"/>
              <w:left w:val="nil"/>
              <w:bottom w:val="single" w:sz="4" w:space="0" w:color="auto"/>
              <w:right w:val="single" w:sz="4" w:space="0" w:color="auto"/>
            </w:tcBorders>
            <w:shd w:val="clear" w:color="auto" w:fill="auto"/>
            <w:noWrap/>
            <w:vAlign w:val="bottom"/>
            <w:hideMark/>
          </w:tcPr>
          <w:p w14:paraId="30B13B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90B5564"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A73271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Klonowa</w:t>
            </w:r>
          </w:p>
        </w:tc>
        <w:tc>
          <w:tcPr>
            <w:tcW w:w="673" w:type="pct"/>
            <w:tcBorders>
              <w:top w:val="nil"/>
              <w:left w:val="nil"/>
              <w:bottom w:val="single" w:sz="4" w:space="0" w:color="auto"/>
              <w:right w:val="single" w:sz="4" w:space="0" w:color="auto"/>
            </w:tcBorders>
            <w:shd w:val="clear" w:color="auto" w:fill="auto"/>
            <w:vAlign w:val="center"/>
            <w:hideMark/>
          </w:tcPr>
          <w:p w14:paraId="1EB00C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2CC29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4D6EF1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44222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68315E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090ABA9"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2D7BF0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Konecka</w:t>
            </w:r>
          </w:p>
        </w:tc>
        <w:tc>
          <w:tcPr>
            <w:tcW w:w="673" w:type="pct"/>
            <w:tcBorders>
              <w:top w:val="nil"/>
              <w:left w:val="nil"/>
              <w:bottom w:val="single" w:sz="4" w:space="0" w:color="auto"/>
              <w:right w:val="single" w:sz="4" w:space="0" w:color="auto"/>
            </w:tcBorders>
            <w:shd w:val="clear" w:color="000000" w:fill="DAE9F8"/>
            <w:noWrap/>
            <w:vAlign w:val="center"/>
            <w:hideMark/>
          </w:tcPr>
          <w:p w14:paraId="39C890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3,81</w:t>
            </w:r>
          </w:p>
        </w:tc>
        <w:tc>
          <w:tcPr>
            <w:tcW w:w="674" w:type="pct"/>
            <w:tcBorders>
              <w:top w:val="nil"/>
              <w:left w:val="nil"/>
              <w:bottom w:val="single" w:sz="4" w:space="0" w:color="auto"/>
              <w:right w:val="single" w:sz="4" w:space="0" w:color="auto"/>
            </w:tcBorders>
            <w:shd w:val="clear" w:color="000000" w:fill="DAE9F8"/>
            <w:noWrap/>
            <w:vAlign w:val="center"/>
            <w:hideMark/>
          </w:tcPr>
          <w:p w14:paraId="5E648B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3,41</w:t>
            </w:r>
          </w:p>
        </w:tc>
        <w:tc>
          <w:tcPr>
            <w:tcW w:w="673" w:type="pct"/>
            <w:tcBorders>
              <w:top w:val="nil"/>
              <w:left w:val="nil"/>
              <w:bottom w:val="single" w:sz="4" w:space="0" w:color="auto"/>
              <w:right w:val="single" w:sz="4" w:space="0" w:color="auto"/>
            </w:tcBorders>
            <w:shd w:val="clear" w:color="000000" w:fill="DAE9F8"/>
            <w:noWrap/>
            <w:vAlign w:val="center"/>
            <w:hideMark/>
          </w:tcPr>
          <w:p w14:paraId="523B4C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2,96</w:t>
            </w:r>
          </w:p>
        </w:tc>
        <w:tc>
          <w:tcPr>
            <w:tcW w:w="674" w:type="pct"/>
            <w:tcBorders>
              <w:top w:val="nil"/>
              <w:left w:val="nil"/>
              <w:bottom w:val="single" w:sz="4" w:space="0" w:color="auto"/>
              <w:right w:val="single" w:sz="4" w:space="0" w:color="auto"/>
            </w:tcBorders>
            <w:shd w:val="clear" w:color="000000" w:fill="DAE9F8"/>
            <w:noWrap/>
            <w:vAlign w:val="center"/>
            <w:hideMark/>
          </w:tcPr>
          <w:p w14:paraId="47FB7B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2,87</w:t>
            </w:r>
          </w:p>
        </w:tc>
        <w:tc>
          <w:tcPr>
            <w:tcW w:w="961" w:type="pct"/>
            <w:tcBorders>
              <w:top w:val="nil"/>
              <w:left w:val="nil"/>
              <w:bottom w:val="single" w:sz="4" w:space="0" w:color="auto"/>
              <w:right w:val="single" w:sz="4" w:space="0" w:color="auto"/>
            </w:tcBorders>
            <w:shd w:val="clear" w:color="000000" w:fill="DAF2D0"/>
            <w:noWrap/>
            <w:vAlign w:val="bottom"/>
            <w:hideMark/>
          </w:tcPr>
          <w:p w14:paraId="15BF8C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829596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91665D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Konfederatów Barskich</w:t>
            </w:r>
          </w:p>
        </w:tc>
        <w:tc>
          <w:tcPr>
            <w:tcW w:w="673" w:type="pct"/>
            <w:tcBorders>
              <w:top w:val="nil"/>
              <w:left w:val="nil"/>
              <w:bottom w:val="single" w:sz="4" w:space="0" w:color="auto"/>
              <w:right w:val="single" w:sz="4" w:space="0" w:color="auto"/>
            </w:tcBorders>
            <w:shd w:val="clear" w:color="000000" w:fill="DAE9F8"/>
            <w:vAlign w:val="center"/>
            <w:hideMark/>
          </w:tcPr>
          <w:p w14:paraId="6B4E7F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w:t>
            </w:r>
          </w:p>
        </w:tc>
        <w:tc>
          <w:tcPr>
            <w:tcW w:w="674" w:type="pct"/>
            <w:tcBorders>
              <w:top w:val="nil"/>
              <w:left w:val="nil"/>
              <w:bottom w:val="single" w:sz="4" w:space="0" w:color="auto"/>
              <w:right w:val="single" w:sz="4" w:space="0" w:color="auto"/>
            </w:tcBorders>
            <w:shd w:val="clear" w:color="000000" w:fill="DAE9F8"/>
            <w:noWrap/>
            <w:vAlign w:val="center"/>
            <w:hideMark/>
          </w:tcPr>
          <w:p w14:paraId="3D770A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673" w:type="pct"/>
            <w:tcBorders>
              <w:top w:val="nil"/>
              <w:left w:val="nil"/>
              <w:bottom w:val="single" w:sz="4" w:space="0" w:color="auto"/>
              <w:right w:val="single" w:sz="4" w:space="0" w:color="auto"/>
            </w:tcBorders>
            <w:shd w:val="clear" w:color="auto" w:fill="auto"/>
            <w:vAlign w:val="center"/>
            <w:hideMark/>
          </w:tcPr>
          <w:p w14:paraId="1ADC07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62A01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000000" w:fill="DAF2D0"/>
            <w:noWrap/>
            <w:vAlign w:val="bottom"/>
            <w:hideMark/>
          </w:tcPr>
          <w:p w14:paraId="14958C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4290042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557D07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Dolna</w:t>
            </w:r>
          </w:p>
        </w:tc>
        <w:tc>
          <w:tcPr>
            <w:tcW w:w="673" w:type="pct"/>
            <w:tcBorders>
              <w:top w:val="nil"/>
              <w:left w:val="nil"/>
              <w:bottom w:val="single" w:sz="4" w:space="0" w:color="auto"/>
              <w:right w:val="single" w:sz="4" w:space="0" w:color="auto"/>
            </w:tcBorders>
            <w:shd w:val="clear" w:color="auto" w:fill="auto"/>
            <w:noWrap/>
            <w:vAlign w:val="center"/>
            <w:hideMark/>
          </w:tcPr>
          <w:p w14:paraId="44E505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0FDAB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3EA6CA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FBCB9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26310B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78F93F7"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9FD194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Górna</w:t>
            </w:r>
          </w:p>
        </w:tc>
        <w:tc>
          <w:tcPr>
            <w:tcW w:w="673" w:type="pct"/>
            <w:tcBorders>
              <w:top w:val="nil"/>
              <w:left w:val="nil"/>
              <w:bottom w:val="single" w:sz="4" w:space="0" w:color="auto"/>
              <w:right w:val="single" w:sz="4" w:space="0" w:color="auto"/>
            </w:tcBorders>
            <w:shd w:val="clear" w:color="auto" w:fill="auto"/>
            <w:vAlign w:val="center"/>
            <w:hideMark/>
          </w:tcPr>
          <w:p w14:paraId="6DC068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974F1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65ECC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DC5CB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81B3A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FD6E4C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A2C32E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Krakowska</w:t>
            </w:r>
          </w:p>
        </w:tc>
        <w:tc>
          <w:tcPr>
            <w:tcW w:w="673" w:type="pct"/>
            <w:tcBorders>
              <w:top w:val="nil"/>
              <w:left w:val="nil"/>
              <w:bottom w:val="single" w:sz="4" w:space="0" w:color="auto"/>
              <w:right w:val="single" w:sz="4" w:space="0" w:color="auto"/>
            </w:tcBorders>
            <w:shd w:val="clear" w:color="auto" w:fill="auto"/>
            <w:noWrap/>
            <w:vAlign w:val="center"/>
            <w:hideMark/>
          </w:tcPr>
          <w:p w14:paraId="0CA905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B3A8F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209E72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99550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0419A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A8B2176"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213F76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Królowej Jadwigi</w:t>
            </w:r>
          </w:p>
        </w:tc>
        <w:tc>
          <w:tcPr>
            <w:tcW w:w="673" w:type="pct"/>
            <w:tcBorders>
              <w:top w:val="nil"/>
              <w:left w:val="nil"/>
              <w:bottom w:val="single" w:sz="4" w:space="0" w:color="auto"/>
              <w:right w:val="single" w:sz="4" w:space="0" w:color="auto"/>
            </w:tcBorders>
            <w:shd w:val="clear" w:color="auto" w:fill="auto"/>
            <w:vAlign w:val="center"/>
            <w:hideMark/>
          </w:tcPr>
          <w:p w14:paraId="23079C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5FDC3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23420F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848EB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608E9F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7B253A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68F8BC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Krótka</w:t>
            </w:r>
          </w:p>
        </w:tc>
        <w:tc>
          <w:tcPr>
            <w:tcW w:w="673" w:type="pct"/>
            <w:tcBorders>
              <w:top w:val="nil"/>
              <w:left w:val="nil"/>
              <w:bottom w:val="single" w:sz="4" w:space="0" w:color="auto"/>
              <w:right w:val="single" w:sz="4" w:space="0" w:color="auto"/>
            </w:tcBorders>
            <w:shd w:val="clear" w:color="auto" w:fill="auto"/>
            <w:noWrap/>
            <w:vAlign w:val="center"/>
            <w:hideMark/>
          </w:tcPr>
          <w:p w14:paraId="6BF217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18DAA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72C4A0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C562F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1159A8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45D32B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F40196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 Jana Umińskiego</w:t>
            </w:r>
          </w:p>
        </w:tc>
        <w:tc>
          <w:tcPr>
            <w:tcW w:w="673" w:type="pct"/>
            <w:tcBorders>
              <w:top w:val="nil"/>
              <w:left w:val="nil"/>
              <w:bottom w:val="single" w:sz="4" w:space="0" w:color="auto"/>
              <w:right w:val="single" w:sz="4" w:space="0" w:color="auto"/>
            </w:tcBorders>
            <w:shd w:val="clear" w:color="auto" w:fill="auto"/>
            <w:vAlign w:val="center"/>
            <w:hideMark/>
          </w:tcPr>
          <w:p w14:paraId="691BD8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C6047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44AFD1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808CF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4FDB6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D7260E7"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670A9F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Książęca</w:t>
            </w:r>
          </w:p>
        </w:tc>
        <w:tc>
          <w:tcPr>
            <w:tcW w:w="673" w:type="pct"/>
            <w:tcBorders>
              <w:top w:val="nil"/>
              <w:left w:val="nil"/>
              <w:bottom w:val="single" w:sz="4" w:space="0" w:color="auto"/>
              <w:right w:val="single" w:sz="4" w:space="0" w:color="auto"/>
            </w:tcBorders>
            <w:shd w:val="clear" w:color="auto" w:fill="auto"/>
            <w:noWrap/>
            <w:vAlign w:val="center"/>
            <w:hideMark/>
          </w:tcPr>
          <w:p w14:paraId="6B356E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BCDC1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1F87EE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CC47E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592A79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9181F6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7FC69D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Kubusia Puchatka</w:t>
            </w:r>
          </w:p>
        </w:tc>
        <w:tc>
          <w:tcPr>
            <w:tcW w:w="673" w:type="pct"/>
            <w:tcBorders>
              <w:top w:val="nil"/>
              <w:left w:val="nil"/>
              <w:bottom w:val="single" w:sz="4" w:space="0" w:color="auto"/>
              <w:right w:val="single" w:sz="4" w:space="0" w:color="auto"/>
            </w:tcBorders>
            <w:shd w:val="clear" w:color="auto" w:fill="auto"/>
            <w:vAlign w:val="center"/>
            <w:hideMark/>
          </w:tcPr>
          <w:p w14:paraId="69743F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2BC75D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1A6803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2351C2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128CA8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8F52B9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D7A08C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Kuligowska</w:t>
            </w:r>
          </w:p>
        </w:tc>
        <w:tc>
          <w:tcPr>
            <w:tcW w:w="673" w:type="pct"/>
            <w:tcBorders>
              <w:top w:val="nil"/>
              <w:left w:val="nil"/>
              <w:bottom w:val="single" w:sz="4" w:space="0" w:color="auto"/>
              <w:right w:val="single" w:sz="4" w:space="0" w:color="auto"/>
            </w:tcBorders>
            <w:shd w:val="clear" w:color="auto" w:fill="auto"/>
            <w:noWrap/>
            <w:vAlign w:val="center"/>
            <w:hideMark/>
          </w:tcPr>
          <w:p w14:paraId="7DAFFA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000000" w:fill="DAE9F8"/>
            <w:noWrap/>
            <w:vAlign w:val="center"/>
            <w:hideMark/>
          </w:tcPr>
          <w:p w14:paraId="6331DC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2,78</w:t>
            </w:r>
          </w:p>
        </w:tc>
        <w:tc>
          <w:tcPr>
            <w:tcW w:w="673" w:type="pct"/>
            <w:tcBorders>
              <w:top w:val="nil"/>
              <w:left w:val="nil"/>
              <w:bottom w:val="single" w:sz="4" w:space="0" w:color="auto"/>
              <w:right w:val="single" w:sz="4" w:space="0" w:color="auto"/>
            </w:tcBorders>
            <w:shd w:val="clear" w:color="000000" w:fill="DAE9F8"/>
            <w:noWrap/>
            <w:vAlign w:val="center"/>
            <w:hideMark/>
          </w:tcPr>
          <w:p w14:paraId="0AF739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3,23</w:t>
            </w:r>
          </w:p>
        </w:tc>
        <w:tc>
          <w:tcPr>
            <w:tcW w:w="674" w:type="pct"/>
            <w:tcBorders>
              <w:top w:val="nil"/>
              <w:left w:val="nil"/>
              <w:bottom w:val="single" w:sz="4" w:space="0" w:color="auto"/>
              <w:right w:val="single" w:sz="4" w:space="0" w:color="auto"/>
            </w:tcBorders>
            <w:shd w:val="clear" w:color="000000" w:fill="DAE9F8"/>
            <w:noWrap/>
            <w:vAlign w:val="center"/>
            <w:hideMark/>
          </w:tcPr>
          <w:p w14:paraId="497775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3,23</w:t>
            </w:r>
          </w:p>
        </w:tc>
        <w:tc>
          <w:tcPr>
            <w:tcW w:w="961" w:type="pct"/>
            <w:tcBorders>
              <w:top w:val="nil"/>
              <w:left w:val="nil"/>
              <w:bottom w:val="single" w:sz="4" w:space="0" w:color="auto"/>
              <w:right w:val="single" w:sz="4" w:space="0" w:color="auto"/>
            </w:tcBorders>
            <w:shd w:val="clear" w:color="000000" w:fill="DAF2D0"/>
            <w:noWrap/>
            <w:vAlign w:val="bottom"/>
            <w:hideMark/>
          </w:tcPr>
          <w:p w14:paraId="06EC0E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5CE6FA1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0968A6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Kwiatowa</w:t>
            </w:r>
          </w:p>
        </w:tc>
        <w:tc>
          <w:tcPr>
            <w:tcW w:w="673" w:type="pct"/>
            <w:tcBorders>
              <w:top w:val="nil"/>
              <w:left w:val="nil"/>
              <w:bottom w:val="single" w:sz="4" w:space="0" w:color="auto"/>
              <w:right w:val="single" w:sz="4" w:space="0" w:color="auto"/>
            </w:tcBorders>
            <w:shd w:val="clear" w:color="auto" w:fill="auto"/>
            <w:vAlign w:val="center"/>
            <w:hideMark/>
          </w:tcPr>
          <w:p w14:paraId="0A47D0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0233F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33BFD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F6731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4F598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EBD425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4158E5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Leśna</w:t>
            </w:r>
          </w:p>
        </w:tc>
        <w:tc>
          <w:tcPr>
            <w:tcW w:w="673" w:type="pct"/>
            <w:tcBorders>
              <w:top w:val="nil"/>
              <w:left w:val="nil"/>
              <w:bottom w:val="single" w:sz="4" w:space="0" w:color="auto"/>
              <w:right w:val="single" w:sz="4" w:space="0" w:color="auto"/>
            </w:tcBorders>
            <w:shd w:val="clear" w:color="auto" w:fill="auto"/>
            <w:noWrap/>
            <w:vAlign w:val="center"/>
            <w:hideMark/>
          </w:tcPr>
          <w:p w14:paraId="6A0354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000000" w:fill="DAE9F8"/>
            <w:noWrap/>
            <w:vAlign w:val="center"/>
            <w:hideMark/>
          </w:tcPr>
          <w:p w14:paraId="1CC362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3,30</w:t>
            </w:r>
          </w:p>
        </w:tc>
        <w:tc>
          <w:tcPr>
            <w:tcW w:w="673" w:type="pct"/>
            <w:tcBorders>
              <w:top w:val="nil"/>
              <w:left w:val="nil"/>
              <w:bottom w:val="single" w:sz="4" w:space="0" w:color="auto"/>
              <w:right w:val="single" w:sz="4" w:space="0" w:color="auto"/>
            </w:tcBorders>
            <w:shd w:val="clear" w:color="auto" w:fill="auto"/>
            <w:noWrap/>
            <w:vAlign w:val="center"/>
            <w:hideMark/>
          </w:tcPr>
          <w:p w14:paraId="0EA4E2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1,09</w:t>
            </w:r>
          </w:p>
        </w:tc>
        <w:tc>
          <w:tcPr>
            <w:tcW w:w="674" w:type="pct"/>
            <w:tcBorders>
              <w:top w:val="nil"/>
              <w:left w:val="nil"/>
              <w:bottom w:val="single" w:sz="4" w:space="0" w:color="auto"/>
              <w:right w:val="single" w:sz="4" w:space="0" w:color="auto"/>
            </w:tcBorders>
            <w:shd w:val="clear" w:color="000000" w:fill="DAE9F8"/>
            <w:noWrap/>
            <w:vAlign w:val="center"/>
            <w:hideMark/>
          </w:tcPr>
          <w:p w14:paraId="66837A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3,49</w:t>
            </w:r>
          </w:p>
        </w:tc>
        <w:tc>
          <w:tcPr>
            <w:tcW w:w="961" w:type="pct"/>
            <w:tcBorders>
              <w:top w:val="nil"/>
              <w:left w:val="nil"/>
              <w:bottom w:val="single" w:sz="4" w:space="0" w:color="auto"/>
              <w:right w:val="single" w:sz="4" w:space="0" w:color="auto"/>
            </w:tcBorders>
            <w:shd w:val="clear" w:color="000000" w:fill="DAF2D0"/>
            <w:noWrap/>
            <w:vAlign w:val="bottom"/>
            <w:hideMark/>
          </w:tcPr>
          <w:p w14:paraId="5D0EE0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212EF31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DA7476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Letniskowa</w:t>
            </w:r>
          </w:p>
        </w:tc>
        <w:tc>
          <w:tcPr>
            <w:tcW w:w="673" w:type="pct"/>
            <w:tcBorders>
              <w:top w:val="nil"/>
              <w:left w:val="nil"/>
              <w:bottom w:val="single" w:sz="4" w:space="0" w:color="auto"/>
              <w:right w:val="single" w:sz="4" w:space="0" w:color="auto"/>
            </w:tcBorders>
            <w:shd w:val="clear" w:color="auto" w:fill="auto"/>
            <w:vAlign w:val="center"/>
            <w:hideMark/>
          </w:tcPr>
          <w:p w14:paraId="756AB9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1A5076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1BE99D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6C506A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640EA7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AF14B4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12F5E4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Lipowa</w:t>
            </w:r>
          </w:p>
        </w:tc>
        <w:tc>
          <w:tcPr>
            <w:tcW w:w="673" w:type="pct"/>
            <w:tcBorders>
              <w:top w:val="nil"/>
              <w:left w:val="nil"/>
              <w:bottom w:val="single" w:sz="4" w:space="0" w:color="auto"/>
              <w:right w:val="single" w:sz="4" w:space="0" w:color="auto"/>
            </w:tcBorders>
            <w:shd w:val="clear" w:color="auto" w:fill="auto"/>
            <w:noWrap/>
            <w:vAlign w:val="center"/>
            <w:hideMark/>
          </w:tcPr>
          <w:p w14:paraId="31402C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5E69D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7B4577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308FA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A7163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6ADAFB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5E2ACB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Łączna</w:t>
            </w:r>
          </w:p>
        </w:tc>
        <w:tc>
          <w:tcPr>
            <w:tcW w:w="673" w:type="pct"/>
            <w:tcBorders>
              <w:top w:val="nil"/>
              <w:left w:val="nil"/>
              <w:bottom w:val="single" w:sz="4" w:space="0" w:color="auto"/>
              <w:right w:val="single" w:sz="4" w:space="0" w:color="auto"/>
            </w:tcBorders>
            <w:shd w:val="clear" w:color="auto" w:fill="auto"/>
            <w:vAlign w:val="center"/>
            <w:hideMark/>
          </w:tcPr>
          <w:p w14:paraId="240846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C7B6B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55DCAE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E1847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547BA6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1BE3C9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03BF2A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Łąkowa</w:t>
            </w:r>
          </w:p>
        </w:tc>
        <w:tc>
          <w:tcPr>
            <w:tcW w:w="673" w:type="pct"/>
            <w:tcBorders>
              <w:top w:val="nil"/>
              <w:left w:val="nil"/>
              <w:bottom w:val="single" w:sz="4" w:space="0" w:color="auto"/>
              <w:right w:val="single" w:sz="4" w:space="0" w:color="auto"/>
            </w:tcBorders>
            <w:shd w:val="clear" w:color="auto" w:fill="auto"/>
            <w:noWrap/>
            <w:vAlign w:val="center"/>
            <w:hideMark/>
          </w:tcPr>
          <w:p w14:paraId="46D9AA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77BEB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5810D3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88D29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A6F0F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BBBEA3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A28005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Łowiecka</w:t>
            </w:r>
          </w:p>
        </w:tc>
        <w:tc>
          <w:tcPr>
            <w:tcW w:w="673" w:type="pct"/>
            <w:tcBorders>
              <w:top w:val="nil"/>
              <w:left w:val="nil"/>
              <w:bottom w:val="single" w:sz="4" w:space="0" w:color="auto"/>
              <w:right w:val="single" w:sz="4" w:space="0" w:color="auto"/>
            </w:tcBorders>
            <w:shd w:val="clear" w:color="auto" w:fill="auto"/>
            <w:vAlign w:val="center"/>
            <w:hideMark/>
          </w:tcPr>
          <w:p w14:paraId="7BA2EB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343F75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019303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7FFE38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56C12B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0AC9728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31422C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Malinowa</w:t>
            </w:r>
          </w:p>
        </w:tc>
        <w:tc>
          <w:tcPr>
            <w:tcW w:w="673" w:type="pct"/>
            <w:tcBorders>
              <w:top w:val="nil"/>
              <w:left w:val="nil"/>
              <w:bottom w:val="single" w:sz="4" w:space="0" w:color="auto"/>
              <w:right w:val="single" w:sz="4" w:space="0" w:color="auto"/>
            </w:tcBorders>
            <w:shd w:val="clear" w:color="auto" w:fill="auto"/>
            <w:noWrap/>
            <w:vAlign w:val="center"/>
            <w:hideMark/>
          </w:tcPr>
          <w:p w14:paraId="368729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A4A1B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0803F7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B2EA2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670A22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E0E8E9C"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D3BF0D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Małego Rycerza</w:t>
            </w:r>
          </w:p>
        </w:tc>
        <w:tc>
          <w:tcPr>
            <w:tcW w:w="673" w:type="pct"/>
            <w:tcBorders>
              <w:top w:val="nil"/>
              <w:left w:val="nil"/>
              <w:bottom w:val="single" w:sz="4" w:space="0" w:color="auto"/>
              <w:right w:val="single" w:sz="4" w:space="0" w:color="auto"/>
            </w:tcBorders>
            <w:shd w:val="clear" w:color="auto" w:fill="auto"/>
            <w:vAlign w:val="center"/>
            <w:hideMark/>
          </w:tcPr>
          <w:p w14:paraId="2F9391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B312A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3828AA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B19D5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91A39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FA177B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F81FEF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Mauretańska</w:t>
            </w:r>
          </w:p>
        </w:tc>
        <w:tc>
          <w:tcPr>
            <w:tcW w:w="673" w:type="pct"/>
            <w:tcBorders>
              <w:top w:val="nil"/>
              <w:left w:val="nil"/>
              <w:bottom w:val="single" w:sz="4" w:space="0" w:color="auto"/>
              <w:right w:val="single" w:sz="4" w:space="0" w:color="auto"/>
            </w:tcBorders>
            <w:shd w:val="clear" w:color="000000" w:fill="DAE9F8"/>
            <w:noWrap/>
            <w:vAlign w:val="center"/>
            <w:hideMark/>
          </w:tcPr>
          <w:p w14:paraId="091F33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2,08</w:t>
            </w:r>
          </w:p>
        </w:tc>
        <w:tc>
          <w:tcPr>
            <w:tcW w:w="674" w:type="pct"/>
            <w:tcBorders>
              <w:top w:val="nil"/>
              <w:left w:val="nil"/>
              <w:bottom w:val="single" w:sz="4" w:space="0" w:color="auto"/>
              <w:right w:val="single" w:sz="4" w:space="0" w:color="auto"/>
            </w:tcBorders>
            <w:shd w:val="clear" w:color="auto" w:fill="auto"/>
            <w:noWrap/>
            <w:vAlign w:val="center"/>
            <w:hideMark/>
          </w:tcPr>
          <w:p w14:paraId="0CFA4E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79AE4D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EEA27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000000" w:fill="DAF2D0"/>
            <w:noWrap/>
            <w:vAlign w:val="bottom"/>
            <w:hideMark/>
          </w:tcPr>
          <w:p w14:paraId="67FF13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4D9325E9"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07A41A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Mieszka I</w:t>
            </w:r>
          </w:p>
        </w:tc>
        <w:tc>
          <w:tcPr>
            <w:tcW w:w="673" w:type="pct"/>
            <w:tcBorders>
              <w:top w:val="nil"/>
              <w:left w:val="nil"/>
              <w:bottom w:val="single" w:sz="4" w:space="0" w:color="auto"/>
              <w:right w:val="single" w:sz="4" w:space="0" w:color="auto"/>
            </w:tcBorders>
            <w:shd w:val="clear" w:color="auto" w:fill="auto"/>
            <w:vAlign w:val="center"/>
            <w:hideMark/>
          </w:tcPr>
          <w:p w14:paraId="5D34A6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7E009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78CD85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F94C8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9EFBF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70AC726"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122384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Milejowska</w:t>
            </w:r>
          </w:p>
        </w:tc>
        <w:tc>
          <w:tcPr>
            <w:tcW w:w="673" w:type="pct"/>
            <w:tcBorders>
              <w:top w:val="nil"/>
              <w:left w:val="nil"/>
              <w:bottom w:val="single" w:sz="4" w:space="0" w:color="auto"/>
              <w:right w:val="single" w:sz="4" w:space="0" w:color="auto"/>
            </w:tcBorders>
            <w:shd w:val="clear" w:color="auto" w:fill="auto"/>
            <w:noWrap/>
            <w:vAlign w:val="center"/>
            <w:hideMark/>
          </w:tcPr>
          <w:p w14:paraId="38D502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EDE65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14DCBE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385FD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65E34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B34C43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386B2A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Miła</w:t>
            </w:r>
          </w:p>
        </w:tc>
        <w:tc>
          <w:tcPr>
            <w:tcW w:w="673" w:type="pct"/>
            <w:tcBorders>
              <w:top w:val="nil"/>
              <w:left w:val="nil"/>
              <w:bottom w:val="single" w:sz="4" w:space="0" w:color="auto"/>
              <w:right w:val="single" w:sz="4" w:space="0" w:color="auto"/>
            </w:tcBorders>
            <w:shd w:val="clear" w:color="auto" w:fill="auto"/>
            <w:vAlign w:val="center"/>
            <w:hideMark/>
          </w:tcPr>
          <w:p w14:paraId="318187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13F59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0668F3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3521D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03A64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28C1534"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2588FDA"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Nadpiliczna</w:t>
            </w:r>
            <w:proofErr w:type="spellEnd"/>
          </w:p>
        </w:tc>
        <w:tc>
          <w:tcPr>
            <w:tcW w:w="673" w:type="pct"/>
            <w:tcBorders>
              <w:top w:val="nil"/>
              <w:left w:val="nil"/>
              <w:bottom w:val="single" w:sz="4" w:space="0" w:color="auto"/>
              <w:right w:val="single" w:sz="4" w:space="0" w:color="auto"/>
            </w:tcBorders>
            <w:shd w:val="clear" w:color="000000" w:fill="DAE9F8"/>
            <w:noWrap/>
            <w:vAlign w:val="center"/>
            <w:hideMark/>
          </w:tcPr>
          <w:p w14:paraId="6A935C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w:t>
            </w:r>
          </w:p>
        </w:tc>
        <w:tc>
          <w:tcPr>
            <w:tcW w:w="674" w:type="pct"/>
            <w:tcBorders>
              <w:top w:val="nil"/>
              <w:left w:val="nil"/>
              <w:bottom w:val="single" w:sz="4" w:space="0" w:color="auto"/>
              <w:right w:val="single" w:sz="4" w:space="0" w:color="auto"/>
            </w:tcBorders>
            <w:shd w:val="clear" w:color="000000" w:fill="DAE9F8"/>
            <w:noWrap/>
            <w:vAlign w:val="center"/>
            <w:hideMark/>
          </w:tcPr>
          <w:p w14:paraId="326031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673" w:type="pct"/>
            <w:tcBorders>
              <w:top w:val="nil"/>
              <w:left w:val="nil"/>
              <w:bottom w:val="single" w:sz="4" w:space="0" w:color="auto"/>
              <w:right w:val="single" w:sz="4" w:space="0" w:color="auto"/>
            </w:tcBorders>
            <w:shd w:val="clear" w:color="000000" w:fill="DAE9F8"/>
            <w:noWrap/>
            <w:vAlign w:val="center"/>
            <w:hideMark/>
          </w:tcPr>
          <w:p w14:paraId="2F61B4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674" w:type="pct"/>
            <w:tcBorders>
              <w:top w:val="nil"/>
              <w:left w:val="nil"/>
              <w:bottom w:val="single" w:sz="4" w:space="0" w:color="auto"/>
              <w:right w:val="single" w:sz="4" w:space="0" w:color="auto"/>
            </w:tcBorders>
            <w:shd w:val="clear" w:color="000000" w:fill="DAE9F8"/>
            <w:noWrap/>
            <w:vAlign w:val="center"/>
            <w:hideMark/>
          </w:tcPr>
          <w:p w14:paraId="525732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2,67</w:t>
            </w:r>
          </w:p>
        </w:tc>
        <w:tc>
          <w:tcPr>
            <w:tcW w:w="961" w:type="pct"/>
            <w:tcBorders>
              <w:top w:val="nil"/>
              <w:left w:val="nil"/>
              <w:bottom w:val="single" w:sz="4" w:space="0" w:color="auto"/>
              <w:right w:val="single" w:sz="4" w:space="0" w:color="auto"/>
            </w:tcBorders>
            <w:shd w:val="clear" w:color="000000" w:fill="DAF2D0"/>
            <w:noWrap/>
            <w:vAlign w:val="bottom"/>
            <w:hideMark/>
          </w:tcPr>
          <w:p w14:paraId="763461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342E3FD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316593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Nadradońka</w:t>
            </w:r>
            <w:proofErr w:type="spellEnd"/>
          </w:p>
        </w:tc>
        <w:tc>
          <w:tcPr>
            <w:tcW w:w="673" w:type="pct"/>
            <w:tcBorders>
              <w:top w:val="nil"/>
              <w:left w:val="nil"/>
              <w:bottom w:val="single" w:sz="4" w:space="0" w:color="auto"/>
              <w:right w:val="single" w:sz="4" w:space="0" w:color="auto"/>
            </w:tcBorders>
            <w:shd w:val="clear" w:color="000000" w:fill="DAE9F8"/>
            <w:vAlign w:val="center"/>
            <w:hideMark/>
          </w:tcPr>
          <w:p w14:paraId="6B6946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w:t>
            </w:r>
          </w:p>
        </w:tc>
        <w:tc>
          <w:tcPr>
            <w:tcW w:w="674" w:type="pct"/>
            <w:tcBorders>
              <w:top w:val="nil"/>
              <w:left w:val="nil"/>
              <w:bottom w:val="single" w:sz="4" w:space="0" w:color="auto"/>
              <w:right w:val="single" w:sz="4" w:space="0" w:color="auto"/>
            </w:tcBorders>
            <w:shd w:val="clear" w:color="000000" w:fill="DAE9F8"/>
            <w:noWrap/>
            <w:vAlign w:val="center"/>
            <w:hideMark/>
          </w:tcPr>
          <w:p w14:paraId="40D4E7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1,75</w:t>
            </w:r>
          </w:p>
        </w:tc>
        <w:tc>
          <w:tcPr>
            <w:tcW w:w="673" w:type="pct"/>
            <w:tcBorders>
              <w:top w:val="nil"/>
              <w:left w:val="nil"/>
              <w:bottom w:val="single" w:sz="4" w:space="0" w:color="auto"/>
              <w:right w:val="single" w:sz="4" w:space="0" w:color="auto"/>
            </w:tcBorders>
            <w:shd w:val="clear" w:color="000000" w:fill="DAE9F8"/>
            <w:vAlign w:val="center"/>
            <w:hideMark/>
          </w:tcPr>
          <w:p w14:paraId="42B925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1,72</w:t>
            </w:r>
          </w:p>
        </w:tc>
        <w:tc>
          <w:tcPr>
            <w:tcW w:w="674" w:type="pct"/>
            <w:tcBorders>
              <w:top w:val="nil"/>
              <w:left w:val="nil"/>
              <w:bottom w:val="single" w:sz="4" w:space="0" w:color="auto"/>
              <w:right w:val="single" w:sz="4" w:space="0" w:color="auto"/>
            </w:tcBorders>
            <w:shd w:val="clear" w:color="000000" w:fill="DAE9F8"/>
            <w:noWrap/>
            <w:vAlign w:val="center"/>
            <w:hideMark/>
          </w:tcPr>
          <w:p w14:paraId="53CF15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961" w:type="pct"/>
            <w:tcBorders>
              <w:top w:val="nil"/>
              <w:left w:val="nil"/>
              <w:bottom w:val="single" w:sz="4" w:space="0" w:color="auto"/>
              <w:right w:val="single" w:sz="4" w:space="0" w:color="auto"/>
            </w:tcBorders>
            <w:shd w:val="clear" w:color="000000" w:fill="DAF2D0"/>
            <w:noWrap/>
            <w:vAlign w:val="bottom"/>
            <w:hideMark/>
          </w:tcPr>
          <w:p w14:paraId="4A6C34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B91B006"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D55121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Nadrzeczna</w:t>
            </w:r>
          </w:p>
        </w:tc>
        <w:tc>
          <w:tcPr>
            <w:tcW w:w="673" w:type="pct"/>
            <w:tcBorders>
              <w:top w:val="nil"/>
              <w:left w:val="nil"/>
              <w:bottom w:val="single" w:sz="4" w:space="0" w:color="auto"/>
              <w:right w:val="single" w:sz="4" w:space="0" w:color="auto"/>
            </w:tcBorders>
            <w:shd w:val="clear" w:color="000000" w:fill="DAE9F8"/>
            <w:noWrap/>
            <w:vAlign w:val="center"/>
            <w:hideMark/>
          </w:tcPr>
          <w:p w14:paraId="73A50D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10,34</w:t>
            </w:r>
          </w:p>
        </w:tc>
        <w:tc>
          <w:tcPr>
            <w:tcW w:w="674" w:type="pct"/>
            <w:tcBorders>
              <w:top w:val="nil"/>
              <w:left w:val="nil"/>
              <w:bottom w:val="single" w:sz="4" w:space="0" w:color="auto"/>
              <w:right w:val="single" w:sz="4" w:space="0" w:color="auto"/>
            </w:tcBorders>
            <w:shd w:val="clear" w:color="000000" w:fill="DAE9F8"/>
            <w:noWrap/>
            <w:vAlign w:val="center"/>
            <w:hideMark/>
          </w:tcPr>
          <w:p w14:paraId="1DFED4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8,47</w:t>
            </w:r>
          </w:p>
        </w:tc>
        <w:tc>
          <w:tcPr>
            <w:tcW w:w="673" w:type="pct"/>
            <w:tcBorders>
              <w:top w:val="nil"/>
              <w:left w:val="nil"/>
              <w:bottom w:val="single" w:sz="4" w:space="0" w:color="auto"/>
              <w:right w:val="single" w:sz="4" w:space="0" w:color="auto"/>
            </w:tcBorders>
            <w:shd w:val="clear" w:color="000000" w:fill="DAE9F8"/>
            <w:noWrap/>
            <w:vAlign w:val="center"/>
            <w:hideMark/>
          </w:tcPr>
          <w:p w14:paraId="543478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9,43</w:t>
            </w:r>
          </w:p>
        </w:tc>
        <w:tc>
          <w:tcPr>
            <w:tcW w:w="674" w:type="pct"/>
            <w:tcBorders>
              <w:top w:val="nil"/>
              <w:left w:val="nil"/>
              <w:bottom w:val="single" w:sz="4" w:space="0" w:color="auto"/>
              <w:right w:val="single" w:sz="4" w:space="0" w:color="auto"/>
            </w:tcBorders>
            <w:shd w:val="clear" w:color="000000" w:fill="DAE9F8"/>
            <w:noWrap/>
            <w:vAlign w:val="center"/>
            <w:hideMark/>
          </w:tcPr>
          <w:p w14:paraId="7BF174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7,84</w:t>
            </w:r>
          </w:p>
        </w:tc>
        <w:tc>
          <w:tcPr>
            <w:tcW w:w="961" w:type="pct"/>
            <w:tcBorders>
              <w:top w:val="nil"/>
              <w:left w:val="nil"/>
              <w:bottom w:val="single" w:sz="4" w:space="0" w:color="auto"/>
              <w:right w:val="single" w:sz="4" w:space="0" w:color="auto"/>
            </w:tcBorders>
            <w:shd w:val="clear" w:color="000000" w:fill="DAF2D0"/>
            <w:noWrap/>
            <w:vAlign w:val="bottom"/>
            <w:hideMark/>
          </w:tcPr>
          <w:p w14:paraId="791090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5FC5E27"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F1A8BE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Ogrodowa</w:t>
            </w:r>
          </w:p>
        </w:tc>
        <w:tc>
          <w:tcPr>
            <w:tcW w:w="673" w:type="pct"/>
            <w:tcBorders>
              <w:top w:val="nil"/>
              <w:left w:val="nil"/>
              <w:bottom w:val="single" w:sz="4" w:space="0" w:color="auto"/>
              <w:right w:val="single" w:sz="4" w:space="0" w:color="auto"/>
            </w:tcBorders>
            <w:shd w:val="clear" w:color="000000" w:fill="DAE9F8"/>
            <w:vAlign w:val="center"/>
            <w:hideMark/>
          </w:tcPr>
          <w:p w14:paraId="6875FF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1,61</w:t>
            </w:r>
          </w:p>
        </w:tc>
        <w:tc>
          <w:tcPr>
            <w:tcW w:w="674" w:type="pct"/>
            <w:tcBorders>
              <w:top w:val="nil"/>
              <w:left w:val="nil"/>
              <w:bottom w:val="single" w:sz="4" w:space="0" w:color="auto"/>
              <w:right w:val="single" w:sz="4" w:space="0" w:color="auto"/>
            </w:tcBorders>
            <w:shd w:val="clear" w:color="auto" w:fill="auto"/>
            <w:noWrap/>
            <w:vAlign w:val="center"/>
            <w:hideMark/>
          </w:tcPr>
          <w:p w14:paraId="11E412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75A691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23A85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000000" w:fill="DAF2D0"/>
            <w:noWrap/>
            <w:vAlign w:val="bottom"/>
            <w:hideMark/>
          </w:tcPr>
          <w:p w14:paraId="6A309C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23E20E4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DB4FDC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Opacka</w:t>
            </w:r>
          </w:p>
        </w:tc>
        <w:tc>
          <w:tcPr>
            <w:tcW w:w="673" w:type="pct"/>
            <w:tcBorders>
              <w:top w:val="nil"/>
              <w:left w:val="nil"/>
              <w:bottom w:val="single" w:sz="4" w:space="0" w:color="auto"/>
              <w:right w:val="single" w:sz="4" w:space="0" w:color="auto"/>
            </w:tcBorders>
            <w:shd w:val="clear" w:color="auto" w:fill="auto"/>
            <w:noWrap/>
            <w:vAlign w:val="center"/>
            <w:hideMark/>
          </w:tcPr>
          <w:p w14:paraId="437855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A6A19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535AE9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1C978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9191F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46FE4A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24AF4D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Opoczyńska</w:t>
            </w:r>
          </w:p>
        </w:tc>
        <w:tc>
          <w:tcPr>
            <w:tcW w:w="673" w:type="pct"/>
            <w:tcBorders>
              <w:top w:val="nil"/>
              <w:left w:val="nil"/>
              <w:bottom w:val="single" w:sz="4" w:space="0" w:color="auto"/>
              <w:right w:val="single" w:sz="4" w:space="0" w:color="auto"/>
            </w:tcBorders>
            <w:shd w:val="clear" w:color="auto" w:fill="auto"/>
            <w:vAlign w:val="center"/>
            <w:hideMark/>
          </w:tcPr>
          <w:p w14:paraId="009EB7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3FD8D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112104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0,65</w:t>
            </w:r>
          </w:p>
        </w:tc>
        <w:tc>
          <w:tcPr>
            <w:tcW w:w="674" w:type="pct"/>
            <w:tcBorders>
              <w:top w:val="nil"/>
              <w:left w:val="nil"/>
              <w:bottom w:val="single" w:sz="4" w:space="0" w:color="auto"/>
              <w:right w:val="single" w:sz="4" w:space="0" w:color="auto"/>
            </w:tcBorders>
            <w:shd w:val="clear" w:color="auto" w:fill="auto"/>
            <w:noWrap/>
            <w:vAlign w:val="center"/>
            <w:hideMark/>
          </w:tcPr>
          <w:p w14:paraId="3AC035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7ABE5F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DAFCC8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3A4501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Parkowa</w:t>
            </w:r>
          </w:p>
        </w:tc>
        <w:tc>
          <w:tcPr>
            <w:tcW w:w="673" w:type="pct"/>
            <w:tcBorders>
              <w:top w:val="nil"/>
              <w:left w:val="nil"/>
              <w:bottom w:val="single" w:sz="4" w:space="0" w:color="auto"/>
              <w:right w:val="single" w:sz="4" w:space="0" w:color="auto"/>
            </w:tcBorders>
            <w:shd w:val="clear" w:color="auto" w:fill="auto"/>
            <w:noWrap/>
            <w:vAlign w:val="center"/>
            <w:hideMark/>
          </w:tcPr>
          <w:p w14:paraId="51A024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7A4D5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59AC20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B79CD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ABCF2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DBBC961"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C4526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Piaskowa</w:t>
            </w:r>
          </w:p>
        </w:tc>
        <w:tc>
          <w:tcPr>
            <w:tcW w:w="673" w:type="pct"/>
            <w:tcBorders>
              <w:top w:val="nil"/>
              <w:left w:val="nil"/>
              <w:bottom w:val="single" w:sz="4" w:space="0" w:color="auto"/>
              <w:right w:val="single" w:sz="4" w:space="0" w:color="auto"/>
            </w:tcBorders>
            <w:shd w:val="clear" w:color="auto" w:fill="auto"/>
            <w:vAlign w:val="center"/>
            <w:hideMark/>
          </w:tcPr>
          <w:p w14:paraId="33E62B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01BB8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2914F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B9F37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262C54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4C241C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829453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Piastowska</w:t>
            </w:r>
          </w:p>
        </w:tc>
        <w:tc>
          <w:tcPr>
            <w:tcW w:w="673" w:type="pct"/>
            <w:tcBorders>
              <w:top w:val="nil"/>
              <w:left w:val="nil"/>
              <w:bottom w:val="single" w:sz="4" w:space="0" w:color="auto"/>
              <w:right w:val="single" w:sz="4" w:space="0" w:color="auto"/>
            </w:tcBorders>
            <w:shd w:val="clear" w:color="auto" w:fill="auto"/>
            <w:vAlign w:val="center"/>
            <w:hideMark/>
          </w:tcPr>
          <w:p w14:paraId="6251F5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7D33B1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432D15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33A18A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5744C8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F34004A"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B610CB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Piotrkowska</w:t>
            </w:r>
          </w:p>
        </w:tc>
        <w:tc>
          <w:tcPr>
            <w:tcW w:w="673" w:type="pct"/>
            <w:tcBorders>
              <w:top w:val="nil"/>
              <w:left w:val="nil"/>
              <w:bottom w:val="single" w:sz="4" w:space="0" w:color="auto"/>
              <w:right w:val="single" w:sz="4" w:space="0" w:color="auto"/>
            </w:tcBorders>
            <w:shd w:val="clear" w:color="000000" w:fill="DAE9F8"/>
            <w:vAlign w:val="center"/>
            <w:hideMark/>
          </w:tcPr>
          <w:p w14:paraId="453171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2,71</w:t>
            </w:r>
          </w:p>
        </w:tc>
        <w:tc>
          <w:tcPr>
            <w:tcW w:w="674" w:type="pct"/>
            <w:tcBorders>
              <w:top w:val="nil"/>
              <w:left w:val="nil"/>
              <w:bottom w:val="single" w:sz="4" w:space="0" w:color="auto"/>
              <w:right w:val="single" w:sz="4" w:space="0" w:color="auto"/>
            </w:tcBorders>
            <w:shd w:val="clear" w:color="000000" w:fill="DAE9F8"/>
            <w:noWrap/>
            <w:vAlign w:val="center"/>
            <w:hideMark/>
          </w:tcPr>
          <w:p w14:paraId="14CF4A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7,80</w:t>
            </w:r>
          </w:p>
        </w:tc>
        <w:tc>
          <w:tcPr>
            <w:tcW w:w="673" w:type="pct"/>
            <w:tcBorders>
              <w:top w:val="nil"/>
              <w:left w:val="nil"/>
              <w:bottom w:val="single" w:sz="4" w:space="0" w:color="auto"/>
              <w:right w:val="single" w:sz="4" w:space="0" w:color="auto"/>
            </w:tcBorders>
            <w:shd w:val="clear" w:color="000000" w:fill="DAE9F8"/>
            <w:vAlign w:val="center"/>
            <w:hideMark/>
          </w:tcPr>
          <w:p w14:paraId="6F6230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3,83</w:t>
            </w:r>
          </w:p>
        </w:tc>
        <w:tc>
          <w:tcPr>
            <w:tcW w:w="674" w:type="pct"/>
            <w:tcBorders>
              <w:top w:val="nil"/>
              <w:left w:val="nil"/>
              <w:bottom w:val="single" w:sz="4" w:space="0" w:color="auto"/>
              <w:right w:val="single" w:sz="4" w:space="0" w:color="auto"/>
            </w:tcBorders>
            <w:shd w:val="clear" w:color="auto" w:fill="auto"/>
            <w:noWrap/>
            <w:vAlign w:val="center"/>
            <w:hideMark/>
          </w:tcPr>
          <w:p w14:paraId="24FDF2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0,49</w:t>
            </w:r>
          </w:p>
        </w:tc>
        <w:tc>
          <w:tcPr>
            <w:tcW w:w="961" w:type="pct"/>
            <w:tcBorders>
              <w:top w:val="nil"/>
              <w:left w:val="nil"/>
              <w:bottom w:val="single" w:sz="4" w:space="0" w:color="auto"/>
              <w:right w:val="single" w:sz="4" w:space="0" w:color="auto"/>
            </w:tcBorders>
            <w:shd w:val="clear" w:color="000000" w:fill="DAF2D0"/>
            <w:noWrap/>
            <w:vAlign w:val="bottom"/>
            <w:hideMark/>
          </w:tcPr>
          <w:p w14:paraId="3D40EF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2E5FB817"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8FC1CE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im. Księdza Kanonika Antoniego Grochowskiego</w:t>
            </w:r>
          </w:p>
        </w:tc>
        <w:tc>
          <w:tcPr>
            <w:tcW w:w="673" w:type="pct"/>
            <w:tcBorders>
              <w:top w:val="nil"/>
              <w:left w:val="nil"/>
              <w:bottom w:val="single" w:sz="4" w:space="0" w:color="auto"/>
              <w:right w:val="single" w:sz="4" w:space="0" w:color="auto"/>
            </w:tcBorders>
            <w:shd w:val="clear" w:color="auto" w:fill="auto"/>
            <w:vAlign w:val="center"/>
            <w:hideMark/>
          </w:tcPr>
          <w:p w14:paraId="4AEEAE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41AF0E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73CBB8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697AF0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2C6EB6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5D9188B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926202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Straży</w:t>
            </w:r>
          </w:p>
        </w:tc>
        <w:tc>
          <w:tcPr>
            <w:tcW w:w="673" w:type="pct"/>
            <w:tcBorders>
              <w:top w:val="nil"/>
              <w:left w:val="nil"/>
              <w:bottom w:val="single" w:sz="4" w:space="0" w:color="auto"/>
              <w:right w:val="single" w:sz="4" w:space="0" w:color="auto"/>
            </w:tcBorders>
            <w:shd w:val="clear" w:color="000000" w:fill="DAE9F8"/>
            <w:vAlign w:val="center"/>
            <w:hideMark/>
          </w:tcPr>
          <w:p w14:paraId="36AC2A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6,67</w:t>
            </w:r>
          </w:p>
        </w:tc>
        <w:tc>
          <w:tcPr>
            <w:tcW w:w="674" w:type="pct"/>
            <w:tcBorders>
              <w:top w:val="nil"/>
              <w:left w:val="nil"/>
              <w:bottom w:val="single" w:sz="4" w:space="0" w:color="auto"/>
              <w:right w:val="single" w:sz="4" w:space="0" w:color="auto"/>
            </w:tcBorders>
            <w:shd w:val="clear" w:color="000000" w:fill="DAE9F8"/>
            <w:noWrap/>
            <w:vAlign w:val="center"/>
            <w:hideMark/>
          </w:tcPr>
          <w:p w14:paraId="05F38C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7,69</w:t>
            </w:r>
          </w:p>
        </w:tc>
        <w:tc>
          <w:tcPr>
            <w:tcW w:w="673" w:type="pct"/>
            <w:tcBorders>
              <w:top w:val="nil"/>
              <w:left w:val="nil"/>
              <w:bottom w:val="single" w:sz="4" w:space="0" w:color="auto"/>
              <w:right w:val="single" w:sz="4" w:space="0" w:color="auto"/>
            </w:tcBorders>
            <w:shd w:val="clear" w:color="000000" w:fill="DAE9F8"/>
            <w:vAlign w:val="center"/>
            <w:hideMark/>
          </w:tcPr>
          <w:p w14:paraId="6B5015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674" w:type="pct"/>
            <w:tcBorders>
              <w:top w:val="nil"/>
              <w:left w:val="nil"/>
              <w:bottom w:val="single" w:sz="4" w:space="0" w:color="auto"/>
              <w:right w:val="single" w:sz="4" w:space="0" w:color="auto"/>
            </w:tcBorders>
            <w:shd w:val="clear" w:color="000000" w:fill="DAE9F8"/>
            <w:noWrap/>
            <w:vAlign w:val="center"/>
            <w:hideMark/>
          </w:tcPr>
          <w:p w14:paraId="7A5A8B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5,88</w:t>
            </w:r>
          </w:p>
        </w:tc>
        <w:tc>
          <w:tcPr>
            <w:tcW w:w="961" w:type="pct"/>
            <w:tcBorders>
              <w:top w:val="nil"/>
              <w:left w:val="nil"/>
              <w:bottom w:val="single" w:sz="4" w:space="0" w:color="auto"/>
              <w:right w:val="single" w:sz="4" w:space="0" w:color="auto"/>
            </w:tcBorders>
            <w:shd w:val="clear" w:color="000000" w:fill="DAF2D0"/>
            <w:noWrap/>
            <w:vAlign w:val="bottom"/>
            <w:hideMark/>
          </w:tcPr>
          <w:p w14:paraId="7EAA12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FB1F3F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337637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Targowy</w:t>
            </w:r>
          </w:p>
        </w:tc>
        <w:tc>
          <w:tcPr>
            <w:tcW w:w="673" w:type="pct"/>
            <w:tcBorders>
              <w:top w:val="nil"/>
              <w:left w:val="nil"/>
              <w:bottom w:val="single" w:sz="4" w:space="0" w:color="auto"/>
              <w:right w:val="single" w:sz="4" w:space="0" w:color="auto"/>
            </w:tcBorders>
            <w:shd w:val="clear" w:color="auto" w:fill="auto"/>
            <w:noWrap/>
            <w:vAlign w:val="center"/>
            <w:hideMark/>
          </w:tcPr>
          <w:p w14:paraId="6EF0D8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8B820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3AD23D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E90B7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0E5EC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3E16FF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8E7EF91"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Podkurnędz</w:t>
            </w:r>
            <w:proofErr w:type="spellEnd"/>
          </w:p>
        </w:tc>
        <w:tc>
          <w:tcPr>
            <w:tcW w:w="673" w:type="pct"/>
            <w:tcBorders>
              <w:top w:val="nil"/>
              <w:left w:val="nil"/>
              <w:bottom w:val="single" w:sz="4" w:space="0" w:color="auto"/>
              <w:right w:val="single" w:sz="4" w:space="0" w:color="auto"/>
            </w:tcBorders>
            <w:shd w:val="clear" w:color="000000" w:fill="DAE9F8"/>
            <w:vAlign w:val="center"/>
            <w:hideMark/>
          </w:tcPr>
          <w:p w14:paraId="34DE67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674" w:type="pct"/>
            <w:tcBorders>
              <w:top w:val="nil"/>
              <w:left w:val="nil"/>
              <w:bottom w:val="single" w:sz="4" w:space="0" w:color="auto"/>
              <w:right w:val="single" w:sz="4" w:space="0" w:color="auto"/>
            </w:tcBorders>
            <w:shd w:val="clear" w:color="000000" w:fill="DAE9F8"/>
            <w:noWrap/>
            <w:vAlign w:val="center"/>
            <w:hideMark/>
          </w:tcPr>
          <w:p w14:paraId="533774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w:t>
            </w:r>
          </w:p>
        </w:tc>
        <w:tc>
          <w:tcPr>
            <w:tcW w:w="673" w:type="pct"/>
            <w:tcBorders>
              <w:top w:val="nil"/>
              <w:left w:val="nil"/>
              <w:bottom w:val="single" w:sz="4" w:space="0" w:color="auto"/>
              <w:right w:val="single" w:sz="4" w:space="0" w:color="auto"/>
            </w:tcBorders>
            <w:shd w:val="clear" w:color="000000" w:fill="DAE9F8"/>
            <w:vAlign w:val="center"/>
            <w:hideMark/>
          </w:tcPr>
          <w:p w14:paraId="117E0C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2,63</w:t>
            </w:r>
          </w:p>
        </w:tc>
        <w:tc>
          <w:tcPr>
            <w:tcW w:w="674" w:type="pct"/>
            <w:tcBorders>
              <w:top w:val="nil"/>
              <w:left w:val="nil"/>
              <w:bottom w:val="single" w:sz="4" w:space="0" w:color="auto"/>
              <w:right w:val="single" w:sz="4" w:space="0" w:color="auto"/>
            </w:tcBorders>
            <w:shd w:val="clear" w:color="000000" w:fill="DAE9F8"/>
            <w:noWrap/>
            <w:vAlign w:val="center"/>
            <w:hideMark/>
          </w:tcPr>
          <w:p w14:paraId="2BB354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2,63</w:t>
            </w:r>
          </w:p>
        </w:tc>
        <w:tc>
          <w:tcPr>
            <w:tcW w:w="961" w:type="pct"/>
            <w:tcBorders>
              <w:top w:val="nil"/>
              <w:left w:val="nil"/>
              <w:bottom w:val="single" w:sz="4" w:space="0" w:color="auto"/>
              <w:right w:val="single" w:sz="4" w:space="0" w:color="auto"/>
            </w:tcBorders>
            <w:shd w:val="clear" w:color="000000" w:fill="DAF2D0"/>
            <w:noWrap/>
            <w:vAlign w:val="bottom"/>
            <w:hideMark/>
          </w:tcPr>
          <w:p w14:paraId="19B731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6D951E6"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A91A2C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Podole</w:t>
            </w:r>
          </w:p>
        </w:tc>
        <w:tc>
          <w:tcPr>
            <w:tcW w:w="673" w:type="pct"/>
            <w:tcBorders>
              <w:top w:val="nil"/>
              <w:left w:val="nil"/>
              <w:bottom w:val="single" w:sz="4" w:space="0" w:color="auto"/>
              <w:right w:val="single" w:sz="4" w:space="0" w:color="auto"/>
            </w:tcBorders>
            <w:shd w:val="clear" w:color="auto" w:fill="auto"/>
            <w:noWrap/>
            <w:vAlign w:val="center"/>
            <w:hideMark/>
          </w:tcPr>
          <w:p w14:paraId="601DDD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674" w:type="pct"/>
            <w:tcBorders>
              <w:top w:val="nil"/>
              <w:left w:val="nil"/>
              <w:bottom w:val="single" w:sz="4" w:space="0" w:color="auto"/>
              <w:right w:val="single" w:sz="4" w:space="0" w:color="auto"/>
            </w:tcBorders>
            <w:shd w:val="clear" w:color="auto" w:fill="auto"/>
            <w:noWrap/>
            <w:vAlign w:val="center"/>
            <w:hideMark/>
          </w:tcPr>
          <w:p w14:paraId="74CBDA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0,86</w:t>
            </w:r>
          </w:p>
        </w:tc>
        <w:tc>
          <w:tcPr>
            <w:tcW w:w="673" w:type="pct"/>
            <w:tcBorders>
              <w:top w:val="nil"/>
              <w:left w:val="nil"/>
              <w:bottom w:val="single" w:sz="4" w:space="0" w:color="auto"/>
              <w:right w:val="single" w:sz="4" w:space="0" w:color="auto"/>
            </w:tcBorders>
            <w:shd w:val="clear" w:color="auto" w:fill="auto"/>
            <w:noWrap/>
            <w:vAlign w:val="center"/>
            <w:hideMark/>
          </w:tcPr>
          <w:p w14:paraId="4B98B3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674" w:type="pct"/>
            <w:tcBorders>
              <w:top w:val="nil"/>
              <w:left w:val="nil"/>
              <w:bottom w:val="single" w:sz="4" w:space="0" w:color="auto"/>
              <w:right w:val="single" w:sz="4" w:space="0" w:color="auto"/>
            </w:tcBorders>
            <w:shd w:val="clear" w:color="auto" w:fill="auto"/>
            <w:noWrap/>
            <w:vAlign w:val="center"/>
            <w:hideMark/>
          </w:tcPr>
          <w:p w14:paraId="3C29D2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0,90</w:t>
            </w:r>
          </w:p>
        </w:tc>
        <w:tc>
          <w:tcPr>
            <w:tcW w:w="961" w:type="pct"/>
            <w:tcBorders>
              <w:top w:val="nil"/>
              <w:left w:val="nil"/>
              <w:bottom w:val="single" w:sz="4" w:space="0" w:color="auto"/>
              <w:right w:val="single" w:sz="4" w:space="0" w:color="auto"/>
            </w:tcBorders>
            <w:shd w:val="clear" w:color="auto" w:fill="auto"/>
            <w:noWrap/>
            <w:vAlign w:val="bottom"/>
            <w:hideMark/>
          </w:tcPr>
          <w:p w14:paraId="2B7371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FB13E3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A27A631"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Podwłodzimierzów</w:t>
            </w:r>
            <w:proofErr w:type="spellEnd"/>
          </w:p>
        </w:tc>
        <w:tc>
          <w:tcPr>
            <w:tcW w:w="673" w:type="pct"/>
            <w:tcBorders>
              <w:top w:val="nil"/>
              <w:left w:val="nil"/>
              <w:bottom w:val="single" w:sz="4" w:space="0" w:color="auto"/>
              <w:right w:val="single" w:sz="4" w:space="0" w:color="auto"/>
            </w:tcBorders>
            <w:shd w:val="clear" w:color="auto" w:fill="auto"/>
            <w:vAlign w:val="center"/>
            <w:hideMark/>
          </w:tcPr>
          <w:p w14:paraId="3E1F84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0,84</w:t>
            </w:r>
          </w:p>
        </w:tc>
        <w:tc>
          <w:tcPr>
            <w:tcW w:w="674" w:type="pct"/>
            <w:tcBorders>
              <w:top w:val="nil"/>
              <w:left w:val="nil"/>
              <w:bottom w:val="single" w:sz="4" w:space="0" w:color="auto"/>
              <w:right w:val="single" w:sz="4" w:space="0" w:color="auto"/>
            </w:tcBorders>
            <w:shd w:val="clear" w:color="auto" w:fill="auto"/>
            <w:noWrap/>
            <w:vAlign w:val="center"/>
            <w:hideMark/>
          </w:tcPr>
          <w:p w14:paraId="5A1D00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0,86</w:t>
            </w:r>
          </w:p>
        </w:tc>
        <w:tc>
          <w:tcPr>
            <w:tcW w:w="673" w:type="pct"/>
            <w:tcBorders>
              <w:top w:val="nil"/>
              <w:left w:val="nil"/>
              <w:bottom w:val="single" w:sz="4" w:space="0" w:color="auto"/>
              <w:right w:val="single" w:sz="4" w:space="0" w:color="auto"/>
            </w:tcBorders>
            <w:shd w:val="clear" w:color="auto" w:fill="auto"/>
            <w:vAlign w:val="center"/>
            <w:hideMark/>
          </w:tcPr>
          <w:p w14:paraId="25A8AA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674" w:type="pct"/>
            <w:tcBorders>
              <w:top w:val="nil"/>
              <w:left w:val="nil"/>
              <w:bottom w:val="single" w:sz="4" w:space="0" w:color="auto"/>
              <w:right w:val="single" w:sz="4" w:space="0" w:color="auto"/>
            </w:tcBorders>
            <w:shd w:val="clear" w:color="auto" w:fill="auto"/>
            <w:noWrap/>
            <w:vAlign w:val="center"/>
            <w:hideMark/>
          </w:tcPr>
          <w:p w14:paraId="5291A5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3898F9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436E9C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DACC88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Polna</w:t>
            </w:r>
          </w:p>
        </w:tc>
        <w:tc>
          <w:tcPr>
            <w:tcW w:w="673" w:type="pct"/>
            <w:tcBorders>
              <w:top w:val="nil"/>
              <w:left w:val="nil"/>
              <w:bottom w:val="single" w:sz="4" w:space="0" w:color="auto"/>
              <w:right w:val="single" w:sz="4" w:space="0" w:color="auto"/>
            </w:tcBorders>
            <w:shd w:val="clear" w:color="auto" w:fill="auto"/>
            <w:noWrap/>
            <w:vAlign w:val="center"/>
            <w:hideMark/>
          </w:tcPr>
          <w:p w14:paraId="5895C9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55646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59D8F4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3202D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347D41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7E523E4"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9B3F3C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Połaniecka</w:t>
            </w:r>
          </w:p>
        </w:tc>
        <w:tc>
          <w:tcPr>
            <w:tcW w:w="673" w:type="pct"/>
            <w:tcBorders>
              <w:top w:val="nil"/>
              <w:left w:val="nil"/>
              <w:bottom w:val="single" w:sz="4" w:space="0" w:color="auto"/>
              <w:right w:val="single" w:sz="4" w:space="0" w:color="auto"/>
            </w:tcBorders>
            <w:shd w:val="clear" w:color="auto" w:fill="auto"/>
            <w:vAlign w:val="center"/>
            <w:hideMark/>
          </w:tcPr>
          <w:p w14:paraId="579CDE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8075B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0D4289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CA0A7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A486F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4844BF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C9ECB4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Południowa</w:t>
            </w:r>
          </w:p>
        </w:tc>
        <w:tc>
          <w:tcPr>
            <w:tcW w:w="673" w:type="pct"/>
            <w:tcBorders>
              <w:top w:val="nil"/>
              <w:left w:val="nil"/>
              <w:bottom w:val="single" w:sz="4" w:space="0" w:color="auto"/>
              <w:right w:val="single" w:sz="4" w:space="0" w:color="auto"/>
            </w:tcBorders>
            <w:shd w:val="clear" w:color="auto" w:fill="auto"/>
            <w:noWrap/>
            <w:vAlign w:val="center"/>
            <w:hideMark/>
          </w:tcPr>
          <w:p w14:paraId="42E845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3CE2E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77D6A8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0FC4F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6A71A2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B53145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2624CC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Przejazd</w:t>
            </w:r>
          </w:p>
        </w:tc>
        <w:tc>
          <w:tcPr>
            <w:tcW w:w="673" w:type="pct"/>
            <w:tcBorders>
              <w:top w:val="nil"/>
              <w:left w:val="nil"/>
              <w:bottom w:val="single" w:sz="4" w:space="0" w:color="auto"/>
              <w:right w:val="single" w:sz="4" w:space="0" w:color="auto"/>
            </w:tcBorders>
            <w:shd w:val="clear" w:color="auto" w:fill="auto"/>
            <w:vAlign w:val="center"/>
            <w:hideMark/>
          </w:tcPr>
          <w:p w14:paraId="1028E5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BF2C2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7B242F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632F5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5C12E1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CCF533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D3F27CB"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Przydziałki</w:t>
            </w:r>
            <w:proofErr w:type="spellEnd"/>
          </w:p>
        </w:tc>
        <w:tc>
          <w:tcPr>
            <w:tcW w:w="673" w:type="pct"/>
            <w:tcBorders>
              <w:top w:val="nil"/>
              <w:left w:val="nil"/>
              <w:bottom w:val="single" w:sz="4" w:space="0" w:color="auto"/>
              <w:right w:val="single" w:sz="4" w:space="0" w:color="auto"/>
            </w:tcBorders>
            <w:shd w:val="clear" w:color="auto" w:fill="auto"/>
            <w:noWrap/>
            <w:vAlign w:val="center"/>
            <w:hideMark/>
          </w:tcPr>
          <w:p w14:paraId="1AE64B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FE55C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6D181C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11CE9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5D4074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889451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8B9440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Romańska</w:t>
            </w:r>
          </w:p>
        </w:tc>
        <w:tc>
          <w:tcPr>
            <w:tcW w:w="673" w:type="pct"/>
            <w:tcBorders>
              <w:top w:val="nil"/>
              <w:left w:val="nil"/>
              <w:bottom w:val="single" w:sz="4" w:space="0" w:color="auto"/>
              <w:right w:val="single" w:sz="4" w:space="0" w:color="auto"/>
            </w:tcBorders>
            <w:shd w:val="clear" w:color="auto" w:fill="auto"/>
            <w:vAlign w:val="center"/>
            <w:hideMark/>
          </w:tcPr>
          <w:p w14:paraId="46734D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062D8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7B1CA8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57ACE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234F69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652838C"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52B467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Rycerska</w:t>
            </w:r>
          </w:p>
        </w:tc>
        <w:tc>
          <w:tcPr>
            <w:tcW w:w="673" w:type="pct"/>
            <w:tcBorders>
              <w:top w:val="nil"/>
              <w:left w:val="nil"/>
              <w:bottom w:val="single" w:sz="4" w:space="0" w:color="auto"/>
              <w:right w:val="single" w:sz="4" w:space="0" w:color="auto"/>
            </w:tcBorders>
            <w:shd w:val="clear" w:color="auto" w:fill="auto"/>
            <w:noWrap/>
            <w:vAlign w:val="center"/>
            <w:hideMark/>
          </w:tcPr>
          <w:p w14:paraId="683AF9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992E9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000000" w:fill="DAE9F8"/>
            <w:noWrap/>
            <w:vAlign w:val="center"/>
            <w:hideMark/>
          </w:tcPr>
          <w:p w14:paraId="5422AB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1,26</w:t>
            </w:r>
          </w:p>
        </w:tc>
        <w:tc>
          <w:tcPr>
            <w:tcW w:w="674" w:type="pct"/>
            <w:tcBorders>
              <w:top w:val="nil"/>
              <w:left w:val="nil"/>
              <w:bottom w:val="single" w:sz="4" w:space="0" w:color="auto"/>
              <w:right w:val="single" w:sz="4" w:space="0" w:color="auto"/>
            </w:tcBorders>
            <w:shd w:val="clear" w:color="auto" w:fill="auto"/>
            <w:noWrap/>
            <w:vAlign w:val="center"/>
            <w:hideMark/>
          </w:tcPr>
          <w:p w14:paraId="5111ED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000000" w:fill="DAF2D0"/>
            <w:noWrap/>
            <w:vAlign w:val="bottom"/>
            <w:hideMark/>
          </w:tcPr>
          <w:p w14:paraId="37DEB8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5955EF6F"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68D769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Rynek</w:t>
            </w:r>
          </w:p>
        </w:tc>
        <w:tc>
          <w:tcPr>
            <w:tcW w:w="673" w:type="pct"/>
            <w:tcBorders>
              <w:top w:val="nil"/>
              <w:left w:val="nil"/>
              <w:bottom w:val="single" w:sz="4" w:space="0" w:color="auto"/>
              <w:right w:val="single" w:sz="4" w:space="0" w:color="auto"/>
            </w:tcBorders>
            <w:shd w:val="clear" w:color="000000" w:fill="DAE9F8"/>
            <w:vAlign w:val="center"/>
            <w:hideMark/>
          </w:tcPr>
          <w:p w14:paraId="0C0A50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8,82</w:t>
            </w:r>
          </w:p>
        </w:tc>
        <w:tc>
          <w:tcPr>
            <w:tcW w:w="674" w:type="pct"/>
            <w:tcBorders>
              <w:top w:val="nil"/>
              <w:left w:val="nil"/>
              <w:bottom w:val="single" w:sz="4" w:space="0" w:color="auto"/>
              <w:right w:val="single" w:sz="4" w:space="0" w:color="auto"/>
            </w:tcBorders>
            <w:shd w:val="clear" w:color="000000" w:fill="DAE9F8"/>
            <w:noWrap/>
            <w:vAlign w:val="center"/>
            <w:hideMark/>
          </w:tcPr>
          <w:p w14:paraId="02D03D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8,57</w:t>
            </w:r>
          </w:p>
        </w:tc>
        <w:tc>
          <w:tcPr>
            <w:tcW w:w="673" w:type="pct"/>
            <w:tcBorders>
              <w:top w:val="nil"/>
              <w:left w:val="nil"/>
              <w:bottom w:val="single" w:sz="4" w:space="0" w:color="auto"/>
              <w:right w:val="single" w:sz="4" w:space="0" w:color="auto"/>
            </w:tcBorders>
            <w:shd w:val="clear" w:color="000000" w:fill="DAE9F8"/>
            <w:vAlign w:val="center"/>
            <w:hideMark/>
          </w:tcPr>
          <w:p w14:paraId="09D69B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10,71</w:t>
            </w:r>
          </w:p>
        </w:tc>
        <w:tc>
          <w:tcPr>
            <w:tcW w:w="674" w:type="pct"/>
            <w:tcBorders>
              <w:top w:val="nil"/>
              <w:left w:val="nil"/>
              <w:bottom w:val="single" w:sz="4" w:space="0" w:color="auto"/>
              <w:right w:val="single" w:sz="4" w:space="0" w:color="auto"/>
            </w:tcBorders>
            <w:shd w:val="clear" w:color="000000" w:fill="DAE9F8"/>
            <w:noWrap/>
            <w:vAlign w:val="center"/>
            <w:hideMark/>
          </w:tcPr>
          <w:p w14:paraId="09183D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7,14</w:t>
            </w:r>
          </w:p>
        </w:tc>
        <w:tc>
          <w:tcPr>
            <w:tcW w:w="961" w:type="pct"/>
            <w:tcBorders>
              <w:top w:val="nil"/>
              <w:left w:val="nil"/>
              <w:bottom w:val="single" w:sz="4" w:space="0" w:color="auto"/>
              <w:right w:val="single" w:sz="4" w:space="0" w:color="auto"/>
            </w:tcBorders>
            <w:shd w:val="clear" w:color="000000" w:fill="DAF2D0"/>
            <w:noWrap/>
            <w:vAlign w:val="bottom"/>
            <w:hideMark/>
          </w:tcPr>
          <w:p w14:paraId="01F61A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4C9135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0CF612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Sadowa</w:t>
            </w:r>
          </w:p>
        </w:tc>
        <w:tc>
          <w:tcPr>
            <w:tcW w:w="673" w:type="pct"/>
            <w:tcBorders>
              <w:top w:val="nil"/>
              <w:left w:val="nil"/>
              <w:bottom w:val="single" w:sz="4" w:space="0" w:color="auto"/>
              <w:right w:val="single" w:sz="4" w:space="0" w:color="auto"/>
            </w:tcBorders>
            <w:shd w:val="clear" w:color="000000" w:fill="DAE9F8"/>
            <w:noWrap/>
            <w:vAlign w:val="center"/>
            <w:hideMark/>
          </w:tcPr>
          <w:p w14:paraId="3ECE6B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674" w:type="pct"/>
            <w:tcBorders>
              <w:top w:val="nil"/>
              <w:left w:val="nil"/>
              <w:bottom w:val="single" w:sz="4" w:space="0" w:color="auto"/>
              <w:right w:val="single" w:sz="4" w:space="0" w:color="auto"/>
            </w:tcBorders>
            <w:shd w:val="clear" w:color="000000" w:fill="DAE9F8"/>
            <w:noWrap/>
            <w:vAlign w:val="center"/>
            <w:hideMark/>
          </w:tcPr>
          <w:p w14:paraId="100D93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673" w:type="pct"/>
            <w:tcBorders>
              <w:top w:val="nil"/>
              <w:left w:val="nil"/>
              <w:bottom w:val="single" w:sz="4" w:space="0" w:color="auto"/>
              <w:right w:val="single" w:sz="4" w:space="0" w:color="auto"/>
            </w:tcBorders>
            <w:shd w:val="clear" w:color="000000" w:fill="DAE9F8"/>
            <w:noWrap/>
            <w:vAlign w:val="center"/>
            <w:hideMark/>
          </w:tcPr>
          <w:p w14:paraId="73E8D2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674" w:type="pct"/>
            <w:tcBorders>
              <w:top w:val="nil"/>
              <w:left w:val="nil"/>
              <w:bottom w:val="single" w:sz="4" w:space="0" w:color="auto"/>
              <w:right w:val="single" w:sz="4" w:space="0" w:color="auto"/>
            </w:tcBorders>
            <w:shd w:val="clear" w:color="000000" w:fill="DAE9F8"/>
            <w:noWrap/>
            <w:vAlign w:val="center"/>
            <w:hideMark/>
          </w:tcPr>
          <w:p w14:paraId="45EB33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961" w:type="pct"/>
            <w:tcBorders>
              <w:top w:val="nil"/>
              <w:left w:val="nil"/>
              <w:bottom w:val="single" w:sz="4" w:space="0" w:color="auto"/>
              <w:right w:val="single" w:sz="4" w:space="0" w:color="auto"/>
            </w:tcBorders>
            <w:shd w:val="clear" w:color="000000" w:fill="DAF2D0"/>
            <w:noWrap/>
            <w:vAlign w:val="bottom"/>
            <w:hideMark/>
          </w:tcPr>
          <w:p w14:paraId="6B2EFD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1745A99"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0F7451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Słoneczna</w:t>
            </w:r>
          </w:p>
        </w:tc>
        <w:tc>
          <w:tcPr>
            <w:tcW w:w="673" w:type="pct"/>
            <w:tcBorders>
              <w:top w:val="nil"/>
              <w:left w:val="nil"/>
              <w:bottom w:val="single" w:sz="4" w:space="0" w:color="auto"/>
              <w:right w:val="single" w:sz="4" w:space="0" w:color="auto"/>
            </w:tcBorders>
            <w:shd w:val="clear" w:color="auto" w:fill="auto"/>
            <w:vAlign w:val="center"/>
            <w:hideMark/>
          </w:tcPr>
          <w:p w14:paraId="1921AF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C4E65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268596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DFAF6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FE0E3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3B2AD97"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7C45B5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Sosnowa</w:t>
            </w:r>
          </w:p>
        </w:tc>
        <w:tc>
          <w:tcPr>
            <w:tcW w:w="673" w:type="pct"/>
            <w:tcBorders>
              <w:top w:val="nil"/>
              <w:left w:val="nil"/>
              <w:bottom w:val="single" w:sz="4" w:space="0" w:color="auto"/>
              <w:right w:val="single" w:sz="4" w:space="0" w:color="auto"/>
            </w:tcBorders>
            <w:shd w:val="clear" w:color="auto" w:fill="auto"/>
            <w:vAlign w:val="center"/>
            <w:hideMark/>
          </w:tcPr>
          <w:p w14:paraId="72F249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5404CB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571225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000000" w:fill="DAE9F8"/>
            <w:noWrap/>
            <w:vAlign w:val="center"/>
            <w:hideMark/>
          </w:tcPr>
          <w:p w14:paraId="6E3CB2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6,67</w:t>
            </w:r>
          </w:p>
        </w:tc>
        <w:tc>
          <w:tcPr>
            <w:tcW w:w="961" w:type="pct"/>
            <w:tcBorders>
              <w:top w:val="nil"/>
              <w:left w:val="nil"/>
              <w:bottom w:val="single" w:sz="4" w:space="0" w:color="auto"/>
              <w:right w:val="single" w:sz="4" w:space="0" w:color="auto"/>
            </w:tcBorders>
            <w:shd w:val="clear" w:color="000000" w:fill="DAF2D0"/>
            <w:noWrap/>
            <w:vAlign w:val="bottom"/>
            <w:hideMark/>
          </w:tcPr>
          <w:p w14:paraId="298739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234906E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8BA4D0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Spacerowa</w:t>
            </w:r>
          </w:p>
        </w:tc>
        <w:tc>
          <w:tcPr>
            <w:tcW w:w="673" w:type="pct"/>
            <w:tcBorders>
              <w:top w:val="nil"/>
              <w:left w:val="nil"/>
              <w:bottom w:val="single" w:sz="4" w:space="0" w:color="auto"/>
              <w:right w:val="single" w:sz="4" w:space="0" w:color="auto"/>
            </w:tcBorders>
            <w:shd w:val="clear" w:color="auto" w:fill="auto"/>
            <w:vAlign w:val="center"/>
            <w:hideMark/>
          </w:tcPr>
          <w:p w14:paraId="5E29D0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53DDD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31620C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97461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20C0E6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A1E2413"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399DAD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Sportowa</w:t>
            </w:r>
          </w:p>
        </w:tc>
        <w:tc>
          <w:tcPr>
            <w:tcW w:w="673" w:type="pct"/>
            <w:tcBorders>
              <w:top w:val="nil"/>
              <w:left w:val="nil"/>
              <w:bottom w:val="single" w:sz="4" w:space="0" w:color="auto"/>
              <w:right w:val="single" w:sz="4" w:space="0" w:color="auto"/>
            </w:tcBorders>
            <w:shd w:val="clear" w:color="auto" w:fill="auto"/>
            <w:noWrap/>
            <w:vAlign w:val="center"/>
            <w:hideMark/>
          </w:tcPr>
          <w:p w14:paraId="006DB3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B86CC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4D57A3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62088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191B5F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154C80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15ABCA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Stanisława Psarskiego</w:t>
            </w:r>
          </w:p>
        </w:tc>
        <w:tc>
          <w:tcPr>
            <w:tcW w:w="673" w:type="pct"/>
            <w:tcBorders>
              <w:top w:val="nil"/>
              <w:left w:val="nil"/>
              <w:bottom w:val="single" w:sz="4" w:space="0" w:color="auto"/>
              <w:right w:val="single" w:sz="4" w:space="0" w:color="auto"/>
            </w:tcBorders>
            <w:shd w:val="clear" w:color="auto" w:fill="auto"/>
            <w:vAlign w:val="center"/>
            <w:hideMark/>
          </w:tcPr>
          <w:p w14:paraId="11032A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17506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41934D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B0EAB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CCA20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A175CF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C8A379D"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Staropiotrkowska</w:t>
            </w:r>
            <w:proofErr w:type="spellEnd"/>
          </w:p>
        </w:tc>
        <w:tc>
          <w:tcPr>
            <w:tcW w:w="673" w:type="pct"/>
            <w:tcBorders>
              <w:top w:val="nil"/>
              <w:left w:val="nil"/>
              <w:bottom w:val="single" w:sz="4" w:space="0" w:color="auto"/>
              <w:right w:val="single" w:sz="4" w:space="0" w:color="auto"/>
            </w:tcBorders>
            <w:shd w:val="clear" w:color="000000" w:fill="DAE9F8"/>
            <w:noWrap/>
            <w:vAlign w:val="center"/>
            <w:hideMark/>
          </w:tcPr>
          <w:p w14:paraId="0D846D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1,43</w:t>
            </w:r>
          </w:p>
        </w:tc>
        <w:tc>
          <w:tcPr>
            <w:tcW w:w="674" w:type="pct"/>
            <w:tcBorders>
              <w:top w:val="nil"/>
              <w:left w:val="nil"/>
              <w:bottom w:val="single" w:sz="4" w:space="0" w:color="auto"/>
              <w:right w:val="single" w:sz="4" w:space="0" w:color="auto"/>
            </w:tcBorders>
            <w:shd w:val="clear" w:color="000000" w:fill="DAE9F8"/>
            <w:noWrap/>
            <w:vAlign w:val="center"/>
            <w:hideMark/>
          </w:tcPr>
          <w:p w14:paraId="2C57B4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1,56</w:t>
            </w:r>
          </w:p>
        </w:tc>
        <w:tc>
          <w:tcPr>
            <w:tcW w:w="673" w:type="pct"/>
            <w:tcBorders>
              <w:top w:val="nil"/>
              <w:left w:val="nil"/>
              <w:bottom w:val="single" w:sz="4" w:space="0" w:color="auto"/>
              <w:right w:val="single" w:sz="4" w:space="0" w:color="auto"/>
            </w:tcBorders>
            <w:shd w:val="clear" w:color="000000" w:fill="DAE9F8"/>
            <w:noWrap/>
            <w:vAlign w:val="center"/>
            <w:hideMark/>
          </w:tcPr>
          <w:p w14:paraId="3BB1C8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1,47</w:t>
            </w:r>
          </w:p>
        </w:tc>
        <w:tc>
          <w:tcPr>
            <w:tcW w:w="674" w:type="pct"/>
            <w:tcBorders>
              <w:top w:val="nil"/>
              <w:left w:val="nil"/>
              <w:bottom w:val="single" w:sz="4" w:space="0" w:color="auto"/>
              <w:right w:val="single" w:sz="4" w:space="0" w:color="auto"/>
            </w:tcBorders>
            <w:shd w:val="clear" w:color="000000" w:fill="DAE9F8"/>
            <w:noWrap/>
            <w:vAlign w:val="center"/>
            <w:hideMark/>
          </w:tcPr>
          <w:p w14:paraId="2E6DC5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1,49</w:t>
            </w:r>
          </w:p>
        </w:tc>
        <w:tc>
          <w:tcPr>
            <w:tcW w:w="961" w:type="pct"/>
            <w:tcBorders>
              <w:top w:val="nil"/>
              <w:left w:val="nil"/>
              <w:bottom w:val="single" w:sz="4" w:space="0" w:color="auto"/>
              <w:right w:val="single" w:sz="4" w:space="0" w:color="auto"/>
            </w:tcBorders>
            <w:shd w:val="clear" w:color="000000" w:fill="DAF2D0"/>
            <w:noWrap/>
            <w:vAlign w:val="bottom"/>
            <w:hideMark/>
          </w:tcPr>
          <w:p w14:paraId="443B18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FCEB10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D55E47D"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Starorzeczna</w:t>
            </w:r>
            <w:proofErr w:type="spellEnd"/>
          </w:p>
        </w:tc>
        <w:tc>
          <w:tcPr>
            <w:tcW w:w="673" w:type="pct"/>
            <w:tcBorders>
              <w:top w:val="nil"/>
              <w:left w:val="nil"/>
              <w:bottom w:val="single" w:sz="4" w:space="0" w:color="auto"/>
              <w:right w:val="single" w:sz="4" w:space="0" w:color="auto"/>
            </w:tcBorders>
            <w:shd w:val="clear" w:color="auto" w:fill="auto"/>
            <w:vAlign w:val="center"/>
            <w:hideMark/>
          </w:tcPr>
          <w:p w14:paraId="432B86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7C71C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2C8A19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91138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34A598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B0FD624"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76A5B52"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Studziennicka</w:t>
            </w:r>
            <w:proofErr w:type="spellEnd"/>
          </w:p>
        </w:tc>
        <w:tc>
          <w:tcPr>
            <w:tcW w:w="673" w:type="pct"/>
            <w:tcBorders>
              <w:top w:val="nil"/>
              <w:left w:val="nil"/>
              <w:bottom w:val="single" w:sz="4" w:space="0" w:color="auto"/>
              <w:right w:val="single" w:sz="4" w:space="0" w:color="auto"/>
            </w:tcBorders>
            <w:shd w:val="clear" w:color="auto" w:fill="auto"/>
            <w:noWrap/>
            <w:vAlign w:val="center"/>
            <w:hideMark/>
          </w:tcPr>
          <w:p w14:paraId="563E23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8DEB6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030DC8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2D517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3EECB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F16B93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99722C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Szkolna</w:t>
            </w:r>
          </w:p>
        </w:tc>
        <w:tc>
          <w:tcPr>
            <w:tcW w:w="673" w:type="pct"/>
            <w:tcBorders>
              <w:top w:val="nil"/>
              <w:left w:val="nil"/>
              <w:bottom w:val="single" w:sz="4" w:space="0" w:color="auto"/>
              <w:right w:val="single" w:sz="4" w:space="0" w:color="auto"/>
            </w:tcBorders>
            <w:shd w:val="clear" w:color="auto" w:fill="auto"/>
            <w:vAlign w:val="center"/>
            <w:hideMark/>
          </w:tcPr>
          <w:p w14:paraId="261D33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95683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16F2FA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28430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2454AA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09F9CEE"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5CBA6D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Świerkowa</w:t>
            </w:r>
          </w:p>
        </w:tc>
        <w:tc>
          <w:tcPr>
            <w:tcW w:w="673" w:type="pct"/>
            <w:tcBorders>
              <w:top w:val="nil"/>
              <w:left w:val="nil"/>
              <w:bottom w:val="single" w:sz="4" w:space="0" w:color="auto"/>
              <w:right w:val="single" w:sz="4" w:space="0" w:color="auto"/>
            </w:tcBorders>
            <w:shd w:val="clear" w:color="auto" w:fill="auto"/>
            <w:vAlign w:val="center"/>
            <w:hideMark/>
          </w:tcPr>
          <w:p w14:paraId="70CCE4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7F63B3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2EFADA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68A5D1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3C6819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9263409"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65416E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Świętego Jana</w:t>
            </w:r>
          </w:p>
        </w:tc>
        <w:tc>
          <w:tcPr>
            <w:tcW w:w="673" w:type="pct"/>
            <w:tcBorders>
              <w:top w:val="nil"/>
              <w:left w:val="nil"/>
              <w:bottom w:val="single" w:sz="4" w:space="0" w:color="auto"/>
              <w:right w:val="single" w:sz="4" w:space="0" w:color="auto"/>
            </w:tcBorders>
            <w:shd w:val="clear" w:color="auto" w:fill="auto"/>
            <w:vAlign w:val="center"/>
            <w:hideMark/>
          </w:tcPr>
          <w:p w14:paraId="62FF57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8CC24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4AB02E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3F684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336D2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320F74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9A7374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Taraszczyńska</w:t>
            </w:r>
            <w:proofErr w:type="spellEnd"/>
          </w:p>
        </w:tc>
        <w:tc>
          <w:tcPr>
            <w:tcW w:w="673" w:type="pct"/>
            <w:tcBorders>
              <w:top w:val="nil"/>
              <w:left w:val="nil"/>
              <w:bottom w:val="single" w:sz="4" w:space="0" w:color="auto"/>
              <w:right w:val="single" w:sz="4" w:space="0" w:color="auto"/>
            </w:tcBorders>
            <w:shd w:val="clear" w:color="auto" w:fill="auto"/>
            <w:noWrap/>
            <w:vAlign w:val="center"/>
            <w:hideMark/>
          </w:tcPr>
          <w:p w14:paraId="1EFF9E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674" w:type="pct"/>
            <w:tcBorders>
              <w:top w:val="nil"/>
              <w:left w:val="nil"/>
              <w:bottom w:val="single" w:sz="4" w:space="0" w:color="auto"/>
              <w:right w:val="single" w:sz="4" w:space="0" w:color="auto"/>
            </w:tcBorders>
            <w:shd w:val="clear" w:color="auto" w:fill="auto"/>
            <w:noWrap/>
            <w:vAlign w:val="center"/>
            <w:hideMark/>
          </w:tcPr>
          <w:p w14:paraId="4F6B49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w:t>
            </w:r>
          </w:p>
        </w:tc>
        <w:tc>
          <w:tcPr>
            <w:tcW w:w="673" w:type="pct"/>
            <w:tcBorders>
              <w:top w:val="nil"/>
              <w:left w:val="nil"/>
              <w:bottom w:val="single" w:sz="4" w:space="0" w:color="auto"/>
              <w:right w:val="single" w:sz="4" w:space="0" w:color="auto"/>
            </w:tcBorders>
            <w:shd w:val="clear" w:color="000000" w:fill="DAE9F8"/>
            <w:noWrap/>
            <w:vAlign w:val="center"/>
            <w:hideMark/>
          </w:tcPr>
          <w:p w14:paraId="61EBB2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2,40</w:t>
            </w:r>
          </w:p>
        </w:tc>
        <w:tc>
          <w:tcPr>
            <w:tcW w:w="674" w:type="pct"/>
            <w:tcBorders>
              <w:top w:val="nil"/>
              <w:left w:val="nil"/>
              <w:bottom w:val="single" w:sz="4" w:space="0" w:color="auto"/>
              <w:right w:val="single" w:sz="4" w:space="0" w:color="auto"/>
            </w:tcBorders>
            <w:shd w:val="clear" w:color="000000" w:fill="DAE9F8"/>
            <w:noWrap/>
            <w:vAlign w:val="center"/>
            <w:hideMark/>
          </w:tcPr>
          <w:p w14:paraId="2A245B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2,49</w:t>
            </w:r>
          </w:p>
        </w:tc>
        <w:tc>
          <w:tcPr>
            <w:tcW w:w="961" w:type="pct"/>
            <w:tcBorders>
              <w:top w:val="nil"/>
              <w:left w:val="nil"/>
              <w:bottom w:val="single" w:sz="4" w:space="0" w:color="auto"/>
              <w:right w:val="single" w:sz="4" w:space="0" w:color="auto"/>
            </w:tcBorders>
            <w:shd w:val="clear" w:color="000000" w:fill="DAF2D0"/>
            <w:noWrap/>
            <w:vAlign w:val="bottom"/>
            <w:hideMark/>
          </w:tcPr>
          <w:p w14:paraId="4FE5EF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62889A5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2BA73F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Targowa</w:t>
            </w:r>
          </w:p>
        </w:tc>
        <w:tc>
          <w:tcPr>
            <w:tcW w:w="673" w:type="pct"/>
            <w:tcBorders>
              <w:top w:val="nil"/>
              <w:left w:val="nil"/>
              <w:bottom w:val="single" w:sz="4" w:space="0" w:color="auto"/>
              <w:right w:val="single" w:sz="4" w:space="0" w:color="auto"/>
            </w:tcBorders>
            <w:shd w:val="clear" w:color="000000" w:fill="DAE9F8"/>
            <w:vAlign w:val="center"/>
            <w:hideMark/>
          </w:tcPr>
          <w:p w14:paraId="25FEE4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674" w:type="pct"/>
            <w:tcBorders>
              <w:top w:val="nil"/>
              <w:left w:val="nil"/>
              <w:bottom w:val="single" w:sz="4" w:space="0" w:color="auto"/>
              <w:right w:val="single" w:sz="4" w:space="0" w:color="auto"/>
            </w:tcBorders>
            <w:shd w:val="clear" w:color="000000" w:fill="DAE9F8"/>
            <w:noWrap/>
            <w:vAlign w:val="center"/>
            <w:hideMark/>
          </w:tcPr>
          <w:p w14:paraId="3E7DD3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673" w:type="pct"/>
            <w:tcBorders>
              <w:top w:val="nil"/>
              <w:left w:val="nil"/>
              <w:bottom w:val="single" w:sz="4" w:space="0" w:color="auto"/>
              <w:right w:val="single" w:sz="4" w:space="0" w:color="auto"/>
            </w:tcBorders>
            <w:shd w:val="clear" w:color="000000" w:fill="DAE9F8"/>
            <w:vAlign w:val="center"/>
            <w:hideMark/>
          </w:tcPr>
          <w:p w14:paraId="7C1782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674" w:type="pct"/>
            <w:tcBorders>
              <w:top w:val="nil"/>
              <w:left w:val="nil"/>
              <w:bottom w:val="single" w:sz="4" w:space="0" w:color="auto"/>
              <w:right w:val="single" w:sz="4" w:space="0" w:color="auto"/>
            </w:tcBorders>
            <w:shd w:val="clear" w:color="000000" w:fill="DAE9F8"/>
            <w:noWrap/>
            <w:vAlign w:val="center"/>
            <w:hideMark/>
          </w:tcPr>
          <w:p w14:paraId="2CF659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961" w:type="pct"/>
            <w:tcBorders>
              <w:top w:val="nil"/>
              <w:left w:val="nil"/>
              <w:bottom w:val="single" w:sz="4" w:space="0" w:color="auto"/>
              <w:right w:val="single" w:sz="4" w:space="0" w:color="auto"/>
            </w:tcBorders>
            <w:shd w:val="clear" w:color="000000" w:fill="DAF2D0"/>
            <w:noWrap/>
            <w:vAlign w:val="bottom"/>
            <w:hideMark/>
          </w:tcPr>
          <w:p w14:paraId="01CE4D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6209B6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D96815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Tarkowa</w:t>
            </w:r>
          </w:p>
        </w:tc>
        <w:tc>
          <w:tcPr>
            <w:tcW w:w="673" w:type="pct"/>
            <w:tcBorders>
              <w:top w:val="nil"/>
              <w:left w:val="nil"/>
              <w:bottom w:val="single" w:sz="4" w:space="0" w:color="auto"/>
              <w:right w:val="single" w:sz="4" w:space="0" w:color="auto"/>
            </w:tcBorders>
            <w:shd w:val="clear" w:color="auto" w:fill="auto"/>
            <w:noWrap/>
            <w:vAlign w:val="center"/>
            <w:hideMark/>
          </w:tcPr>
          <w:p w14:paraId="01EC76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787A6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5A1924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1969C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59FE91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0860684"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BF7090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Topolowa</w:t>
            </w:r>
          </w:p>
        </w:tc>
        <w:tc>
          <w:tcPr>
            <w:tcW w:w="673" w:type="pct"/>
            <w:tcBorders>
              <w:top w:val="nil"/>
              <w:left w:val="nil"/>
              <w:bottom w:val="single" w:sz="4" w:space="0" w:color="auto"/>
              <w:right w:val="single" w:sz="4" w:space="0" w:color="auto"/>
            </w:tcBorders>
            <w:shd w:val="clear" w:color="auto" w:fill="auto"/>
            <w:vAlign w:val="center"/>
            <w:hideMark/>
          </w:tcPr>
          <w:p w14:paraId="4F220B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80D58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2FE25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B01B6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1BCF08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F84349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0B4E4F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Torowa</w:t>
            </w:r>
          </w:p>
        </w:tc>
        <w:tc>
          <w:tcPr>
            <w:tcW w:w="673" w:type="pct"/>
            <w:tcBorders>
              <w:top w:val="nil"/>
              <w:left w:val="nil"/>
              <w:bottom w:val="single" w:sz="4" w:space="0" w:color="auto"/>
              <w:right w:val="single" w:sz="4" w:space="0" w:color="auto"/>
            </w:tcBorders>
            <w:shd w:val="clear" w:color="auto" w:fill="auto"/>
            <w:noWrap/>
            <w:vAlign w:val="center"/>
            <w:hideMark/>
          </w:tcPr>
          <w:p w14:paraId="16C1EB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88661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46465F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4D356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AA10D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09ABBF6"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6DE2879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Ustronna</w:t>
            </w:r>
          </w:p>
        </w:tc>
        <w:tc>
          <w:tcPr>
            <w:tcW w:w="673" w:type="pct"/>
            <w:tcBorders>
              <w:top w:val="nil"/>
              <w:left w:val="nil"/>
              <w:bottom w:val="single" w:sz="4" w:space="0" w:color="auto"/>
              <w:right w:val="single" w:sz="4" w:space="0" w:color="auto"/>
            </w:tcBorders>
            <w:shd w:val="clear" w:color="auto" w:fill="auto"/>
            <w:vAlign w:val="center"/>
            <w:hideMark/>
          </w:tcPr>
          <w:p w14:paraId="26791D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F7628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430D33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C8893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E8F0A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95D118C"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B29B00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Wapienna</w:t>
            </w:r>
          </w:p>
        </w:tc>
        <w:tc>
          <w:tcPr>
            <w:tcW w:w="673" w:type="pct"/>
            <w:tcBorders>
              <w:top w:val="nil"/>
              <w:left w:val="nil"/>
              <w:bottom w:val="single" w:sz="4" w:space="0" w:color="auto"/>
              <w:right w:val="single" w:sz="4" w:space="0" w:color="auto"/>
            </w:tcBorders>
            <w:shd w:val="clear" w:color="000000" w:fill="DAE9F8"/>
            <w:noWrap/>
            <w:vAlign w:val="center"/>
            <w:hideMark/>
          </w:tcPr>
          <w:p w14:paraId="79529F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1,55</w:t>
            </w:r>
          </w:p>
        </w:tc>
        <w:tc>
          <w:tcPr>
            <w:tcW w:w="674" w:type="pct"/>
            <w:tcBorders>
              <w:top w:val="nil"/>
              <w:left w:val="nil"/>
              <w:bottom w:val="single" w:sz="4" w:space="0" w:color="auto"/>
              <w:right w:val="single" w:sz="4" w:space="0" w:color="auto"/>
            </w:tcBorders>
            <w:shd w:val="clear" w:color="000000" w:fill="DAE9F8"/>
            <w:noWrap/>
            <w:vAlign w:val="center"/>
            <w:hideMark/>
          </w:tcPr>
          <w:p w14:paraId="71D05D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1,52</w:t>
            </w:r>
          </w:p>
        </w:tc>
        <w:tc>
          <w:tcPr>
            <w:tcW w:w="673" w:type="pct"/>
            <w:tcBorders>
              <w:top w:val="nil"/>
              <w:left w:val="nil"/>
              <w:bottom w:val="single" w:sz="4" w:space="0" w:color="auto"/>
              <w:right w:val="single" w:sz="4" w:space="0" w:color="auto"/>
            </w:tcBorders>
            <w:shd w:val="clear" w:color="000000" w:fill="DAE9F8"/>
            <w:noWrap/>
            <w:vAlign w:val="center"/>
            <w:hideMark/>
          </w:tcPr>
          <w:p w14:paraId="6192ED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1,53</w:t>
            </w:r>
          </w:p>
        </w:tc>
        <w:tc>
          <w:tcPr>
            <w:tcW w:w="674" w:type="pct"/>
            <w:tcBorders>
              <w:top w:val="nil"/>
              <w:left w:val="nil"/>
              <w:bottom w:val="single" w:sz="4" w:space="0" w:color="auto"/>
              <w:right w:val="single" w:sz="4" w:space="0" w:color="auto"/>
            </w:tcBorders>
            <w:shd w:val="clear" w:color="auto" w:fill="auto"/>
            <w:noWrap/>
            <w:vAlign w:val="center"/>
            <w:hideMark/>
          </w:tcPr>
          <w:p w14:paraId="5CA288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0,79</w:t>
            </w:r>
          </w:p>
        </w:tc>
        <w:tc>
          <w:tcPr>
            <w:tcW w:w="961" w:type="pct"/>
            <w:tcBorders>
              <w:top w:val="nil"/>
              <w:left w:val="nil"/>
              <w:bottom w:val="single" w:sz="4" w:space="0" w:color="auto"/>
              <w:right w:val="single" w:sz="4" w:space="0" w:color="auto"/>
            </w:tcBorders>
            <w:shd w:val="clear" w:color="000000" w:fill="DAF2D0"/>
            <w:noWrap/>
            <w:vAlign w:val="bottom"/>
            <w:hideMark/>
          </w:tcPr>
          <w:p w14:paraId="6256DC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65344E7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276F7E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Wąska</w:t>
            </w:r>
          </w:p>
        </w:tc>
        <w:tc>
          <w:tcPr>
            <w:tcW w:w="673" w:type="pct"/>
            <w:tcBorders>
              <w:top w:val="nil"/>
              <w:left w:val="nil"/>
              <w:bottom w:val="single" w:sz="4" w:space="0" w:color="auto"/>
              <w:right w:val="single" w:sz="4" w:space="0" w:color="auto"/>
            </w:tcBorders>
            <w:shd w:val="clear" w:color="auto" w:fill="auto"/>
            <w:vAlign w:val="center"/>
            <w:hideMark/>
          </w:tcPr>
          <w:p w14:paraId="691072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70AD9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365011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000000" w:fill="DAE9F8"/>
            <w:noWrap/>
            <w:vAlign w:val="center"/>
            <w:hideMark/>
          </w:tcPr>
          <w:p w14:paraId="38BD81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1,64</w:t>
            </w:r>
          </w:p>
        </w:tc>
        <w:tc>
          <w:tcPr>
            <w:tcW w:w="961" w:type="pct"/>
            <w:tcBorders>
              <w:top w:val="nil"/>
              <w:left w:val="nil"/>
              <w:bottom w:val="single" w:sz="4" w:space="0" w:color="auto"/>
              <w:right w:val="single" w:sz="4" w:space="0" w:color="auto"/>
            </w:tcBorders>
            <w:shd w:val="clear" w:color="000000" w:fill="DAF2D0"/>
            <w:noWrap/>
            <w:vAlign w:val="bottom"/>
            <w:hideMark/>
          </w:tcPr>
          <w:p w14:paraId="591DBE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411EDFAC"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2B4112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Wczasowa</w:t>
            </w:r>
          </w:p>
        </w:tc>
        <w:tc>
          <w:tcPr>
            <w:tcW w:w="673" w:type="pct"/>
            <w:tcBorders>
              <w:top w:val="nil"/>
              <w:left w:val="nil"/>
              <w:bottom w:val="single" w:sz="4" w:space="0" w:color="auto"/>
              <w:right w:val="single" w:sz="4" w:space="0" w:color="auto"/>
            </w:tcBorders>
            <w:shd w:val="clear" w:color="auto" w:fill="auto"/>
            <w:noWrap/>
            <w:vAlign w:val="center"/>
            <w:hideMark/>
          </w:tcPr>
          <w:p w14:paraId="710346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5B3CE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7E115A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ACAAE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C9667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62C830B"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8778FC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Widok</w:t>
            </w:r>
          </w:p>
        </w:tc>
        <w:tc>
          <w:tcPr>
            <w:tcW w:w="673" w:type="pct"/>
            <w:tcBorders>
              <w:top w:val="nil"/>
              <w:left w:val="nil"/>
              <w:bottom w:val="single" w:sz="4" w:space="0" w:color="auto"/>
              <w:right w:val="single" w:sz="4" w:space="0" w:color="auto"/>
            </w:tcBorders>
            <w:shd w:val="clear" w:color="auto" w:fill="auto"/>
            <w:vAlign w:val="center"/>
            <w:hideMark/>
          </w:tcPr>
          <w:p w14:paraId="7DD33A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2B7B1A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2CB77F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169B77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6536E6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5EFB0E3"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74ABE34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Jagiełły</w:t>
            </w:r>
          </w:p>
        </w:tc>
        <w:tc>
          <w:tcPr>
            <w:tcW w:w="673" w:type="pct"/>
            <w:tcBorders>
              <w:top w:val="nil"/>
              <w:left w:val="nil"/>
              <w:bottom w:val="single" w:sz="4" w:space="0" w:color="auto"/>
              <w:right w:val="single" w:sz="4" w:space="0" w:color="auto"/>
            </w:tcBorders>
            <w:shd w:val="clear" w:color="auto" w:fill="auto"/>
            <w:noWrap/>
            <w:vAlign w:val="center"/>
            <w:hideMark/>
          </w:tcPr>
          <w:p w14:paraId="013B3A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583BE4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0CB112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000D1E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1262DE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356541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761DE5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Łokietka</w:t>
            </w:r>
          </w:p>
        </w:tc>
        <w:tc>
          <w:tcPr>
            <w:tcW w:w="673" w:type="pct"/>
            <w:tcBorders>
              <w:top w:val="nil"/>
              <w:left w:val="nil"/>
              <w:bottom w:val="single" w:sz="4" w:space="0" w:color="auto"/>
              <w:right w:val="single" w:sz="4" w:space="0" w:color="auto"/>
            </w:tcBorders>
            <w:shd w:val="clear" w:color="auto" w:fill="auto"/>
            <w:vAlign w:val="center"/>
            <w:hideMark/>
          </w:tcPr>
          <w:p w14:paraId="509C34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39444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000000" w:fill="DAE9F8"/>
            <w:vAlign w:val="center"/>
            <w:hideMark/>
          </w:tcPr>
          <w:p w14:paraId="3A268B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674" w:type="pct"/>
            <w:tcBorders>
              <w:top w:val="nil"/>
              <w:left w:val="nil"/>
              <w:bottom w:val="single" w:sz="4" w:space="0" w:color="auto"/>
              <w:right w:val="single" w:sz="4" w:space="0" w:color="auto"/>
            </w:tcBorders>
            <w:shd w:val="clear" w:color="000000" w:fill="DAE9F8"/>
            <w:noWrap/>
            <w:vAlign w:val="center"/>
            <w:hideMark/>
          </w:tcPr>
          <w:p w14:paraId="73D0E9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1,96</w:t>
            </w:r>
          </w:p>
        </w:tc>
        <w:tc>
          <w:tcPr>
            <w:tcW w:w="961" w:type="pct"/>
            <w:tcBorders>
              <w:top w:val="nil"/>
              <w:left w:val="nil"/>
              <w:bottom w:val="single" w:sz="4" w:space="0" w:color="auto"/>
              <w:right w:val="single" w:sz="4" w:space="0" w:color="auto"/>
            </w:tcBorders>
            <w:shd w:val="clear" w:color="000000" w:fill="DAF2D0"/>
            <w:noWrap/>
            <w:vAlign w:val="bottom"/>
            <w:hideMark/>
          </w:tcPr>
          <w:p w14:paraId="309C32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4DC2365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51E5D4B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Wodna</w:t>
            </w:r>
          </w:p>
        </w:tc>
        <w:tc>
          <w:tcPr>
            <w:tcW w:w="673" w:type="pct"/>
            <w:tcBorders>
              <w:top w:val="nil"/>
              <w:left w:val="nil"/>
              <w:bottom w:val="single" w:sz="4" w:space="0" w:color="auto"/>
              <w:right w:val="single" w:sz="4" w:space="0" w:color="auto"/>
            </w:tcBorders>
            <w:shd w:val="clear" w:color="auto" w:fill="auto"/>
            <w:noWrap/>
            <w:vAlign w:val="center"/>
            <w:hideMark/>
          </w:tcPr>
          <w:p w14:paraId="791E7E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21DB23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6EFFAD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1B94B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1C88F8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998BE9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2EAAD7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Wrzosowa</w:t>
            </w:r>
          </w:p>
        </w:tc>
        <w:tc>
          <w:tcPr>
            <w:tcW w:w="673" w:type="pct"/>
            <w:tcBorders>
              <w:top w:val="nil"/>
              <w:left w:val="nil"/>
              <w:bottom w:val="single" w:sz="4" w:space="0" w:color="auto"/>
              <w:right w:val="single" w:sz="4" w:space="0" w:color="auto"/>
            </w:tcBorders>
            <w:shd w:val="clear" w:color="auto" w:fill="auto"/>
            <w:vAlign w:val="center"/>
            <w:hideMark/>
          </w:tcPr>
          <w:p w14:paraId="6B2029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4BD70D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141FE7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26FE60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07C8B3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9C7DE12"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33D42D6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Wschodnia</w:t>
            </w:r>
          </w:p>
        </w:tc>
        <w:tc>
          <w:tcPr>
            <w:tcW w:w="673" w:type="pct"/>
            <w:tcBorders>
              <w:top w:val="nil"/>
              <w:left w:val="nil"/>
              <w:bottom w:val="single" w:sz="4" w:space="0" w:color="auto"/>
              <w:right w:val="single" w:sz="4" w:space="0" w:color="auto"/>
            </w:tcBorders>
            <w:shd w:val="clear" w:color="auto" w:fill="auto"/>
            <w:noWrap/>
            <w:vAlign w:val="center"/>
            <w:hideMark/>
          </w:tcPr>
          <w:p w14:paraId="6DDD8E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0,73</w:t>
            </w:r>
          </w:p>
        </w:tc>
        <w:tc>
          <w:tcPr>
            <w:tcW w:w="674" w:type="pct"/>
            <w:tcBorders>
              <w:top w:val="nil"/>
              <w:left w:val="nil"/>
              <w:bottom w:val="single" w:sz="4" w:space="0" w:color="auto"/>
              <w:right w:val="single" w:sz="4" w:space="0" w:color="auto"/>
            </w:tcBorders>
            <w:shd w:val="clear" w:color="auto" w:fill="auto"/>
            <w:noWrap/>
            <w:vAlign w:val="center"/>
            <w:hideMark/>
          </w:tcPr>
          <w:p w14:paraId="67A30C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75186D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0,76</w:t>
            </w:r>
          </w:p>
        </w:tc>
        <w:tc>
          <w:tcPr>
            <w:tcW w:w="674" w:type="pct"/>
            <w:tcBorders>
              <w:top w:val="nil"/>
              <w:left w:val="nil"/>
              <w:bottom w:val="single" w:sz="4" w:space="0" w:color="auto"/>
              <w:right w:val="single" w:sz="4" w:space="0" w:color="auto"/>
            </w:tcBorders>
            <w:shd w:val="clear" w:color="000000" w:fill="DAE9F8"/>
            <w:noWrap/>
            <w:vAlign w:val="center"/>
            <w:hideMark/>
          </w:tcPr>
          <w:p w14:paraId="45345B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1,57</w:t>
            </w:r>
          </w:p>
        </w:tc>
        <w:tc>
          <w:tcPr>
            <w:tcW w:w="961" w:type="pct"/>
            <w:tcBorders>
              <w:top w:val="nil"/>
              <w:left w:val="nil"/>
              <w:bottom w:val="single" w:sz="4" w:space="0" w:color="auto"/>
              <w:right w:val="single" w:sz="4" w:space="0" w:color="auto"/>
            </w:tcBorders>
            <w:shd w:val="clear" w:color="000000" w:fill="DAF2D0"/>
            <w:noWrap/>
            <w:vAlign w:val="bottom"/>
            <w:hideMark/>
          </w:tcPr>
          <w:p w14:paraId="04A99B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3644A21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39F5EE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Wspólna</w:t>
            </w:r>
          </w:p>
        </w:tc>
        <w:tc>
          <w:tcPr>
            <w:tcW w:w="673" w:type="pct"/>
            <w:tcBorders>
              <w:top w:val="nil"/>
              <w:left w:val="nil"/>
              <w:bottom w:val="single" w:sz="4" w:space="0" w:color="auto"/>
              <w:right w:val="single" w:sz="4" w:space="0" w:color="auto"/>
            </w:tcBorders>
            <w:shd w:val="clear" w:color="auto" w:fill="auto"/>
            <w:vAlign w:val="center"/>
            <w:hideMark/>
          </w:tcPr>
          <w:p w14:paraId="1407F8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0C84A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EF081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BB180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0392EA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7E0F080"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20C0EA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Wycieczkowa</w:t>
            </w:r>
          </w:p>
        </w:tc>
        <w:tc>
          <w:tcPr>
            <w:tcW w:w="673" w:type="pct"/>
            <w:tcBorders>
              <w:top w:val="nil"/>
              <w:left w:val="nil"/>
              <w:bottom w:val="single" w:sz="4" w:space="0" w:color="auto"/>
              <w:right w:val="single" w:sz="4" w:space="0" w:color="auto"/>
            </w:tcBorders>
            <w:shd w:val="clear" w:color="auto" w:fill="auto"/>
            <w:vAlign w:val="center"/>
            <w:hideMark/>
          </w:tcPr>
          <w:p w14:paraId="2399CC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5E4D8C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6025F6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2B70BE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noWrap/>
            <w:vAlign w:val="bottom"/>
            <w:hideMark/>
          </w:tcPr>
          <w:p w14:paraId="1F46BD8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159D43A1"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B775B4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Wykopaliskowa</w:t>
            </w:r>
          </w:p>
        </w:tc>
        <w:tc>
          <w:tcPr>
            <w:tcW w:w="673" w:type="pct"/>
            <w:tcBorders>
              <w:top w:val="nil"/>
              <w:left w:val="nil"/>
              <w:bottom w:val="single" w:sz="4" w:space="0" w:color="auto"/>
              <w:right w:val="single" w:sz="4" w:space="0" w:color="auto"/>
            </w:tcBorders>
            <w:shd w:val="clear" w:color="auto" w:fill="auto"/>
            <w:vAlign w:val="center"/>
            <w:hideMark/>
          </w:tcPr>
          <w:p w14:paraId="7CF4B7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5320A5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266AB5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vAlign w:val="center"/>
            <w:hideMark/>
          </w:tcPr>
          <w:p w14:paraId="66C8A8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noWrap/>
            <w:vAlign w:val="bottom"/>
            <w:hideMark/>
          </w:tcPr>
          <w:p w14:paraId="3B03A3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616A651"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D382BD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Wypoczynkowa</w:t>
            </w:r>
          </w:p>
        </w:tc>
        <w:tc>
          <w:tcPr>
            <w:tcW w:w="673" w:type="pct"/>
            <w:tcBorders>
              <w:top w:val="nil"/>
              <w:left w:val="nil"/>
              <w:bottom w:val="single" w:sz="4" w:space="0" w:color="auto"/>
              <w:right w:val="single" w:sz="4" w:space="0" w:color="auto"/>
            </w:tcBorders>
            <w:shd w:val="clear" w:color="auto" w:fill="auto"/>
            <w:vAlign w:val="center"/>
            <w:hideMark/>
          </w:tcPr>
          <w:p w14:paraId="7EF795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7B3C9A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5EFFCC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1665BB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57DF8C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B38A845"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DF72F52"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Zakątna</w:t>
            </w:r>
            <w:proofErr w:type="spellEnd"/>
          </w:p>
        </w:tc>
        <w:tc>
          <w:tcPr>
            <w:tcW w:w="673" w:type="pct"/>
            <w:tcBorders>
              <w:top w:val="nil"/>
              <w:left w:val="nil"/>
              <w:bottom w:val="single" w:sz="4" w:space="0" w:color="auto"/>
              <w:right w:val="single" w:sz="4" w:space="0" w:color="auto"/>
            </w:tcBorders>
            <w:shd w:val="clear" w:color="auto" w:fill="auto"/>
            <w:vAlign w:val="center"/>
            <w:hideMark/>
          </w:tcPr>
          <w:p w14:paraId="2EDF11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3EB390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09A9F8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58A750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25CB16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5D57BC38"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79C61A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Zakole</w:t>
            </w:r>
          </w:p>
        </w:tc>
        <w:tc>
          <w:tcPr>
            <w:tcW w:w="673" w:type="pct"/>
            <w:tcBorders>
              <w:top w:val="nil"/>
              <w:left w:val="nil"/>
              <w:bottom w:val="single" w:sz="4" w:space="0" w:color="auto"/>
              <w:right w:val="single" w:sz="4" w:space="0" w:color="auto"/>
            </w:tcBorders>
            <w:shd w:val="clear" w:color="auto" w:fill="auto"/>
            <w:vAlign w:val="center"/>
            <w:hideMark/>
          </w:tcPr>
          <w:p w14:paraId="555BA7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383C67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005870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5BDA15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586608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0CADF8CE"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9DC8DE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Zamkowa</w:t>
            </w:r>
          </w:p>
        </w:tc>
        <w:tc>
          <w:tcPr>
            <w:tcW w:w="673" w:type="pct"/>
            <w:tcBorders>
              <w:top w:val="nil"/>
              <w:left w:val="nil"/>
              <w:bottom w:val="single" w:sz="4" w:space="0" w:color="auto"/>
              <w:right w:val="single" w:sz="4" w:space="0" w:color="auto"/>
            </w:tcBorders>
            <w:shd w:val="clear" w:color="auto" w:fill="auto"/>
            <w:vAlign w:val="center"/>
            <w:hideMark/>
          </w:tcPr>
          <w:p w14:paraId="6D3DB8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3D36D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111550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79C6F8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6136C1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058F959"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92EB1BC"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Zamurowa</w:t>
            </w:r>
            <w:proofErr w:type="spellEnd"/>
          </w:p>
        </w:tc>
        <w:tc>
          <w:tcPr>
            <w:tcW w:w="673" w:type="pct"/>
            <w:tcBorders>
              <w:top w:val="nil"/>
              <w:left w:val="nil"/>
              <w:bottom w:val="single" w:sz="4" w:space="0" w:color="auto"/>
              <w:right w:val="single" w:sz="4" w:space="0" w:color="auto"/>
            </w:tcBorders>
            <w:shd w:val="clear" w:color="auto" w:fill="auto"/>
            <w:noWrap/>
            <w:vAlign w:val="center"/>
            <w:hideMark/>
          </w:tcPr>
          <w:p w14:paraId="5F6523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62048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5F9813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6826D3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348E40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E4331D7"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0062B55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Zielona</w:t>
            </w:r>
          </w:p>
        </w:tc>
        <w:tc>
          <w:tcPr>
            <w:tcW w:w="673" w:type="pct"/>
            <w:tcBorders>
              <w:top w:val="nil"/>
              <w:left w:val="nil"/>
              <w:bottom w:val="single" w:sz="4" w:space="0" w:color="auto"/>
              <w:right w:val="single" w:sz="4" w:space="0" w:color="auto"/>
            </w:tcBorders>
            <w:shd w:val="clear" w:color="auto" w:fill="auto"/>
            <w:vAlign w:val="center"/>
            <w:hideMark/>
          </w:tcPr>
          <w:p w14:paraId="65D43E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A7710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vAlign w:val="center"/>
            <w:hideMark/>
          </w:tcPr>
          <w:p w14:paraId="64CC8F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16AF7A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64FB0D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813E2CD"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42DBBC4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Źródlana</w:t>
            </w:r>
          </w:p>
        </w:tc>
        <w:tc>
          <w:tcPr>
            <w:tcW w:w="673" w:type="pct"/>
            <w:tcBorders>
              <w:top w:val="nil"/>
              <w:left w:val="nil"/>
              <w:bottom w:val="single" w:sz="4" w:space="0" w:color="auto"/>
              <w:right w:val="single" w:sz="4" w:space="0" w:color="auto"/>
            </w:tcBorders>
            <w:shd w:val="clear" w:color="auto" w:fill="auto"/>
            <w:noWrap/>
            <w:vAlign w:val="center"/>
            <w:hideMark/>
          </w:tcPr>
          <w:p w14:paraId="02D1D7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4743BF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3" w:type="pct"/>
            <w:tcBorders>
              <w:top w:val="nil"/>
              <w:left w:val="nil"/>
              <w:bottom w:val="single" w:sz="4" w:space="0" w:color="auto"/>
              <w:right w:val="single" w:sz="4" w:space="0" w:color="auto"/>
            </w:tcBorders>
            <w:shd w:val="clear" w:color="auto" w:fill="auto"/>
            <w:noWrap/>
            <w:vAlign w:val="center"/>
            <w:hideMark/>
          </w:tcPr>
          <w:p w14:paraId="0D1698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74" w:type="pct"/>
            <w:tcBorders>
              <w:top w:val="nil"/>
              <w:left w:val="nil"/>
              <w:bottom w:val="single" w:sz="4" w:space="0" w:color="auto"/>
              <w:right w:val="single" w:sz="4" w:space="0" w:color="auto"/>
            </w:tcBorders>
            <w:shd w:val="clear" w:color="auto" w:fill="auto"/>
            <w:noWrap/>
            <w:vAlign w:val="center"/>
            <w:hideMark/>
          </w:tcPr>
          <w:p w14:paraId="36E343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61" w:type="pct"/>
            <w:tcBorders>
              <w:top w:val="nil"/>
              <w:left w:val="nil"/>
              <w:bottom w:val="single" w:sz="4" w:space="0" w:color="auto"/>
              <w:right w:val="single" w:sz="4" w:space="0" w:color="auto"/>
            </w:tcBorders>
            <w:shd w:val="clear" w:color="auto" w:fill="auto"/>
            <w:noWrap/>
            <w:vAlign w:val="bottom"/>
            <w:hideMark/>
          </w:tcPr>
          <w:p w14:paraId="479E89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EB66A2C" w14:textId="77777777" w:rsidTr="00B12978">
        <w:tc>
          <w:tcPr>
            <w:tcW w:w="1346" w:type="pct"/>
            <w:tcBorders>
              <w:top w:val="nil"/>
              <w:left w:val="single" w:sz="4" w:space="0" w:color="auto"/>
              <w:bottom w:val="single" w:sz="4" w:space="0" w:color="auto"/>
              <w:right w:val="single" w:sz="4" w:space="0" w:color="auto"/>
            </w:tcBorders>
            <w:shd w:val="clear" w:color="auto" w:fill="auto"/>
            <w:vAlign w:val="center"/>
            <w:hideMark/>
          </w:tcPr>
          <w:p w14:paraId="1DF0941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Żwirowa</w:t>
            </w:r>
          </w:p>
        </w:tc>
        <w:tc>
          <w:tcPr>
            <w:tcW w:w="673" w:type="pct"/>
            <w:tcBorders>
              <w:top w:val="nil"/>
              <w:left w:val="nil"/>
              <w:bottom w:val="single" w:sz="4" w:space="0" w:color="auto"/>
              <w:right w:val="single" w:sz="4" w:space="0" w:color="auto"/>
            </w:tcBorders>
            <w:shd w:val="clear" w:color="auto" w:fill="auto"/>
            <w:vAlign w:val="center"/>
            <w:hideMark/>
          </w:tcPr>
          <w:p w14:paraId="316ED4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03DB4D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3" w:type="pct"/>
            <w:tcBorders>
              <w:top w:val="nil"/>
              <w:left w:val="nil"/>
              <w:bottom w:val="single" w:sz="4" w:space="0" w:color="auto"/>
              <w:right w:val="single" w:sz="4" w:space="0" w:color="auto"/>
            </w:tcBorders>
            <w:shd w:val="clear" w:color="auto" w:fill="auto"/>
            <w:vAlign w:val="center"/>
            <w:hideMark/>
          </w:tcPr>
          <w:p w14:paraId="0F25E7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74" w:type="pct"/>
            <w:tcBorders>
              <w:top w:val="nil"/>
              <w:left w:val="nil"/>
              <w:bottom w:val="single" w:sz="4" w:space="0" w:color="auto"/>
              <w:right w:val="single" w:sz="4" w:space="0" w:color="auto"/>
            </w:tcBorders>
            <w:shd w:val="clear" w:color="auto" w:fill="auto"/>
            <w:vAlign w:val="center"/>
            <w:hideMark/>
          </w:tcPr>
          <w:p w14:paraId="3C356F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61" w:type="pct"/>
            <w:tcBorders>
              <w:top w:val="nil"/>
              <w:left w:val="nil"/>
              <w:bottom w:val="single" w:sz="4" w:space="0" w:color="auto"/>
              <w:right w:val="single" w:sz="4" w:space="0" w:color="auto"/>
            </w:tcBorders>
            <w:shd w:val="clear" w:color="auto" w:fill="auto"/>
            <w:vAlign w:val="center"/>
            <w:hideMark/>
          </w:tcPr>
          <w:p w14:paraId="690FD0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bl>
    <w:p w14:paraId="5713D1CE" w14:textId="77777777" w:rsidR="0039755C" w:rsidRPr="0039755C" w:rsidRDefault="0039755C" w:rsidP="0039755C">
      <w:pPr>
        <w:spacing w:after="240" w:line="240" w:lineRule="auto"/>
        <w:rPr>
          <w:rFonts w:ascii="Arial" w:hAnsi="Arial" w:cs="Arial"/>
          <w:sz w:val="20"/>
          <w:szCs w:val="20"/>
        </w:rPr>
      </w:pPr>
      <w:r w:rsidRPr="0039755C">
        <w:rPr>
          <w:rFonts w:ascii="Arial" w:hAnsi="Arial" w:cs="Arial"/>
          <w:sz w:val="20"/>
          <w:szCs w:val="20"/>
        </w:rPr>
        <w:t>Źródło: Opracowanie własne na podstawie danych urzędu Miejskiego w Sulejowie oraz Miejskiego Ośrodka Pomocy Społecznej w Sulejowie</w:t>
      </w:r>
    </w:p>
    <w:p w14:paraId="2E64B20A" w14:textId="77777777" w:rsidR="0039755C" w:rsidRPr="0039755C" w:rsidRDefault="0039755C" w:rsidP="0039755C">
      <w:pPr>
        <w:pStyle w:val="BezodstpwZnak1"/>
        <w:spacing w:line="240" w:lineRule="auto"/>
        <w:rPr>
          <w:rFonts w:ascii="Arial" w:hAnsi="Arial" w:cs="Arial"/>
        </w:rPr>
      </w:pPr>
    </w:p>
    <w:p w14:paraId="680EFA2E" w14:textId="77777777" w:rsidR="0039755C" w:rsidRPr="0039755C" w:rsidRDefault="0039755C" w:rsidP="0039755C">
      <w:pPr>
        <w:pStyle w:val="BezodstpwZnak1"/>
        <w:spacing w:before="120" w:after="120" w:line="240" w:lineRule="auto"/>
        <w:contextualSpacing w:val="0"/>
        <w:rPr>
          <w:rFonts w:ascii="Arial" w:hAnsi="Arial" w:cs="Arial"/>
          <w:u w:val="single"/>
        </w:rPr>
      </w:pPr>
      <w:r w:rsidRPr="0039755C">
        <w:rPr>
          <w:rFonts w:ascii="Arial" w:hAnsi="Arial" w:cs="Arial"/>
          <w:u w:val="single"/>
        </w:rPr>
        <w:t>Zjawisko negatywne: konieczność korzystania z pomocy społecznej z powodu niepełnosprawności</w:t>
      </w:r>
    </w:p>
    <w:p w14:paraId="21A09AAB" w14:textId="77777777" w:rsidR="0039755C" w:rsidRPr="0039755C" w:rsidRDefault="0039755C" w:rsidP="00A87B60">
      <w:pPr>
        <w:pStyle w:val="BezodstpwZnak1"/>
        <w:numPr>
          <w:ilvl w:val="0"/>
          <w:numId w:val="31"/>
        </w:numPr>
        <w:spacing w:before="120" w:after="120" w:line="240" w:lineRule="auto"/>
        <w:contextualSpacing w:val="0"/>
        <w:rPr>
          <w:rFonts w:ascii="Arial" w:hAnsi="Arial" w:cs="Arial"/>
        </w:rPr>
      </w:pPr>
      <w:r w:rsidRPr="0039755C">
        <w:rPr>
          <w:rFonts w:ascii="Arial" w:hAnsi="Arial" w:cs="Arial"/>
        </w:rPr>
        <w:t xml:space="preserve">Wskaźnik: </w:t>
      </w:r>
      <w:r w:rsidRPr="0039755C">
        <w:rPr>
          <w:rFonts w:ascii="Arial" w:eastAsia="Times New Roman" w:hAnsi="Arial" w:cs="Arial"/>
          <w:lang w:eastAsia="pl-PL"/>
        </w:rPr>
        <w:t>udział liczby osób objętych pomocą społeczną z powodu niepełnosprawności w obrębie danego obszaru w liczbie mieszkańców ogółem danego obszaru [%]</w:t>
      </w:r>
    </w:p>
    <w:p w14:paraId="295A5170" w14:textId="486DF57C" w:rsidR="0039755C" w:rsidRPr="0039755C" w:rsidRDefault="0039755C" w:rsidP="0039755C">
      <w:pPr>
        <w:pStyle w:val="BezodstpwZnak1"/>
        <w:spacing w:before="240" w:line="240" w:lineRule="auto"/>
        <w:contextualSpacing w:val="0"/>
        <w:rPr>
          <w:rFonts w:ascii="Arial" w:hAnsi="Arial" w:cs="Arial"/>
        </w:rPr>
      </w:pPr>
      <w:bookmarkStart w:id="137" w:name="_Toc182298317"/>
      <w:bookmarkStart w:id="138" w:name="_Toc184601444"/>
      <w:r w:rsidRPr="0039755C">
        <w:rPr>
          <w:rFonts w:ascii="Arial" w:hAnsi="Arial" w:cs="Arial"/>
        </w:rPr>
        <w:t xml:space="preserve">Tabela </w:t>
      </w:r>
      <w:r w:rsidRPr="0039755C">
        <w:rPr>
          <w:rFonts w:ascii="Arial" w:hAnsi="Arial" w:cs="Arial"/>
        </w:rPr>
        <w:fldChar w:fldCharType="begin"/>
      </w:r>
      <w:r w:rsidRPr="0039755C">
        <w:rPr>
          <w:rFonts w:ascii="Arial" w:hAnsi="Arial" w:cs="Arial"/>
        </w:rPr>
        <w:instrText xml:space="preserve"> SEQ Tabela \* ARABIC </w:instrText>
      </w:r>
      <w:r w:rsidRPr="0039755C">
        <w:rPr>
          <w:rFonts w:ascii="Arial" w:hAnsi="Arial" w:cs="Arial"/>
        </w:rPr>
        <w:fldChar w:fldCharType="separate"/>
      </w:r>
      <w:r w:rsidR="007B3D31">
        <w:rPr>
          <w:rFonts w:ascii="Arial" w:hAnsi="Arial" w:cs="Arial"/>
          <w:noProof/>
        </w:rPr>
        <w:t>19</w:t>
      </w:r>
      <w:r w:rsidRPr="0039755C">
        <w:rPr>
          <w:rFonts w:ascii="Arial" w:hAnsi="Arial" w:cs="Arial"/>
        </w:rPr>
        <w:fldChar w:fldCharType="end"/>
      </w:r>
      <w:r w:rsidRPr="0039755C">
        <w:rPr>
          <w:rFonts w:ascii="Arial" w:hAnsi="Arial" w:cs="Arial"/>
        </w:rPr>
        <w:t xml:space="preserve"> </w:t>
      </w:r>
      <w:r w:rsidRPr="0039755C">
        <w:rPr>
          <w:rFonts w:ascii="Arial" w:eastAsia="Times New Roman" w:hAnsi="Arial" w:cs="Arial"/>
          <w:lang w:eastAsia="pl-PL"/>
        </w:rPr>
        <w:t xml:space="preserve">Udział liczby osób objętych pomocą społeczną z powodu niepełnosprawności w obrębie danego obszaru w liczbie mieszkańców ogółem danego obszaru [%] </w:t>
      </w:r>
      <w:r w:rsidRPr="0039755C">
        <w:rPr>
          <w:rFonts w:ascii="Arial" w:hAnsi="Arial" w:cs="Arial"/>
          <w:color w:val="auto"/>
        </w:rPr>
        <w:t>(„-„ oznacza brak mieszkańców)</w:t>
      </w:r>
      <w:bookmarkEnd w:id="137"/>
      <w:bookmarkEnd w:id="138"/>
    </w:p>
    <w:tbl>
      <w:tblPr>
        <w:tblW w:w="9137" w:type="dxa"/>
        <w:tblInd w:w="75" w:type="dxa"/>
        <w:tblCellMar>
          <w:left w:w="70" w:type="dxa"/>
          <w:right w:w="70" w:type="dxa"/>
        </w:tblCellMar>
        <w:tblLook w:val="04A0" w:firstRow="1" w:lastRow="0" w:firstColumn="1" w:lastColumn="0" w:noHBand="0" w:noVBand="1"/>
      </w:tblPr>
      <w:tblGrid>
        <w:gridCol w:w="2666"/>
        <w:gridCol w:w="1140"/>
        <w:gridCol w:w="1140"/>
        <w:gridCol w:w="1140"/>
        <w:gridCol w:w="1140"/>
        <w:gridCol w:w="1911"/>
      </w:tblGrid>
      <w:tr w:rsidR="0039755C" w:rsidRPr="0039755C" w14:paraId="23EC9C10" w14:textId="77777777" w:rsidTr="00B12978">
        <w:trPr>
          <w:tblHeader/>
        </w:trPr>
        <w:tc>
          <w:tcPr>
            <w:tcW w:w="2666" w:type="dxa"/>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8F2FBD3"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xml:space="preserve">Obszar </w:t>
            </w:r>
          </w:p>
        </w:tc>
        <w:tc>
          <w:tcPr>
            <w:tcW w:w="4560" w:type="dxa"/>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6CB381B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osób objętych pomocą społeczną z powodu niepełnosprawności w obrębie danego obszaru w liczbie mieszkańców ogółem danego obszaru [%]</w:t>
            </w:r>
          </w:p>
        </w:tc>
        <w:tc>
          <w:tcPr>
            <w:tcW w:w="1911" w:type="dxa"/>
            <w:vMerge w:val="restart"/>
            <w:tcBorders>
              <w:top w:val="single" w:sz="4" w:space="0" w:color="auto"/>
              <w:left w:val="nil"/>
              <w:right w:val="single" w:sz="4" w:space="0" w:color="auto"/>
            </w:tcBorders>
            <w:shd w:val="clear" w:color="auto" w:fill="BDD6EE" w:themeFill="accent5" w:themeFillTint="66"/>
            <w:vAlign w:val="center"/>
          </w:tcPr>
          <w:p w14:paraId="3D849FA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hAnsi="Arial" w:cs="Arial"/>
                <w:b/>
                <w:bCs/>
                <w:color w:val="000000"/>
                <w:sz w:val="18"/>
                <w:szCs w:val="18"/>
              </w:rPr>
              <w:t>ogółem = 153</w:t>
            </w:r>
          </w:p>
        </w:tc>
      </w:tr>
      <w:tr w:rsidR="0039755C" w:rsidRPr="0039755C" w14:paraId="4998B783" w14:textId="77777777" w:rsidTr="00B12978">
        <w:trPr>
          <w:tblHeader/>
        </w:trPr>
        <w:tc>
          <w:tcPr>
            <w:tcW w:w="2666" w:type="dxa"/>
            <w:vMerge/>
            <w:tcBorders>
              <w:top w:val="single" w:sz="4" w:space="0" w:color="auto"/>
              <w:left w:val="single" w:sz="4" w:space="0" w:color="auto"/>
              <w:bottom w:val="single" w:sz="4" w:space="0" w:color="auto"/>
              <w:right w:val="single" w:sz="4" w:space="0" w:color="auto"/>
            </w:tcBorders>
            <w:vAlign w:val="center"/>
            <w:hideMark/>
          </w:tcPr>
          <w:p w14:paraId="472BCA9C"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1140" w:type="dxa"/>
            <w:tcBorders>
              <w:top w:val="nil"/>
              <w:left w:val="nil"/>
              <w:bottom w:val="single" w:sz="4" w:space="0" w:color="auto"/>
              <w:right w:val="single" w:sz="4" w:space="0" w:color="auto"/>
            </w:tcBorders>
            <w:shd w:val="clear" w:color="auto" w:fill="BDD6EE" w:themeFill="accent5" w:themeFillTint="66"/>
            <w:vAlign w:val="center"/>
            <w:hideMark/>
          </w:tcPr>
          <w:p w14:paraId="7608905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1140" w:type="dxa"/>
            <w:tcBorders>
              <w:top w:val="nil"/>
              <w:left w:val="nil"/>
              <w:bottom w:val="single" w:sz="4" w:space="0" w:color="auto"/>
              <w:right w:val="single" w:sz="4" w:space="0" w:color="auto"/>
            </w:tcBorders>
            <w:shd w:val="clear" w:color="auto" w:fill="BDD6EE" w:themeFill="accent5" w:themeFillTint="66"/>
            <w:vAlign w:val="center"/>
            <w:hideMark/>
          </w:tcPr>
          <w:p w14:paraId="41977436"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1140" w:type="dxa"/>
            <w:tcBorders>
              <w:top w:val="nil"/>
              <w:left w:val="nil"/>
              <w:bottom w:val="single" w:sz="4" w:space="0" w:color="auto"/>
              <w:right w:val="single" w:sz="4" w:space="0" w:color="auto"/>
            </w:tcBorders>
            <w:shd w:val="clear" w:color="auto" w:fill="BDD6EE" w:themeFill="accent5" w:themeFillTint="66"/>
            <w:vAlign w:val="center"/>
            <w:hideMark/>
          </w:tcPr>
          <w:p w14:paraId="6A52247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1140" w:type="dxa"/>
            <w:tcBorders>
              <w:top w:val="nil"/>
              <w:left w:val="nil"/>
              <w:bottom w:val="single" w:sz="4" w:space="0" w:color="auto"/>
              <w:right w:val="single" w:sz="4" w:space="0" w:color="auto"/>
            </w:tcBorders>
            <w:shd w:val="clear" w:color="auto" w:fill="BDD6EE" w:themeFill="accent5" w:themeFillTint="66"/>
            <w:vAlign w:val="center"/>
            <w:hideMark/>
          </w:tcPr>
          <w:p w14:paraId="6C4CE14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1911" w:type="dxa"/>
            <w:vMerge/>
            <w:tcBorders>
              <w:left w:val="nil"/>
              <w:bottom w:val="single" w:sz="4" w:space="0" w:color="auto"/>
              <w:right w:val="single" w:sz="4" w:space="0" w:color="auto"/>
            </w:tcBorders>
            <w:shd w:val="clear" w:color="auto" w:fill="BDD6EE" w:themeFill="accent5" w:themeFillTint="66"/>
            <w:vAlign w:val="center"/>
          </w:tcPr>
          <w:p w14:paraId="5C6C80D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p>
        </w:tc>
      </w:tr>
      <w:tr w:rsidR="0039755C" w:rsidRPr="0039755C" w14:paraId="22D58B3B" w14:textId="77777777" w:rsidTr="00B12978">
        <w:trPr>
          <w:tblHeader/>
        </w:trPr>
        <w:tc>
          <w:tcPr>
            <w:tcW w:w="2666" w:type="dxa"/>
            <w:tcBorders>
              <w:top w:val="nil"/>
              <w:left w:val="single" w:sz="4" w:space="0" w:color="auto"/>
              <w:bottom w:val="single" w:sz="4" w:space="0" w:color="auto"/>
              <w:right w:val="single" w:sz="4" w:space="0" w:color="auto"/>
            </w:tcBorders>
            <w:shd w:val="clear" w:color="auto" w:fill="auto"/>
            <w:vAlign w:val="center"/>
            <w:hideMark/>
          </w:tcPr>
          <w:p w14:paraId="02C507E4" w14:textId="77777777" w:rsidR="0039755C" w:rsidRPr="00A105CC" w:rsidRDefault="0039755C" w:rsidP="0039755C">
            <w:pPr>
              <w:spacing w:after="0" w:line="240" w:lineRule="auto"/>
              <w:rPr>
                <w:rFonts w:ascii="Arial" w:eastAsia="Times New Roman" w:hAnsi="Arial" w:cs="Arial"/>
                <w:b/>
                <w:bCs/>
                <w:color w:val="000000"/>
                <w:sz w:val="18"/>
                <w:szCs w:val="18"/>
                <w:u w:val="single"/>
                <w:lang w:eastAsia="pl-PL"/>
              </w:rPr>
            </w:pPr>
            <w:r w:rsidRPr="00A105CC">
              <w:rPr>
                <w:rFonts w:ascii="Arial" w:eastAsia="Times New Roman" w:hAnsi="Arial" w:cs="Arial"/>
                <w:b/>
                <w:bCs/>
                <w:color w:val="000000"/>
                <w:sz w:val="18"/>
                <w:szCs w:val="18"/>
                <w:lang w:eastAsia="pl-PL"/>
              </w:rPr>
              <w:t>Gmina ogółem</w:t>
            </w:r>
          </w:p>
        </w:tc>
        <w:tc>
          <w:tcPr>
            <w:tcW w:w="1140" w:type="dxa"/>
            <w:tcBorders>
              <w:top w:val="nil"/>
              <w:left w:val="nil"/>
              <w:bottom w:val="single" w:sz="4" w:space="0" w:color="auto"/>
              <w:right w:val="single" w:sz="4" w:space="0" w:color="auto"/>
            </w:tcBorders>
            <w:shd w:val="clear" w:color="auto" w:fill="auto"/>
            <w:vAlign w:val="center"/>
            <w:hideMark/>
          </w:tcPr>
          <w:p w14:paraId="5BCC6D8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0,72</w:t>
            </w:r>
          </w:p>
        </w:tc>
        <w:tc>
          <w:tcPr>
            <w:tcW w:w="1140" w:type="dxa"/>
            <w:tcBorders>
              <w:top w:val="nil"/>
              <w:left w:val="nil"/>
              <w:bottom w:val="single" w:sz="4" w:space="0" w:color="auto"/>
              <w:right w:val="single" w:sz="4" w:space="0" w:color="auto"/>
            </w:tcBorders>
            <w:shd w:val="clear" w:color="auto" w:fill="auto"/>
            <w:noWrap/>
            <w:vAlign w:val="center"/>
            <w:hideMark/>
          </w:tcPr>
          <w:p w14:paraId="4C919FC4"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0,76</w:t>
            </w:r>
          </w:p>
        </w:tc>
        <w:tc>
          <w:tcPr>
            <w:tcW w:w="1140" w:type="dxa"/>
            <w:tcBorders>
              <w:top w:val="nil"/>
              <w:left w:val="nil"/>
              <w:bottom w:val="single" w:sz="4" w:space="0" w:color="auto"/>
              <w:right w:val="single" w:sz="4" w:space="0" w:color="auto"/>
            </w:tcBorders>
            <w:shd w:val="clear" w:color="auto" w:fill="auto"/>
            <w:vAlign w:val="center"/>
            <w:hideMark/>
          </w:tcPr>
          <w:p w14:paraId="09AB120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0,70</w:t>
            </w:r>
          </w:p>
        </w:tc>
        <w:tc>
          <w:tcPr>
            <w:tcW w:w="1140" w:type="dxa"/>
            <w:tcBorders>
              <w:top w:val="nil"/>
              <w:left w:val="nil"/>
              <w:bottom w:val="single" w:sz="4" w:space="0" w:color="auto"/>
              <w:right w:val="single" w:sz="4" w:space="0" w:color="auto"/>
            </w:tcBorders>
            <w:shd w:val="clear" w:color="auto" w:fill="auto"/>
            <w:noWrap/>
            <w:vAlign w:val="center"/>
            <w:hideMark/>
          </w:tcPr>
          <w:p w14:paraId="02DE3DC8"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0,70</w:t>
            </w:r>
          </w:p>
        </w:tc>
        <w:tc>
          <w:tcPr>
            <w:tcW w:w="1911" w:type="dxa"/>
            <w:tcBorders>
              <w:top w:val="nil"/>
              <w:left w:val="nil"/>
              <w:bottom w:val="single" w:sz="4" w:space="0" w:color="auto"/>
              <w:right w:val="single" w:sz="4" w:space="0" w:color="auto"/>
            </w:tcBorders>
            <w:vAlign w:val="center"/>
          </w:tcPr>
          <w:p w14:paraId="22F4C27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hAnsi="Arial" w:cs="Arial"/>
                <w:b/>
                <w:bCs/>
                <w:color w:val="000000"/>
                <w:sz w:val="18"/>
                <w:szCs w:val="18"/>
              </w:rPr>
              <w:t>średnia = 1,21</w:t>
            </w:r>
          </w:p>
        </w:tc>
      </w:tr>
      <w:tr w:rsidR="0039755C" w:rsidRPr="0039755C" w14:paraId="2974194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54B16CB"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1140" w:type="dxa"/>
            <w:tcBorders>
              <w:top w:val="nil"/>
              <w:left w:val="nil"/>
              <w:bottom w:val="single" w:sz="4" w:space="0" w:color="auto"/>
              <w:right w:val="single" w:sz="4" w:space="0" w:color="auto"/>
            </w:tcBorders>
            <w:shd w:val="clear" w:color="000000" w:fill="DAE9F8"/>
            <w:noWrap/>
            <w:vAlign w:val="center"/>
            <w:hideMark/>
          </w:tcPr>
          <w:p w14:paraId="5CB66B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1140" w:type="dxa"/>
            <w:tcBorders>
              <w:top w:val="nil"/>
              <w:left w:val="nil"/>
              <w:bottom w:val="single" w:sz="4" w:space="0" w:color="auto"/>
              <w:right w:val="single" w:sz="4" w:space="0" w:color="auto"/>
            </w:tcBorders>
            <w:shd w:val="clear" w:color="000000" w:fill="DAE9F8"/>
            <w:noWrap/>
            <w:vAlign w:val="center"/>
            <w:hideMark/>
          </w:tcPr>
          <w:p w14:paraId="5D367F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0,81</w:t>
            </w:r>
          </w:p>
        </w:tc>
        <w:tc>
          <w:tcPr>
            <w:tcW w:w="1140" w:type="dxa"/>
            <w:tcBorders>
              <w:top w:val="nil"/>
              <w:left w:val="nil"/>
              <w:bottom w:val="single" w:sz="4" w:space="0" w:color="auto"/>
              <w:right w:val="single" w:sz="4" w:space="0" w:color="auto"/>
            </w:tcBorders>
            <w:shd w:val="clear" w:color="000000" w:fill="DAE9F8"/>
            <w:noWrap/>
            <w:vAlign w:val="center"/>
            <w:hideMark/>
          </w:tcPr>
          <w:p w14:paraId="0EB917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0,90</w:t>
            </w:r>
          </w:p>
        </w:tc>
        <w:tc>
          <w:tcPr>
            <w:tcW w:w="1140" w:type="dxa"/>
            <w:tcBorders>
              <w:top w:val="nil"/>
              <w:left w:val="nil"/>
              <w:bottom w:val="single" w:sz="4" w:space="0" w:color="auto"/>
              <w:right w:val="single" w:sz="4" w:space="0" w:color="auto"/>
            </w:tcBorders>
            <w:shd w:val="clear" w:color="000000" w:fill="DAE9F8"/>
            <w:noWrap/>
            <w:vAlign w:val="center"/>
            <w:hideMark/>
          </w:tcPr>
          <w:p w14:paraId="6DD1AC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1911" w:type="dxa"/>
            <w:tcBorders>
              <w:top w:val="nil"/>
              <w:left w:val="nil"/>
              <w:bottom w:val="single" w:sz="4" w:space="0" w:color="auto"/>
              <w:right w:val="single" w:sz="4" w:space="0" w:color="auto"/>
            </w:tcBorders>
            <w:shd w:val="clear" w:color="auto" w:fill="auto"/>
          </w:tcPr>
          <w:p w14:paraId="1FC6D207"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w:t>
            </w:r>
          </w:p>
        </w:tc>
      </w:tr>
      <w:tr w:rsidR="0039755C" w:rsidRPr="0039755C" w14:paraId="52A02C0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5FB991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Akacjowa</w:t>
            </w:r>
          </w:p>
        </w:tc>
        <w:tc>
          <w:tcPr>
            <w:tcW w:w="1140" w:type="dxa"/>
            <w:tcBorders>
              <w:top w:val="nil"/>
              <w:left w:val="nil"/>
              <w:bottom w:val="single" w:sz="4" w:space="0" w:color="auto"/>
              <w:right w:val="single" w:sz="4" w:space="0" w:color="auto"/>
            </w:tcBorders>
            <w:shd w:val="clear" w:color="auto" w:fill="auto"/>
            <w:vAlign w:val="center"/>
            <w:hideMark/>
          </w:tcPr>
          <w:p w14:paraId="002D7D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C343F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2B641F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B0847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bottom"/>
          </w:tcPr>
          <w:p w14:paraId="4798F9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F6F1E45"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5C5DF7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Archeologów</w:t>
            </w:r>
          </w:p>
        </w:tc>
        <w:tc>
          <w:tcPr>
            <w:tcW w:w="1140" w:type="dxa"/>
            <w:tcBorders>
              <w:top w:val="nil"/>
              <w:left w:val="nil"/>
              <w:bottom w:val="single" w:sz="4" w:space="0" w:color="auto"/>
              <w:right w:val="single" w:sz="4" w:space="0" w:color="auto"/>
            </w:tcBorders>
            <w:shd w:val="clear" w:color="auto" w:fill="auto"/>
            <w:noWrap/>
            <w:vAlign w:val="center"/>
            <w:hideMark/>
          </w:tcPr>
          <w:p w14:paraId="731A80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AB984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A0CFF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FBC7F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D6324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11578125"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4E9342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Barbary</w:t>
            </w:r>
          </w:p>
        </w:tc>
        <w:tc>
          <w:tcPr>
            <w:tcW w:w="1140" w:type="dxa"/>
            <w:tcBorders>
              <w:top w:val="nil"/>
              <w:left w:val="nil"/>
              <w:bottom w:val="single" w:sz="4" w:space="0" w:color="auto"/>
              <w:right w:val="single" w:sz="4" w:space="0" w:color="auto"/>
            </w:tcBorders>
            <w:shd w:val="clear" w:color="auto" w:fill="auto"/>
            <w:vAlign w:val="center"/>
            <w:hideMark/>
          </w:tcPr>
          <w:p w14:paraId="4181A1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251E22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01A1D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54DF74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1B7277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6BE2E6E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502167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Basztowa</w:t>
            </w:r>
          </w:p>
        </w:tc>
        <w:tc>
          <w:tcPr>
            <w:tcW w:w="1140" w:type="dxa"/>
            <w:tcBorders>
              <w:top w:val="nil"/>
              <w:left w:val="nil"/>
              <w:bottom w:val="single" w:sz="4" w:space="0" w:color="auto"/>
              <w:right w:val="single" w:sz="4" w:space="0" w:color="auto"/>
            </w:tcBorders>
            <w:shd w:val="clear" w:color="auto" w:fill="auto"/>
            <w:noWrap/>
            <w:vAlign w:val="center"/>
            <w:hideMark/>
          </w:tcPr>
          <w:p w14:paraId="1C2401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C59C5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AF580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74B3C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6C614D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CFC65ED"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AC1AD4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Błonie</w:t>
            </w:r>
          </w:p>
        </w:tc>
        <w:tc>
          <w:tcPr>
            <w:tcW w:w="1140" w:type="dxa"/>
            <w:tcBorders>
              <w:top w:val="nil"/>
              <w:left w:val="nil"/>
              <w:bottom w:val="single" w:sz="4" w:space="0" w:color="auto"/>
              <w:right w:val="single" w:sz="4" w:space="0" w:color="auto"/>
            </w:tcBorders>
            <w:shd w:val="clear" w:color="000000" w:fill="DAE9F8"/>
            <w:vAlign w:val="center"/>
            <w:hideMark/>
          </w:tcPr>
          <w:p w14:paraId="732214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0,91</w:t>
            </w:r>
          </w:p>
        </w:tc>
        <w:tc>
          <w:tcPr>
            <w:tcW w:w="1140" w:type="dxa"/>
            <w:tcBorders>
              <w:top w:val="nil"/>
              <w:left w:val="nil"/>
              <w:bottom w:val="single" w:sz="4" w:space="0" w:color="auto"/>
              <w:right w:val="single" w:sz="4" w:space="0" w:color="auto"/>
            </w:tcBorders>
            <w:shd w:val="clear" w:color="000000" w:fill="DAE9F8"/>
            <w:noWrap/>
            <w:vAlign w:val="center"/>
            <w:hideMark/>
          </w:tcPr>
          <w:p w14:paraId="7D680F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1,83</w:t>
            </w:r>
          </w:p>
        </w:tc>
        <w:tc>
          <w:tcPr>
            <w:tcW w:w="1140" w:type="dxa"/>
            <w:tcBorders>
              <w:top w:val="nil"/>
              <w:left w:val="nil"/>
              <w:bottom w:val="single" w:sz="4" w:space="0" w:color="auto"/>
              <w:right w:val="single" w:sz="4" w:space="0" w:color="auto"/>
            </w:tcBorders>
            <w:shd w:val="clear" w:color="000000" w:fill="DAE9F8"/>
            <w:vAlign w:val="center"/>
            <w:hideMark/>
          </w:tcPr>
          <w:p w14:paraId="1C2DB7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1140" w:type="dxa"/>
            <w:tcBorders>
              <w:top w:val="nil"/>
              <w:left w:val="nil"/>
              <w:bottom w:val="single" w:sz="4" w:space="0" w:color="auto"/>
              <w:right w:val="single" w:sz="4" w:space="0" w:color="auto"/>
            </w:tcBorders>
            <w:shd w:val="clear" w:color="000000" w:fill="DAE9F8"/>
            <w:noWrap/>
            <w:vAlign w:val="center"/>
            <w:hideMark/>
          </w:tcPr>
          <w:p w14:paraId="20E9C7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438B95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2C833DD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9DF0F0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Bolesława Chrobrego</w:t>
            </w:r>
          </w:p>
        </w:tc>
        <w:tc>
          <w:tcPr>
            <w:tcW w:w="1140" w:type="dxa"/>
            <w:tcBorders>
              <w:top w:val="nil"/>
              <w:left w:val="nil"/>
              <w:bottom w:val="single" w:sz="4" w:space="0" w:color="auto"/>
              <w:right w:val="single" w:sz="4" w:space="0" w:color="auto"/>
            </w:tcBorders>
            <w:shd w:val="clear" w:color="auto" w:fill="auto"/>
            <w:noWrap/>
            <w:vAlign w:val="center"/>
            <w:hideMark/>
          </w:tcPr>
          <w:p w14:paraId="5D4FBE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754E1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E5056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B12E8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3F5B4C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10920F0"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1E8240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Brzozowa</w:t>
            </w:r>
          </w:p>
        </w:tc>
        <w:tc>
          <w:tcPr>
            <w:tcW w:w="1140" w:type="dxa"/>
            <w:tcBorders>
              <w:top w:val="nil"/>
              <w:left w:val="nil"/>
              <w:bottom w:val="single" w:sz="4" w:space="0" w:color="auto"/>
              <w:right w:val="single" w:sz="4" w:space="0" w:color="auto"/>
            </w:tcBorders>
            <w:shd w:val="clear" w:color="auto" w:fill="auto"/>
            <w:vAlign w:val="center"/>
            <w:hideMark/>
          </w:tcPr>
          <w:p w14:paraId="01BA8F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D12EC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0A0194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9A274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68599D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7EE61B2D"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6417D3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Cicha</w:t>
            </w:r>
          </w:p>
        </w:tc>
        <w:tc>
          <w:tcPr>
            <w:tcW w:w="1140" w:type="dxa"/>
            <w:tcBorders>
              <w:top w:val="nil"/>
              <w:left w:val="nil"/>
              <w:bottom w:val="single" w:sz="4" w:space="0" w:color="auto"/>
              <w:right w:val="single" w:sz="4" w:space="0" w:color="auto"/>
            </w:tcBorders>
            <w:shd w:val="clear" w:color="auto" w:fill="auto"/>
            <w:noWrap/>
            <w:vAlign w:val="center"/>
            <w:hideMark/>
          </w:tcPr>
          <w:p w14:paraId="796E76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DB6E2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C1DF9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50487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49D156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0CBA6F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CAD965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Cmentarna</w:t>
            </w:r>
          </w:p>
        </w:tc>
        <w:tc>
          <w:tcPr>
            <w:tcW w:w="1140" w:type="dxa"/>
            <w:tcBorders>
              <w:top w:val="nil"/>
              <w:left w:val="nil"/>
              <w:bottom w:val="single" w:sz="4" w:space="0" w:color="auto"/>
              <w:right w:val="single" w:sz="4" w:space="0" w:color="auto"/>
            </w:tcBorders>
            <w:shd w:val="clear" w:color="000000" w:fill="DAE9F8"/>
            <w:vAlign w:val="center"/>
            <w:hideMark/>
          </w:tcPr>
          <w:p w14:paraId="0A6C7C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1,06</w:t>
            </w:r>
          </w:p>
        </w:tc>
        <w:tc>
          <w:tcPr>
            <w:tcW w:w="1140" w:type="dxa"/>
            <w:tcBorders>
              <w:top w:val="nil"/>
              <w:left w:val="nil"/>
              <w:bottom w:val="single" w:sz="4" w:space="0" w:color="auto"/>
              <w:right w:val="single" w:sz="4" w:space="0" w:color="auto"/>
            </w:tcBorders>
            <w:shd w:val="clear" w:color="auto" w:fill="auto"/>
            <w:noWrap/>
            <w:vAlign w:val="center"/>
            <w:hideMark/>
          </w:tcPr>
          <w:p w14:paraId="7EFB2E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vAlign w:val="center"/>
            <w:hideMark/>
          </w:tcPr>
          <w:p w14:paraId="053ECF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1,05</w:t>
            </w:r>
          </w:p>
        </w:tc>
        <w:tc>
          <w:tcPr>
            <w:tcW w:w="1140" w:type="dxa"/>
            <w:tcBorders>
              <w:top w:val="nil"/>
              <w:left w:val="nil"/>
              <w:bottom w:val="single" w:sz="4" w:space="0" w:color="auto"/>
              <w:right w:val="single" w:sz="4" w:space="0" w:color="auto"/>
            </w:tcBorders>
            <w:shd w:val="clear" w:color="000000" w:fill="DAE9F8"/>
            <w:noWrap/>
            <w:vAlign w:val="center"/>
            <w:hideMark/>
          </w:tcPr>
          <w:p w14:paraId="559B08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1,06</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379100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39755C" w:rsidRPr="0039755C" w14:paraId="160F243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FD1A52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Częstochowska</w:t>
            </w:r>
          </w:p>
        </w:tc>
        <w:tc>
          <w:tcPr>
            <w:tcW w:w="1140" w:type="dxa"/>
            <w:tcBorders>
              <w:top w:val="nil"/>
              <w:left w:val="nil"/>
              <w:bottom w:val="single" w:sz="4" w:space="0" w:color="auto"/>
              <w:right w:val="single" w:sz="4" w:space="0" w:color="auto"/>
            </w:tcBorders>
            <w:shd w:val="clear" w:color="auto" w:fill="auto"/>
            <w:noWrap/>
            <w:vAlign w:val="center"/>
            <w:hideMark/>
          </w:tcPr>
          <w:p w14:paraId="18BA9F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4A91E1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2,08</w:t>
            </w:r>
          </w:p>
        </w:tc>
        <w:tc>
          <w:tcPr>
            <w:tcW w:w="1140" w:type="dxa"/>
            <w:tcBorders>
              <w:top w:val="nil"/>
              <w:left w:val="nil"/>
              <w:bottom w:val="single" w:sz="4" w:space="0" w:color="auto"/>
              <w:right w:val="single" w:sz="4" w:space="0" w:color="auto"/>
            </w:tcBorders>
            <w:shd w:val="clear" w:color="auto" w:fill="auto"/>
            <w:noWrap/>
            <w:vAlign w:val="center"/>
            <w:hideMark/>
          </w:tcPr>
          <w:p w14:paraId="59739E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439606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6D8EB0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39755C" w:rsidRPr="0039755C" w14:paraId="3643C09F"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DEC1C9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Dobra Woda</w:t>
            </w:r>
          </w:p>
        </w:tc>
        <w:tc>
          <w:tcPr>
            <w:tcW w:w="1140" w:type="dxa"/>
            <w:tcBorders>
              <w:top w:val="nil"/>
              <w:left w:val="nil"/>
              <w:bottom w:val="single" w:sz="4" w:space="0" w:color="auto"/>
              <w:right w:val="single" w:sz="4" w:space="0" w:color="auto"/>
            </w:tcBorders>
            <w:shd w:val="clear" w:color="000000" w:fill="DAE9F8"/>
            <w:vAlign w:val="center"/>
            <w:hideMark/>
          </w:tcPr>
          <w:p w14:paraId="46113D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0,83</w:t>
            </w:r>
          </w:p>
        </w:tc>
        <w:tc>
          <w:tcPr>
            <w:tcW w:w="1140" w:type="dxa"/>
            <w:tcBorders>
              <w:top w:val="nil"/>
              <w:left w:val="nil"/>
              <w:bottom w:val="single" w:sz="4" w:space="0" w:color="auto"/>
              <w:right w:val="single" w:sz="4" w:space="0" w:color="auto"/>
            </w:tcBorders>
            <w:shd w:val="clear" w:color="000000" w:fill="DAE9F8"/>
            <w:noWrap/>
            <w:vAlign w:val="center"/>
            <w:hideMark/>
          </w:tcPr>
          <w:p w14:paraId="1E62A2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1140" w:type="dxa"/>
            <w:tcBorders>
              <w:top w:val="nil"/>
              <w:left w:val="nil"/>
              <w:bottom w:val="single" w:sz="4" w:space="0" w:color="auto"/>
              <w:right w:val="single" w:sz="4" w:space="0" w:color="auto"/>
            </w:tcBorders>
            <w:shd w:val="clear" w:color="000000" w:fill="DAE9F8"/>
            <w:vAlign w:val="center"/>
            <w:hideMark/>
          </w:tcPr>
          <w:p w14:paraId="490308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2,07</w:t>
            </w:r>
          </w:p>
        </w:tc>
        <w:tc>
          <w:tcPr>
            <w:tcW w:w="1140" w:type="dxa"/>
            <w:tcBorders>
              <w:top w:val="nil"/>
              <w:left w:val="nil"/>
              <w:bottom w:val="single" w:sz="4" w:space="0" w:color="auto"/>
              <w:right w:val="single" w:sz="4" w:space="0" w:color="auto"/>
            </w:tcBorders>
            <w:shd w:val="clear" w:color="000000" w:fill="DAE9F8"/>
            <w:noWrap/>
            <w:vAlign w:val="center"/>
            <w:hideMark/>
          </w:tcPr>
          <w:p w14:paraId="14711F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1,23</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52CDA5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71BD6BA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04155F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Dworcowa</w:t>
            </w:r>
          </w:p>
        </w:tc>
        <w:tc>
          <w:tcPr>
            <w:tcW w:w="1140" w:type="dxa"/>
            <w:tcBorders>
              <w:top w:val="nil"/>
              <w:left w:val="nil"/>
              <w:bottom w:val="single" w:sz="4" w:space="0" w:color="auto"/>
              <w:right w:val="single" w:sz="4" w:space="0" w:color="auto"/>
            </w:tcBorders>
            <w:shd w:val="clear" w:color="auto" w:fill="auto"/>
            <w:vAlign w:val="center"/>
            <w:hideMark/>
          </w:tcPr>
          <w:p w14:paraId="458D07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E6001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541BFF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512EBE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094331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14BE675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AD6EA4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Działkowa</w:t>
            </w:r>
          </w:p>
        </w:tc>
        <w:tc>
          <w:tcPr>
            <w:tcW w:w="1140" w:type="dxa"/>
            <w:tcBorders>
              <w:top w:val="nil"/>
              <w:left w:val="nil"/>
              <w:bottom w:val="single" w:sz="4" w:space="0" w:color="auto"/>
              <w:right w:val="single" w:sz="4" w:space="0" w:color="auto"/>
            </w:tcBorders>
            <w:shd w:val="clear" w:color="auto" w:fill="auto"/>
            <w:vAlign w:val="center"/>
            <w:hideMark/>
          </w:tcPr>
          <w:p w14:paraId="71E5E0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AD08E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4E0A51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CF6F9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9DCBF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0DF7F4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78F35F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Fosa</w:t>
            </w:r>
          </w:p>
        </w:tc>
        <w:tc>
          <w:tcPr>
            <w:tcW w:w="1140" w:type="dxa"/>
            <w:tcBorders>
              <w:top w:val="nil"/>
              <w:left w:val="nil"/>
              <w:bottom w:val="single" w:sz="4" w:space="0" w:color="auto"/>
              <w:right w:val="single" w:sz="4" w:space="0" w:color="auto"/>
            </w:tcBorders>
            <w:shd w:val="clear" w:color="auto" w:fill="auto"/>
            <w:noWrap/>
            <w:vAlign w:val="center"/>
            <w:hideMark/>
          </w:tcPr>
          <w:p w14:paraId="7C1547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7600C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ABE61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4B5DD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00CA9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407495B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92297A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Garncarska</w:t>
            </w:r>
          </w:p>
        </w:tc>
        <w:tc>
          <w:tcPr>
            <w:tcW w:w="1140" w:type="dxa"/>
            <w:tcBorders>
              <w:top w:val="nil"/>
              <w:left w:val="nil"/>
              <w:bottom w:val="single" w:sz="4" w:space="0" w:color="auto"/>
              <w:right w:val="single" w:sz="4" w:space="0" w:color="auto"/>
            </w:tcBorders>
            <w:shd w:val="clear" w:color="000000" w:fill="DAE9F8"/>
            <w:vAlign w:val="center"/>
            <w:hideMark/>
          </w:tcPr>
          <w:p w14:paraId="7F2048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2,51</w:t>
            </w:r>
          </w:p>
        </w:tc>
        <w:tc>
          <w:tcPr>
            <w:tcW w:w="1140" w:type="dxa"/>
            <w:tcBorders>
              <w:top w:val="nil"/>
              <w:left w:val="nil"/>
              <w:bottom w:val="single" w:sz="4" w:space="0" w:color="auto"/>
              <w:right w:val="single" w:sz="4" w:space="0" w:color="auto"/>
            </w:tcBorders>
            <w:shd w:val="clear" w:color="000000" w:fill="DAE9F8"/>
            <w:noWrap/>
            <w:vAlign w:val="center"/>
            <w:hideMark/>
          </w:tcPr>
          <w:p w14:paraId="1478A3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1,68</w:t>
            </w:r>
          </w:p>
        </w:tc>
        <w:tc>
          <w:tcPr>
            <w:tcW w:w="1140" w:type="dxa"/>
            <w:tcBorders>
              <w:top w:val="nil"/>
              <w:left w:val="nil"/>
              <w:bottom w:val="single" w:sz="4" w:space="0" w:color="auto"/>
              <w:right w:val="single" w:sz="4" w:space="0" w:color="auto"/>
            </w:tcBorders>
            <w:shd w:val="clear" w:color="000000" w:fill="DAE9F8"/>
            <w:vAlign w:val="center"/>
            <w:hideMark/>
          </w:tcPr>
          <w:p w14:paraId="731956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1140" w:type="dxa"/>
            <w:tcBorders>
              <w:top w:val="nil"/>
              <w:left w:val="nil"/>
              <w:bottom w:val="single" w:sz="4" w:space="0" w:color="auto"/>
              <w:right w:val="single" w:sz="4" w:space="0" w:color="auto"/>
            </w:tcBorders>
            <w:shd w:val="clear" w:color="000000" w:fill="DAE9F8"/>
            <w:noWrap/>
            <w:vAlign w:val="center"/>
            <w:hideMark/>
          </w:tcPr>
          <w:p w14:paraId="2E188C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1,29</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7ED4B0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75623EE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3A1217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Generała Stefana Grota-Roweckiego</w:t>
            </w:r>
          </w:p>
        </w:tc>
        <w:tc>
          <w:tcPr>
            <w:tcW w:w="1140" w:type="dxa"/>
            <w:tcBorders>
              <w:top w:val="nil"/>
              <w:left w:val="nil"/>
              <w:bottom w:val="single" w:sz="4" w:space="0" w:color="auto"/>
              <w:right w:val="single" w:sz="4" w:space="0" w:color="auto"/>
            </w:tcBorders>
            <w:shd w:val="clear" w:color="auto" w:fill="auto"/>
            <w:noWrap/>
            <w:vAlign w:val="center"/>
            <w:hideMark/>
          </w:tcPr>
          <w:p w14:paraId="678CC5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E76AE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4A1787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1,35</w:t>
            </w:r>
          </w:p>
        </w:tc>
        <w:tc>
          <w:tcPr>
            <w:tcW w:w="1140" w:type="dxa"/>
            <w:tcBorders>
              <w:top w:val="nil"/>
              <w:left w:val="nil"/>
              <w:bottom w:val="single" w:sz="4" w:space="0" w:color="auto"/>
              <w:right w:val="single" w:sz="4" w:space="0" w:color="auto"/>
            </w:tcBorders>
            <w:shd w:val="clear" w:color="auto" w:fill="auto"/>
            <w:noWrap/>
            <w:vAlign w:val="center"/>
            <w:hideMark/>
          </w:tcPr>
          <w:p w14:paraId="03C467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0,67</w:t>
            </w:r>
          </w:p>
        </w:tc>
        <w:tc>
          <w:tcPr>
            <w:tcW w:w="1911" w:type="dxa"/>
            <w:tcBorders>
              <w:top w:val="nil"/>
              <w:left w:val="single" w:sz="4" w:space="0" w:color="auto"/>
              <w:bottom w:val="single" w:sz="4" w:space="0" w:color="auto"/>
              <w:right w:val="single" w:sz="4" w:space="0" w:color="auto"/>
            </w:tcBorders>
            <w:shd w:val="clear" w:color="auto" w:fill="auto"/>
            <w:vAlign w:val="bottom"/>
          </w:tcPr>
          <w:p w14:paraId="20B907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39755C" w:rsidRPr="0039755C" w14:paraId="2421F674"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514DA1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Góra Strzelecka</w:t>
            </w:r>
          </w:p>
        </w:tc>
        <w:tc>
          <w:tcPr>
            <w:tcW w:w="1140" w:type="dxa"/>
            <w:tcBorders>
              <w:top w:val="nil"/>
              <w:left w:val="nil"/>
              <w:bottom w:val="single" w:sz="4" w:space="0" w:color="auto"/>
              <w:right w:val="single" w:sz="4" w:space="0" w:color="auto"/>
            </w:tcBorders>
            <w:shd w:val="clear" w:color="auto" w:fill="auto"/>
            <w:vAlign w:val="center"/>
            <w:hideMark/>
          </w:tcPr>
          <w:p w14:paraId="1C00B0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0,42</w:t>
            </w:r>
          </w:p>
        </w:tc>
        <w:tc>
          <w:tcPr>
            <w:tcW w:w="1140" w:type="dxa"/>
            <w:tcBorders>
              <w:top w:val="nil"/>
              <w:left w:val="nil"/>
              <w:bottom w:val="single" w:sz="4" w:space="0" w:color="auto"/>
              <w:right w:val="single" w:sz="4" w:space="0" w:color="auto"/>
            </w:tcBorders>
            <w:shd w:val="clear" w:color="auto" w:fill="auto"/>
            <w:noWrap/>
            <w:vAlign w:val="center"/>
            <w:hideMark/>
          </w:tcPr>
          <w:p w14:paraId="618B84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0,43</w:t>
            </w:r>
          </w:p>
        </w:tc>
        <w:tc>
          <w:tcPr>
            <w:tcW w:w="1140" w:type="dxa"/>
            <w:tcBorders>
              <w:top w:val="nil"/>
              <w:left w:val="nil"/>
              <w:bottom w:val="single" w:sz="4" w:space="0" w:color="auto"/>
              <w:right w:val="single" w:sz="4" w:space="0" w:color="auto"/>
            </w:tcBorders>
            <w:shd w:val="clear" w:color="auto" w:fill="auto"/>
            <w:vAlign w:val="center"/>
            <w:hideMark/>
          </w:tcPr>
          <w:p w14:paraId="406C24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0,43</w:t>
            </w:r>
          </w:p>
        </w:tc>
        <w:tc>
          <w:tcPr>
            <w:tcW w:w="1140" w:type="dxa"/>
            <w:tcBorders>
              <w:top w:val="nil"/>
              <w:left w:val="nil"/>
              <w:bottom w:val="single" w:sz="4" w:space="0" w:color="auto"/>
              <w:right w:val="single" w:sz="4" w:space="0" w:color="auto"/>
            </w:tcBorders>
            <w:shd w:val="clear" w:color="auto" w:fill="auto"/>
            <w:noWrap/>
            <w:vAlign w:val="center"/>
            <w:hideMark/>
          </w:tcPr>
          <w:p w14:paraId="0FC9C0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0,43</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49E2FD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522FE566"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5F8732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Górna</w:t>
            </w:r>
          </w:p>
        </w:tc>
        <w:tc>
          <w:tcPr>
            <w:tcW w:w="1140" w:type="dxa"/>
            <w:tcBorders>
              <w:top w:val="nil"/>
              <w:left w:val="nil"/>
              <w:bottom w:val="single" w:sz="4" w:space="0" w:color="auto"/>
              <w:right w:val="single" w:sz="4" w:space="0" w:color="auto"/>
            </w:tcBorders>
            <w:shd w:val="clear" w:color="000000" w:fill="DAE9F8"/>
            <w:noWrap/>
            <w:vAlign w:val="center"/>
            <w:hideMark/>
          </w:tcPr>
          <w:p w14:paraId="676706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1,94</w:t>
            </w:r>
          </w:p>
        </w:tc>
        <w:tc>
          <w:tcPr>
            <w:tcW w:w="1140" w:type="dxa"/>
            <w:tcBorders>
              <w:top w:val="nil"/>
              <w:left w:val="nil"/>
              <w:bottom w:val="single" w:sz="4" w:space="0" w:color="auto"/>
              <w:right w:val="single" w:sz="4" w:space="0" w:color="auto"/>
            </w:tcBorders>
            <w:shd w:val="clear" w:color="auto" w:fill="auto"/>
            <w:noWrap/>
            <w:vAlign w:val="center"/>
            <w:hideMark/>
          </w:tcPr>
          <w:p w14:paraId="767E7E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DCB0C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21AA38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2,11</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1A4B34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39755C" w:rsidRPr="0039755C" w14:paraId="7CEDC71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280682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Grodzka</w:t>
            </w:r>
          </w:p>
        </w:tc>
        <w:tc>
          <w:tcPr>
            <w:tcW w:w="1140" w:type="dxa"/>
            <w:tcBorders>
              <w:top w:val="nil"/>
              <w:left w:val="nil"/>
              <w:bottom w:val="single" w:sz="4" w:space="0" w:color="auto"/>
              <w:right w:val="single" w:sz="4" w:space="0" w:color="auto"/>
            </w:tcBorders>
            <w:shd w:val="clear" w:color="auto" w:fill="auto"/>
            <w:vAlign w:val="center"/>
            <w:hideMark/>
          </w:tcPr>
          <w:p w14:paraId="632766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9A52B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50755D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19D15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424C1C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D731810"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8FBBBD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Grunwaldzka</w:t>
            </w:r>
          </w:p>
        </w:tc>
        <w:tc>
          <w:tcPr>
            <w:tcW w:w="1140" w:type="dxa"/>
            <w:tcBorders>
              <w:top w:val="nil"/>
              <w:left w:val="nil"/>
              <w:bottom w:val="single" w:sz="4" w:space="0" w:color="auto"/>
              <w:right w:val="single" w:sz="4" w:space="0" w:color="auto"/>
            </w:tcBorders>
            <w:shd w:val="clear" w:color="000000" w:fill="DAE9F8"/>
            <w:noWrap/>
            <w:vAlign w:val="center"/>
            <w:hideMark/>
          </w:tcPr>
          <w:p w14:paraId="7C61CB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w:t>
            </w:r>
          </w:p>
        </w:tc>
        <w:tc>
          <w:tcPr>
            <w:tcW w:w="1140" w:type="dxa"/>
            <w:tcBorders>
              <w:top w:val="nil"/>
              <w:left w:val="nil"/>
              <w:bottom w:val="single" w:sz="4" w:space="0" w:color="auto"/>
              <w:right w:val="single" w:sz="4" w:space="0" w:color="auto"/>
            </w:tcBorders>
            <w:shd w:val="clear" w:color="000000" w:fill="DAE9F8"/>
            <w:noWrap/>
            <w:vAlign w:val="center"/>
            <w:hideMark/>
          </w:tcPr>
          <w:p w14:paraId="4ECC71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1140" w:type="dxa"/>
            <w:tcBorders>
              <w:top w:val="nil"/>
              <w:left w:val="nil"/>
              <w:bottom w:val="single" w:sz="4" w:space="0" w:color="auto"/>
              <w:right w:val="single" w:sz="4" w:space="0" w:color="auto"/>
            </w:tcBorders>
            <w:shd w:val="clear" w:color="000000" w:fill="DAE9F8"/>
            <w:noWrap/>
            <w:vAlign w:val="center"/>
            <w:hideMark/>
          </w:tcPr>
          <w:p w14:paraId="143172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1,22</w:t>
            </w:r>
          </w:p>
        </w:tc>
        <w:tc>
          <w:tcPr>
            <w:tcW w:w="1140" w:type="dxa"/>
            <w:tcBorders>
              <w:top w:val="nil"/>
              <w:left w:val="nil"/>
              <w:bottom w:val="single" w:sz="4" w:space="0" w:color="auto"/>
              <w:right w:val="single" w:sz="4" w:space="0" w:color="auto"/>
            </w:tcBorders>
            <w:shd w:val="clear" w:color="000000" w:fill="DAE9F8"/>
            <w:noWrap/>
            <w:vAlign w:val="center"/>
            <w:hideMark/>
          </w:tcPr>
          <w:p w14:paraId="4810FF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1,28</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4F2E47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1A5DFA1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36F00A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Handlowa</w:t>
            </w:r>
          </w:p>
        </w:tc>
        <w:tc>
          <w:tcPr>
            <w:tcW w:w="1140" w:type="dxa"/>
            <w:tcBorders>
              <w:top w:val="nil"/>
              <w:left w:val="nil"/>
              <w:bottom w:val="single" w:sz="4" w:space="0" w:color="auto"/>
              <w:right w:val="single" w:sz="4" w:space="0" w:color="auto"/>
            </w:tcBorders>
            <w:shd w:val="clear" w:color="auto" w:fill="auto"/>
            <w:vAlign w:val="center"/>
            <w:hideMark/>
          </w:tcPr>
          <w:p w14:paraId="547883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E65EC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173D22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F55A3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33673B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4EC1EA63"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25015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Herbowa</w:t>
            </w:r>
          </w:p>
        </w:tc>
        <w:tc>
          <w:tcPr>
            <w:tcW w:w="1140" w:type="dxa"/>
            <w:tcBorders>
              <w:top w:val="nil"/>
              <w:left w:val="nil"/>
              <w:bottom w:val="single" w:sz="4" w:space="0" w:color="auto"/>
              <w:right w:val="single" w:sz="4" w:space="0" w:color="auto"/>
            </w:tcBorders>
            <w:shd w:val="clear" w:color="auto" w:fill="auto"/>
            <w:vAlign w:val="center"/>
            <w:hideMark/>
          </w:tcPr>
          <w:p w14:paraId="756424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DCD42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66741C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F6B71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27E672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6EAF1DB8"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049C9C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Huzarska</w:t>
            </w:r>
          </w:p>
        </w:tc>
        <w:tc>
          <w:tcPr>
            <w:tcW w:w="1140" w:type="dxa"/>
            <w:tcBorders>
              <w:top w:val="nil"/>
              <w:left w:val="nil"/>
              <w:bottom w:val="single" w:sz="4" w:space="0" w:color="auto"/>
              <w:right w:val="single" w:sz="4" w:space="0" w:color="auto"/>
            </w:tcBorders>
            <w:shd w:val="clear" w:color="auto" w:fill="auto"/>
            <w:vAlign w:val="center"/>
            <w:hideMark/>
          </w:tcPr>
          <w:p w14:paraId="29CED4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EAC9A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3EB4F3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EFD77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CCFE5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64E12FD"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F14038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Jałowcowa</w:t>
            </w:r>
          </w:p>
        </w:tc>
        <w:tc>
          <w:tcPr>
            <w:tcW w:w="1140" w:type="dxa"/>
            <w:tcBorders>
              <w:top w:val="nil"/>
              <w:left w:val="nil"/>
              <w:bottom w:val="single" w:sz="4" w:space="0" w:color="auto"/>
              <w:right w:val="single" w:sz="4" w:space="0" w:color="auto"/>
            </w:tcBorders>
            <w:shd w:val="clear" w:color="auto" w:fill="auto"/>
            <w:vAlign w:val="center"/>
            <w:hideMark/>
          </w:tcPr>
          <w:p w14:paraId="4DD8D4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2562C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EE4B5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7714EE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791B45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098C5B6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C3B2C7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Jana Sobieskiego</w:t>
            </w:r>
          </w:p>
        </w:tc>
        <w:tc>
          <w:tcPr>
            <w:tcW w:w="1140" w:type="dxa"/>
            <w:tcBorders>
              <w:top w:val="nil"/>
              <w:left w:val="nil"/>
              <w:bottom w:val="single" w:sz="4" w:space="0" w:color="auto"/>
              <w:right w:val="single" w:sz="4" w:space="0" w:color="auto"/>
            </w:tcBorders>
            <w:shd w:val="clear" w:color="auto" w:fill="auto"/>
            <w:vAlign w:val="center"/>
            <w:hideMark/>
          </w:tcPr>
          <w:p w14:paraId="252649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8EBB1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14F8A6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21180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47FE5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37D2760"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89BE4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Jaśminowa</w:t>
            </w:r>
          </w:p>
        </w:tc>
        <w:tc>
          <w:tcPr>
            <w:tcW w:w="1140" w:type="dxa"/>
            <w:tcBorders>
              <w:top w:val="nil"/>
              <w:left w:val="nil"/>
              <w:bottom w:val="single" w:sz="4" w:space="0" w:color="auto"/>
              <w:right w:val="single" w:sz="4" w:space="0" w:color="auto"/>
            </w:tcBorders>
            <w:shd w:val="clear" w:color="auto" w:fill="auto"/>
            <w:noWrap/>
            <w:vAlign w:val="center"/>
            <w:hideMark/>
          </w:tcPr>
          <w:p w14:paraId="3F921B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346A8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8B50F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52E47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B6F9A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C0CEDB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35C421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Jeziorna</w:t>
            </w:r>
          </w:p>
        </w:tc>
        <w:tc>
          <w:tcPr>
            <w:tcW w:w="1140" w:type="dxa"/>
            <w:tcBorders>
              <w:top w:val="nil"/>
              <w:left w:val="nil"/>
              <w:bottom w:val="single" w:sz="4" w:space="0" w:color="auto"/>
              <w:right w:val="single" w:sz="4" w:space="0" w:color="auto"/>
            </w:tcBorders>
            <w:shd w:val="clear" w:color="auto" w:fill="auto"/>
            <w:vAlign w:val="center"/>
            <w:hideMark/>
          </w:tcPr>
          <w:p w14:paraId="5560AA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786971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031F4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77949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22F2EA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4C9881D9"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708E0A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Kamienna</w:t>
            </w:r>
          </w:p>
        </w:tc>
        <w:tc>
          <w:tcPr>
            <w:tcW w:w="1140" w:type="dxa"/>
            <w:tcBorders>
              <w:top w:val="nil"/>
              <w:left w:val="nil"/>
              <w:bottom w:val="single" w:sz="4" w:space="0" w:color="auto"/>
              <w:right w:val="single" w:sz="4" w:space="0" w:color="auto"/>
            </w:tcBorders>
            <w:shd w:val="clear" w:color="auto" w:fill="auto"/>
            <w:noWrap/>
            <w:vAlign w:val="center"/>
            <w:hideMark/>
          </w:tcPr>
          <w:p w14:paraId="2A9EFF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0B2DD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8E9E6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0302D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34F84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99680D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1BA2E7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Jagiellończyka</w:t>
            </w:r>
          </w:p>
        </w:tc>
        <w:tc>
          <w:tcPr>
            <w:tcW w:w="1140" w:type="dxa"/>
            <w:tcBorders>
              <w:top w:val="nil"/>
              <w:left w:val="nil"/>
              <w:bottom w:val="single" w:sz="4" w:space="0" w:color="auto"/>
              <w:right w:val="single" w:sz="4" w:space="0" w:color="auto"/>
            </w:tcBorders>
            <w:shd w:val="clear" w:color="auto" w:fill="auto"/>
            <w:vAlign w:val="center"/>
            <w:hideMark/>
          </w:tcPr>
          <w:p w14:paraId="2E961D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00696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27BBA2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44D29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F3183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4621D82D"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DDA442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Sprawiedliwego</w:t>
            </w:r>
          </w:p>
        </w:tc>
        <w:tc>
          <w:tcPr>
            <w:tcW w:w="1140" w:type="dxa"/>
            <w:tcBorders>
              <w:top w:val="nil"/>
              <w:left w:val="nil"/>
              <w:bottom w:val="single" w:sz="4" w:space="0" w:color="auto"/>
              <w:right w:val="single" w:sz="4" w:space="0" w:color="auto"/>
            </w:tcBorders>
            <w:shd w:val="clear" w:color="auto" w:fill="auto"/>
            <w:noWrap/>
            <w:vAlign w:val="center"/>
            <w:hideMark/>
          </w:tcPr>
          <w:p w14:paraId="09744F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E096D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AC927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1FD66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15B49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936FC49"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B6F1F6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Kirasjerów</w:t>
            </w:r>
          </w:p>
        </w:tc>
        <w:tc>
          <w:tcPr>
            <w:tcW w:w="1140" w:type="dxa"/>
            <w:tcBorders>
              <w:top w:val="nil"/>
              <w:left w:val="nil"/>
              <w:bottom w:val="single" w:sz="4" w:space="0" w:color="auto"/>
              <w:right w:val="single" w:sz="4" w:space="0" w:color="auto"/>
            </w:tcBorders>
            <w:shd w:val="clear" w:color="auto" w:fill="auto"/>
            <w:vAlign w:val="center"/>
            <w:hideMark/>
          </w:tcPr>
          <w:p w14:paraId="111458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4A1AA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5911A5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50E9D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6CC83F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1D2B6D9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D7970B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Klasztorna</w:t>
            </w:r>
          </w:p>
        </w:tc>
        <w:tc>
          <w:tcPr>
            <w:tcW w:w="1140" w:type="dxa"/>
            <w:tcBorders>
              <w:top w:val="nil"/>
              <w:left w:val="nil"/>
              <w:bottom w:val="single" w:sz="4" w:space="0" w:color="auto"/>
              <w:right w:val="single" w:sz="4" w:space="0" w:color="auto"/>
            </w:tcBorders>
            <w:shd w:val="clear" w:color="auto" w:fill="auto"/>
            <w:noWrap/>
            <w:vAlign w:val="center"/>
            <w:hideMark/>
          </w:tcPr>
          <w:p w14:paraId="26E6AB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A50E0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BC612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8CAF5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D4077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6A0F0A6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6186BE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Klonowa</w:t>
            </w:r>
          </w:p>
        </w:tc>
        <w:tc>
          <w:tcPr>
            <w:tcW w:w="1140" w:type="dxa"/>
            <w:tcBorders>
              <w:top w:val="nil"/>
              <w:left w:val="nil"/>
              <w:bottom w:val="single" w:sz="4" w:space="0" w:color="auto"/>
              <w:right w:val="single" w:sz="4" w:space="0" w:color="auto"/>
            </w:tcBorders>
            <w:shd w:val="clear" w:color="auto" w:fill="auto"/>
            <w:vAlign w:val="center"/>
            <w:hideMark/>
          </w:tcPr>
          <w:p w14:paraId="11EFAD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2D146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219B6C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2A732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434285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7A5F675"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E0FC38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Konecka</w:t>
            </w:r>
          </w:p>
        </w:tc>
        <w:tc>
          <w:tcPr>
            <w:tcW w:w="1140" w:type="dxa"/>
            <w:tcBorders>
              <w:top w:val="nil"/>
              <w:left w:val="nil"/>
              <w:bottom w:val="single" w:sz="4" w:space="0" w:color="auto"/>
              <w:right w:val="single" w:sz="4" w:space="0" w:color="auto"/>
            </w:tcBorders>
            <w:shd w:val="clear" w:color="000000" w:fill="DAE9F8"/>
            <w:noWrap/>
            <w:vAlign w:val="center"/>
            <w:hideMark/>
          </w:tcPr>
          <w:p w14:paraId="1DCBDF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0,99</w:t>
            </w:r>
          </w:p>
        </w:tc>
        <w:tc>
          <w:tcPr>
            <w:tcW w:w="1140" w:type="dxa"/>
            <w:tcBorders>
              <w:top w:val="nil"/>
              <w:left w:val="nil"/>
              <w:bottom w:val="single" w:sz="4" w:space="0" w:color="auto"/>
              <w:right w:val="single" w:sz="4" w:space="0" w:color="auto"/>
            </w:tcBorders>
            <w:shd w:val="clear" w:color="auto" w:fill="auto"/>
            <w:noWrap/>
            <w:vAlign w:val="center"/>
            <w:hideMark/>
          </w:tcPr>
          <w:p w14:paraId="3146BE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0,51</w:t>
            </w:r>
          </w:p>
        </w:tc>
        <w:tc>
          <w:tcPr>
            <w:tcW w:w="1140" w:type="dxa"/>
            <w:tcBorders>
              <w:top w:val="nil"/>
              <w:left w:val="nil"/>
              <w:bottom w:val="single" w:sz="4" w:space="0" w:color="auto"/>
              <w:right w:val="single" w:sz="4" w:space="0" w:color="auto"/>
            </w:tcBorders>
            <w:shd w:val="clear" w:color="auto" w:fill="auto"/>
            <w:noWrap/>
            <w:vAlign w:val="center"/>
            <w:hideMark/>
          </w:tcPr>
          <w:p w14:paraId="01F98D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0,35</w:t>
            </w:r>
          </w:p>
        </w:tc>
        <w:tc>
          <w:tcPr>
            <w:tcW w:w="1140" w:type="dxa"/>
            <w:tcBorders>
              <w:top w:val="nil"/>
              <w:left w:val="nil"/>
              <w:bottom w:val="single" w:sz="4" w:space="0" w:color="auto"/>
              <w:right w:val="single" w:sz="4" w:space="0" w:color="auto"/>
            </w:tcBorders>
            <w:shd w:val="clear" w:color="auto" w:fill="auto"/>
            <w:noWrap/>
            <w:vAlign w:val="center"/>
            <w:hideMark/>
          </w:tcPr>
          <w:p w14:paraId="5DA5E0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0,36</w:t>
            </w:r>
          </w:p>
        </w:tc>
        <w:tc>
          <w:tcPr>
            <w:tcW w:w="1911" w:type="dxa"/>
            <w:tcBorders>
              <w:top w:val="nil"/>
              <w:left w:val="single" w:sz="4" w:space="0" w:color="auto"/>
              <w:bottom w:val="single" w:sz="4" w:space="0" w:color="auto"/>
              <w:right w:val="single" w:sz="4" w:space="0" w:color="auto"/>
            </w:tcBorders>
            <w:shd w:val="clear" w:color="auto" w:fill="auto"/>
            <w:vAlign w:val="bottom"/>
          </w:tcPr>
          <w:p w14:paraId="3FA27D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39755C" w:rsidRPr="0039755C" w14:paraId="0754A45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4ECC03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Konfederatów Barskich</w:t>
            </w:r>
          </w:p>
        </w:tc>
        <w:tc>
          <w:tcPr>
            <w:tcW w:w="1140" w:type="dxa"/>
            <w:tcBorders>
              <w:top w:val="nil"/>
              <w:left w:val="nil"/>
              <w:bottom w:val="single" w:sz="4" w:space="0" w:color="auto"/>
              <w:right w:val="single" w:sz="4" w:space="0" w:color="auto"/>
            </w:tcBorders>
            <w:shd w:val="clear" w:color="auto" w:fill="auto"/>
            <w:vAlign w:val="center"/>
            <w:hideMark/>
          </w:tcPr>
          <w:p w14:paraId="599601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AD3B6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57011C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0BF0F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CD3E0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6D12D8F8"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530632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Dolna</w:t>
            </w:r>
          </w:p>
        </w:tc>
        <w:tc>
          <w:tcPr>
            <w:tcW w:w="1140" w:type="dxa"/>
            <w:tcBorders>
              <w:top w:val="nil"/>
              <w:left w:val="nil"/>
              <w:bottom w:val="single" w:sz="4" w:space="0" w:color="auto"/>
              <w:right w:val="single" w:sz="4" w:space="0" w:color="auto"/>
            </w:tcBorders>
            <w:shd w:val="clear" w:color="auto" w:fill="auto"/>
            <w:noWrap/>
            <w:vAlign w:val="center"/>
            <w:hideMark/>
          </w:tcPr>
          <w:p w14:paraId="3C59DE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EC96C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05485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587DF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88DA5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AF7AED2"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71A883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Górna</w:t>
            </w:r>
          </w:p>
        </w:tc>
        <w:tc>
          <w:tcPr>
            <w:tcW w:w="1140" w:type="dxa"/>
            <w:tcBorders>
              <w:top w:val="nil"/>
              <w:left w:val="nil"/>
              <w:bottom w:val="single" w:sz="4" w:space="0" w:color="auto"/>
              <w:right w:val="single" w:sz="4" w:space="0" w:color="auto"/>
            </w:tcBorders>
            <w:shd w:val="clear" w:color="auto" w:fill="auto"/>
            <w:vAlign w:val="center"/>
            <w:hideMark/>
          </w:tcPr>
          <w:p w14:paraId="1FE8BC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E8F04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0FAB2A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486EE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3779E9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4B03A99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AFAA08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Krakowska</w:t>
            </w:r>
          </w:p>
        </w:tc>
        <w:tc>
          <w:tcPr>
            <w:tcW w:w="1140" w:type="dxa"/>
            <w:tcBorders>
              <w:top w:val="nil"/>
              <w:left w:val="nil"/>
              <w:bottom w:val="single" w:sz="4" w:space="0" w:color="auto"/>
              <w:right w:val="single" w:sz="4" w:space="0" w:color="auto"/>
            </w:tcBorders>
            <w:shd w:val="clear" w:color="auto" w:fill="auto"/>
            <w:noWrap/>
            <w:vAlign w:val="center"/>
            <w:hideMark/>
          </w:tcPr>
          <w:p w14:paraId="2BEE41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E53A4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9CCCE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114FB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CF12A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053F5229"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68E5C8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Królowej Jadwigi</w:t>
            </w:r>
          </w:p>
        </w:tc>
        <w:tc>
          <w:tcPr>
            <w:tcW w:w="1140" w:type="dxa"/>
            <w:tcBorders>
              <w:top w:val="nil"/>
              <w:left w:val="nil"/>
              <w:bottom w:val="single" w:sz="4" w:space="0" w:color="auto"/>
              <w:right w:val="single" w:sz="4" w:space="0" w:color="auto"/>
            </w:tcBorders>
            <w:shd w:val="clear" w:color="auto" w:fill="auto"/>
            <w:vAlign w:val="center"/>
            <w:hideMark/>
          </w:tcPr>
          <w:p w14:paraId="7E8069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F6AB7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5C0D9B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12501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53BC98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6891B8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93FA64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Krótka</w:t>
            </w:r>
          </w:p>
        </w:tc>
        <w:tc>
          <w:tcPr>
            <w:tcW w:w="1140" w:type="dxa"/>
            <w:tcBorders>
              <w:top w:val="nil"/>
              <w:left w:val="nil"/>
              <w:bottom w:val="single" w:sz="4" w:space="0" w:color="auto"/>
              <w:right w:val="single" w:sz="4" w:space="0" w:color="auto"/>
            </w:tcBorders>
            <w:shd w:val="clear" w:color="auto" w:fill="auto"/>
            <w:noWrap/>
            <w:vAlign w:val="center"/>
            <w:hideMark/>
          </w:tcPr>
          <w:p w14:paraId="49DA61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9D9AE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F12EA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3A7D6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38DAA2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1E47D26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4F2F03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 Jana Umińskiego</w:t>
            </w:r>
          </w:p>
        </w:tc>
        <w:tc>
          <w:tcPr>
            <w:tcW w:w="1140" w:type="dxa"/>
            <w:tcBorders>
              <w:top w:val="nil"/>
              <w:left w:val="nil"/>
              <w:bottom w:val="single" w:sz="4" w:space="0" w:color="auto"/>
              <w:right w:val="single" w:sz="4" w:space="0" w:color="auto"/>
            </w:tcBorders>
            <w:shd w:val="clear" w:color="auto" w:fill="auto"/>
            <w:vAlign w:val="center"/>
            <w:hideMark/>
          </w:tcPr>
          <w:p w14:paraId="36F5B7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B938D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36B325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1A3EC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58B7CD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B0056E6"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460829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Książęca</w:t>
            </w:r>
          </w:p>
        </w:tc>
        <w:tc>
          <w:tcPr>
            <w:tcW w:w="1140" w:type="dxa"/>
            <w:tcBorders>
              <w:top w:val="nil"/>
              <w:left w:val="nil"/>
              <w:bottom w:val="single" w:sz="4" w:space="0" w:color="auto"/>
              <w:right w:val="single" w:sz="4" w:space="0" w:color="auto"/>
            </w:tcBorders>
            <w:shd w:val="clear" w:color="auto" w:fill="auto"/>
            <w:noWrap/>
            <w:vAlign w:val="center"/>
            <w:hideMark/>
          </w:tcPr>
          <w:p w14:paraId="457E3F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75A0C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49D53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29A26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EB684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E9105F4"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712861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Kubusia Puchatka</w:t>
            </w:r>
          </w:p>
        </w:tc>
        <w:tc>
          <w:tcPr>
            <w:tcW w:w="1140" w:type="dxa"/>
            <w:tcBorders>
              <w:top w:val="nil"/>
              <w:left w:val="nil"/>
              <w:bottom w:val="single" w:sz="4" w:space="0" w:color="auto"/>
              <w:right w:val="single" w:sz="4" w:space="0" w:color="auto"/>
            </w:tcBorders>
            <w:shd w:val="clear" w:color="auto" w:fill="auto"/>
            <w:vAlign w:val="center"/>
            <w:hideMark/>
          </w:tcPr>
          <w:p w14:paraId="3CAF77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328469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1CD917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F64B1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64F679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8509BF2"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C9E593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Kuligowska</w:t>
            </w:r>
          </w:p>
        </w:tc>
        <w:tc>
          <w:tcPr>
            <w:tcW w:w="1140" w:type="dxa"/>
            <w:tcBorders>
              <w:top w:val="nil"/>
              <w:left w:val="nil"/>
              <w:bottom w:val="single" w:sz="4" w:space="0" w:color="auto"/>
              <w:right w:val="single" w:sz="4" w:space="0" w:color="auto"/>
            </w:tcBorders>
            <w:shd w:val="clear" w:color="000000" w:fill="DAE9F8"/>
            <w:noWrap/>
            <w:vAlign w:val="center"/>
            <w:hideMark/>
          </w:tcPr>
          <w:p w14:paraId="61D1DC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1140" w:type="dxa"/>
            <w:tcBorders>
              <w:top w:val="nil"/>
              <w:left w:val="nil"/>
              <w:bottom w:val="single" w:sz="4" w:space="0" w:color="auto"/>
              <w:right w:val="single" w:sz="4" w:space="0" w:color="auto"/>
            </w:tcBorders>
            <w:shd w:val="clear" w:color="auto" w:fill="auto"/>
            <w:noWrap/>
            <w:vAlign w:val="center"/>
            <w:hideMark/>
          </w:tcPr>
          <w:p w14:paraId="4AF246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B78BD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205C2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62036B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39755C" w:rsidRPr="0039755C" w14:paraId="5B3E297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77B70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Kwiatowa</w:t>
            </w:r>
          </w:p>
        </w:tc>
        <w:tc>
          <w:tcPr>
            <w:tcW w:w="1140" w:type="dxa"/>
            <w:tcBorders>
              <w:top w:val="nil"/>
              <w:left w:val="nil"/>
              <w:bottom w:val="single" w:sz="4" w:space="0" w:color="auto"/>
              <w:right w:val="single" w:sz="4" w:space="0" w:color="auto"/>
            </w:tcBorders>
            <w:shd w:val="clear" w:color="000000" w:fill="DAE9F8"/>
            <w:vAlign w:val="center"/>
            <w:hideMark/>
          </w:tcPr>
          <w:p w14:paraId="25A612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w:t>
            </w:r>
          </w:p>
        </w:tc>
        <w:tc>
          <w:tcPr>
            <w:tcW w:w="1140" w:type="dxa"/>
            <w:tcBorders>
              <w:top w:val="nil"/>
              <w:left w:val="nil"/>
              <w:bottom w:val="single" w:sz="4" w:space="0" w:color="auto"/>
              <w:right w:val="single" w:sz="4" w:space="0" w:color="auto"/>
            </w:tcBorders>
            <w:shd w:val="clear" w:color="000000" w:fill="DAE9F8"/>
            <w:noWrap/>
            <w:vAlign w:val="center"/>
            <w:hideMark/>
          </w:tcPr>
          <w:p w14:paraId="6F272D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w:t>
            </w:r>
          </w:p>
        </w:tc>
        <w:tc>
          <w:tcPr>
            <w:tcW w:w="1140" w:type="dxa"/>
            <w:tcBorders>
              <w:top w:val="nil"/>
              <w:left w:val="nil"/>
              <w:bottom w:val="single" w:sz="4" w:space="0" w:color="auto"/>
              <w:right w:val="single" w:sz="4" w:space="0" w:color="auto"/>
            </w:tcBorders>
            <w:shd w:val="clear" w:color="000000" w:fill="DAE9F8"/>
            <w:vAlign w:val="center"/>
            <w:hideMark/>
          </w:tcPr>
          <w:p w14:paraId="4D055E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2,22</w:t>
            </w:r>
          </w:p>
        </w:tc>
        <w:tc>
          <w:tcPr>
            <w:tcW w:w="1140" w:type="dxa"/>
            <w:tcBorders>
              <w:top w:val="nil"/>
              <w:left w:val="nil"/>
              <w:bottom w:val="single" w:sz="4" w:space="0" w:color="auto"/>
              <w:right w:val="single" w:sz="4" w:space="0" w:color="auto"/>
            </w:tcBorders>
            <w:shd w:val="clear" w:color="000000" w:fill="DAE9F8"/>
            <w:noWrap/>
            <w:vAlign w:val="center"/>
            <w:hideMark/>
          </w:tcPr>
          <w:p w14:paraId="620804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68A69F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0F51D434"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ACA1F3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Leśna</w:t>
            </w:r>
          </w:p>
        </w:tc>
        <w:tc>
          <w:tcPr>
            <w:tcW w:w="1140" w:type="dxa"/>
            <w:tcBorders>
              <w:top w:val="nil"/>
              <w:left w:val="nil"/>
              <w:bottom w:val="single" w:sz="4" w:space="0" w:color="auto"/>
              <w:right w:val="single" w:sz="4" w:space="0" w:color="auto"/>
            </w:tcBorders>
            <w:shd w:val="clear" w:color="auto" w:fill="auto"/>
            <w:noWrap/>
            <w:vAlign w:val="center"/>
            <w:hideMark/>
          </w:tcPr>
          <w:p w14:paraId="371C38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509F38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1,10</w:t>
            </w:r>
          </w:p>
        </w:tc>
        <w:tc>
          <w:tcPr>
            <w:tcW w:w="1140" w:type="dxa"/>
            <w:tcBorders>
              <w:top w:val="nil"/>
              <w:left w:val="nil"/>
              <w:bottom w:val="single" w:sz="4" w:space="0" w:color="auto"/>
              <w:right w:val="single" w:sz="4" w:space="0" w:color="auto"/>
            </w:tcBorders>
            <w:shd w:val="clear" w:color="auto" w:fill="auto"/>
            <w:noWrap/>
            <w:vAlign w:val="center"/>
            <w:hideMark/>
          </w:tcPr>
          <w:p w14:paraId="0735D8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37BA1D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1,16</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7A0AE7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39755C" w:rsidRPr="0039755C" w14:paraId="1C2522CF"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146821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Letniskowa</w:t>
            </w:r>
          </w:p>
        </w:tc>
        <w:tc>
          <w:tcPr>
            <w:tcW w:w="1140" w:type="dxa"/>
            <w:tcBorders>
              <w:top w:val="nil"/>
              <w:left w:val="nil"/>
              <w:bottom w:val="single" w:sz="4" w:space="0" w:color="auto"/>
              <w:right w:val="single" w:sz="4" w:space="0" w:color="auto"/>
            </w:tcBorders>
            <w:shd w:val="clear" w:color="auto" w:fill="auto"/>
            <w:vAlign w:val="center"/>
            <w:hideMark/>
          </w:tcPr>
          <w:p w14:paraId="18F8A2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578A7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50AFF6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99531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3BAAA2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7DC5CC2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7B52D6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Lipowa</w:t>
            </w:r>
          </w:p>
        </w:tc>
        <w:tc>
          <w:tcPr>
            <w:tcW w:w="1140" w:type="dxa"/>
            <w:tcBorders>
              <w:top w:val="nil"/>
              <w:left w:val="nil"/>
              <w:bottom w:val="single" w:sz="4" w:space="0" w:color="auto"/>
              <w:right w:val="single" w:sz="4" w:space="0" w:color="auto"/>
            </w:tcBorders>
            <w:shd w:val="clear" w:color="000000" w:fill="DAE9F8"/>
            <w:noWrap/>
            <w:vAlign w:val="center"/>
            <w:hideMark/>
          </w:tcPr>
          <w:p w14:paraId="5C9C7A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140" w:type="dxa"/>
            <w:tcBorders>
              <w:top w:val="nil"/>
              <w:left w:val="nil"/>
              <w:bottom w:val="single" w:sz="4" w:space="0" w:color="auto"/>
              <w:right w:val="single" w:sz="4" w:space="0" w:color="auto"/>
            </w:tcBorders>
            <w:shd w:val="clear" w:color="000000" w:fill="DAE9F8"/>
            <w:noWrap/>
            <w:vAlign w:val="center"/>
            <w:hideMark/>
          </w:tcPr>
          <w:p w14:paraId="7A0E9A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140" w:type="dxa"/>
            <w:tcBorders>
              <w:top w:val="nil"/>
              <w:left w:val="nil"/>
              <w:bottom w:val="single" w:sz="4" w:space="0" w:color="auto"/>
              <w:right w:val="single" w:sz="4" w:space="0" w:color="auto"/>
            </w:tcBorders>
            <w:shd w:val="clear" w:color="000000" w:fill="DAE9F8"/>
            <w:noWrap/>
            <w:vAlign w:val="center"/>
            <w:hideMark/>
          </w:tcPr>
          <w:p w14:paraId="1D5099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140" w:type="dxa"/>
            <w:tcBorders>
              <w:top w:val="nil"/>
              <w:left w:val="nil"/>
              <w:bottom w:val="single" w:sz="4" w:space="0" w:color="auto"/>
              <w:right w:val="single" w:sz="4" w:space="0" w:color="auto"/>
            </w:tcBorders>
            <w:shd w:val="clear" w:color="000000" w:fill="DAE9F8"/>
            <w:noWrap/>
            <w:vAlign w:val="center"/>
            <w:hideMark/>
          </w:tcPr>
          <w:p w14:paraId="38187F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40,00</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1EE978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2D5F18BF"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8368E5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Łączna</w:t>
            </w:r>
          </w:p>
        </w:tc>
        <w:tc>
          <w:tcPr>
            <w:tcW w:w="1140" w:type="dxa"/>
            <w:tcBorders>
              <w:top w:val="nil"/>
              <w:left w:val="nil"/>
              <w:bottom w:val="single" w:sz="4" w:space="0" w:color="auto"/>
              <w:right w:val="single" w:sz="4" w:space="0" w:color="auto"/>
            </w:tcBorders>
            <w:shd w:val="clear" w:color="000000" w:fill="DAE9F8"/>
            <w:vAlign w:val="center"/>
            <w:hideMark/>
          </w:tcPr>
          <w:p w14:paraId="4FFFC8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50,00</w:t>
            </w:r>
          </w:p>
        </w:tc>
        <w:tc>
          <w:tcPr>
            <w:tcW w:w="1140" w:type="dxa"/>
            <w:tcBorders>
              <w:top w:val="nil"/>
              <w:left w:val="nil"/>
              <w:bottom w:val="single" w:sz="4" w:space="0" w:color="auto"/>
              <w:right w:val="single" w:sz="4" w:space="0" w:color="auto"/>
            </w:tcBorders>
            <w:shd w:val="clear" w:color="000000" w:fill="DAE9F8"/>
            <w:noWrap/>
            <w:vAlign w:val="center"/>
            <w:hideMark/>
          </w:tcPr>
          <w:p w14:paraId="22BE53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50,00</w:t>
            </w:r>
          </w:p>
        </w:tc>
        <w:tc>
          <w:tcPr>
            <w:tcW w:w="1140" w:type="dxa"/>
            <w:tcBorders>
              <w:top w:val="nil"/>
              <w:left w:val="nil"/>
              <w:bottom w:val="single" w:sz="4" w:space="0" w:color="auto"/>
              <w:right w:val="single" w:sz="4" w:space="0" w:color="auto"/>
            </w:tcBorders>
            <w:shd w:val="clear" w:color="000000" w:fill="DAE9F8"/>
            <w:vAlign w:val="center"/>
            <w:hideMark/>
          </w:tcPr>
          <w:p w14:paraId="7A96DD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50,00</w:t>
            </w:r>
          </w:p>
        </w:tc>
        <w:tc>
          <w:tcPr>
            <w:tcW w:w="1140" w:type="dxa"/>
            <w:tcBorders>
              <w:top w:val="nil"/>
              <w:left w:val="nil"/>
              <w:bottom w:val="single" w:sz="4" w:space="0" w:color="auto"/>
              <w:right w:val="single" w:sz="4" w:space="0" w:color="auto"/>
            </w:tcBorders>
            <w:shd w:val="clear" w:color="000000" w:fill="DAE9F8"/>
            <w:noWrap/>
            <w:vAlign w:val="center"/>
            <w:hideMark/>
          </w:tcPr>
          <w:p w14:paraId="08CC80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50,00</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287BB8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492C62D4"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445277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Łąkowa</w:t>
            </w:r>
          </w:p>
        </w:tc>
        <w:tc>
          <w:tcPr>
            <w:tcW w:w="1140" w:type="dxa"/>
            <w:tcBorders>
              <w:top w:val="nil"/>
              <w:left w:val="nil"/>
              <w:bottom w:val="single" w:sz="4" w:space="0" w:color="auto"/>
              <w:right w:val="single" w:sz="4" w:space="0" w:color="auto"/>
            </w:tcBorders>
            <w:shd w:val="clear" w:color="auto" w:fill="auto"/>
            <w:noWrap/>
            <w:vAlign w:val="center"/>
            <w:hideMark/>
          </w:tcPr>
          <w:p w14:paraId="5C08A0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2043F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809C7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A3277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D0F25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0A8869B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6D84D3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Łowiecka</w:t>
            </w:r>
          </w:p>
        </w:tc>
        <w:tc>
          <w:tcPr>
            <w:tcW w:w="1140" w:type="dxa"/>
            <w:tcBorders>
              <w:top w:val="nil"/>
              <w:left w:val="nil"/>
              <w:bottom w:val="single" w:sz="4" w:space="0" w:color="auto"/>
              <w:right w:val="single" w:sz="4" w:space="0" w:color="auto"/>
            </w:tcBorders>
            <w:shd w:val="clear" w:color="auto" w:fill="auto"/>
            <w:vAlign w:val="center"/>
            <w:hideMark/>
          </w:tcPr>
          <w:p w14:paraId="7317D8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74C862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667A7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1828A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5813CC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7D6B38A5"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E4D4F0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Malinowa</w:t>
            </w:r>
          </w:p>
        </w:tc>
        <w:tc>
          <w:tcPr>
            <w:tcW w:w="1140" w:type="dxa"/>
            <w:tcBorders>
              <w:top w:val="nil"/>
              <w:left w:val="nil"/>
              <w:bottom w:val="single" w:sz="4" w:space="0" w:color="auto"/>
              <w:right w:val="single" w:sz="4" w:space="0" w:color="auto"/>
            </w:tcBorders>
            <w:shd w:val="clear" w:color="auto" w:fill="auto"/>
            <w:noWrap/>
            <w:vAlign w:val="center"/>
            <w:hideMark/>
          </w:tcPr>
          <w:p w14:paraId="66DD91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D2163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5057C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E8295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29BC8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465EC1C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569127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Małego Rycerza</w:t>
            </w:r>
          </w:p>
        </w:tc>
        <w:tc>
          <w:tcPr>
            <w:tcW w:w="1140" w:type="dxa"/>
            <w:tcBorders>
              <w:top w:val="nil"/>
              <w:left w:val="nil"/>
              <w:bottom w:val="single" w:sz="4" w:space="0" w:color="auto"/>
              <w:right w:val="single" w:sz="4" w:space="0" w:color="auto"/>
            </w:tcBorders>
            <w:shd w:val="clear" w:color="auto" w:fill="auto"/>
            <w:vAlign w:val="center"/>
            <w:hideMark/>
          </w:tcPr>
          <w:p w14:paraId="7AF566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370A4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035E29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E5E6F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7E1A4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17D2111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C3D380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Mauretańska</w:t>
            </w:r>
          </w:p>
        </w:tc>
        <w:tc>
          <w:tcPr>
            <w:tcW w:w="1140" w:type="dxa"/>
            <w:tcBorders>
              <w:top w:val="nil"/>
              <w:left w:val="nil"/>
              <w:bottom w:val="single" w:sz="4" w:space="0" w:color="auto"/>
              <w:right w:val="single" w:sz="4" w:space="0" w:color="auto"/>
            </w:tcBorders>
            <w:shd w:val="clear" w:color="auto" w:fill="auto"/>
            <w:noWrap/>
            <w:vAlign w:val="center"/>
            <w:hideMark/>
          </w:tcPr>
          <w:p w14:paraId="139B2F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37EC0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0B565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9FE4B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BA5EF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B37548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0E72B2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Mieszka I</w:t>
            </w:r>
          </w:p>
        </w:tc>
        <w:tc>
          <w:tcPr>
            <w:tcW w:w="1140" w:type="dxa"/>
            <w:tcBorders>
              <w:top w:val="nil"/>
              <w:left w:val="nil"/>
              <w:bottom w:val="single" w:sz="4" w:space="0" w:color="auto"/>
              <w:right w:val="single" w:sz="4" w:space="0" w:color="auto"/>
            </w:tcBorders>
            <w:shd w:val="clear" w:color="auto" w:fill="auto"/>
            <w:vAlign w:val="center"/>
            <w:hideMark/>
          </w:tcPr>
          <w:p w14:paraId="6F6F31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7D201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6E919B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2F7B5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540051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9E5BFE9"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4B2EB2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Milejowska</w:t>
            </w:r>
          </w:p>
        </w:tc>
        <w:tc>
          <w:tcPr>
            <w:tcW w:w="1140" w:type="dxa"/>
            <w:tcBorders>
              <w:top w:val="nil"/>
              <w:left w:val="nil"/>
              <w:bottom w:val="single" w:sz="4" w:space="0" w:color="auto"/>
              <w:right w:val="single" w:sz="4" w:space="0" w:color="auto"/>
            </w:tcBorders>
            <w:shd w:val="clear" w:color="000000" w:fill="DAE9F8"/>
            <w:noWrap/>
            <w:vAlign w:val="center"/>
            <w:hideMark/>
          </w:tcPr>
          <w:p w14:paraId="5EF419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1140" w:type="dxa"/>
            <w:tcBorders>
              <w:top w:val="nil"/>
              <w:left w:val="nil"/>
              <w:bottom w:val="single" w:sz="4" w:space="0" w:color="auto"/>
              <w:right w:val="single" w:sz="4" w:space="0" w:color="auto"/>
            </w:tcBorders>
            <w:shd w:val="clear" w:color="000000" w:fill="DAE9F8"/>
            <w:noWrap/>
            <w:vAlign w:val="center"/>
            <w:hideMark/>
          </w:tcPr>
          <w:p w14:paraId="558D9C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1140" w:type="dxa"/>
            <w:tcBorders>
              <w:top w:val="nil"/>
              <w:left w:val="nil"/>
              <w:bottom w:val="single" w:sz="4" w:space="0" w:color="auto"/>
              <w:right w:val="single" w:sz="4" w:space="0" w:color="auto"/>
            </w:tcBorders>
            <w:shd w:val="clear" w:color="000000" w:fill="DAE9F8"/>
            <w:noWrap/>
            <w:vAlign w:val="center"/>
            <w:hideMark/>
          </w:tcPr>
          <w:p w14:paraId="34B0C6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0,87</w:t>
            </w:r>
          </w:p>
        </w:tc>
        <w:tc>
          <w:tcPr>
            <w:tcW w:w="1140" w:type="dxa"/>
            <w:tcBorders>
              <w:top w:val="nil"/>
              <w:left w:val="nil"/>
              <w:bottom w:val="single" w:sz="4" w:space="0" w:color="auto"/>
              <w:right w:val="single" w:sz="4" w:space="0" w:color="auto"/>
            </w:tcBorders>
            <w:shd w:val="clear" w:color="000000" w:fill="DAE9F8"/>
            <w:noWrap/>
            <w:vAlign w:val="center"/>
            <w:hideMark/>
          </w:tcPr>
          <w:p w14:paraId="7CC1C8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0,87</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31306D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68ACB289"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E00238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Miła</w:t>
            </w:r>
          </w:p>
        </w:tc>
        <w:tc>
          <w:tcPr>
            <w:tcW w:w="1140" w:type="dxa"/>
            <w:tcBorders>
              <w:top w:val="nil"/>
              <w:left w:val="nil"/>
              <w:bottom w:val="single" w:sz="4" w:space="0" w:color="auto"/>
              <w:right w:val="single" w:sz="4" w:space="0" w:color="auto"/>
            </w:tcBorders>
            <w:shd w:val="clear" w:color="auto" w:fill="auto"/>
            <w:vAlign w:val="center"/>
            <w:hideMark/>
          </w:tcPr>
          <w:p w14:paraId="165F38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E0A2D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477126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AD142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8E808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791F7E5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44A248F"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Nadpiliczna</w:t>
            </w:r>
            <w:proofErr w:type="spellEnd"/>
          </w:p>
        </w:tc>
        <w:tc>
          <w:tcPr>
            <w:tcW w:w="1140" w:type="dxa"/>
            <w:tcBorders>
              <w:top w:val="nil"/>
              <w:left w:val="nil"/>
              <w:bottom w:val="single" w:sz="4" w:space="0" w:color="auto"/>
              <w:right w:val="single" w:sz="4" w:space="0" w:color="auto"/>
            </w:tcBorders>
            <w:shd w:val="clear" w:color="000000" w:fill="DAE9F8"/>
            <w:noWrap/>
            <w:vAlign w:val="center"/>
            <w:hideMark/>
          </w:tcPr>
          <w:p w14:paraId="6B6966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1,28</w:t>
            </w:r>
          </w:p>
        </w:tc>
        <w:tc>
          <w:tcPr>
            <w:tcW w:w="1140" w:type="dxa"/>
            <w:tcBorders>
              <w:top w:val="nil"/>
              <w:left w:val="nil"/>
              <w:bottom w:val="single" w:sz="4" w:space="0" w:color="auto"/>
              <w:right w:val="single" w:sz="4" w:space="0" w:color="auto"/>
            </w:tcBorders>
            <w:shd w:val="clear" w:color="000000" w:fill="DAE9F8"/>
            <w:noWrap/>
            <w:vAlign w:val="center"/>
            <w:hideMark/>
          </w:tcPr>
          <w:p w14:paraId="458593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1,35</w:t>
            </w:r>
          </w:p>
        </w:tc>
        <w:tc>
          <w:tcPr>
            <w:tcW w:w="1140" w:type="dxa"/>
            <w:tcBorders>
              <w:top w:val="nil"/>
              <w:left w:val="nil"/>
              <w:bottom w:val="single" w:sz="4" w:space="0" w:color="auto"/>
              <w:right w:val="single" w:sz="4" w:space="0" w:color="auto"/>
            </w:tcBorders>
            <w:shd w:val="clear" w:color="000000" w:fill="DAE9F8"/>
            <w:noWrap/>
            <w:vAlign w:val="center"/>
            <w:hideMark/>
          </w:tcPr>
          <w:p w14:paraId="3089A9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1,35</w:t>
            </w:r>
          </w:p>
        </w:tc>
        <w:tc>
          <w:tcPr>
            <w:tcW w:w="1140" w:type="dxa"/>
            <w:tcBorders>
              <w:top w:val="nil"/>
              <w:left w:val="nil"/>
              <w:bottom w:val="single" w:sz="4" w:space="0" w:color="auto"/>
              <w:right w:val="single" w:sz="4" w:space="0" w:color="auto"/>
            </w:tcBorders>
            <w:shd w:val="clear" w:color="auto" w:fill="auto"/>
            <w:noWrap/>
            <w:vAlign w:val="center"/>
            <w:hideMark/>
          </w:tcPr>
          <w:p w14:paraId="2C3172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000920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39755C" w:rsidRPr="0039755C" w14:paraId="12A72F9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83DE35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Nadradońka</w:t>
            </w:r>
            <w:proofErr w:type="spellEnd"/>
          </w:p>
        </w:tc>
        <w:tc>
          <w:tcPr>
            <w:tcW w:w="1140" w:type="dxa"/>
            <w:tcBorders>
              <w:top w:val="nil"/>
              <w:left w:val="nil"/>
              <w:bottom w:val="single" w:sz="4" w:space="0" w:color="auto"/>
              <w:right w:val="single" w:sz="4" w:space="0" w:color="auto"/>
            </w:tcBorders>
            <w:shd w:val="clear" w:color="auto" w:fill="auto"/>
            <w:vAlign w:val="center"/>
            <w:hideMark/>
          </w:tcPr>
          <w:p w14:paraId="09472F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AFF22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78E6F4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4F467C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1911" w:type="dxa"/>
            <w:tcBorders>
              <w:top w:val="nil"/>
              <w:left w:val="single" w:sz="4" w:space="0" w:color="auto"/>
              <w:bottom w:val="single" w:sz="4" w:space="0" w:color="auto"/>
              <w:right w:val="single" w:sz="4" w:space="0" w:color="auto"/>
            </w:tcBorders>
            <w:shd w:val="clear" w:color="auto" w:fill="auto"/>
            <w:vAlign w:val="bottom"/>
          </w:tcPr>
          <w:p w14:paraId="5E197B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39755C" w:rsidRPr="0039755C" w14:paraId="2D01FF2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2DA791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Nadrzeczna</w:t>
            </w:r>
          </w:p>
        </w:tc>
        <w:tc>
          <w:tcPr>
            <w:tcW w:w="1140" w:type="dxa"/>
            <w:tcBorders>
              <w:top w:val="nil"/>
              <w:left w:val="nil"/>
              <w:bottom w:val="single" w:sz="4" w:space="0" w:color="auto"/>
              <w:right w:val="single" w:sz="4" w:space="0" w:color="auto"/>
            </w:tcBorders>
            <w:shd w:val="clear" w:color="000000" w:fill="DAE9F8"/>
            <w:noWrap/>
            <w:vAlign w:val="center"/>
            <w:hideMark/>
          </w:tcPr>
          <w:p w14:paraId="026561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6,90</w:t>
            </w:r>
          </w:p>
        </w:tc>
        <w:tc>
          <w:tcPr>
            <w:tcW w:w="1140" w:type="dxa"/>
            <w:tcBorders>
              <w:top w:val="nil"/>
              <w:left w:val="nil"/>
              <w:bottom w:val="single" w:sz="4" w:space="0" w:color="auto"/>
              <w:right w:val="single" w:sz="4" w:space="0" w:color="auto"/>
            </w:tcBorders>
            <w:shd w:val="clear" w:color="000000" w:fill="DAE9F8"/>
            <w:noWrap/>
            <w:vAlign w:val="center"/>
            <w:hideMark/>
          </w:tcPr>
          <w:p w14:paraId="0646DC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3,39</w:t>
            </w:r>
          </w:p>
        </w:tc>
        <w:tc>
          <w:tcPr>
            <w:tcW w:w="1140" w:type="dxa"/>
            <w:tcBorders>
              <w:top w:val="nil"/>
              <w:left w:val="nil"/>
              <w:bottom w:val="single" w:sz="4" w:space="0" w:color="auto"/>
              <w:right w:val="single" w:sz="4" w:space="0" w:color="auto"/>
            </w:tcBorders>
            <w:shd w:val="clear" w:color="000000" w:fill="DAE9F8"/>
            <w:noWrap/>
            <w:vAlign w:val="center"/>
            <w:hideMark/>
          </w:tcPr>
          <w:p w14:paraId="67766D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5,66</w:t>
            </w:r>
          </w:p>
        </w:tc>
        <w:tc>
          <w:tcPr>
            <w:tcW w:w="1140" w:type="dxa"/>
            <w:tcBorders>
              <w:top w:val="nil"/>
              <w:left w:val="nil"/>
              <w:bottom w:val="single" w:sz="4" w:space="0" w:color="auto"/>
              <w:right w:val="single" w:sz="4" w:space="0" w:color="auto"/>
            </w:tcBorders>
            <w:shd w:val="clear" w:color="000000" w:fill="DAE9F8"/>
            <w:noWrap/>
            <w:vAlign w:val="center"/>
            <w:hideMark/>
          </w:tcPr>
          <w:p w14:paraId="454703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5,88</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505A23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083AD31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0A753E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Ogrodowa</w:t>
            </w:r>
          </w:p>
        </w:tc>
        <w:tc>
          <w:tcPr>
            <w:tcW w:w="1140" w:type="dxa"/>
            <w:tcBorders>
              <w:top w:val="nil"/>
              <w:left w:val="nil"/>
              <w:bottom w:val="single" w:sz="4" w:space="0" w:color="auto"/>
              <w:right w:val="single" w:sz="4" w:space="0" w:color="auto"/>
            </w:tcBorders>
            <w:shd w:val="clear" w:color="000000" w:fill="DAE9F8"/>
            <w:vAlign w:val="center"/>
            <w:hideMark/>
          </w:tcPr>
          <w:p w14:paraId="6E4B07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1,61</w:t>
            </w:r>
          </w:p>
        </w:tc>
        <w:tc>
          <w:tcPr>
            <w:tcW w:w="1140" w:type="dxa"/>
            <w:tcBorders>
              <w:top w:val="nil"/>
              <w:left w:val="nil"/>
              <w:bottom w:val="single" w:sz="4" w:space="0" w:color="auto"/>
              <w:right w:val="single" w:sz="4" w:space="0" w:color="auto"/>
            </w:tcBorders>
            <w:shd w:val="clear" w:color="auto" w:fill="auto"/>
            <w:noWrap/>
            <w:vAlign w:val="center"/>
            <w:hideMark/>
          </w:tcPr>
          <w:p w14:paraId="4F68F5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089E46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B0470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345DA9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39755C" w:rsidRPr="0039755C" w14:paraId="76E3BC8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3C1985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Opacka</w:t>
            </w:r>
          </w:p>
        </w:tc>
        <w:tc>
          <w:tcPr>
            <w:tcW w:w="1140" w:type="dxa"/>
            <w:tcBorders>
              <w:top w:val="nil"/>
              <w:left w:val="nil"/>
              <w:bottom w:val="single" w:sz="4" w:space="0" w:color="auto"/>
              <w:right w:val="single" w:sz="4" w:space="0" w:color="auto"/>
            </w:tcBorders>
            <w:shd w:val="clear" w:color="auto" w:fill="auto"/>
            <w:noWrap/>
            <w:vAlign w:val="center"/>
            <w:hideMark/>
          </w:tcPr>
          <w:p w14:paraId="44FDF9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E6510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6298A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2B229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67F9D8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16EBCD5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9C5510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Opoczyńska</w:t>
            </w:r>
          </w:p>
        </w:tc>
        <w:tc>
          <w:tcPr>
            <w:tcW w:w="1140" w:type="dxa"/>
            <w:tcBorders>
              <w:top w:val="nil"/>
              <w:left w:val="nil"/>
              <w:bottom w:val="single" w:sz="4" w:space="0" w:color="auto"/>
              <w:right w:val="single" w:sz="4" w:space="0" w:color="auto"/>
            </w:tcBorders>
            <w:shd w:val="clear" w:color="auto" w:fill="auto"/>
            <w:vAlign w:val="center"/>
            <w:hideMark/>
          </w:tcPr>
          <w:p w14:paraId="41C251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6B52B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0,61</w:t>
            </w:r>
          </w:p>
        </w:tc>
        <w:tc>
          <w:tcPr>
            <w:tcW w:w="1140" w:type="dxa"/>
            <w:tcBorders>
              <w:top w:val="nil"/>
              <w:left w:val="nil"/>
              <w:bottom w:val="single" w:sz="4" w:space="0" w:color="auto"/>
              <w:right w:val="single" w:sz="4" w:space="0" w:color="auto"/>
            </w:tcBorders>
            <w:shd w:val="clear" w:color="auto" w:fill="auto"/>
            <w:vAlign w:val="center"/>
            <w:hideMark/>
          </w:tcPr>
          <w:p w14:paraId="7F61C9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0,65</w:t>
            </w:r>
          </w:p>
        </w:tc>
        <w:tc>
          <w:tcPr>
            <w:tcW w:w="1140" w:type="dxa"/>
            <w:tcBorders>
              <w:top w:val="nil"/>
              <w:left w:val="nil"/>
              <w:bottom w:val="single" w:sz="4" w:space="0" w:color="auto"/>
              <w:right w:val="single" w:sz="4" w:space="0" w:color="auto"/>
            </w:tcBorders>
            <w:shd w:val="clear" w:color="auto" w:fill="auto"/>
            <w:noWrap/>
            <w:vAlign w:val="center"/>
            <w:hideMark/>
          </w:tcPr>
          <w:p w14:paraId="658AA6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0,63</w:t>
            </w:r>
          </w:p>
        </w:tc>
        <w:tc>
          <w:tcPr>
            <w:tcW w:w="1911" w:type="dxa"/>
            <w:tcBorders>
              <w:top w:val="nil"/>
              <w:left w:val="single" w:sz="4" w:space="0" w:color="auto"/>
              <w:bottom w:val="single" w:sz="4" w:space="0" w:color="auto"/>
              <w:right w:val="single" w:sz="4" w:space="0" w:color="auto"/>
            </w:tcBorders>
            <w:shd w:val="clear" w:color="auto" w:fill="auto"/>
            <w:vAlign w:val="bottom"/>
          </w:tcPr>
          <w:p w14:paraId="132F41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96AE1E3"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F31C87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Parkowa</w:t>
            </w:r>
          </w:p>
        </w:tc>
        <w:tc>
          <w:tcPr>
            <w:tcW w:w="1140" w:type="dxa"/>
            <w:tcBorders>
              <w:top w:val="nil"/>
              <w:left w:val="nil"/>
              <w:bottom w:val="single" w:sz="4" w:space="0" w:color="auto"/>
              <w:right w:val="single" w:sz="4" w:space="0" w:color="auto"/>
            </w:tcBorders>
            <w:shd w:val="clear" w:color="000000" w:fill="DAE9F8"/>
            <w:noWrap/>
            <w:vAlign w:val="center"/>
            <w:hideMark/>
          </w:tcPr>
          <w:p w14:paraId="63E558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w:t>
            </w:r>
          </w:p>
        </w:tc>
        <w:tc>
          <w:tcPr>
            <w:tcW w:w="1140" w:type="dxa"/>
            <w:tcBorders>
              <w:top w:val="nil"/>
              <w:left w:val="nil"/>
              <w:bottom w:val="single" w:sz="4" w:space="0" w:color="auto"/>
              <w:right w:val="single" w:sz="4" w:space="0" w:color="auto"/>
            </w:tcBorders>
            <w:shd w:val="clear" w:color="000000" w:fill="DAE9F8"/>
            <w:noWrap/>
            <w:vAlign w:val="center"/>
            <w:hideMark/>
          </w:tcPr>
          <w:p w14:paraId="7084C2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w:t>
            </w:r>
          </w:p>
        </w:tc>
        <w:tc>
          <w:tcPr>
            <w:tcW w:w="1140" w:type="dxa"/>
            <w:tcBorders>
              <w:top w:val="nil"/>
              <w:left w:val="nil"/>
              <w:bottom w:val="single" w:sz="4" w:space="0" w:color="auto"/>
              <w:right w:val="single" w:sz="4" w:space="0" w:color="auto"/>
            </w:tcBorders>
            <w:shd w:val="clear" w:color="000000" w:fill="DAE9F8"/>
            <w:noWrap/>
            <w:vAlign w:val="center"/>
            <w:hideMark/>
          </w:tcPr>
          <w:p w14:paraId="302EDE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w:t>
            </w:r>
          </w:p>
        </w:tc>
        <w:tc>
          <w:tcPr>
            <w:tcW w:w="1140" w:type="dxa"/>
            <w:tcBorders>
              <w:top w:val="nil"/>
              <w:left w:val="nil"/>
              <w:bottom w:val="single" w:sz="4" w:space="0" w:color="auto"/>
              <w:right w:val="single" w:sz="4" w:space="0" w:color="auto"/>
            </w:tcBorders>
            <w:shd w:val="clear" w:color="000000" w:fill="DAE9F8"/>
            <w:noWrap/>
            <w:vAlign w:val="center"/>
            <w:hideMark/>
          </w:tcPr>
          <w:p w14:paraId="110FC8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2578E1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2FCD54DF"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4689C4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Piaskowa</w:t>
            </w:r>
          </w:p>
        </w:tc>
        <w:tc>
          <w:tcPr>
            <w:tcW w:w="1140" w:type="dxa"/>
            <w:tcBorders>
              <w:top w:val="nil"/>
              <w:left w:val="nil"/>
              <w:bottom w:val="single" w:sz="4" w:space="0" w:color="auto"/>
              <w:right w:val="single" w:sz="4" w:space="0" w:color="auto"/>
            </w:tcBorders>
            <w:shd w:val="clear" w:color="auto" w:fill="auto"/>
            <w:vAlign w:val="center"/>
            <w:hideMark/>
          </w:tcPr>
          <w:p w14:paraId="3C402F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56473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79B746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7226B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4E766A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AF11D1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33DC4C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Piastowska</w:t>
            </w:r>
          </w:p>
        </w:tc>
        <w:tc>
          <w:tcPr>
            <w:tcW w:w="1140" w:type="dxa"/>
            <w:tcBorders>
              <w:top w:val="nil"/>
              <w:left w:val="nil"/>
              <w:bottom w:val="single" w:sz="4" w:space="0" w:color="auto"/>
              <w:right w:val="single" w:sz="4" w:space="0" w:color="auto"/>
            </w:tcBorders>
            <w:shd w:val="clear" w:color="auto" w:fill="auto"/>
            <w:vAlign w:val="center"/>
            <w:hideMark/>
          </w:tcPr>
          <w:p w14:paraId="23B3EB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86BDB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6CE18C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23E790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05A8E1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49E47B2F"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EF4DD5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Piotrkowska</w:t>
            </w:r>
          </w:p>
        </w:tc>
        <w:tc>
          <w:tcPr>
            <w:tcW w:w="1140" w:type="dxa"/>
            <w:tcBorders>
              <w:top w:val="nil"/>
              <w:left w:val="nil"/>
              <w:bottom w:val="single" w:sz="4" w:space="0" w:color="auto"/>
              <w:right w:val="single" w:sz="4" w:space="0" w:color="auto"/>
            </w:tcBorders>
            <w:shd w:val="clear" w:color="000000" w:fill="DAE9F8"/>
            <w:vAlign w:val="center"/>
            <w:hideMark/>
          </w:tcPr>
          <w:p w14:paraId="22DBDC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0,90</w:t>
            </w:r>
          </w:p>
        </w:tc>
        <w:tc>
          <w:tcPr>
            <w:tcW w:w="1140" w:type="dxa"/>
            <w:tcBorders>
              <w:top w:val="nil"/>
              <w:left w:val="nil"/>
              <w:bottom w:val="single" w:sz="4" w:space="0" w:color="auto"/>
              <w:right w:val="single" w:sz="4" w:space="0" w:color="auto"/>
            </w:tcBorders>
            <w:shd w:val="clear" w:color="000000" w:fill="DAE9F8"/>
            <w:noWrap/>
            <w:vAlign w:val="center"/>
            <w:hideMark/>
          </w:tcPr>
          <w:p w14:paraId="67AC8C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1,38</w:t>
            </w:r>
          </w:p>
        </w:tc>
        <w:tc>
          <w:tcPr>
            <w:tcW w:w="1140" w:type="dxa"/>
            <w:tcBorders>
              <w:top w:val="nil"/>
              <w:left w:val="nil"/>
              <w:bottom w:val="single" w:sz="4" w:space="0" w:color="auto"/>
              <w:right w:val="single" w:sz="4" w:space="0" w:color="auto"/>
            </w:tcBorders>
            <w:shd w:val="clear" w:color="000000" w:fill="DAE9F8"/>
            <w:vAlign w:val="center"/>
            <w:hideMark/>
          </w:tcPr>
          <w:p w14:paraId="61A316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1,44</w:t>
            </w:r>
          </w:p>
        </w:tc>
        <w:tc>
          <w:tcPr>
            <w:tcW w:w="1140" w:type="dxa"/>
            <w:tcBorders>
              <w:top w:val="nil"/>
              <w:left w:val="nil"/>
              <w:bottom w:val="single" w:sz="4" w:space="0" w:color="auto"/>
              <w:right w:val="single" w:sz="4" w:space="0" w:color="auto"/>
            </w:tcBorders>
            <w:shd w:val="clear" w:color="000000" w:fill="DAE9F8"/>
            <w:noWrap/>
            <w:vAlign w:val="center"/>
            <w:hideMark/>
          </w:tcPr>
          <w:p w14:paraId="48AF81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10167D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2891688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D569A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im. Księdza Kanonika Antoniego Grochowskiego</w:t>
            </w:r>
          </w:p>
        </w:tc>
        <w:tc>
          <w:tcPr>
            <w:tcW w:w="1140" w:type="dxa"/>
            <w:tcBorders>
              <w:top w:val="nil"/>
              <w:left w:val="nil"/>
              <w:bottom w:val="single" w:sz="4" w:space="0" w:color="auto"/>
              <w:right w:val="single" w:sz="4" w:space="0" w:color="auto"/>
            </w:tcBorders>
            <w:shd w:val="clear" w:color="auto" w:fill="auto"/>
            <w:vAlign w:val="center"/>
            <w:hideMark/>
          </w:tcPr>
          <w:p w14:paraId="5E809D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72CE9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610412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743474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1B550A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2CEC0C1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D64375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Straży</w:t>
            </w:r>
          </w:p>
        </w:tc>
        <w:tc>
          <w:tcPr>
            <w:tcW w:w="1140" w:type="dxa"/>
            <w:tcBorders>
              <w:top w:val="nil"/>
              <w:left w:val="nil"/>
              <w:bottom w:val="single" w:sz="4" w:space="0" w:color="auto"/>
              <w:right w:val="single" w:sz="4" w:space="0" w:color="auto"/>
            </w:tcBorders>
            <w:shd w:val="clear" w:color="000000" w:fill="DAE9F8"/>
            <w:vAlign w:val="center"/>
            <w:hideMark/>
          </w:tcPr>
          <w:p w14:paraId="38AB1F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6,67</w:t>
            </w:r>
          </w:p>
        </w:tc>
        <w:tc>
          <w:tcPr>
            <w:tcW w:w="1140" w:type="dxa"/>
            <w:tcBorders>
              <w:top w:val="nil"/>
              <w:left w:val="nil"/>
              <w:bottom w:val="single" w:sz="4" w:space="0" w:color="auto"/>
              <w:right w:val="single" w:sz="4" w:space="0" w:color="auto"/>
            </w:tcBorders>
            <w:shd w:val="clear" w:color="000000" w:fill="DAE9F8"/>
            <w:noWrap/>
            <w:vAlign w:val="center"/>
            <w:hideMark/>
          </w:tcPr>
          <w:p w14:paraId="17EB16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7,69</w:t>
            </w:r>
          </w:p>
        </w:tc>
        <w:tc>
          <w:tcPr>
            <w:tcW w:w="1140" w:type="dxa"/>
            <w:tcBorders>
              <w:top w:val="nil"/>
              <w:left w:val="nil"/>
              <w:bottom w:val="single" w:sz="4" w:space="0" w:color="auto"/>
              <w:right w:val="single" w:sz="4" w:space="0" w:color="auto"/>
            </w:tcBorders>
            <w:shd w:val="clear" w:color="000000" w:fill="DAE9F8"/>
            <w:vAlign w:val="center"/>
            <w:hideMark/>
          </w:tcPr>
          <w:p w14:paraId="30C820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1140" w:type="dxa"/>
            <w:tcBorders>
              <w:top w:val="nil"/>
              <w:left w:val="nil"/>
              <w:bottom w:val="single" w:sz="4" w:space="0" w:color="auto"/>
              <w:right w:val="single" w:sz="4" w:space="0" w:color="auto"/>
            </w:tcBorders>
            <w:shd w:val="clear" w:color="000000" w:fill="DAE9F8"/>
            <w:noWrap/>
            <w:vAlign w:val="center"/>
            <w:hideMark/>
          </w:tcPr>
          <w:p w14:paraId="089869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5,88</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5A132E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46FFF14C"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6999B0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Targowy</w:t>
            </w:r>
          </w:p>
        </w:tc>
        <w:tc>
          <w:tcPr>
            <w:tcW w:w="1140" w:type="dxa"/>
            <w:tcBorders>
              <w:top w:val="nil"/>
              <w:left w:val="nil"/>
              <w:bottom w:val="single" w:sz="4" w:space="0" w:color="auto"/>
              <w:right w:val="single" w:sz="4" w:space="0" w:color="auto"/>
            </w:tcBorders>
            <w:shd w:val="clear" w:color="auto" w:fill="auto"/>
            <w:noWrap/>
            <w:vAlign w:val="center"/>
            <w:hideMark/>
          </w:tcPr>
          <w:p w14:paraId="7DDD94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89E1D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4EBD5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671A2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506829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04A22E9"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3D8BD8F"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Podkurnędz</w:t>
            </w:r>
            <w:proofErr w:type="spellEnd"/>
          </w:p>
        </w:tc>
        <w:tc>
          <w:tcPr>
            <w:tcW w:w="1140" w:type="dxa"/>
            <w:tcBorders>
              <w:top w:val="nil"/>
              <w:left w:val="nil"/>
              <w:bottom w:val="single" w:sz="4" w:space="0" w:color="auto"/>
              <w:right w:val="single" w:sz="4" w:space="0" w:color="auto"/>
            </w:tcBorders>
            <w:shd w:val="clear" w:color="000000" w:fill="DAE9F8"/>
            <w:vAlign w:val="center"/>
            <w:hideMark/>
          </w:tcPr>
          <w:p w14:paraId="0CED05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1140" w:type="dxa"/>
            <w:tcBorders>
              <w:top w:val="nil"/>
              <w:left w:val="nil"/>
              <w:bottom w:val="single" w:sz="4" w:space="0" w:color="auto"/>
              <w:right w:val="single" w:sz="4" w:space="0" w:color="auto"/>
            </w:tcBorders>
            <w:shd w:val="clear" w:color="auto" w:fill="auto"/>
            <w:noWrap/>
            <w:vAlign w:val="center"/>
            <w:hideMark/>
          </w:tcPr>
          <w:p w14:paraId="7C0042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vAlign w:val="center"/>
            <w:hideMark/>
          </w:tcPr>
          <w:p w14:paraId="311624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1140" w:type="dxa"/>
            <w:tcBorders>
              <w:top w:val="nil"/>
              <w:left w:val="nil"/>
              <w:bottom w:val="single" w:sz="4" w:space="0" w:color="auto"/>
              <w:right w:val="single" w:sz="4" w:space="0" w:color="auto"/>
            </w:tcBorders>
            <w:shd w:val="clear" w:color="000000" w:fill="DAE9F8"/>
            <w:noWrap/>
            <w:vAlign w:val="center"/>
            <w:hideMark/>
          </w:tcPr>
          <w:p w14:paraId="399528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2A30E1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39755C" w:rsidRPr="0039755C" w14:paraId="451A7310"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72A171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Podole</w:t>
            </w:r>
          </w:p>
        </w:tc>
        <w:tc>
          <w:tcPr>
            <w:tcW w:w="1140" w:type="dxa"/>
            <w:tcBorders>
              <w:top w:val="nil"/>
              <w:left w:val="nil"/>
              <w:bottom w:val="single" w:sz="4" w:space="0" w:color="auto"/>
              <w:right w:val="single" w:sz="4" w:space="0" w:color="auto"/>
            </w:tcBorders>
            <w:shd w:val="clear" w:color="000000" w:fill="DAE9F8"/>
            <w:noWrap/>
            <w:vAlign w:val="center"/>
            <w:hideMark/>
          </w:tcPr>
          <w:p w14:paraId="14C3B9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1140" w:type="dxa"/>
            <w:tcBorders>
              <w:top w:val="nil"/>
              <w:left w:val="nil"/>
              <w:bottom w:val="single" w:sz="4" w:space="0" w:color="auto"/>
              <w:right w:val="single" w:sz="4" w:space="0" w:color="auto"/>
            </w:tcBorders>
            <w:shd w:val="clear" w:color="000000" w:fill="DAE9F8"/>
            <w:noWrap/>
            <w:vAlign w:val="center"/>
            <w:hideMark/>
          </w:tcPr>
          <w:p w14:paraId="33B115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0,86</w:t>
            </w:r>
          </w:p>
        </w:tc>
        <w:tc>
          <w:tcPr>
            <w:tcW w:w="1140" w:type="dxa"/>
            <w:tcBorders>
              <w:top w:val="nil"/>
              <w:left w:val="nil"/>
              <w:bottom w:val="single" w:sz="4" w:space="0" w:color="auto"/>
              <w:right w:val="single" w:sz="4" w:space="0" w:color="auto"/>
            </w:tcBorders>
            <w:shd w:val="clear" w:color="000000" w:fill="DAE9F8"/>
            <w:noWrap/>
            <w:vAlign w:val="center"/>
            <w:hideMark/>
          </w:tcPr>
          <w:p w14:paraId="2B81AF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1140" w:type="dxa"/>
            <w:tcBorders>
              <w:top w:val="nil"/>
              <w:left w:val="nil"/>
              <w:bottom w:val="single" w:sz="4" w:space="0" w:color="auto"/>
              <w:right w:val="single" w:sz="4" w:space="0" w:color="auto"/>
            </w:tcBorders>
            <w:shd w:val="clear" w:color="000000" w:fill="DAE9F8"/>
            <w:noWrap/>
            <w:vAlign w:val="center"/>
            <w:hideMark/>
          </w:tcPr>
          <w:p w14:paraId="2947CC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0,90</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42795E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38F1D636"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2BD1231"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Podwłodzimierzów</w:t>
            </w:r>
            <w:proofErr w:type="spellEnd"/>
          </w:p>
        </w:tc>
        <w:tc>
          <w:tcPr>
            <w:tcW w:w="1140" w:type="dxa"/>
            <w:tcBorders>
              <w:top w:val="nil"/>
              <w:left w:val="nil"/>
              <w:bottom w:val="single" w:sz="4" w:space="0" w:color="auto"/>
              <w:right w:val="single" w:sz="4" w:space="0" w:color="auto"/>
            </w:tcBorders>
            <w:shd w:val="clear" w:color="000000" w:fill="DAE9F8"/>
            <w:vAlign w:val="center"/>
            <w:hideMark/>
          </w:tcPr>
          <w:p w14:paraId="4A6FB2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0,84</w:t>
            </w:r>
          </w:p>
        </w:tc>
        <w:tc>
          <w:tcPr>
            <w:tcW w:w="1140" w:type="dxa"/>
            <w:tcBorders>
              <w:top w:val="nil"/>
              <w:left w:val="nil"/>
              <w:bottom w:val="single" w:sz="4" w:space="0" w:color="auto"/>
              <w:right w:val="single" w:sz="4" w:space="0" w:color="auto"/>
            </w:tcBorders>
            <w:shd w:val="clear" w:color="000000" w:fill="DAE9F8"/>
            <w:noWrap/>
            <w:vAlign w:val="center"/>
            <w:hideMark/>
          </w:tcPr>
          <w:p w14:paraId="3A1CC4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0,86</w:t>
            </w:r>
          </w:p>
        </w:tc>
        <w:tc>
          <w:tcPr>
            <w:tcW w:w="1140" w:type="dxa"/>
            <w:tcBorders>
              <w:top w:val="nil"/>
              <w:left w:val="nil"/>
              <w:bottom w:val="single" w:sz="4" w:space="0" w:color="auto"/>
              <w:right w:val="single" w:sz="4" w:space="0" w:color="auto"/>
            </w:tcBorders>
            <w:shd w:val="clear" w:color="000000" w:fill="DAE9F8"/>
            <w:vAlign w:val="center"/>
            <w:hideMark/>
          </w:tcPr>
          <w:p w14:paraId="7C9E14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1140" w:type="dxa"/>
            <w:tcBorders>
              <w:top w:val="nil"/>
              <w:left w:val="nil"/>
              <w:bottom w:val="single" w:sz="4" w:space="0" w:color="auto"/>
              <w:right w:val="single" w:sz="4" w:space="0" w:color="auto"/>
            </w:tcBorders>
            <w:shd w:val="clear" w:color="000000" w:fill="DAE9F8"/>
            <w:noWrap/>
            <w:vAlign w:val="center"/>
            <w:hideMark/>
          </w:tcPr>
          <w:p w14:paraId="57757C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514401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1034FA54"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0B3B22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Polna</w:t>
            </w:r>
          </w:p>
        </w:tc>
        <w:tc>
          <w:tcPr>
            <w:tcW w:w="1140" w:type="dxa"/>
            <w:tcBorders>
              <w:top w:val="nil"/>
              <w:left w:val="nil"/>
              <w:bottom w:val="single" w:sz="4" w:space="0" w:color="auto"/>
              <w:right w:val="single" w:sz="4" w:space="0" w:color="auto"/>
            </w:tcBorders>
            <w:shd w:val="clear" w:color="auto" w:fill="auto"/>
            <w:noWrap/>
            <w:vAlign w:val="center"/>
            <w:hideMark/>
          </w:tcPr>
          <w:p w14:paraId="78C668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EA494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AED58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E5FC9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BC002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A914F7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B7425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Połaniecka</w:t>
            </w:r>
          </w:p>
        </w:tc>
        <w:tc>
          <w:tcPr>
            <w:tcW w:w="1140" w:type="dxa"/>
            <w:tcBorders>
              <w:top w:val="nil"/>
              <w:left w:val="nil"/>
              <w:bottom w:val="single" w:sz="4" w:space="0" w:color="auto"/>
              <w:right w:val="single" w:sz="4" w:space="0" w:color="auto"/>
            </w:tcBorders>
            <w:shd w:val="clear" w:color="auto" w:fill="auto"/>
            <w:vAlign w:val="center"/>
            <w:hideMark/>
          </w:tcPr>
          <w:p w14:paraId="11DE1F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179A6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030392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B1167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5C6E6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7657448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3A17D6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Południowa</w:t>
            </w:r>
          </w:p>
        </w:tc>
        <w:tc>
          <w:tcPr>
            <w:tcW w:w="1140" w:type="dxa"/>
            <w:tcBorders>
              <w:top w:val="nil"/>
              <w:left w:val="nil"/>
              <w:bottom w:val="single" w:sz="4" w:space="0" w:color="auto"/>
              <w:right w:val="single" w:sz="4" w:space="0" w:color="auto"/>
            </w:tcBorders>
            <w:shd w:val="clear" w:color="auto" w:fill="auto"/>
            <w:noWrap/>
            <w:vAlign w:val="center"/>
            <w:hideMark/>
          </w:tcPr>
          <w:p w14:paraId="355428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8B26C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0010B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31403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61CC51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7D09CDFD"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CED7F5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Przejazd</w:t>
            </w:r>
          </w:p>
        </w:tc>
        <w:tc>
          <w:tcPr>
            <w:tcW w:w="1140" w:type="dxa"/>
            <w:tcBorders>
              <w:top w:val="nil"/>
              <w:left w:val="nil"/>
              <w:bottom w:val="single" w:sz="4" w:space="0" w:color="auto"/>
              <w:right w:val="single" w:sz="4" w:space="0" w:color="auto"/>
            </w:tcBorders>
            <w:shd w:val="clear" w:color="auto" w:fill="auto"/>
            <w:vAlign w:val="center"/>
            <w:hideMark/>
          </w:tcPr>
          <w:p w14:paraId="0E3ABD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E7213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796F69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23065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55A6DA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7E672E4"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C306C1A"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Przydziałki</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68B011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5A64A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783B5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2CD92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38387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AE48EED"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ED2539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Romańska</w:t>
            </w:r>
          </w:p>
        </w:tc>
        <w:tc>
          <w:tcPr>
            <w:tcW w:w="1140" w:type="dxa"/>
            <w:tcBorders>
              <w:top w:val="nil"/>
              <w:left w:val="nil"/>
              <w:bottom w:val="single" w:sz="4" w:space="0" w:color="auto"/>
              <w:right w:val="single" w:sz="4" w:space="0" w:color="auto"/>
            </w:tcBorders>
            <w:shd w:val="clear" w:color="auto" w:fill="auto"/>
            <w:vAlign w:val="center"/>
            <w:hideMark/>
          </w:tcPr>
          <w:p w14:paraId="05DEB6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4C0B5D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1,22</w:t>
            </w:r>
          </w:p>
        </w:tc>
        <w:tc>
          <w:tcPr>
            <w:tcW w:w="1140" w:type="dxa"/>
            <w:tcBorders>
              <w:top w:val="nil"/>
              <w:left w:val="nil"/>
              <w:bottom w:val="single" w:sz="4" w:space="0" w:color="auto"/>
              <w:right w:val="single" w:sz="4" w:space="0" w:color="auto"/>
            </w:tcBorders>
            <w:shd w:val="clear" w:color="000000" w:fill="DAE9F8"/>
            <w:vAlign w:val="center"/>
            <w:hideMark/>
          </w:tcPr>
          <w:p w14:paraId="6B12E3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1,84</w:t>
            </w:r>
          </w:p>
        </w:tc>
        <w:tc>
          <w:tcPr>
            <w:tcW w:w="1140" w:type="dxa"/>
            <w:tcBorders>
              <w:top w:val="nil"/>
              <w:left w:val="nil"/>
              <w:bottom w:val="single" w:sz="4" w:space="0" w:color="auto"/>
              <w:right w:val="single" w:sz="4" w:space="0" w:color="auto"/>
            </w:tcBorders>
            <w:shd w:val="clear" w:color="000000" w:fill="DAE9F8"/>
            <w:noWrap/>
            <w:vAlign w:val="center"/>
            <w:hideMark/>
          </w:tcPr>
          <w:p w14:paraId="4EB7C1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1,23</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7A77A4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39755C" w:rsidRPr="0039755C" w14:paraId="48650CDF"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D4C012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Rycerska</w:t>
            </w:r>
          </w:p>
        </w:tc>
        <w:tc>
          <w:tcPr>
            <w:tcW w:w="1140" w:type="dxa"/>
            <w:tcBorders>
              <w:top w:val="nil"/>
              <w:left w:val="nil"/>
              <w:bottom w:val="single" w:sz="4" w:space="0" w:color="auto"/>
              <w:right w:val="single" w:sz="4" w:space="0" w:color="auto"/>
            </w:tcBorders>
            <w:shd w:val="clear" w:color="auto" w:fill="auto"/>
            <w:noWrap/>
            <w:vAlign w:val="center"/>
            <w:hideMark/>
          </w:tcPr>
          <w:p w14:paraId="37D3F9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0,63</w:t>
            </w:r>
          </w:p>
        </w:tc>
        <w:tc>
          <w:tcPr>
            <w:tcW w:w="1140" w:type="dxa"/>
            <w:tcBorders>
              <w:top w:val="nil"/>
              <w:left w:val="nil"/>
              <w:bottom w:val="single" w:sz="4" w:space="0" w:color="auto"/>
              <w:right w:val="single" w:sz="4" w:space="0" w:color="auto"/>
            </w:tcBorders>
            <w:shd w:val="clear" w:color="000000" w:fill="DAE9F8"/>
            <w:noWrap/>
            <w:vAlign w:val="center"/>
            <w:hideMark/>
          </w:tcPr>
          <w:p w14:paraId="5A0811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1,30</w:t>
            </w:r>
          </w:p>
        </w:tc>
        <w:tc>
          <w:tcPr>
            <w:tcW w:w="1140" w:type="dxa"/>
            <w:tcBorders>
              <w:top w:val="nil"/>
              <w:left w:val="nil"/>
              <w:bottom w:val="single" w:sz="4" w:space="0" w:color="auto"/>
              <w:right w:val="single" w:sz="4" w:space="0" w:color="auto"/>
            </w:tcBorders>
            <w:shd w:val="clear" w:color="auto" w:fill="auto"/>
            <w:noWrap/>
            <w:vAlign w:val="center"/>
            <w:hideMark/>
          </w:tcPr>
          <w:p w14:paraId="0283A2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0,63</w:t>
            </w:r>
          </w:p>
        </w:tc>
        <w:tc>
          <w:tcPr>
            <w:tcW w:w="1140" w:type="dxa"/>
            <w:tcBorders>
              <w:top w:val="nil"/>
              <w:left w:val="nil"/>
              <w:bottom w:val="single" w:sz="4" w:space="0" w:color="auto"/>
              <w:right w:val="single" w:sz="4" w:space="0" w:color="auto"/>
            </w:tcBorders>
            <w:shd w:val="clear" w:color="000000" w:fill="DAE9F8"/>
            <w:noWrap/>
            <w:vAlign w:val="center"/>
            <w:hideMark/>
          </w:tcPr>
          <w:p w14:paraId="0F1016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773F09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39755C" w:rsidRPr="0039755C" w14:paraId="110CD12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7AB9AD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Rynek</w:t>
            </w:r>
          </w:p>
        </w:tc>
        <w:tc>
          <w:tcPr>
            <w:tcW w:w="1140" w:type="dxa"/>
            <w:tcBorders>
              <w:top w:val="nil"/>
              <w:left w:val="nil"/>
              <w:bottom w:val="single" w:sz="4" w:space="0" w:color="auto"/>
              <w:right w:val="single" w:sz="4" w:space="0" w:color="auto"/>
            </w:tcBorders>
            <w:shd w:val="clear" w:color="000000" w:fill="DAE9F8"/>
            <w:vAlign w:val="center"/>
            <w:hideMark/>
          </w:tcPr>
          <w:p w14:paraId="3D60A7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2,94</w:t>
            </w:r>
          </w:p>
        </w:tc>
        <w:tc>
          <w:tcPr>
            <w:tcW w:w="1140" w:type="dxa"/>
            <w:tcBorders>
              <w:top w:val="nil"/>
              <w:left w:val="nil"/>
              <w:bottom w:val="single" w:sz="4" w:space="0" w:color="auto"/>
              <w:right w:val="single" w:sz="4" w:space="0" w:color="auto"/>
            </w:tcBorders>
            <w:shd w:val="clear" w:color="000000" w:fill="DAE9F8"/>
            <w:noWrap/>
            <w:vAlign w:val="center"/>
            <w:hideMark/>
          </w:tcPr>
          <w:p w14:paraId="3FFBB2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2,86</w:t>
            </w:r>
          </w:p>
        </w:tc>
        <w:tc>
          <w:tcPr>
            <w:tcW w:w="1140" w:type="dxa"/>
            <w:tcBorders>
              <w:top w:val="nil"/>
              <w:left w:val="nil"/>
              <w:bottom w:val="single" w:sz="4" w:space="0" w:color="auto"/>
              <w:right w:val="single" w:sz="4" w:space="0" w:color="auto"/>
            </w:tcBorders>
            <w:shd w:val="clear" w:color="000000" w:fill="DAE9F8"/>
            <w:vAlign w:val="center"/>
            <w:hideMark/>
          </w:tcPr>
          <w:p w14:paraId="36069F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1140" w:type="dxa"/>
            <w:tcBorders>
              <w:top w:val="nil"/>
              <w:left w:val="nil"/>
              <w:bottom w:val="single" w:sz="4" w:space="0" w:color="auto"/>
              <w:right w:val="single" w:sz="4" w:space="0" w:color="auto"/>
            </w:tcBorders>
            <w:shd w:val="clear" w:color="000000" w:fill="DAE9F8"/>
            <w:noWrap/>
            <w:vAlign w:val="center"/>
            <w:hideMark/>
          </w:tcPr>
          <w:p w14:paraId="372709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6F970E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2E07B7F6"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3C19B8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Sadowa</w:t>
            </w:r>
          </w:p>
        </w:tc>
        <w:tc>
          <w:tcPr>
            <w:tcW w:w="1140" w:type="dxa"/>
            <w:tcBorders>
              <w:top w:val="nil"/>
              <w:left w:val="nil"/>
              <w:bottom w:val="single" w:sz="4" w:space="0" w:color="auto"/>
              <w:right w:val="single" w:sz="4" w:space="0" w:color="auto"/>
            </w:tcBorders>
            <w:shd w:val="clear" w:color="000000" w:fill="DAE9F8"/>
            <w:noWrap/>
            <w:vAlign w:val="center"/>
            <w:hideMark/>
          </w:tcPr>
          <w:p w14:paraId="2577ED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1140" w:type="dxa"/>
            <w:tcBorders>
              <w:top w:val="nil"/>
              <w:left w:val="nil"/>
              <w:bottom w:val="single" w:sz="4" w:space="0" w:color="auto"/>
              <w:right w:val="single" w:sz="4" w:space="0" w:color="auto"/>
            </w:tcBorders>
            <w:shd w:val="clear" w:color="000000" w:fill="DAE9F8"/>
            <w:noWrap/>
            <w:vAlign w:val="center"/>
            <w:hideMark/>
          </w:tcPr>
          <w:p w14:paraId="04E1D2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1140" w:type="dxa"/>
            <w:tcBorders>
              <w:top w:val="nil"/>
              <w:left w:val="nil"/>
              <w:bottom w:val="single" w:sz="4" w:space="0" w:color="auto"/>
              <w:right w:val="single" w:sz="4" w:space="0" w:color="auto"/>
            </w:tcBorders>
            <w:shd w:val="clear" w:color="000000" w:fill="DAE9F8"/>
            <w:noWrap/>
            <w:vAlign w:val="center"/>
            <w:hideMark/>
          </w:tcPr>
          <w:p w14:paraId="6667B1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1140" w:type="dxa"/>
            <w:tcBorders>
              <w:top w:val="nil"/>
              <w:left w:val="nil"/>
              <w:bottom w:val="single" w:sz="4" w:space="0" w:color="auto"/>
              <w:right w:val="single" w:sz="4" w:space="0" w:color="auto"/>
            </w:tcBorders>
            <w:shd w:val="clear" w:color="000000" w:fill="DAE9F8"/>
            <w:noWrap/>
            <w:vAlign w:val="center"/>
            <w:hideMark/>
          </w:tcPr>
          <w:p w14:paraId="33230E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62FD64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7E4A1D6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929356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Słoneczna</w:t>
            </w:r>
          </w:p>
        </w:tc>
        <w:tc>
          <w:tcPr>
            <w:tcW w:w="1140" w:type="dxa"/>
            <w:tcBorders>
              <w:top w:val="nil"/>
              <w:left w:val="nil"/>
              <w:bottom w:val="single" w:sz="4" w:space="0" w:color="auto"/>
              <w:right w:val="single" w:sz="4" w:space="0" w:color="auto"/>
            </w:tcBorders>
            <w:shd w:val="clear" w:color="auto" w:fill="auto"/>
            <w:vAlign w:val="center"/>
            <w:hideMark/>
          </w:tcPr>
          <w:p w14:paraId="3CF387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659CE2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1140" w:type="dxa"/>
            <w:tcBorders>
              <w:top w:val="nil"/>
              <w:left w:val="nil"/>
              <w:bottom w:val="single" w:sz="4" w:space="0" w:color="auto"/>
              <w:right w:val="single" w:sz="4" w:space="0" w:color="auto"/>
            </w:tcBorders>
            <w:shd w:val="clear" w:color="auto" w:fill="auto"/>
            <w:vAlign w:val="center"/>
            <w:hideMark/>
          </w:tcPr>
          <w:p w14:paraId="4EB7F7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29435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0ADDE9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39755C" w:rsidRPr="0039755C" w14:paraId="044594FF"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C580C5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Sosnowa</w:t>
            </w:r>
          </w:p>
        </w:tc>
        <w:tc>
          <w:tcPr>
            <w:tcW w:w="1140" w:type="dxa"/>
            <w:tcBorders>
              <w:top w:val="nil"/>
              <w:left w:val="nil"/>
              <w:bottom w:val="single" w:sz="4" w:space="0" w:color="auto"/>
              <w:right w:val="single" w:sz="4" w:space="0" w:color="auto"/>
            </w:tcBorders>
            <w:shd w:val="clear" w:color="auto" w:fill="auto"/>
            <w:vAlign w:val="center"/>
            <w:hideMark/>
          </w:tcPr>
          <w:p w14:paraId="58DE85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6BB751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72AF90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000000" w:fill="DAE9F8"/>
            <w:noWrap/>
            <w:vAlign w:val="center"/>
            <w:hideMark/>
          </w:tcPr>
          <w:p w14:paraId="545730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6,67</w:t>
            </w:r>
          </w:p>
        </w:tc>
        <w:tc>
          <w:tcPr>
            <w:tcW w:w="1911" w:type="dxa"/>
            <w:tcBorders>
              <w:top w:val="nil"/>
              <w:left w:val="single" w:sz="4" w:space="0" w:color="auto"/>
              <w:bottom w:val="single" w:sz="4" w:space="0" w:color="auto"/>
              <w:right w:val="single" w:sz="4" w:space="0" w:color="auto"/>
            </w:tcBorders>
            <w:shd w:val="clear" w:color="auto" w:fill="auto"/>
            <w:vAlign w:val="bottom"/>
          </w:tcPr>
          <w:p w14:paraId="2FF27A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39755C" w:rsidRPr="0039755C" w14:paraId="2E522DC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C71B82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Spacerowa</w:t>
            </w:r>
          </w:p>
        </w:tc>
        <w:tc>
          <w:tcPr>
            <w:tcW w:w="1140" w:type="dxa"/>
            <w:tcBorders>
              <w:top w:val="nil"/>
              <w:left w:val="nil"/>
              <w:bottom w:val="single" w:sz="4" w:space="0" w:color="auto"/>
              <w:right w:val="single" w:sz="4" w:space="0" w:color="auto"/>
            </w:tcBorders>
            <w:shd w:val="clear" w:color="000000" w:fill="DAE9F8"/>
            <w:vAlign w:val="center"/>
            <w:hideMark/>
          </w:tcPr>
          <w:p w14:paraId="31B28E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0,95</w:t>
            </w:r>
          </w:p>
        </w:tc>
        <w:tc>
          <w:tcPr>
            <w:tcW w:w="1140" w:type="dxa"/>
            <w:tcBorders>
              <w:top w:val="nil"/>
              <w:left w:val="nil"/>
              <w:bottom w:val="single" w:sz="4" w:space="0" w:color="auto"/>
              <w:right w:val="single" w:sz="4" w:space="0" w:color="auto"/>
            </w:tcBorders>
            <w:shd w:val="clear" w:color="000000" w:fill="DAE9F8"/>
            <w:noWrap/>
            <w:vAlign w:val="center"/>
            <w:hideMark/>
          </w:tcPr>
          <w:p w14:paraId="2A2017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c>
          <w:tcPr>
            <w:tcW w:w="1140" w:type="dxa"/>
            <w:tcBorders>
              <w:top w:val="nil"/>
              <w:left w:val="nil"/>
              <w:bottom w:val="single" w:sz="4" w:space="0" w:color="auto"/>
              <w:right w:val="single" w:sz="4" w:space="0" w:color="auto"/>
            </w:tcBorders>
            <w:shd w:val="clear" w:color="000000" w:fill="DAE9F8"/>
            <w:vAlign w:val="center"/>
            <w:hideMark/>
          </w:tcPr>
          <w:p w14:paraId="2C4545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0,93</w:t>
            </w:r>
          </w:p>
        </w:tc>
        <w:tc>
          <w:tcPr>
            <w:tcW w:w="1140" w:type="dxa"/>
            <w:tcBorders>
              <w:top w:val="nil"/>
              <w:left w:val="nil"/>
              <w:bottom w:val="single" w:sz="4" w:space="0" w:color="auto"/>
              <w:right w:val="single" w:sz="4" w:space="0" w:color="auto"/>
            </w:tcBorders>
            <w:shd w:val="clear" w:color="000000" w:fill="DAE9F8"/>
            <w:noWrap/>
            <w:vAlign w:val="center"/>
            <w:hideMark/>
          </w:tcPr>
          <w:p w14:paraId="7881DA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0,91</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28B477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7F7EF57D"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1B2EC7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Sportowa</w:t>
            </w:r>
          </w:p>
        </w:tc>
        <w:tc>
          <w:tcPr>
            <w:tcW w:w="1140" w:type="dxa"/>
            <w:tcBorders>
              <w:top w:val="nil"/>
              <w:left w:val="nil"/>
              <w:bottom w:val="single" w:sz="4" w:space="0" w:color="auto"/>
              <w:right w:val="single" w:sz="4" w:space="0" w:color="auto"/>
            </w:tcBorders>
            <w:shd w:val="clear" w:color="auto" w:fill="auto"/>
            <w:noWrap/>
            <w:vAlign w:val="center"/>
            <w:hideMark/>
          </w:tcPr>
          <w:p w14:paraId="682705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C0D98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0A1D2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B1765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B8CB1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05EAAAFF"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49CAF4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Stanisława Psarskiego</w:t>
            </w:r>
          </w:p>
        </w:tc>
        <w:tc>
          <w:tcPr>
            <w:tcW w:w="1140" w:type="dxa"/>
            <w:tcBorders>
              <w:top w:val="nil"/>
              <w:left w:val="nil"/>
              <w:bottom w:val="single" w:sz="4" w:space="0" w:color="auto"/>
              <w:right w:val="single" w:sz="4" w:space="0" w:color="auto"/>
            </w:tcBorders>
            <w:shd w:val="clear" w:color="auto" w:fill="auto"/>
            <w:vAlign w:val="center"/>
            <w:hideMark/>
          </w:tcPr>
          <w:p w14:paraId="49FCFB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954CC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153538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5C406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3C3630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D944830"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6AE9D21"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Staropiotrkowska</w:t>
            </w:r>
            <w:proofErr w:type="spellEnd"/>
          </w:p>
        </w:tc>
        <w:tc>
          <w:tcPr>
            <w:tcW w:w="1140" w:type="dxa"/>
            <w:tcBorders>
              <w:top w:val="nil"/>
              <w:left w:val="nil"/>
              <w:bottom w:val="single" w:sz="4" w:space="0" w:color="auto"/>
              <w:right w:val="single" w:sz="4" w:space="0" w:color="auto"/>
            </w:tcBorders>
            <w:shd w:val="clear" w:color="000000" w:fill="DAE9F8"/>
            <w:noWrap/>
            <w:vAlign w:val="center"/>
            <w:hideMark/>
          </w:tcPr>
          <w:p w14:paraId="43CEC0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1,43</w:t>
            </w:r>
          </w:p>
        </w:tc>
        <w:tc>
          <w:tcPr>
            <w:tcW w:w="1140" w:type="dxa"/>
            <w:tcBorders>
              <w:top w:val="nil"/>
              <w:left w:val="nil"/>
              <w:bottom w:val="single" w:sz="4" w:space="0" w:color="auto"/>
              <w:right w:val="single" w:sz="4" w:space="0" w:color="auto"/>
            </w:tcBorders>
            <w:shd w:val="clear" w:color="000000" w:fill="DAE9F8"/>
            <w:noWrap/>
            <w:vAlign w:val="center"/>
            <w:hideMark/>
          </w:tcPr>
          <w:p w14:paraId="6DAB5E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1,56</w:t>
            </w:r>
          </w:p>
        </w:tc>
        <w:tc>
          <w:tcPr>
            <w:tcW w:w="1140" w:type="dxa"/>
            <w:tcBorders>
              <w:top w:val="nil"/>
              <w:left w:val="nil"/>
              <w:bottom w:val="single" w:sz="4" w:space="0" w:color="auto"/>
              <w:right w:val="single" w:sz="4" w:space="0" w:color="auto"/>
            </w:tcBorders>
            <w:shd w:val="clear" w:color="000000" w:fill="DAE9F8"/>
            <w:noWrap/>
            <w:vAlign w:val="center"/>
            <w:hideMark/>
          </w:tcPr>
          <w:p w14:paraId="625597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1,47</w:t>
            </w:r>
          </w:p>
        </w:tc>
        <w:tc>
          <w:tcPr>
            <w:tcW w:w="1140" w:type="dxa"/>
            <w:tcBorders>
              <w:top w:val="nil"/>
              <w:left w:val="nil"/>
              <w:bottom w:val="single" w:sz="4" w:space="0" w:color="auto"/>
              <w:right w:val="single" w:sz="4" w:space="0" w:color="auto"/>
            </w:tcBorders>
            <w:shd w:val="clear" w:color="000000" w:fill="DAE9F8"/>
            <w:noWrap/>
            <w:vAlign w:val="center"/>
            <w:hideMark/>
          </w:tcPr>
          <w:p w14:paraId="08A63B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1,49</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6C4852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611C1F4D"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CA2263E"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Starorzeczna</w:t>
            </w:r>
            <w:proofErr w:type="spellEnd"/>
          </w:p>
        </w:tc>
        <w:tc>
          <w:tcPr>
            <w:tcW w:w="1140" w:type="dxa"/>
            <w:tcBorders>
              <w:top w:val="nil"/>
              <w:left w:val="nil"/>
              <w:bottom w:val="single" w:sz="4" w:space="0" w:color="auto"/>
              <w:right w:val="single" w:sz="4" w:space="0" w:color="auto"/>
            </w:tcBorders>
            <w:shd w:val="clear" w:color="auto" w:fill="auto"/>
            <w:vAlign w:val="center"/>
            <w:hideMark/>
          </w:tcPr>
          <w:p w14:paraId="63A1D2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22741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470E30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66F5A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78EE18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C648C04"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EE9C2B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Studziennicka</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38DE9B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EF1F5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36489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2EC23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8255C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3DD0373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85C53D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Szkolna</w:t>
            </w:r>
          </w:p>
        </w:tc>
        <w:tc>
          <w:tcPr>
            <w:tcW w:w="1140" w:type="dxa"/>
            <w:tcBorders>
              <w:top w:val="nil"/>
              <w:left w:val="nil"/>
              <w:bottom w:val="single" w:sz="4" w:space="0" w:color="auto"/>
              <w:right w:val="single" w:sz="4" w:space="0" w:color="auto"/>
            </w:tcBorders>
            <w:shd w:val="clear" w:color="auto" w:fill="auto"/>
            <w:vAlign w:val="center"/>
            <w:hideMark/>
          </w:tcPr>
          <w:p w14:paraId="090A1A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39569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75F05C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111F3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48B0B3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0F07CB53"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7E3B4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Świerkowa</w:t>
            </w:r>
          </w:p>
        </w:tc>
        <w:tc>
          <w:tcPr>
            <w:tcW w:w="1140" w:type="dxa"/>
            <w:tcBorders>
              <w:top w:val="nil"/>
              <w:left w:val="nil"/>
              <w:bottom w:val="single" w:sz="4" w:space="0" w:color="auto"/>
              <w:right w:val="single" w:sz="4" w:space="0" w:color="auto"/>
            </w:tcBorders>
            <w:shd w:val="clear" w:color="auto" w:fill="auto"/>
            <w:vAlign w:val="center"/>
            <w:hideMark/>
          </w:tcPr>
          <w:p w14:paraId="7596BC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32CED1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3511F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A320A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0CD629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582710D4"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90FEDB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Świętego Jana</w:t>
            </w:r>
          </w:p>
        </w:tc>
        <w:tc>
          <w:tcPr>
            <w:tcW w:w="1140" w:type="dxa"/>
            <w:tcBorders>
              <w:top w:val="nil"/>
              <w:left w:val="nil"/>
              <w:bottom w:val="single" w:sz="4" w:space="0" w:color="auto"/>
              <w:right w:val="single" w:sz="4" w:space="0" w:color="auto"/>
            </w:tcBorders>
            <w:shd w:val="clear" w:color="auto" w:fill="auto"/>
            <w:vAlign w:val="center"/>
            <w:hideMark/>
          </w:tcPr>
          <w:p w14:paraId="331F79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97292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1B5BCE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C179D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10BAE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1BF65D99"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DBD6C3B"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Taraszczyńska</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16EDFD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1140" w:type="dxa"/>
            <w:tcBorders>
              <w:top w:val="nil"/>
              <w:left w:val="nil"/>
              <w:bottom w:val="single" w:sz="4" w:space="0" w:color="auto"/>
              <w:right w:val="single" w:sz="4" w:space="0" w:color="auto"/>
            </w:tcBorders>
            <w:shd w:val="clear" w:color="000000" w:fill="DAE9F8"/>
            <w:noWrap/>
            <w:vAlign w:val="center"/>
            <w:hideMark/>
          </w:tcPr>
          <w:p w14:paraId="432CCB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1,36</w:t>
            </w:r>
          </w:p>
        </w:tc>
        <w:tc>
          <w:tcPr>
            <w:tcW w:w="1140" w:type="dxa"/>
            <w:tcBorders>
              <w:top w:val="nil"/>
              <w:left w:val="nil"/>
              <w:bottom w:val="single" w:sz="4" w:space="0" w:color="auto"/>
              <w:right w:val="single" w:sz="4" w:space="0" w:color="auto"/>
            </w:tcBorders>
            <w:shd w:val="clear" w:color="000000" w:fill="DAE9F8"/>
            <w:noWrap/>
            <w:vAlign w:val="center"/>
            <w:hideMark/>
          </w:tcPr>
          <w:p w14:paraId="289066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1,71</w:t>
            </w:r>
          </w:p>
        </w:tc>
        <w:tc>
          <w:tcPr>
            <w:tcW w:w="1140" w:type="dxa"/>
            <w:tcBorders>
              <w:top w:val="nil"/>
              <w:left w:val="nil"/>
              <w:bottom w:val="single" w:sz="4" w:space="0" w:color="auto"/>
              <w:right w:val="single" w:sz="4" w:space="0" w:color="auto"/>
            </w:tcBorders>
            <w:shd w:val="clear" w:color="000000" w:fill="DAE9F8"/>
            <w:noWrap/>
            <w:vAlign w:val="center"/>
            <w:hideMark/>
          </w:tcPr>
          <w:p w14:paraId="46BEE4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244F94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39755C" w:rsidRPr="0039755C" w14:paraId="64FEF272"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57178F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Targowa</w:t>
            </w:r>
          </w:p>
        </w:tc>
        <w:tc>
          <w:tcPr>
            <w:tcW w:w="1140" w:type="dxa"/>
            <w:tcBorders>
              <w:top w:val="nil"/>
              <w:left w:val="nil"/>
              <w:bottom w:val="single" w:sz="4" w:space="0" w:color="auto"/>
              <w:right w:val="single" w:sz="4" w:space="0" w:color="auto"/>
            </w:tcBorders>
            <w:shd w:val="clear" w:color="000000" w:fill="DAE9F8"/>
            <w:vAlign w:val="center"/>
            <w:hideMark/>
          </w:tcPr>
          <w:p w14:paraId="7D3A99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1140" w:type="dxa"/>
            <w:tcBorders>
              <w:top w:val="nil"/>
              <w:left w:val="nil"/>
              <w:bottom w:val="single" w:sz="4" w:space="0" w:color="auto"/>
              <w:right w:val="single" w:sz="4" w:space="0" w:color="auto"/>
            </w:tcBorders>
            <w:shd w:val="clear" w:color="000000" w:fill="DAE9F8"/>
            <w:noWrap/>
            <w:vAlign w:val="center"/>
            <w:hideMark/>
          </w:tcPr>
          <w:p w14:paraId="4C1B35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1140" w:type="dxa"/>
            <w:tcBorders>
              <w:top w:val="nil"/>
              <w:left w:val="nil"/>
              <w:bottom w:val="single" w:sz="4" w:space="0" w:color="auto"/>
              <w:right w:val="single" w:sz="4" w:space="0" w:color="auto"/>
            </w:tcBorders>
            <w:shd w:val="clear" w:color="000000" w:fill="DAE9F8"/>
            <w:vAlign w:val="center"/>
            <w:hideMark/>
          </w:tcPr>
          <w:p w14:paraId="4AEF5E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1140" w:type="dxa"/>
            <w:tcBorders>
              <w:top w:val="nil"/>
              <w:left w:val="nil"/>
              <w:bottom w:val="single" w:sz="4" w:space="0" w:color="auto"/>
              <w:right w:val="single" w:sz="4" w:space="0" w:color="auto"/>
            </w:tcBorders>
            <w:shd w:val="clear" w:color="000000" w:fill="DAE9F8"/>
            <w:noWrap/>
            <w:vAlign w:val="center"/>
            <w:hideMark/>
          </w:tcPr>
          <w:p w14:paraId="5BFF58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6DEE2B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0F868932"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3A7ED5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Tarkowa</w:t>
            </w:r>
          </w:p>
        </w:tc>
        <w:tc>
          <w:tcPr>
            <w:tcW w:w="1140" w:type="dxa"/>
            <w:tcBorders>
              <w:top w:val="nil"/>
              <w:left w:val="nil"/>
              <w:bottom w:val="single" w:sz="4" w:space="0" w:color="auto"/>
              <w:right w:val="single" w:sz="4" w:space="0" w:color="auto"/>
            </w:tcBorders>
            <w:shd w:val="clear" w:color="auto" w:fill="auto"/>
            <w:noWrap/>
            <w:vAlign w:val="center"/>
            <w:hideMark/>
          </w:tcPr>
          <w:p w14:paraId="7C48C1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E38F8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AA638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5CA2A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07CE47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5C1CB6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749ED8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Topolowa</w:t>
            </w:r>
          </w:p>
        </w:tc>
        <w:tc>
          <w:tcPr>
            <w:tcW w:w="1140" w:type="dxa"/>
            <w:tcBorders>
              <w:top w:val="nil"/>
              <w:left w:val="nil"/>
              <w:bottom w:val="single" w:sz="4" w:space="0" w:color="auto"/>
              <w:right w:val="single" w:sz="4" w:space="0" w:color="auto"/>
            </w:tcBorders>
            <w:shd w:val="clear" w:color="auto" w:fill="auto"/>
            <w:vAlign w:val="center"/>
            <w:hideMark/>
          </w:tcPr>
          <w:p w14:paraId="2A2913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4CBD0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1A1CF4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3CC03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4B1D8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806E7D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06A59C3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Torowa</w:t>
            </w:r>
          </w:p>
        </w:tc>
        <w:tc>
          <w:tcPr>
            <w:tcW w:w="1140" w:type="dxa"/>
            <w:tcBorders>
              <w:top w:val="nil"/>
              <w:left w:val="nil"/>
              <w:bottom w:val="single" w:sz="4" w:space="0" w:color="auto"/>
              <w:right w:val="single" w:sz="4" w:space="0" w:color="auto"/>
            </w:tcBorders>
            <w:shd w:val="clear" w:color="auto" w:fill="auto"/>
            <w:noWrap/>
            <w:vAlign w:val="center"/>
            <w:hideMark/>
          </w:tcPr>
          <w:p w14:paraId="1A67BE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8F9B0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DFEB5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F8024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1FF3E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17276CC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BF82BD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Ustronna</w:t>
            </w:r>
          </w:p>
        </w:tc>
        <w:tc>
          <w:tcPr>
            <w:tcW w:w="1140" w:type="dxa"/>
            <w:tcBorders>
              <w:top w:val="nil"/>
              <w:left w:val="nil"/>
              <w:bottom w:val="single" w:sz="4" w:space="0" w:color="auto"/>
              <w:right w:val="single" w:sz="4" w:space="0" w:color="auto"/>
            </w:tcBorders>
            <w:shd w:val="clear" w:color="auto" w:fill="auto"/>
            <w:vAlign w:val="center"/>
            <w:hideMark/>
          </w:tcPr>
          <w:p w14:paraId="1AB5EA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FF35C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461ED6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81427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83869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EE397B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E8556E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Wapienna</w:t>
            </w:r>
          </w:p>
        </w:tc>
        <w:tc>
          <w:tcPr>
            <w:tcW w:w="1140" w:type="dxa"/>
            <w:tcBorders>
              <w:top w:val="nil"/>
              <w:left w:val="nil"/>
              <w:bottom w:val="single" w:sz="4" w:space="0" w:color="auto"/>
              <w:right w:val="single" w:sz="4" w:space="0" w:color="auto"/>
            </w:tcBorders>
            <w:shd w:val="clear" w:color="000000" w:fill="DAE9F8"/>
            <w:noWrap/>
            <w:vAlign w:val="center"/>
            <w:hideMark/>
          </w:tcPr>
          <w:p w14:paraId="3C62B2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1,55</w:t>
            </w:r>
          </w:p>
        </w:tc>
        <w:tc>
          <w:tcPr>
            <w:tcW w:w="1140" w:type="dxa"/>
            <w:tcBorders>
              <w:top w:val="nil"/>
              <w:left w:val="nil"/>
              <w:bottom w:val="single" w:sz="4" w:space="0" w:color="auto"/>
              <w:right w:val="single" w:sz="4" w:space="0" w:color="auto"/>
            </w:tcBorders>
            <w:shd w:val="clear" w:color="000000" w:fill="DAE9F8"/>
            <w:noWrap/>
            <w:vAlign w:val="center"/>
            <w:hideMark/>
          </w:tcPr>
          <w:p w14:paraId="317543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1,52</w:t>
            </w:r>
          </w:p>
        </w:tc>
        <w:tc>
          <w:tcPr>
            <w:tcW w:w="1140" w:type="dxa"/>
            <w:tcBorders>
              <w:top w:val="nil"/>
              <w:left w:val="nil"/>
              <w:bottom w:val="single" w:sz="4" w:space="0" w:color="auto"/>
              <w:right w:val="single" w:sz="4" w:space="0" w:color="auto"/>
            </w:tcBorders>
            <w:shd w:val="clear" w:color="000000" w:fill="DAE9F8"/>
            <w:noWrap/>
            <w:vAlign w:val="center"/>
            <w:hideMark/>
          </w:tcPr>
          <w:p w14:paraId="7ABD5F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1,53</w:t>
            </w:r>
          </w:p>
        </w:tc>
        <w:tc>
          <w:tcPr>
            <w:tcW w:w="1140" w:type="dxa"/>
            <w:tcBorders>
              <w:top w:val="nil"/>
              <w:left w:val="nil"/>
              <w:bottom w:val="single" w:sz="4" w:space="0" w:color="auto"/>
              <w:right w:val="single" w:sz="4" w:space="0" w:color="auto"/>
            </w:tcBorders>
            <w:shd w:val="clear" w:color="000000" w:fill="DAE9F8"/>
            <w:noWrap/>
            <w:vAlign w:val="center"/>
            <w:hideMark/>
          </w:tcPr>
          <w:p w14:paraId="4E16EB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0,79</w:t>
            </w:r>
          </w:p>
        </w:tc>
        <w:tc>
          <w:tcPr>
            <w:tcW w:w="1911" w:type="dxa"/>
            <w:tcBorders>
              <w:top w:val="nil"/>
              <w:left w:val="single" w:sz="4" w:space="0" w:color="auto"/>
              <w:bottom w:val="single" w:sz="4" w:space="0" w:color="auto"/>
              <w:right w:val="single" w:sz="4" w:space="0" w:color="auto"/>
            </w:tcBorders>
            <w:shd w:val="clear" w:color="000000" w:fill="DAF2D0"/>
            <w:vAlign w:val="bottom"/>
          </w:tcPr>
          <w:p w14:paraId="60621C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06F106F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C407C6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Wąska</w:t>
            </w:r>
          </w:p>
        </w:tc>
        <w:tc>
          <w:tcPr>
            <w:tcW w:w="1140" w:type="dxa"/>
            <w:tcBorders>
              <w:top w:val="nil"/>
              <w:left w:val="nil"/>
              <w:bottom w:val="single" w:sz="4" w:space="0" w:color="auto"/>
              <w:right w:val="single" w:sz="4" w:space="0" w:color="auto"/>
            </w:tcBorders>
            <w:shd w:val="clear" w:color="auto" w:fill="auto"/>
            <w:vAlign w:val="center"/>
            <w:hideMark/>
          </w:tcPr>
          <w:p w14:paraId="00F27B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16D3B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068EA8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29E360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30020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701634C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7A55EA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Wczasowa</w:t>
            </w:r>
          </w:p>
        </w:tc>
        <w:tc>
          <w:tcPr>
            <w:tcW w:w="1140" w:type="dxa"/>
            <w:tcBorders>
              <w:top w:val="nil"/>
              <w:left w:val="nil"/>
              <w:bottom w:val="single" w:sz="4" w:space="0" w:color="auto"/>
              <w:right w:val="single" w:sz="4" w:space="0" w:color="auto"/>
            </w:tcBorders>
            <w:shd w:val="clear" w:color="auto" w:fill="auto"/>
            <w:noWrap/>
            <w:vAlign w:val="center"/>
            <w:hideMark/>
          </w:tcPr>
          <w:p w14:paraId="4E2D82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2EC25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85DF6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7BF7B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17E2BA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7F6FDE9"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EF44A1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Widok</w:t>
            </w:r>
          </w:p>
        </w:tc>
        <w:tc>
          <w:tcPr>
            <w:tcW w:w="1140" w:type="dxa"/>
            <w:tcBorders>
              <w:top w:val="nil"/>
              <w:left w:val="nil"/>
              <w:bottom w:val="single" w:sz="4" w:space="0" w:color="auto"/>
              <w:right w:val="single" w:sz="4" w:space="0" w:color="auto"/>
            </w:tcBorders>
            <w:shd w:val="clear" w:color="auto" w:fill="auto"/>
            <w:vAlign w:val="center"/>
            <w:hideMark/>
          </w:tcPr>
          <w:p w14:paraId="1CCBB9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E8956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5B79D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701F0A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71E2E1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6D1004CB"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4977A97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Jagiełły</w:t>
            </w:r>
          </w:p>
        </w:tc>
        <w:tc>
          <w:tcPr>
            <w:tcW w:w="1140" w:type="dxa"/>
            <w:tcBorders>
              <w:top w:val="nil"/>
              <w:left w:val="nil"/>
              <w:bottom w:val="single" w:sz="4" w:space="0" w:color="auto"/>
              <w:right w:val="single" w:sz="4" w:space="0" w:color="auto"/>
            </w:tcBorders>
            <w:shd w:val="clear" w:color="auto" w:fill="auto"/>
            <w:noWrap/>
            <w:vAlign w:val="center"/>
            <w:hideMark/>
          </w:tcPr>
          <w:p w14:paraId="0EAC06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889F9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02794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96867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654A43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00B4FC9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A94D32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Łokietka</w:t>
            </w:r>
          </w:p>
        </w:tc>
        <w:tc>
          <w:tcPr>
            <w:tcW w:w="1140" w:type="dxa"/>
            <w:tcBorders>
              <w:top w:val="nil"/>
              <w:left w:val="nil"/>
              <w:bottom w:val="single" w:sz="4" w:space="0" w:color="auto"/>
              <w:right w:val="single" w:sz="4" w:space="0" w:color="auto"/>
            </w:tcBorders>
            <w:shd w:val="clear" w:color="000000" w:fill="DAE9F8"/>
            <w:vAlign w:val="center"/>
            <w:hideMark/>
          </w:tcPr>
          <w:p w14:paraId="5A74B5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1140" w:type="dxa"/>
            <w:tcBorders>
              <w:top w:val="nil"/>
              <w:left w:val="nil"/>
              <w:bottom w:val="single" w:sz="4" w:space="0" w:color="auto"/>
              <w:right w:val="single" w:sz="4" w:space="0" w:color="auto"/>
            </w:tcBorders>
            <w:shd w:val="clear" w:color="000000" w:fill="DAE9F8"/>
            <w:noWrap/>
            <w:vAlign w:val="center"/>
            <w:hideMark/>
          </w:tcPr>
          <w:p w14:paraId="4A530E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1140" w:type="dxa"/>
            <w:tcBorders>
              <w:top w:val="nil"/>
              <w:left w:val="nil"/>
              <w:bottom w:val="single" w:sz="4" w:space="0" w:color="auto"/>
              <w:right w:val="single" w:sz="4" w:space="0" w:color="auto"/>
            </w:tcBorders>
            <w:shd w:val="clear" w:color="000000" w:fill="DAE9F8"/>
            <w:vAlign w:val="center"/>
            <w:hideMark/>
          </w:tcPr>
          <w:p w14:paraId="6F5AE0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1140" w:type="dxa"/>
            <w:tcBorders>
              <w:top w:val="nil"/>
              <w:left w:val="nil"/>
              <w:bottom w:val="single" w:sz="4" w:space="0" w:color="auto"/>
              <w:right w:val="single" w:sz="4" w:space="0" w:color="auto"/>
            </w:tcBorders>
            <w:shd w:val="clear" w:color="000000" w:fill="DAE9F8"/>
            <w:noWrap/>
            <w:vAlign w:val="center"/>
            <w:hideMark/>
          </w:tcPr>
          <w:p w14:paraId="0C6A0C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1,96</w:t>
            </w:r>
          </w:p>
        </w:tc>
        <w:tc>
          <w:tcPr>
            <w:tcW w:w="1911" w:type="dxa"/>
            <w:tcBorders>
              <w:top w:val="nil"/>
              <w:left w:val="single" w:sz="4" w:space="0" w:color="auto"/>
              <w:bottom w:val="single" w:sz="4" w:space="0" w:color="auto"/>
              <w:right w:val="single" w:sz="4" w:space="0" w:color="auto"/>
            </w:tcBorders>
            <w:shd w:val="clear" w:color="auto" w:fill="DAF2D0"/>
            <w:vAlign w:val="bottom"/>
          </w:tcPr>
          <w:p w14:paraId="5B810B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39755C" w:rsidRPr="0039755C" w14:paraId="0D1D7915"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A4A077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Wodna</w:t>
            </w:r>
          </w:p>
        </w:tc>
        <w:tc>
          <w:tcPr>
            <w:tcW w:w="1140" w:type="dxa"/>
            <w:tcBorders>
              <w:top w:val="nil"/>
              <w:left w:val="nil"/>
              <w:bottom w:val="single" w:sz="4" w:space="0" w:color="auto"/>
              <w:right w:val="single" w:sz="4" w:space="0" w:color="auto"/>
            </w:tcBorders>
            <w:shd w:val="clear" w:color="auto" w:fill="auto"/>
            <w:noWrap/>
            <w:vAlign w:val="center"/>
            <w:hideMark/>
          </w:tcPr>
          <w:p w14:paraId="450E24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AA76C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13FA26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EAA42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64C5A3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77B84FE6"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EBAD47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Wrzosowa</w:t>
            </w:r>
          </w:p>
        </w:tc>
        <w:tc>
          <w:tcPr>
            <w:tcW w:w="1140" w:type="dxa"/>
            <w:tcBorders>
              <w:top w:val="nil"/>
              <w:left w:val="nil"/>
              <w:bottom w:val="single" w:sz="4" w:space="0" w:color="auto"/>
              <w:right w:val="single" w:sz="4" w:space="0" w:color="auto"/>
            </w:tcBorders>
            <w:shd w:val="clear" w:color="auto" w:fill="auto"/>
            <w:vAlign w:val="center"/>
            <w:hideMark/>
          </w:tcPr>
          <w:p w14:paraId="207608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6B3077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3D6FFB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C0AF2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1AF9AE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659246F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74DE254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Wschodnia</w:t>
            </w:r>
          </w:p>
        </w:tc>
        <w:tc>
          <w:tcPr>
            <w:tcW w:w="1140" w:type="dxa"/>
            <w:tcBorders>
              <w:top w:val="nil"/>
              <w:left w:val="nil"/>
              <w:bottom w:val="single" w:sz="4" w:space="0" w:color="auto"/>
              <w:right w:val="single" w:sz="4" w:space="0" w:color="auto"/>
            </w:tcBorders>
            <w:shd w:val="clear" w:color="auto" w:fill="auto"/>
            <w:noWrap/>
            <w:vAlign w:val="center"/>
            <w:hideMark/>
          </w:tcPr>
          <w:p w14:paraId="09494F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5C84E6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19E76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000000" w:fill="DAE9F8"/>
            <w:noWrap/>
            <w:vAlign w:val="center"/>
            <w:hideMark/>
          </w:tcPr>
          <w:p w14:paraId="672AE5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1,57</w:t>
            </w:r>
          </w:p>
        </w:tc>
        <w:tc>
          <w:tcPr>
            <w:tcW w:w="1911" w:type="dxa"/>
            <w:tcBorders>
              <w:top w:val="nil"/>
              <w:left w:val="single" w:sz="4" w:space="0" w:color="auto"/>
              <w:bottom w:val="single" w:sz="4" w:space="0" w:color="auto"/>
              <w:right w:val="single" w:sz="4" w:space="0" w:color="auto"/>
            </w:tcBorders>
            <w:shd w:val="clear" w:color="auto" w:fill="auto"/>
            <w:vAlign w:val="bottom"/>
          </w:tcPr>
          <w:p w14:paraId="73B0ED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39755C" w:rsidRPr="0039755C" w14:paraId="33374A8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7B96B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Wspólna</w:t>
            </w:r>
          </w:p>
        </w:tc>
        <w:tc>
          <w:tcPr>
            <w:tcW w:w="1140" w:type="dxa"/>
            <w:tcBorders>
              <w:top w:val="nil"/>
              <w:left w:val="nil"/>
              <w:bottom w:val="single" w:sz="4" w:space="0" w:color="auto"/>
              <w:right w:val="single" w:sz="4" w:space="0" w:color="auto"/>
            </w:tcBorders>
            <w:shd w:val="clear" w:color="auto" w:fill="auto"/>
            <w:vAlign w:val="center"/>
            <w:hideMark/>
          </w:tcPr>
          <w:p w14:paraId="5F4C3B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A8F66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3A5F5A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72415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3E67E7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54A8B048"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B32E1D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Wycieczkowa</w:t>
            </w:r>
          </w:p>
        </w:tc>
        <w:tc>
          <w:tcPr>
            <w:tcW w:w="1140" w:type="dxa"/>
            <w:tcBorders>
              <w:top w:val="nil"/>
              <w:left w:val="nil"/>
              <w:bottom w:val="single" w:sz="4" w:space="0" w:color="auto"/>
              <w:right w:val="single" w:sz="4" w:space="0" w:color="auto"/>
            </w:tcBorders>
            <w:shd w:val="clear" w:color="auto" w:fill="auto"/>
            <w:vAlign w:val="center"/>
            <w:hideMark/>
          </w:tcPr>
          <w:p w14:paraId="1A0E52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327103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349174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B3ECE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43815B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7D6983C7"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667F9F7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Wykopaliskowa</w:t>
            </w:r>
          </w:p>
        </w:tc>
        <w:tc>
          <w:tcPr>
            <w:tcW w:w="1140" w:type="dxa"/>
            <w:tcBorders>
              <w:top w:val="nil"/>
              <w:left w:val="nil"/>
              <w:bottom w:val="single" w:sz="4" w:space="0" w:color="auto"/>
              <w:right w:val="single" w:sz="4" w:space="0" w:color="auto"/>
            </w:tcBorders>
            <w:shd w:val="clear" w:color="auto" w:fill="auto"/>
            <w:vAlign w:val="center"/>
            <w:hideMark/>
          </w:tcPr>
          <w:p w14:paraId="49153B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E994C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6A1346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08872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0D9738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539544B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3F1670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Wypoczynkowa</w:t>
            </w:r>
          </w:p>
        </w:tc>
        <w:tc>
          <w:tcPr>
            <w:tcW w:w="1140" w:type="dxa"/>
            <w:tcBorders>
              <w:top w:val="nil"/>
              <w:left w:val="nil"/>
              <w:bottom w:val="single" w:sz="4" w:space="0" w:color="auto"/>
              <w:right w:val="single" w:sz="4" w:space="0" w:color="auto"/>
            </w:tcBorders>
            <w:shd w:val="clear" w:color="auto" w:fill="auto"/>
            <w:vAlign w:val="center"/>
            <w:hideMark/>
          </w:tcPr>
          <w:p w14:paraId="6F0B93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2A1802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7635F3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EC4A9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299BA8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10A999BA"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207A85D7"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Zakątna</w:t>
            </w:r>
            <w:proofErr w:type="spellEnd"/>
          </w:p>
        </w:tc>
        <w:tc>
          <w:tcPr>
            <w:tcW w:w="1140" w:type="dxa"/>
            <w:tcBorders>
              <w:top w:val="nil"/>
              <w:left w:val="nil"/>
              <w:bottom w:val="single" w:sz="4" w:space="0" w:color="auto"/>
              <w:right w:val="single" w:sz="4" w:space="0" w:color="auto"/>
            </w:tcBorders>
            <w:shd w:val="clear" w:color="auto" w:fill="auto"/>
            <w:vAlign w:val="center"/>
            <w:hideMark/>
          </w:tcPr>
          <w:p w14:paraId="176D3C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54BCD1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6AC488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0BF22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0FA38E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3C1C0B82"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57B2CD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Zakole</w:t>
            </w:r>
          </w:p>
        </w:tc>
        <w:tc>
          <w:tcPr>
            <w:tcW w:w="1140" w:type="dxa"/>
            <w:tcBorders>
              <w:top w:val="nil"/>
              <w:left w:val="nil"/>
              <w:bottom w:val="single" w:sz="4" w:space="0" w:color="auto"/>
              <w:right w:val="single" w:sz="4" w:space="0" w:color="auto"/>
            </w:tcBorders>
            <w:shd w:val="clear" w:color="auto" w:fill="auto"/>
            <w:vAlign w:val="center"/>
            <w:hideMark/>
          </w:tcPr>
          <w:p w14:paraId="71741D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0EA653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DD670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46B58B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3DC7FC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r w:rsidR="0039755C" w:rsidRPr="0039755C" w14:paraId="5F7F5E06"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1AF23CD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Zamkowa</w:t>
            </w:r>
          </w:p>
        </w:tc>
        <w:tc>
          <w:tcPr>
            <w:tcW w:w="1140" w:type="dxa"/>
            <w:tcBorders>
              <w:top w:val="nil"/>
              <w:left w:val="nil"/>
              <w:bottom w:val="single" w:sz="4" w:space="0" w:color="auto"/>
              <w:right w:val="single" w:sz="4" w:space="0" w:color="auto"/>
            </w:tcBorders>
            <w:shd w:val="clear" w:color="auto" w:fill="auto"/>
            <w:vAlign w:val="center"/>
            <w:hideMark/>
          </w:tcPr>
          <w:p w14:paraId="5A14C9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6A93E1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463009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BD8FB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0E293F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6D50DA51"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446EBA4"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Zamurowa</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1FCAB5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3EACDD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8BE20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010134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6462D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28400E72"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51D44B8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Zielona</w:t>
            </w:r>
          </w:p>
        </w:tc>
        <w:tc>
          <w:tcPr>
            <w:tcW w:w="1140" w:type="dxa"/>
            <w:tcBorders>
              <w:top w:val="nil"/>
              <w:left w:val="nil"/>
              <w:bottom w:val="single" w:sz="4" w:space="0" w:color="auto"/>
              <w:right w:val="single" w:sz="4" w:space="0" w:color="auto"/>
            </w:tcBorders>
            <w:shd w:val="clear" w:color="auto" w:fill="auto"/>
            <w:vAlign w:val="center"/>
            <w:hideMark/>
          </w:tcPr>
          <w:p w14:paraId="586334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0E852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vAlign w:val="center"/>
            <w:hideMark/>
          </w:tcPr>
          <w:p w14:paraId="1BBD2B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3334F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27973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7A1C822E"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C76F8E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Źródlana</w:t>
            </w:r>
          </w:p>
        </w:tc>
        <w:tc>
          <w:tcPr>
            <w:tcW w:w="1140" w:type="dxa"/>
            <w:tcBorders>
              <w:top w:val="nil"/>
              <w:left w:val="nil"/>
              <w:bottom w:val="single" w:sz="4" w:space="0" w:color="auto"/>
              <w:right w:val="single" w:sz="4" w:space="0" w:color="auto"/>
            </w:tcBorders>
            <w:shd w:val="clear" w:color="auto" w:fill="auto"/>
            <w:noWrap/>
            <w:vAlign w:val="center"/>
            <w:hideMark/>
          </w:tcPr>
          <w:p w14:paraId="3B3715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B4569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40FE6C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140" w:type="dxa"/>
            <w:tcBorders>
              <w:top w:val="nil"/>
              <w:left w:val="nil"/>
              <w:bottom w:val="single" w:sz="4" w:space="0" w:color="auto"/>
              <w:right w:val="single" w:sz="4" w:space="0" w:color="auto"/>
            </w:tcBorders>
            <w:shd w:val="clear" w:color="auto" w:fill="auto"/>
            <w:noWrap/>
            <w:vAlign w:val="center"/>
            <w:hideMark/>
          </w:tcPr>
          <w:p w14:paraId="7B91EF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1911" w:type="dxa"/>
            <w:tcBorders>
              <w:top w:val="nil"/>
              <w:left w:val="single" w:sz="4" w:space="0" w:color="auto"/>
              <w:bottom w:val="single" w:sz="4" w:space="0" w:color="auto"/>
              <w:right w:val="single" w:sz="4" w:space="0" w:color="auto"/>
            </w:tcBorders>
            <w:shd w:val="clear" w:color="auto" w:fill="auto"/>
            <w:vAlign w:val="bottom"/>
          </w:tcPr>
          <w:p w14:paraId="28AC6E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39755C" w:rsidRPr="0039755C" w14:paraId="6676DB55" w14:textId="77777777" w:rsidTr="00B12978">
        <w:tc>
          <w:tcPr>
            <w:tcW w:w="2666" w:type="dxa"/>
            <w:tcBorders>
              <w:top w:val="nil"/>
              <w:left w:val="single" w:sz="4" w:space="0" w:color="auto"/>
              <w:bottom w:val="single" w:sz="4" w:space="0" w:color="auto"/>
              <w:right w:val="single" w:sz="4" w:space="0" w:color="auto"/>
            </w:tcBorders>
            <w:shd w:val="clear" w:color="auto" w:fill="auto"/>
            <w:vAlign w:val="center"/>
            <w:hideMark/>
          </w:tcPr>
          <w:p w14:paraId="32BB16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Żwirowa</w:t>
            </w:r>
          </w:p>
        </w:tc>
        <w:tc>
          <w:tcPr>
            <w:tcW w:w="1140" w:type="dxa"/>
            <w:tcBorders>
              <w:top w:val="nil"/>
              <w:left w:val="nil"/>
              <w:bottom w:val="single" w:sz="4" w:space="0" w:color="auto"/>
              <w:right w:val="single" w:sz="4" w:space="0" w:color="auto"/>
            </w:tcBorders>
            <w:shd w:val="clear" w:color="auto" w:fill="auto"/>
            <w:vAlign w:val="center"/>
            <w:hideMark/>
          </w:tcPr>
          <w:p w14:paraId="4E5337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698703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7B919E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140" w:type="dxa"/>
            <w:tcBorders>
              <w:top w:val="nil"/>
              <w:left w:val="nil"/>
              <w:bottom w:val="single" w:sz="4" w:space="0" w:color="auto"/>
              <w:right w:val="single" w:sz="4" w:space="0" w:color="auto"/>
            </w:tcBorders>
            <w:shd w:val="clear" w:color="auto" w:fill="auto"/>
            <w:vAlign w:val="center"/>
            <w:hideMark/>
          </w:tcPr>
          <w:p w14:paraId="1C87F2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1911" w:type="dxa"/>
            <w:tcBorders>
              <w:top w:val="nil"/>
              <w:left w:val="single" w:sz="4" w:space="0" w:color="auto"/>
              <w:bottom w:val="single" w:sz="4" w:space="0" w:color="auto"/>
              <w:right w:val="single" w:sz="4" w:space="0" w:color="auto"/>
            </w:tcBorders>
            <w:shd w:val="clear" w:color="auto" w:fill="auto"/>
            <w:vAlign w:val="center"/>
          </w:tcPr>
          <w:p w14:paraId="26675D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hAnsi="Arial" w:cs="Arial"/>
                <w:color w:val="000000"/>
                <w:sz w:val="18"/>
                <w:szCs w:val="18"/>
              </w:rPr>
              <w:t>(-)</w:t>
            </w:r>
          </w:p>
        </w:tc>
      </w:tr>
    </w:tbl>
    <w:p w14:paraId="78C93E71" w14:textId="77777777" w:rsidR="0039755C" w:rsidRPr="0039755C" w:rsidRDefault="0039755C" w:rsidP="0039755C">
      <w:pPr>
        <w:spacing w:after="240" w:line="240" w:lineRule="auto"/>
        <w:rPr>
          <w:rFonts w:ascii="Arial" w:hAnsi="Arial" w:cs="Arial"/>
          <w:sz w:val="20"/>
          <w:szCs w:val="20"/>
        </w:rPr>
      </w:pPr>
      <w:r w:rsidRPr="0039755C">
        <w:rPr>
          <w:rFonts w:ascii="Arial" w:hAnsi="Arial" w:cs="Arial"/>
          <w:sz w:val="20"/>
          <w:szCs w:val="20"/>
        </w:rPr>
        <w:t>Źródło: Opracowanie własne na podstawie danych urzędu Miejskiego w Sulejowie oraz Miejskiego Ośrodka Pomocy Społecznej w Sulejowie</w:t>
      </w:r>
    </w:p>
    <w:p w14:paraId="5B6D6AD6" w14:textId="77777777" w:rsidR="0039755C" w:rsidRPr="0039755C" w:rsidRDefault="0039755C" w:rsidP="0039755C">
      <w:pPr>
        <w:pStyle w:val="BezodstpwZnak1"/>
        <w:spacing w:line="240" w:lineRule="auto"/>
        <w:rPr>
          <w:rFonts w:ascii="Arial" w:hAnsi="Arial" w:cs="Arial"/>
        </w:rPr>
      </w:pPr>
    </w:p>
    <w:p w14:paraId="0FA88244" w14:textId="77777777" w:rsidR="0039755C" w:rsidRPr="0039755C" w:rsidRDefault="0039755C" w:rsidP="0039755C">
      <w:pPr>
        <w:pStyle w:val="BezodstpwZnak1"/>
        <w:spacing w:before="120" w:after="120" w:line="240" w:lineRule="auto"/>
        <w:contextualSpacing w:val="0"/>
        <w:rPr>
          <w:rFonts w:ascii="Arial" w:hAnsi="Arial" w:cs="Arial"/>
          <w:u w:val="single"/>
        </w:rPr>
      </w:pPr>
      <w:r w:rsidRPr="0039755C">
        <w:rPr>
          <w:rFonts w:ascii="Arial" w:hAnsi="Arial" w:cs="Arial"/>
          <w:u w:val="single"/>
        </w:rPr>
        <w:t>Zjawisko negatywne: konieczność korzystania z pomocy społecznej z powodu bezrobocia</w:t>
      </w:r>
    </w:p>
    <w:p w14:paraId="4E9A1B1B" w14:textId="77777777" w:rsidR="0039755C" w:rsidRPr="0039755C" w:rsidRDefault="0039755C" w:rsidP="00A87B60">
      <w:pPr>
        <w:pStyle w:val="BezodstpwZnak1"/>
        <w:numPr>
          <w:ilvl w:val="0"/>
          <w:numId w:val="31"/>
        </w:numPr>
        <w:spacing w:before="120" w:after="120" w:line="240" w:lineRule="auto"/>
        <w:contextualSpacing w:val="0"/>
        <w:rPr>
          <w:rFonts w:ascii="Arial" w:hAnsi="Arial" w:cs="Arial"/>
        </w:rPr>
      </w:pPr>
      <w:r w:rsidRPr="0039755C">
        <w:rPr>
          <w:rFonts w:ascii="Arial" w:hAnsi="Arial" w:cs="Arial"/>
        </w:rPr>
        <w:t xml:space="preserve">Wskaźnik: </w:t>
      </w:r>
      <w:r w:rsidRPr="0039755C">
        <w:rPr>
          <w:rFonts w:ascii="Arial" w:eastAsia="Times New Roman" w:hAnsi="Arial" w:cs="Arial"/>
          <w:lang w:eastAsia="pl-PL"/>
        </w:rPr>
        <w:t>udział liczby osób objętych pomocą społeczną z powodu bezrobocia w obrębie danego obszaru w liczbie mieszkańców ogółem danego obszaru [%]</w:t>
      </w:r>
    </w:p>
    <w:p w14:paraId="090EC1B0" w14:textId="36079685" w:rsidR="0039755C" w:rsidRPr="0039755C" w:rsidRDefault="0039755C" w:rsidP="0039755C">
      <w:pPr>
        <w:pStyle w:val="BezodstpwZnak1"/>
        <w:spacing w:before="240" w:line="240" w:lineRule="auto"/>
        <w:contextualSpacing w:val="0"/>
        <w:rPr>
          <w:rFonts w:ascii="Arial" w:hAnsi="Arial" w:cs="Arial"/>
        </w:rPr>
      </w:pPr>
      <w:bookmarkStart w:id="139" w:name="_Toc182298318"/>
      <w:bookmarkStart w:id="140" w:name="_Toc184601445"/>
      <w:r w:rsidRPr="0039755C">
        <w:rPr>
          <w:rFonts w:ascii="Arial" w:hAnsi="Arial" w:cs="Arial"/>
        </w:rPr>
        <w:t xml:space="preserve">Tabela </w:t>
      </w:r>
      <w:r w:rsidRPr="0039755C">
        <w:rPr>
          <w:rFonts w:ascii="Arial" w:hAnsi="Arial" w:cs="Arial"/>
        </w:rPr>
        <w:fldChar w:fldCharType="begin"/>
      </w:r>
      <w:r w:rsidRPr="0039755C">
        <w:rPr>
          <w:rFonts w:ascii="Arial" w:hAnsi="Arial" w:cs="Arial"/>
        </w:rPr>
        <w:instrText xml:space="preserve"> SEQ Tabela \* ARABIC </w:instrText>
      </w:r>
      <w:r w:rsidRPr="0039755C">
        <w:rPr>
          <w:rFonts w:ascii="Arial" w:hAnsi="Arial" w:cs="Arial"/>
        </w:rPr>
        <w:fldChar w:fldCharType="separate"/>
      </w:r>
      <w:r w:rsidR="007B3D31">
        <w:rPr>
          <w:rFonts w:ascii="Arial" w:hAnsi="Arial" w:cs="Arial"/>
          <w:noProof/>
        </w:rPr>
        <w:t>20</w:t>
      </w:r>
      <w:r w:rsidRPr="0039755C">
        <w:rPr>
          <w:rFonts w:ascii="Arial" w:hAnsi="Arial" w:cs="Arial"/>
        </w:rPr>
        <w:fldChar w:fldCharType="end"/>
      </w:r>
      <w:r w:rsidRPr="0039755C">
        <w:rPr>
          <w:rFonts w:ascii="Arial" w:hAnsi="Arial" w:cs="Arial"/>
        </w:rPr>
        <w:t xml:space="preserve"> U</w:t>
      </w:r>
      <w:r w:rsidRPr="0039755C">
        <w:rPr>
          <w:rFonts w:ascii="Arial" w:eastAsia="Times New Roman" w:hAnsi="Arial" w:cs="Arial"/>
          <w:lang w:eastAsia="pl-PL"/>
        </w:rPr>
        <w:t xml:space="preserve">dział liczby osób objętych pomocą społeczną z powodu bezrobocia w obrębie danego obszaru w liczbie mieszkańców ogółem danego obszaru [%] </w:t>
      </w:r>
      <w:r w:rsidRPr="0039755C">
        <w:rPr>
          <w:rFonts w:ascii="Arial" w:hAnsi="Arial" w:cs="Arial"/>
          <w:color w:val="auto"/>
        </w:rPr>
        <w:t>(„-„ oznacza brak mieszkańców)</w:t>
      </w:r>
      <w:bookmarkEnd w:id="139"/>
      <w:bookmarkEnd w:id="140"/>
    </w:p>
    <w:tbl>
      <w:tblPr>
        <w:tblW w:w="5000" w:type="pct"/>
        <w:tblCellMar>
          <w:left w:w="70" w:type="dxa"/>
          <w:right w:w="70" w:type="dxa"/>
        </w:tblCellMar>
        <w:tblLook w:val="04A0" w:firstRow="1" w:lastRow="0" w:firstColumn="1" w:lastColumn="0" w:noHBand="0" w:noVBand="1"/>
      </w:tblPr>
      <w:tblGrid>
        <w:gridCol w:w="2708"/>
        <w:gridCol w:w="1158"/>
        <w:gridCol w:w="1158"/>
        <w:gridCol w:w="1158"/>
        <w:gridCol w:w="1158"/>
        <w:gridCol w:w="1722"/>
      </w:tblGrid>
      <w:tr w:rsidR="0039755C" w:rsidRPr="00A105CC" w14:paraId="6916F66D" w14:textId="77777777" w:rsidTr="00B12978">
        <w:trPr>
          <w:tblHeader/>
        </w:trPr>
        <w:tc>
          <w:tcPr>
            <w:tcW w:w="1494"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6293F7A"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555"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774EA2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osób objętych pomocą społeczną z powodu bezrobocia w obrębie danego obszaru w liczbie mieszkańców ogółem danego obszaru [%]</w:t>
            </w:r>
          </w:p>
        </w:tc>
        <w:tc>
          <w:tcPr>
            <w:tcW w:w="951" w:type="pct"/>
            <w:vMerge w:val="restart"/>
            <w:tcBorders>
              <w:top w:val="single" w:sz="4" w:space="0" w:color="auto"/>
              <w:left w:val="nil"/>
              <w:right w:val="single" w:sz="4" w:space="0" w:color="auto"/>
            </w:tcBorders>
            <w:shd w:val="clear" w:color="auto" w:fill="BDD6EE" w:themeFill="accent5" w:themeFillTint="66"/>
            <w:vAlign w:val="center"/>
            <w:hideMark/>
          </w:tcPr>
          <w:p w14:paraId="6B48F61F"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b/>
                <w:bCs/>
                <w:color w:val="000000"/>
                <w:sz w:val="18"/>
                <w:szCs w:val="18"/>
                <w:lang w:eastAsia="pl-PL"/>
              </w:rPr>
              <w:t>ogółem = 112</w:t>
            </w:r>
          </w:p>
        </w:tc>
      </w:tr>
      <w:tr w:rsidR="0039755C" w:rsidRPr="00A105CC" w14:paraId="305F5190" w14:textId="77777777" w:rsidTr="00B12978">
        <w:trPr>
          <w:tblHeader/>
        </w:trPr>
        <w:tc>
          <w:tcPr>
            <w:tcW w:w="1494" w:type="pct"/>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0F8947B"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639" w:type="pct"/>
            <w:tcBorders>
              <w:top w:val="nil"/>
              <w:left w:val="nil"/>
              <w:bottom w:val="single" w:sz="4" w:space="0" w:color="auto"/>
              <w:right w:val="single" w:sz="4" w:space="0" w:color="auto"/>
            </w:tcBorders>
            <w:shd w:val="clear" w:color="auto" w:fill="BDD6EE" w:themeFill="accent5" w:themeFillTint="66"/>
            <w:vAlign w:val="center"/>
            <w:hideMark/>
          </w:tcPr>
          <w:p w14:paraId="4B650734"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639" w:type="pct"/>
            <w:tcBorders>
              <w:top w:val="nil"/>
              <w:left w:val="nil"/>
              <w:bottom w:val="single" w:sz="4" w:space="0" w:color="auto"/>
              <w:right w:val="single" w:sz="4" w:space="0" w:color="auto"/>
            </w:tcBorders>
            <w:shd w:val="clear" w:color="auto" w:fill="BDD6EE" w:themeFill="accent5" w:themeFillTint="66"/>
            <w:vAlign w:val="center"/>
            <w:hideMark/>
          </w:tcPr>
          <w:p w14:paraId="7DD22B88"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639" w:type="pct"/>
            <w:tcBorders>
              <w:top w:val="nil"/>
              <w:left w:val="nil"/>
              <w:bottom w:val="single" w:sz="4" w:space="0" w:color="auto"/>
              <w:right w:val="single" w:sz="4" w:space="0" w:color="auto"/>
            </w:tcBorders>
            <w:shd w:val="clear" w:color="auto" w:fill="BDD6EE" w:themeFill="accent5" w:themeFillTint="66"/>
            <w:vAlign w:val="center"/>
            <w:hideMark/>
          </w:tcPr>
          <w:p w14:paraId="02DCF1D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639" w:type="pct"/>
            <w:tcBorders>
              <w:top w:val="nil"/>
              <w:left w:val="nil"/>
              <w:bottom w:val="single" w:sz="4" w:space="0" w:color="auto"/>
              <w:right w:val="single" w:sz="4" w:space="0" w:color="auto"/>
            </w:tcBorders>
            <w:shd w:val="clear" w:color="auto" w:fill="BDD6EE" w:themeFill="accent5" w:themeFillTint="66"/>
            <w:vAlign w:val="center"/>
            <w:hideMark/>
          </w:tcPr>
          <w:p w14:paraId="7136EBF8"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951" w:type="pct"/>
            <w:vMerge/>
            <w:tcBorders>
              <w:left w:val="nil"/>
              <w:bottom w:val="single" w:sz="4" w:space="0" w:color="auto"/>
              <w:right w:val="single" w:sz="4" w:space="0" w:color="auto"/>
            </w:tcBorders>
            <w:shd w:val="clear" w:color="auto" w:fill="auto"/>
            <w:vAlign w:val="center"/>
            <w:hideMark/>
          </w:tcPr>
          <w:p w14:paraId="630776A4"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p>
        </w:tc>
      </w:tr>
      <w:tr w:rsidR="0039755C" w:rsidRPr="00A105CC" w14:paraId="0BD32FC6" w14:textId="77777777" w:rsidTr="00B12978">
        <w:trPr>
          <w:tblHeader/>
        </w:trPr>
        <w:tc>
          <w:tcPr>
            <w:tcW w:w="1494" w:type="pct"/>
            <w:tcBorders>
              <w:top w:val="nil"/>
              <w:left w:val="single" w:sz="4" w:space="0" w:color="auto"/>
              <w:bottom w:val="single" w:sz="4" w:space="0" w:color="auto"/>
              <w:right w:val="single" w:sz="4" w:space="0" w:color="auto"/>
            </w:tcBorders>
            <w:shd w:val="clear" w:color="auto" w:fill="auto"/>
            <w:vAlign w:val="center"/>
            <w:hideMark/>
          </w:tcPr>
          <w:p w14:paraId="53C8CEF0" w14:textId="77777777" w:rsidR="0039755C" w:rsidRPr="00A105CC" w:rsidRDefault="0039755C" w:rsidP="0039755C">
            <w:pPr>
              <w:spacing w:after="0" w:line="240" w:lineRule="auto"/>
              <w:rPr>
                <w:rFonts w:ascii="Arial" w:eastAsia="Times New Roman" w:hAnsi="Arial" w:cs="Arial"/>
                <w:b/>
                <w:bCs/>
                <w:color w:val="000000"/>
                <w:sz w:val="18"/>
                <w:szCs w:val="18"/>
                <w:u w:val="single"/>
                <w:lang w:eastAsia="pl-PL"/>
              </w:rPr>
            </w:pPr>
            <w:r w:rsidRPr="00A105CC">
              <w:rPr>
                <w:rFonts w:ascii="Arial" w:eastAsia="Times New Roman" w:hAnsi="Arial" w:cs="Arial"/>
                <w:b/>
                <w:bCs/>
                <w:color w:val="000000"/>
                <w:sz w:val="18"/>
                <w:szCs w:val="18"/>
                <w:lang w:eastAsia="pl-PL"/>
              </w:rPr>
              <w:t>Gmina ogółem</w:t>
            </w:r>
          </w:p>
        </w:tc>
        <w:tc>
          <w:tcPr>
            <w:tcW w:w="639" w:type="pct"/>
            <w:tcBorders>
              <w:top w:val="nil"/>
              <w:left w:val="nil"/>
              <w:bottom w:val="single" w:sz="4" w:space="0" w:color="auto"/>
              <w:right w:val="single" w:sz="4" w:space="0" w:color="auto"/>
            </w:tcBorders>
            <w:shd w:val="clear" w:color="auto" w:fill="auto"/>
            <w:vAlign w:val="center"/>
            <w:hideMark/>
          </w:tcPr>
          <w:p w14:paraId="59B7ADE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0,71</w:t>
            </w:r>
          </w:p>
        </w:tc>
        <w:tc>
          <w:tcPr>
            <w:tcW w:w="639" w:type="pct"/>
            <w:tcBorders>
              <w:top w:val="nil"/>
              <w:left w:val="nil"/>
              <w:bottom w:val="single" w:sz="4" w:space="0" w:color="auto"/>
              <w:right w:val="single" w:sz="4" w:space="0" w:color="auto"/>
            </w:tcBorders>
            <w:shd w:val="clear" w:color="auto" w:fill="auto"/>
            <w:noWrap/>
            <w:vAlign w:val="center"/>
            <w:hideMark/>
          </w:tcPr>
          <w:p w14:paraId="7697FD5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0,88</w:t>
            </w:r>
          </w:p>
        </w:tc>
        <w:tc>
          <w:tcPr>
            <w:tcW w:w="639" w:type="pct"/>
            <w:tcBorders>
              <w:top w:val="nil"/>
              <w:left w:val="nil"/>
              <w:bottom w:val="single" w:sz="4" w:space="0" w:color="auto"/>
              <w:right w:val="single" w:sz="4" w:space="0" w:color="auto"/>
            </w:tcBorders>
            <w:shd w:val="clear" w:color="auto" w:fill="auto"/>
            <w:vAlign w:val="center"/>
            <w:hideMark/>
          </w:tcPr>
          <w:p w14:paraId="3FDDEA5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0,88</w:t>
            </w:r>
          </w:p>
        </w:tc>
        <w:tc>
          <w:tcPr>
            <w:tcW w:w="639" w:type="pct"/>
            <w:tcBorders>
              <w:top w:val="nil"/>
              <w:left w:val="nil"/>
              <w:bottom w:val="single" w:sz="4" w:space="0" w:color="auto"/>
              <w:right w:val="single" w:sz="4" w:space="0" w:color="auto"/>
            </w:tcBorders>
            <w:shd w:val="clear" w:color="auto" w:fill="auto"/>
            <w:noWrap/>
            <w:vAlign w:val="center"/>
            <w:hideMark/>
          </w:tcPr>
          <w:p w14:paraId="3F72C977"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0,89</w:t>
            </w:r>
          </w:p>
        </w:tc>
        <w:tc>
          <w:tcPr>
            <w:tcW w:w="951" w:type="pct"/>
            <w:tcBorders>
              <w:top w:val="nil"/>
              <w:left w:val="nil"/>
              <w:bottom w:val="single" w:sz="4" w:space="0" w:color="auto"/>
              <w:right w:val="single" w:sz="4" w:space="0" w:color="auto"/>
            </w:tcBorders>
            <w:shd w:val="clear" w:color="auto" w:fill="auto"/>
            <w:vAlign w:val="center"/>
            <w:hideMark/>
          </w:tcPr>
          <w:p w14:paraId="31A7C23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0,88</w:t>
            </w:r>
          </w:p>
        </w:tc>
      </w:tr>
      <w:tr w:rsidR="0039755C" w:rsidRPr="00A105CC" w14:paraId="6D49DB88"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FDC6658"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639" w:type="pct"/>
            <w:tcBorders>
              <w:top w:val="nil"/>
              <w:left w:val="nil"/>
              <w:bottom w:val="single" w:sz="4" w:space="0" w:color="auto"/>
              <w:right w:val="single" w:sz="4" w:space="0" w:color="auto"/>
            </w:tcBorders>
            <w:shd w:val="clear" w:color="000000" w:fill="DAE9F8"/>
            <w:noWrap/>
            <w:vAlign w:val="center"/>
            <w:hideMark/>
          </w:tcPr>
          <w:p w14:paraId="054F06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0,87</w:t>
            </w:r>
          </w:p>
        </w:tc>
        <w:tc>
          <w:tcPr>
            <w:tcW w:w="639" w:type="pct"/>
            <w:tcBorders>
              <w:top w:val="nil"/>
              <w:left w:val="nil"/>
              <w:bottom w:val="single" w:sz="4" w:space="0" w:color="auto"/>
              <w:right w:val="single" w:sz="4" w:space="0" w:color="auto"/>
            </w:tcBorders>
            <w:shd w:val="clear" w:color="000000" w:fill="DAE9F8"/>
            <w:noWrap/>
            <w:vAlign w:val="center"/>
            <w:hideMark/>
          </w:tcPr>
          <w:p w14:paraId="43B090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639" w:type="pct"/>
            <w:tcBorders>
              <w:top w:val="nil"/>
              <w:left w:val="nil"/>
              <w:bottom w:val="single" w:sz="4" w:space="0" w:color="auto"/>
              <w:right w:val="single" w:sz="4" w:space="0" w:color="auto"/>
            </w:tcBorders>
            <w:shd w:val="clear" w:color="000000" w:fill="DAE9F8"/>
            <w:noWrap/>
            <w:vAlign w:val="center"/>
            <w:hideMark/>
          </w:tcPr>
          <w:p w14:paraId="679646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1,04</w:t>
            </w:r>
          </w:p>
        </w:tc>
        <w:tc>
          <w:tcPr>
            <w:tcW w:w="639" w:type="pct"/>
            <w:tcBorders>
              <w:top w:val="nil"/>
              <w:left w:val="nil"/>
              <w:bottom w:val="single" w:sz="4" w:space="0" w:color="auto"/>
              <w:right w:val="single" w:sz="4" w:space="0" w:color="auto"/>
            </w:tcBorders>
            <w:shd w:val="clear" w:color="auto" w:fill="auto"/>
            <w:noWrap/>
            <w:vAlign w:val="center"/>
            <w:hideMark/>
          </w:tcPr>
          <w:p w14:paraId="0B2E1B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951" w:type="pct"/>
            <w:tcBorders>
              <w:top w:val="nil"/>
              <w:left w:val="nil"/>
              <w:bottom w:val="single" w:sz="4" w:space="0" w:color="auto"/>
              <w:right w:val="single" w:sz="4" w:space="0" w:color="auto"/>
            </w:tcBorders>
            <w:shd w:val="clear" w:color="auto" w:fill="auto"/>
            <w:noWrap/>
            <w:vAlign w:val="center"/>
            <w:hideMark/>
          </w:tcPr>
          <w:p w14:paraId="02D62B5A"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w:t>
            </w:r>
          </w:p>
        </w:tc>
      </w:tr>
      <w:tr w:rsidR="0039755C" w:rsidRPr="00A105CC" w14:paraId="6DA9709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577E75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Akacjowa</w:t>
            </w:r>
          </w:p>
        </w:tc>
        <w:tc>
          <w:tcPr>
            <w:tcW w:w="639" w:type="pct"/>
            <w:tcBorders>
              <w:top w:val="nil"/>
              <w:left w:val="nil"/>
              <w:bottom w:val="single" w:sz="4" w:space="0" w:color="auto"/>
              <w:right w:val="single" w:sz="4" w:space="0" w:color="auto"/>
            </w:tcBorders>
            <w:shd w:val="clear" w:color="auto" w:fill="auto"/>
            <w:vAlign w:val="center"/>
            <w:hideMark/>
          </w:tcPr>
          <w:p w14:paraId="23F209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75ED1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2B8CF1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92A5E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497A23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1984067"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851BB2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Archeologów</w:t>
            </w:r>
          </w:p>
        </w:tc>
        <w:tc>
          <w:tcPr>
            <w:tcW w:w="639" w:type="pct"/>
            <w:tcBorders>
              <w:top w:val="nil"/>
              <w:left w:val="nil"/>
              <w:bottom w:val="single" w:sz="4" w:space="0" w:color="auto"/>
              <w:right w:val="single" w:sz="4" w:space="0" w:color="auto"/>
            </w:tcBorders>
            <w:shd w:val="clear" w:color="auto" w:fill="auto"/>
            <w:noWrap/>
            <w:vAlign w:val="center"/>
            <w:hideMark/>
          </w:tcPr>
          <w:p w14:paraId="1285C7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132D9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6D691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0A817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B9FEE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0C51D6F"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8EB8FD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Barbary</w:t>
            </w:r>
          </w:p>
        </w:tc>
        <w:tc>
          <w:tcPr>
            <w:tcW w:w="639" w:type="pct"/>
            <w:tcBorders>
              <w:top w:val="nil"/>
              <w:left w:val="nil"/>
              <w:bottom w:val="single" w:sz="4" w:space="0" w:color="auto"/>
              <w:right w:val="single" w:sz="4" w:space="0" w:color="auto"/>
            </w:tcBorders>
            <w:shd w:val="clear" w:color="auto" w:fill="auto"/>
            <w:vAlign w:val="center"/>
            <w:hideMark/>
          </w:tcPr>
          <w:p w14:paraId="4FFA6F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558B72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61A40B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6D62F4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vAlign w:val="center"/>
            <w:hideMark/>
          </w:tcPr>
          <w:p w14:paraId="08397E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66A2DC37"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506FEC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Basztowa</w:t>
            </w:r>
          </w:p>
        </w:tc>
        <w:tc>
          <w:tcPr>
            <w:tcW w:w="639" w:type="pct"/>
            <w:tcBorders>
              <w:top w:val="nil"/>
              <w:left w:val="nil"/>
              <w:bottom w:val="single" w:sz="4" w:space="0" w:color="auto"/>
              <w:right w:val="single" w:sz="4" w:space="0" w:color="auto"/>
            </w:tcBorders>
            <w:shd w:val="clear" w:color="auto" w:fill="auto"/>
            <w:noWrap/>
            <w:vAlign w:val="center"/>
            <w:hideMark/>
          </w:tcPr>
          <w:p w14:paraId="386998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61C74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CA084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4FBE9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F3E5D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DE74CF3"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0E7256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Błonie</w:t>
            </w:r>
          </w:p>
        </w:tc>
        <w:tc>
          <w:tcPr>
            <w:tcW w:w="639" w:type="pct"/>
            <w:tcBorders>
              <w:top w:val="nil"/>
              <w:left w:val="nil"/>
              <w:bottom w:val="single" w:sz="4" w:space="0" w:color="auto"/>
              <w:right w:val="single" w:sz="4" w:space="0" w:color="auto"/>
            </w:tcBorders>
            <w:shd w:val="clear" w:color="000000" w:fill="DAE9F8"/>
            <w:vAlign w:val="center"/>
            <w:hideMark/>
          </w:tcPr>
          <w:p w14:paraId="0E9227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w:t>
            </w:r>
          </w:p>
        </w:tc>
        <w:tc>
          <w:tcPr>
            <w:tcW w:w="639" w:type="pct"/>
            <w:tcBorders>
              <w:top w:val="nil"/>
              <w:left w:val="nil"/>
              <w:bottom w:val="single" w:sz="4" w:space="0" w:color="auto"/>
              <w:right w:val="single" w:sz="4" w:space="0" w:color="auto"/>
            </w:tcBorders>
            <w:shd w:val="clear" w:color="000000" w:fill="DAE9F8"/>
            <w:noWrap/>
            <w:vAlign w:val="center"/>
            <w:hideMark/>
          </w:tcPr>
          <w:p w14:paraId="17EFE5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0,92</w:t>
            </w:r>
          </w:p>
        </w:tc>
        <w:tc>
          <w:tcPr>
            <w:tcW w:w="639" w:type="pct"/>
            <w:tcBorders>
              <w:top w:val="nil"/>
              <w:left w:val="nil"/>
              <w:bottom w:val="single" w:sz="4" w:space="0" w:color="auto"/>
              <w:right w:val="single" w:sz="4" w:space="0" w:color="auto"/>
            </w:tcBorders>
            <w:shd w:val="clear" w:color="000000" w:fill="DAE9F8"/>
            <w:vAlign w:val="center"/>
            <w:hideMark/>
          </w:tcPr>
          <w:p w14:paraId="694EB9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639" w:type="pct"/>
            <w:tcBorders>
              <w:top w:val="nil"/>
              <w:left w:val="nil"/>
              <w:bottom w:val="single" w:sz="4" w:space="0" w:color="auto"/>
              <w:right w:val="single" w:sz="4" w:space="0" w:color="auto"/>
            </w:tcBorders>
            <w:shd w:val="clear" w:color="000000" w:fill="DAE9F8"/>
            <w:noWrap/>
            <w:vAlign w:val="center"/>
            <w:hideMark/>
          </w:tcPr>
          <w:p w14:paraId="0C30D0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w:t>
            </w:r>
          </w:p>
        </w:tc>
        <w:tc>
          <w:tcPr>
            <w:tcW w:w="951" w:type="pct"/>
            <w:tcBorders>
              <w:top w:val="nil"/>
              <w:left w:val="nil"/>
              <w:bottom w:val="single" w:sz="4" w:space="0" w:color="auto"/>
              <w:right w:val="single" w:sz="4" w:space="0" w:color="auto"/>
            </w:tcBorders>
            <w:shd w:val="clear" w:color="000000" w:fill="DAF2D0"/>
            <w:noWrap/>
            <w:vAlign w:val="bottom"/>
            <w:hideMark/>
          </w:tcPr>
          <w:p w14:paraId="47B9CC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E6DF53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D7FE92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Bolesława Chrobrego</w:t>
            </w:r>
          </w:p>
        </w:tc>
        <w:tc>
          <w:tcPr>
            <w:tcW w:w="639" w:type="pct"/>
            <w:tcBorders>
              <w:top w:val="nil"/>
              <w:left w:val="nil"/>
              <w:bottom w:val="single" w:sz="4" w:space="0" w:color="auto"/>
              <w:right w:val="single" w:sz="4" w:space="0" w:color="auto"/>
            </w:tcBorders>
            <w:shd w:val="clear" w:color="auto" w:fill="auto"/>
            <w:noWrap/>
            <w:vAlign w:val="center"/>
            <w:hideMark/>
          </w:tcPr>
          <w:p w14:paraId="5F2180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35BB7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092D4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BF28E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35A68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843A6B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B65D07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Brzozowa</w:t>
            </w:r>
          </w:p>
        </w:tc>
        <w:tc>
          <w:tcPr>
            <w:tcW w:w="639" w:type="pct"/>
            <w:tcBorders>
              <w:top w:val="nil"/>
              <w:left w:val="nil"/>
              <w:bottom w:val="single" w:sz="4" w:space="0" w:color="auto"/>
              <w:right w:val="single" w:sz="4" w:space="0" w:color="auto"/>
            </w:tcBorders>
            <w:shd w:val="clear" w:color="auto" w:fill="auto"/>
            <w:vAlign w:val="center"/>
            <w:hideMark/>
          </w:tcPr>
          <w:p w14:paraId="3BFB64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65DE5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4B4788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24E77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67490B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06F74C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565EE21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Cicha</w:t>
            </w:r>
          </w:p>
        </w:tc>
        <w:tc>
          <w:tcPr>
            <w:tcW w:w="639" w:type="pct"/>
            <w:tcBorders>
              <w:top w:val="nil"/>
              <w:left w:val="nil"/>
              <w:bottom w:val="single" w:sz="4" w:space="0" w:color="auto"/>
              <w:right w:val="single" w:sz="4" w:space="0" w:color="auto"/>
            </w:tcBorders>
            <w:shd w:val="clear" w:color="auto" w:fill="auto"/>
            <w:noWrap/>
            <w:vAlign w:val="center"/>
            <w:hideMark/>
          </w:tcPr>
          <w:p w14:paraId="111373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23481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353DE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397F8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830BA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BD7954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EE0AE1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Cmentarna</w:t>
            </w:r>
          </w:p>
        </w:tc>
        <w:tc>
          <w:tcPr>
            <w:tcW w:w="639" w:type="pct"/>
            <w:tcBorders>
              <w:top w:val="nil"/>
              <w:left w:val="nil"/>
              <w:bottom w:val="single" w:sz="4" w:space="0" w:color="auto"/>
              <w:right w:val="single" w:sz="4" w:space="0" w:color="auto"/>
            </w:tcBorders>
            <w:shd w:val="clear" w:color="auto" w:fill="auto"/>
            <w:vAlign w:val="center"/>
            <w:hideMark/>
          </w:tcPr>
          <w:p w14:paraId="7C82BA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noWrap/>
            <w:vAlign w:val="center"/>
            <w:hideMark/>
          </w:tcPr>
          <w:p w14:paraId="3E4B41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2,02</w:t>
            </w:r>
          </w:p>
        </w:tc>
        <w:tc>
          <w:tcPr>
            <w:tcW w:w="639" w:type="pct"/>
            <w:tcBorders>
              <w:top w:val="nil"/>
              <w:left w:val="nil"/>
              <w:bottom w:val="single" w:sz="4" w:space="0" w:color="auto"/>
              <w:right w:val="single" w:sz="4" w:space="0" w:color="auto"/>
            </w:tcBorders>
            <w:shd w:val="clear" w:color="000000" w:fill="DAE9F8"/>
            <w:vAlign w:val="center"/>
            <w:hideMark/>
          </w:tcPr>
          <w:p w14:paraId="6824D4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1,05</w:t>
            </w:r>
          </w:p>
        </w:tc>
        <w:tc>
          <w:tcPr>
            <w:tcW w:w="639" w:type="pct"/>
            <w:tcBorders>
              <w:top w:val="nil"/>
              <w:left w:val="nil"/>
              <w:bottom w:val="single" w:sz="4" w:space="0" w:color="auto"/>
              <w:right w:val="single" w:sz="4" w:space="0" w:color="auto"/>
            </w:tcBorders>
            <w:shd w:val="clear" w:color="auto" w:fill="auto"/>
            <w:noWrap/>
            <w:vAlign w:val="center"/>
            <w:hideMark/>
          </w:tcPr>
          <w:p w14:paraId="6809AB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000000" w:fill="DAF2D0"/>
            <w:noWrap/>
            <w:vAlign w:val="bottom"/>
            <w:hideMark/>
          </w:tcPr>
          <w:p w14:paraId="55FD27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7E65491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8865BC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Częstochowska</w:t>
            </w:r>
          </w:p>
        </w:tc>
        <w:tc>
          <w:tcPr>
            <w:tcW w:w="639" w:type="pct"/>
            <w:tcBorders>
              <w:top w:val="nil"/>
              <w:left w:val="nil"/>
              <w:bottom w:val="single" w:sz="4" w:space="0" w:color="auto"/>
              <w:right w:val="single" w:sz="4" w:space="0" w:color="auto"/>
            </w:tcBorders>
            <w:shd w:val="clear" w:color="auto" w:fill="auto"/>
            <w:noWrap/>
            <w:vAlign w:val="center"/>
            <w:hideMark/>
          </w:tcPr>
          <w:p w14:paraId="657C71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22C9D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4A1D9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02CE2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14EA5F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A4BA74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EB1B7A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Dobra Woda</w:t>
            </w:r>
          </w:p>
        </w:tc>
        <w:tc>
          <w:tcPr>
            <w:tcW w:w="639" w:type="pct"/>
            <w:tcBorders>
              <w:top w:val="nil"/>
              <w:left w:val="nil"/>
              <w:bottom w:val="single" w:sz="4" w:space="0" w:color="auto"/>
              <w:right w:val="single" w:sz="4" w:space="0" w:color="auto"/>
            </w:tcBorders>
            <w:shd w:val="clear" w:color="auto" w:fill="auto"/>
            <w:vAlign w:val="center"/>
            <w:hideMark/>
          </w:tcPr>
          <w:p w14:paraId="52DF09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noWrap/>
            <w:vAlign w:val="center"/>
            <w:hideMark/>
          </w:tcPr>
          <w:p w14:paraId="516C6A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1,27</w:t>
            </w:r>
          </w:p>
        </w:tc>
        <w:tc>
          <w:tcPr>
            <w:tcW w:w="639" w:type="pct"/>
            <w:tcBorders>
              <w:top w:val="nil"/>
              <w:left w:val="nil"/>
              <w:bottom w:val="single" w:sz="4" w:space="0" w:color="auto"/>
              <w:right w:val="single" w:sz="4" w:space="0" w:color="auto"/>
            </w:tcBorders>
            <w:shd w:val="clear" w:color="000000" w:fill="DAE9F8"/>
            <w:vAlign w:val="center"/>
            <w:hideMark/>
          </w:tcPr>
          <w:p w14:paraId="473160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1,65</w:t>
            </w:r>
          </w:p>
        </w:tc>
        <w:tc>
          <w:tcPr>
            <w:tcW w:w="639" w:type="pct"/>
            <w:tcBorders>
              <w:top w:val="nil"/>
              <w:left w:val="nil"/>
              <w:bottom w:val="single" w:sz="4" w:space="0" w:color="auto"/>
              <w:right w:val="single" w:sz="4" w:space="0" w:color="auto"/>
            </w:tcBorders>
            <w:shd w:val="clear" w:color="000000" w:fill="DAE9F8"/>
            <w:noWrap/>
            <w:vAlign w:val="center"/>
            <w:hideMark/>
          </w:tcPr>
          <w:p w14:paraId="4C44F6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1,23</w:t>
            </w:r>
          </w:p>
        </w:tc>
        <w:tc>
          <w:tcPr>
            <w:tcW w:w="951" w:type="pct"/>
            <w:tcBorders>
              <w:top w:val="nil"/>
              <w:left w:val="nil"/>
              <w:bottom w:val="single" w:sz="4" w:space="0" w:color="auto"/>
              <w:right w:val="single" w:sz="4" w:space="0" w:color="auto"/>
            </w:tcBorders>
            <w:shd w:val="clear" w:color="000000" w:fill="DAF2D0"/>
            <w:noWrap/>
            <w:vAlign w:val="bottom"/>
            <w:hideMark/>
          </w:tcPr>
          <w:p w14:paraId="0CA1E7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6BB6A747"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35CEE0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Dworcowa</w:t>
            </w:r>
          </w:p>
        </w:tc>
        <w:tc>
          <w:tcPr>
            <w:tcW w:w="639" w:type="pct"/>
            <w:tcBorders>
              <w:top w:val="nil"/>
              <w:left w:val="nil"/>
              <w:bottom w:val="single" w:sz="4" w:space="0" w:color="auto"/>
              <w:right w:val="single" w:sz="4" w:space="0" w:color="auto"/>
            </w:tcBorders>
            <w:shd w:val="clear" w:color="auto" w:fill="auto"/>
            <w:vAlign w:val="center"/>
            <w:hideMark/>
          </w:tcPr>
          <w:p w14:paraId="1F24C5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60BF97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312698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30A9C6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vAlign w:val="center"/>
            <w:hideMark/>
          </w:tcPr>
          <w:p w14:paraId="7C2D2A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039EC1C8"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593C46E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Działkowa</w:t>
            </w:r>
          </w:p>
        </w:tc>
        <w:tc>
          <w:tcPr>
            <w:tcW w:w="639" w:type="pct"/>
            <w:tcBorders>
              <w:top w:val="nil"/>
              <w:left w:val="nil"/>
              <w:bottom w:val="single" w:sz="4" w:space="0" w:color="auto"/>
              <w:right w:val="single" w:sz="4" w:space="0" w:color="auto"/>
            </w:tcBorders>
            <w:shd w:val="clear" w:color="auto" w:fill="auto"/>
            <w:vAlign w:val="center"/>
            <w:hideMark/>
          </w:tcPr>
          <w:p w14:paraId="7878EC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21009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4C5392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D3099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C8FCC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FAC12C7"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C7CD48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Fosa</w:t>
            </w:r>
          </w:p>
        </w:tc>
        <w:tc>
          <w:tcPr>
            <w:tcW w:w="639" w:type="pct"/>
            <w:tcBorders>
              <w:top w:val="nil"/>
              <w:left w:val="nil"/>
              <w:bottom w:val="single" w:sz="4" w:space="0" w:color="auto"/>
              <w:right w:val="single" w:sz="4" w:space="0" w:color="auto"/>
            </w:tcBorders>
            <w:shd w:val="clear" w:color="auto" w:fill="auto"/>
            <w:noWrap/>
            <w:vAlign w:val="center"/>
            <w:hideMark/>
          </w:tcPr>
          <w:p w14:paraId="5BF1DB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87972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61B17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86DE5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1B037B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041F254"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7595D5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Garncarska</w:t>
            </w:r>
          </w:p>
        </w:tc>
        <w:tc>
          <w:tcPr>
            <w:tcW w:w="639" w:type="pct"/>
            <w:tcBorders>
              <w:top w:val="nil"/>
              <w:left w:val="nil"/>
              <w:bottom w:val="single" w:sz="4" w:space="0" w:color="auto"/>
              <w:right w:val="single" w:sz="4" w:space="0" w:color="auto"/>
            </w:tcBorders>
            <w:shd w:val="clear" w:color="000000" w:fill="DAE9F8"/>
            <w:vAlign w:val="center"/>
            <w:hideMark/>
          </w:tcPr>
          <w:p w14:paraId="7A5DE4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5,02</w:t>
            </w:r>
          </w:p>
        </w:tc>
        <w:tc>
          <w:tcPr>
            <w:tcW w:w="639" w:type="pct"/>
            <w:tcBorders>
              <w:top w:val="nil"/>
              <w:left w:val="nil"/>
              <w:bottom w:val="single" w:sz="4" w:space="0" w:color="auto"/>
              <w:right w:val="single" w:sz="4" w:space="0" w:color="auto"/>
            </w:tcBorders>
            <w:shd w:val="clear" w:color="000000" w:fill="DAE9F8"/>
            <w:noWrap/>
            <w:vAlign w:val="center"/>
            <w:hideMark/>
          </w:tcPr>
          <w:p w14:paraId="7F153C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5,04</w:t>
            </w:r>
          </w:p>
        </w:tc>
        <w:tc>
          <w:tcPr>
            <w:tcW w:w="639" w:type="pct"/>
            <w:tcBorders>
              <w:top w:val="nil"/>
              <w:left w:val="nil"/>
              <w:bottom w:val="single" w:sz="4" w:space="0" w:color="auto"/>
              <w:right w:val="single" w:sz="4" w:space="0" w:color="auto"/>
            </w:tcBorders>
            <w:shd w:val="clear" w:color="000000" w:fill="DAE9F8"/>
            <w:vAlign w:val="center"/>
            <w:hideMark/>
          </w:tcPr>
          <w:p w14:paraId="6CB088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3,81</w:t>
            </w:r>
          </w:p>
        </w:tc>
        <w:tc>
          <w:tcPr>
            <w:tcW w:w="639" w:type="pct"/>
            <w:tcBorders>
              <w:top w:val="nil"/>
              <w:left w:val="nil"/>
              <w:bottom w:val="single" w:sz="4" w:space="0" w:color="auto"/>
              <w:right w:val="single" w:sz="4" w:space="0" w:color="auto"/>
            </w:tcBorders>
            <w:shd w:val="clear" w:color="000000" w:fill="DAE9F8"/>
            <w:noWrap/>
            <w:vAlign w:val="center"/>
            <w:hideMark/>
          </w:tcPr>
          <w:p w14:paraId="4B678C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2,16</w:t>
            </w:r>
          </w:p>
        </w:tc>
        <w:tc>
          <w:tcPr>
            <w:tcW w:w="951" w:type="pct"/>
            <w:tcBorders>
              <w:top w:val="nil"/>
              <w:left w:val="nil"/>
              <w:bottom w:val="single" w:sz="4" w:space="0" w:color="auto"/>
              <w:right w:val="single" w:sz="4" w:space="0" w:color="auto"/>
            </w:tcBorders>
            <w:shd w:val="clear" w:color="000000" w:fill="DAF2D0"/>
            <w:noWrap/>
            <w:vAlign w:val="bottom"/>
            <w:hideMark/>
          </w:tcPr>
          <w:p w14:paraId="5E8C1D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25902DC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CFA4C1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Generała Stefana Grota-Roweckiego</w:t>
            </w:r>
          </w:p>
        </w:tc>
        <w:tc>
          <w:tcPr>
            <w:tcW w:w="639" w:type="pct"/>
            <w:tcBorders>
              <w:top w:val="nil"/>
              <w:left w:val="nil"/>
              <w:bottom w:val="single" w:sz="4" w:space="0" w:color="auto"/>
              <w:right w:val="single" w:sz="4" w:space="0" w:color="auto"/>
            </w:tcBorders>
            <w:shd w:val="clear" w:color="auto" w:fill="auto"/>
            <w:noWrap/>
            <w:vAlign w:val="center"/>
            <w:hideMark/>
          </w:tcPr>
          <w:p w14:paraId="6946FF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0,62</w:t>
            </w:r>
          </w:p>
        </w:tc>
        <w:tc>
          <w:tcPr>
            <w:tcW w:w="639" w:type="pct"/>
            <w:tcBorders>
              <w:top w:val="nil"/>
              <w:left w:val="nil"/>
              <w:bottom w:val="single" w:sz="4" w:space="0" w:color="auto"/>
              <w:right w:val="single" w:sz="4" w:space="0" w:color="auto"/>
            </w:tcBorders>
            <w:shd w:val="clear" w:color="000000" w:fill="DAE9F8"/>
            <w:noWrap/>
            <w:vAlign w:val="center"/>
            <w:hideMark/>
          </w:tcPr>
          <w:p w14:paraId="63BD16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w:t>
            </w:r>
          </w:p>
        </w:tc>
        <w:tc>
          <w:tcPr>
            <w:tcW w:w="639" w:type="pct"/>
            <w:tcBorders>
              <w:top w:val="nil"/>
              <w:left w:val="nil"/>
              <w:bottom w:val="single" w:sz="4" w:space="0" w:color="auto"/>
              <w:right w:val="single" w:sz="4" w:space="0" w:color="auto"/>
            </w:tcBorders>
            <w:shd w:val="clear" w:color="auto" w:fill="auto"/>
            <w:noWrap/>
            <w:vAlign w:val="center"/>
            <w:hideMark/>
          </w:tcPr>
          <w:p w14:paraId="680590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639" w:type="pct"/>
            <w:tcBorders>
              <w:top w:val="nil"/>
              <w:left w:val="nil"/>
              <w:bottom w:val="single" w:sz="4" w:space="0" w:color="auto"/>
              <w:right w:val="single" w:sz="4" w:space="0" w:color="auto"/>
            </w:tcBorders>
            <w:shd w:val="clear" w:color="auto" w:fill="auto"/>
            <w:noWrap/>
            <w:vAlign w:val="center"/>
            <w:hideMark/>
          </w:tcPr>
          <w:p w14:paraId="3892D7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0,67</w:t>
            </w:r>
          </w:p>
        </w:tc>
        <w:tc>
          <w:tcPr>
            <w:tcW w:w="951" w:type="pct"/>
            <w:tcBorders>
              <w:top w:val="nil"/>
              <w:left w:val="nil"/>
              <w:bottom w:val="single" w:sz="4" w:space="0" w:color="auto"/>
              <w:right w:val="single" w:sz="4" w:space="0" w:color="auto"/>
            </w:tcBorders>
            <w:shd w:val="clear" w:color="000000" w:fill="DAF2D0"/>
            <w:noWrap/>
            <w:vAlign w:val="bottom"/>
            <w:hideMark/>
          </w:tcPr>
          <w:p w14:paraId="7470C7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3925CC71"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739548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Góra Strzelecka</w:t>
            </w:r>
          </w:p>
        </w:tc>
        <w:tc>
          <w:tcPr>
            <w:tcW w:w="639" w:type="pct"/>
            <w:tcBorders>
              <w:top w:val="nil"/>
              <w:left w:val="nil"/>
              <w:bottom w:val="single" w:sz="4" w:space="0" w:color="auto"/>
              <w:right w:val="single" w:sz="4" w:space="0" w:color="auto"/>
            </w:tcBorders>
            <w:shd w:val="clear" w:color="auto" w:fill="auto"/>
            <w:vAlign w:val="center"/>
            <w:hideMark/>
          </w:tcPr>
          <w:p w14:paraId="5D6DB1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0,42</w:t>
            </w:r>
          </w:p>
        </w:tc>
        <w:tc>
          <w:tcPr>
            <w:tcW w:w="639" w:type="pct"/>
            <w:tcBorders>
              <w:top w:val="nil"/>
              <w:left w:val="nil"/>
              <w:bottom w:val="single" w:sz="4" w:space="0" w:color="auto"/>
              <w:right w:val="single" w:sz="4" w:space="0" w:color="auto"/>
            </w:tcBorders>
            <w:shd w:val="clear" w:color="000000" w:fill="DAE9F8"/>
            <w:noWrap/>
            <w:vAlign w:val="center"/>
            <w:hideMark/>
          </w:tcPr>
          <w:p w14:paraId="545022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2,99</w:t>
            </w:r>
          </w:p>
        </w:tc>
        <w:tc>
          <w:tcPr>
            <w:tcW w:w="639" w:type="pct"/>
            <w:tcBorders>
              <w:top w:val="nil"/>
              <w:left w:val="nil"/>
              <w:bottom w:val="single" w:sz="4" w:space="0" w:color="auto"/>
              <w:right w:val="single" w:sz="4" w:space="0" w:color="auto"/>
            </w:tcBorders>
            <w:shd w:val="clear" w:color="000000" w:fill="DAE9F8"/>
            <w:vAlign w:val="center"/>
            <w:hideMark/>
          </w:tcPr>
          <w:p w14:paraId="214EFC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2,14</w:t>
            </w:r>
          </w:p>
        </w:tc>
        <w:tc>
          <w:tcPr>
            <w:tcW w:w="639" w:type="pct"/>
            <w:tcBorders>
              <w:top w:val="nil"/>
              <w:left w:val="nil"/>
              <w:bottom w:val="single" w:sz="4" w:space="0" w:color="auto"/>
              <w:right w:val="single" w:sz="4" w:space="0" w:color="auto"/>
            </w:tcBorders>
            <w:shd w:val="clear" w:color="auto" w:fill="auto"/>
            <w:noWrap/>
            <w:vAlign w:val="center"/>
            <w:hideMark/>
          </w:tcPr>
          <w:p w14:paraId="6E2DF0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0,43</w:t>
            </w:r>
          </w:p>
        </w:tc>
        <w:tc>
          <w:tcPr>
            <w:tcW w:w="951" w:type="pct"/>
            <w:tcBorders>
              <w:top w:val="nil"/>
              <w:left w:val="nil"/>
              <w:bottom w:val="single" w:sz="4" w:space="0" w:color="auto"/>
              <w:right w:val="single" w:sz="4" w:space="0" w:color="auto"/>
            </w:tcBorders>
            <w:shd w:val="clear" w:color="000000" w:fill="DAF2D0"/>
            <w:noWrap/>
            <w:vAlign w:val="bottom"/>
            <w:hideMark/>
          </w:tcPr>
          <w:p w14:paraId="7373B6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666639C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A20D97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Górna</w:t>
            </w:r>
          </w:p>
        </w:tc>
        <w:tc>
          <w:tcPr>
            <w:tcW w:w="639" w:type="pct"/>
            <w:tcBorders>
              <w:top w:val="nil"/>
              <w:left w:val="nil"/>
              <w:bottom w:val="single" w:sz="4" w:space="0" w:color="auto"/>
              <w:right w:val="single" w:sz="4" w:space="0" w:color="auto"/>
            </w:tcBorders>
            <w:shd w:val="clear" w:color="000000" w:fill="DAE9F8"/>
            <w:noWrap/>
            <w:vAlign w:val="center"/>
            <w:hideMark/>
          </w:tcPr>
          <w:p w14:paraId="5944E4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c>
          <w:tcPr>
            <w:tcW w:w="639" w:type="pct"/>
            <w:tcBorders>
              <w:top w:val="nil"/>
              <w:left w:val="nil"/>
              <w:bottom w:val="single" w:sz="4" w:space="0" w:color="auto"/>
              <w:right w:val="single" w:sz="4" w:space="0" w:color="auto"/>
            </w:tcBorders>
            <w:shd w:val="clear" w:color="auto" w:fill="auto"/>
            <w:noWrap/>
            <w:vAlign w:val="center"/>
            <w:hideMark/>
          </w:tcPr>
          <w:p w14:paraId="42F1B8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noWrap/>
            <w:vAlign w:val="center"/>
            <w:hideMark/>
          </w:tcPr>
          <w:p w14:paraId="4E45F4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2,06</w:t>
            </w:r>
          </w:p>
        </w:tc>
        <w:tc>
          <w:tcPr>
            <w:tcW w:w="639" w:type="pct"/>
            <w:tcBorders>
              <w:top w:val="nil"/>
              <w:left w:val="nil"/>
              <w:bottom w:val="single" w:sz="4" w:space="0" w:color="auto"/>
              <w:right w:val="single" w:sz="4" w:space="0" w:color="auto"/>
            </w:tcBorders>
            <w:shd w:val="clear" w:color="000000" w:fill="DAE9F8"/>
            <w:noWrap/>
            <w:vAlign w:val="center"/>
            <w:hideMark/>
          </w:tcPr>
          <w:p w14:paraId="6CD3DC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2,11</w:t>
            </w:r>
          </w:p>
        </w:tc>
        <w:tc>
          <w:tcPr>
            <w:tcW w:w="951" w:type="pct"/>
            <w:tcBorders>
              <w:top w:val="nil"/>
              <w:left w:val="nil"/>
              <w:bottom w:val="single" w:sz="4" w:space="0" w:color="auto"/>
              <w:right w:val="single" w:sz="4" w:space="0" w:color="auto"/>
            </w:tcBorders>
            <w:shd w:val="clear" w:color="000000" w:fill="DAF2D0"/>
            <w:noWrap/>
            <w:vAlign w:val="bottom"/>
            <w:hideMark/>
          </w:tcPr>
          <w:p w14:paraId="16C032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3A10A95B"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AC3299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Grodzka</w:t>
            </w:r>
          </w:p>
        </w:tc>
        <w:tc>
          <w:tcPr>
            <w:tcW w:w="639" w:type="pct"/>
            <w:tcBorders>
              <w:top w:val="nil"/>
              <w:left w:val="nil"/>
              <w:bottom w:val="single" w:sz="4" w:space="0" w:color="auto"/>
              <w:right w:val="single" w:sz="4" w:space="0" w:color="auto"/>
            </w:tcBorders>
            <w:shd w:val="clear" w:color="auto" w:fill="auto"/>
            <w:vAlign w:val="center"/>
            <w:hideMark/>
          </w:tcPr>
          <w:p w14:paraId="2C2026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87F69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7B056A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9E24E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19FA80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FDB424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C3DC7F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Grunwaldzka</w:t>
            </w:r>
          </w:p>
        </w:tc>
        <w:tc>
          <w:tcPr>
            <w:tcW w:w="639" w:type="pct"/>
            <w:tcBorders>
              <w:top w:val="nil"/>
              <w:left w:val="nil"/>
              <w:bottom w:val="single" w:sz="4" w:space="0" w:color="auto"/>
              <w:right w:val="single" w:sz="4" w:space="0" w:color="auto"/>
            </w:tcBorders>
            <w:shd w:val="clear" w:color="auto" w:fill="auto"/>
            <w:noWrap/>
            <w:vAlign w:val="center"/>
            <w:hideMark/>
          </w:tcPr>
          <w:p w14:paraId="592D72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FA09A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F4BEE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F1A2F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AA891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D828FB7"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989F7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Handlowa</w:t>
            </w:r>
          </w:p>
        </w:tc>
        <w:tc>
          <w:tcPr>
            <w:tcW w:w="639" w:type="pct"/>
            <w:tcBorders>
              <w:top w:val="nil"/>
              <w:left w:val="nil"/>
              <w:bottom w:val="single" w:sz="4" w:space="0" w:color="auto"/>
              <w:right w:val="single" w:sz="4" w:space="0" w:color="auto"/>
            </w:tcBorders>
            <w:shd w:val="clear" w:color="auto" w:fill="auto"/>
            <w:vAlign w:val="center"/>
            <w:hideMark/>
          </w:tcPr>
          <w:p w14:paraId="6CF750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6C5D5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4E9BF8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087C3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37012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090A62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4D049C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Herbowa</w:t>
            </w:r>
          </w:p>
        </w:tc>
        <w:tc>
          <w:tcPr>
            <w:tcW w:w="639" w:type="pct"/>
            <w:tcBorders>
              <w:top w:val="nil"/>
              <w:left w:val="nil"/>
              <w:bottom w:val="single" w:sz="4" w:space="0" w:color="auto"/>
              <w:right w:val="single" w:sz="4" w:space="0" w:color="auto"/>
            </w:tcBorders>
            <w:shd w:val="clear" w:color="auto" w:fill="auto"/>
            <w:vAlign w:val="center"/>
            <w:hideMark/>
          </w:tcPr>
          <w:p w14:paraId="15AC34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0A56F8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4577C0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1E287E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vAlign w:val="center"/>
            <w:hideMark/>
          </w:tcPr>
          <w:p w14:paraId="127794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3E2735F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8428A5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Huzarska</w:t>
            </w:r>
          </w:p>
        </w:tc>
        <w:tc>
          <w:tcPr>
            <w:tcW w:w="639" w:type="pct"/>
            <w:tcBorders>
              <w:top w:val="nil"/>
              <w:left w:val="nil"/>
              <w:bottom w:val="single" w:sz="4" w:space="0" w:color="auto"/>
              <w:right w:val="single" w:sz="4" w:space="0" w:color="auto"/>
            </w:tcBorders>
            <w:shd w:val="clear" w:color="auto" w:fill="auto"/>
            <w:vAlign w:val="center"/>
            <w:hideMark/>
          </w:tcPr>
          <w:p w14:paraId="4BC329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919A0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071FED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EDF4D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79A1B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FED3AB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14D4A4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Jałowcowa</w:t>
            </w:r>
          </w:p>
        </w:tc>
        <w:tc>
          <w:tcPr>
            <w:tcW w:w="639" w:type="pct"/>
            <w:tcBorders>
              <w:top w:val="nil"/>
              <w:left w:val="nil"/>
              <w:bottom w:val="single" w:sz="4" w:space="0" w:color="auto"/>
              <w:right w:val="single" w:sz="4" w:space="0" w:color="auto"/>
            </w:tcBorders>
            <w:shd w:val="clear" w:color="auto" w:fill="auto"/>
            <w:vAlign w:val="center"/>
            <w:hideMark/>
          </w:tcPr>
          <w:p w14:paraId="0D2827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587083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6F6861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1271E1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35ECFE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512F97EF"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AF3394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Jana Sobieskiego</w:t>
            </w:r>
          </w:p>
        </w:tc>
        <w:tc>
          <w:tcPr>
            <w:tcW w:w="639" w:type="pct"/>
            <w:tcBorders>
              <w:top w:val="nil"/>
              <w:left w:val="nil"/>
              <w:bottom w:val="single" w:sz="4" w:space="0" w:color="auto"/>
              <w:right w:val="single" w:sz="4" w:space="0" w:color="auto"/>
            </w:tcBorders>
            <w:shd w:val="clear" w:color="auto" w:fill="auto"/>
            <w:vAlign w:val="center"/>
            <w:hideMark/>
          </w:tcPr>
          <w:p w14:paraId="4FE84F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E342B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526385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F14F1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17C86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CBD353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9E4855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Jaśminowa</w:t>
            </w:r>
          </w:p>
        </w:tc>
        <w:tc>
          <w:tcPr>
            <w:tcW w:w="639" w:type="pct"/>
            <w:tcBorders>
              <w:top w:val="nil"/>
              <w:left w:val="nil"/>
              <w:bottom w:val="single" w:sz="4" w:space="0" w:color="auto"/>
              <w:right w:val="single" w:sz="4" w:space="0" w:color="auto"/>
            </w:tcBorders>
            <w:shd w:val="clear" w:color="auto" w:fill="auto"/>
            <w:noWrap/>
            <w:vAlign w:val="center"/>
            <w:hideMark/>
          </w:tcPr>
          <w:p w14:paraId="3EDD1C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3AC59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5FD67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56977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A077F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BA83938"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1AFE6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Jeziorna</w:t>
            </w:r>
          </w:p>
        </w:tc>
        <w:tc>
          <w:tcPr>
            <w:tcW w:w="639" w:type="pct"/>
            <w:tcBorders>
              <w:top w:val="nil"/>
              <w:left w:val="nil"/>
              <w:bottom w:val="single" w:sz="4" w:space="0" w:color="auto"/>
              <w:right w:val="single" w:sz="4" w:space="0" w:color="auto"/>
            </w:tcBorders>
            <w:shd w:val="clear" w:color="auto" w:fill="auto"/>
            <w:noWrap/>
            <w:vAlign w:val="center"/>
            <w:hideMark/>
          </w:tcPr>
          <w:p w14:paraId="4430AD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1A6F56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3C6117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73D0DD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2ED425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0773B72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FA7D3F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Kamienna</w:t>
            </w:r>
          </w:p>
        </w:tc>
        <w:tc>
          <w:tcPr>
            <w:tcW w:w="639" w:type="pct"/>
            <w:tcBorders>
              <w:top w:val="nil"/>
              <w:left w:val="nil"/>
              <w:bottom w:val="single" w:sz="4" w:space="0" w:color="auto"/>
              <w:right w:val="single" w:sz="4" w:space="0" w:color="auto"/>
            </w:tcBorders>
            <w:shd w:val="clear" w:color="auto" w:fill="auto"/>
            <w:noWrap/>
            <w:vAlign w:val="center"/>
            <w:hideMark/>
          </w:tcPr>
          <w:p w14:paraId="047A79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99AB3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EE00E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4AAF0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4CCD9F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015AD0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D46C81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Jagiellończyka</w:t>
            </w:r>
          </w:p>
        </w:tc>
        <w:tc>
          <w:tcPr>
            <w:tcW w:w="639" w:type="pct"/>
            <w:tcBorders>
              <w:top w:val="nil"/>
              <w:left w:val="nil"/>
              <w:bottom w:val="single" w:sz="4" w:space="0" w:color="auto"/>
              <w:right w:val="single" w:sz="4" w:space="0" w:color="auto"/>
            </w:tcBorders>
            <w:shd w:val="clear" w:color="auto" w:fill="auto"/>
            <w:vAlign w:val="center"/>
            <w:hideMark/>
          </w:tcPr>
          <w:p w14:paraId="1F77AB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D0297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776C30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C8851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649E18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1F0D99E"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A9C254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Sprawiedliwego</w:t>
            </w:r>
          </w:p>
        </w:tc>
        <w:tc>
          <w:tcPr>
            <w:tcW w:w="639" w:type="pct"/>
            <w:tcBorders>
              <w:top w:val="nil"/>
              <w:left w:val="nil"/>
              <w:bottom w:val="single" w:sz="4" w:space="0" w:color="auto"/>
              <w:right w:val="single" w:sz="4" w:space="0" w:color="auto"/>
            </w:tcBorders>
            <w:shd w:val="clear" w:color="auto" w:fill="auto"/>
            <w:noWrap/>
            <w:vAlign w:val="center"/>
            <w:hideMark/>
          </w:tcPr>
          <w:p w14:paraId="534F34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099B6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3F25C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3C0F5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C902B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9C5B811"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FD94BA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Kirasjerów</w:t>
            </w:r>
          </w:p>
        </w:tc>
        <w:tc>
          <w:tcPr>
            <w:tcW w:w="639" w:type="pct"/>
            <w:tcBorders>
              <w:top w:val="nil"/>
              <w:left w:val="nil"/>
              <w:bottom w:val="single" w:sz="4" w:space="0" w:color="auto"/>
              <w:right w:val="single" w:sz="4" w:space="0" w:color="auto"/>
            </w:tcBorders>
            <w:shd w:val="clear" w:color="auto" w:fill="auto"/>
            <w:vAlign w:val="center"/>
            <w:hideMark/>
          </w:tcPr>
          <w:p w14:paraId="3E391E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05097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1EE173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A2B3A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78163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5DF1CD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133496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Klasztorna</w:t>
            </w:r>
          </w:p>
        </w:tc>
        <w:tc>
          <w:tcPr>
            <w:tcW w:w="639" w:type="pct"/>
            <w:tcBorders>
              <w:top w:val="nil"/>
              <w:left w:val="nil"/>
              <w:bottom w:val="single" w:sz="4" w:space="0" w:color="auto"/>
              <w:right w:val="single" w:sz="4" w:space="0" w:color="auto"/>
            </w:tcBorders>
            <w:shd w:val="clear" w:color="auto" w:fill="auto"/>
            <w:noWrap/>
            <w:vAlign w:val="center"/>
            <w:hideMark/>
          </w:tcPr>
          <w:p w14:paraId="5793DD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EA411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741F0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7AA3F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95FA8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2F3A3FB"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B62B1E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Klonowa</w:t>
            </w:r>
          </w:p>
        </w:tc>
        <w:tc>
          <w:tcPr>
            <w:tcW w:w="639" w:type="pct"/>
            <w:tcBorders>
              <w:top w:val="nil"/>
              <w:left w:val="nil"/>
              <w:bottom w:val="single" w:sz="4" w:space="0" w:color="auto"/>
              <w:right w:val="single" w:sz="4" w:space="0" w:color="auto"/>
            </w:tcBorders>
            <w:shd w:val="clear" w:color="auto" w:fill="auto"/>
            <w:vAlign w:val="center"/>
            <w:hideMark/>
          </w:tcPr>
          <w:p w14:paraId="5450F6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10928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17687B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E4B8E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3A599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C0873B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7E6953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Konecka</w:t>
            </w:r>
          </w:p>
        </w:tc>
        <w:tc>
          <w:tcPr>
            <w:tcW w:w="639" w:type="pct"/>
            <w:tcBorders>
              <w:top w:val="nil"/>
              <w:left w:val="nil"/>
              <w:bottom w:val="single" w:sz="4" w:space="0" w:color="auto"/>
              <w:right w:val="single" w:sz="4" w:space="0" w:color="auto"/>
            </w:tcBorders>
            <w:shd w:val="clear" w:color="000000" w:fill="DAE9F8"/>
            <w:noWrap/>
            <w:vAlign w:val="center"/>
            <w:hideMark/>
          </w:tcPr>
          <w:p w14:paraId="53F778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1,49</w:t>
            </w:r>
          </w:p>
        </w:tc>
        <w:tc>
          <w:tcPr>
            <w:tcW w:w="639" w:type="pct"/>
            <w:tcBorders>
              <w:top w:val="nil"/>
              <w:left w:val="nil"/>
              <w:bottom w:val="single" w:sz="4" w:space="0" w:color="auto"/>
              <w:right w:val="single" w:sz="4" w:space="0" w:color="auto"/>
            </w:tcBorders>
            <w:shd w:val="clear" w:color="000000" w:fill="DAE9F8"/>
            <w:noWrap/>
            <w:vAlign w:val="center"/>
            <w:hideMark/>
          </w:tcPr>
          <w:p w14:paraId="57DCB3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w:t>
            </w:r>
          </w:p>
        </w:tc>
        <w:tc>
          <w:tcPr>
            <w:tcW w:w="639" w:type="pct"/>
            <w:tcBorders>
              <w:top w:val="nil"/>
              <w:left w:val="nil"/>
              <w:bottom w:val="single" w:sz="4" w:space="0" w:color="auto"/>
              <w:right w:val="single" w:sz="4" w:space="0" w:color="auto"/>
            </w:tcBorders>
            <w:shd w:val="clear" w:color="000000" w:fill="DAE9F8"/>
            <w:noWrap/>
            <w:vAlign w:val="center"/>
            <w:hideMark/>
          </w:tcPr>
          <w:p w14:paraId="48E99E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1,05</w:t>
            </w:r>
          </w:p>
        </w:tc>
        <w:tc>
          <w:tcPr>
            <w:tcW w:w="639" w:type="pct"/>
            <w:tcBorders>
              <w:top w:val="nil"/>
              <w:left w:val="nil"/>
              <w:bottom w:val="single" w:sz="4" w:space="0" w:color="auto"/>
              <w:right w:val="single" w:sz="4" w:space="0" w:color="auto"/>
            </w:tcBorders>
            <w:shd w:val="clear" w:color="000000" w:fill="DAE9F8"/>
            <w:noWrap/>
            <w:vAlign w:val="center"/>
            <w:hideMark/>
          </w:tcPr>
          <w:p w14:paraId="457654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1,08</w:t>
            </w:r>
          </w:p>
        </w:tc>
        <w:tc>
          <w:tcPr>
            <w:tcW w:w="951" w:type="pct"/>
            <w:tcBorders>
              <w:top w:val="nil"/>
              <w:left w:val="nil"/>
              <w:bottom w:val="single" w:sz="4" w:space="0" w:color="auto"/>
              <w:right w:val="single" w:sz="4" w:space="0" w:color="auto"/>
            </w:tcBorders>
            <w:shd w:val="clear" w:color="000000" w:fill="DAF2D0"/>
            <w:noWrap/>
            <w:vAlign w:val="bottom"/>
            <w:hideMark/>
          </w:tcPr>
          <w:p w14:paraId="6792F6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EC1C619"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B4BB85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Konfederatów Barskich</w:t>
            </w:r>
          </w:p>
        </w:tc>
        <w:tc>
          <w:tcPr>
            <w:tcW w:w="639" w:type="pct"/>
            <w:tcBorders>
              <w:top w:val="nil"/>
              <w:left w:val="nil"/>
              <w:bottom w:val="single" w:sz="4" w:space="0" w:color="auto"/>
              <w:right w:val="single" w:sz="4" w:space="0" w:color="auto"/>
            </w:tcBorders>
            <w:shd w:val="clear" w:color="auto" w:fill="auto"/>
            <w:vAlign w:val="center"/>
            <w:hideMark/>
          </w:tcPr>
          <w:p w14:paraId="62EC27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8A57C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1F9C48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98D28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474C22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770287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AD9945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Dolna</w:t>
            </w:r>
          </w:p>
        </w:tc>
        <w:tc>
          <w:tcPr>
            <w:tcW w:w="639" w:type="pct"/>
            <w:tcBorders>
              <w:top w:val="nil"/>
              <w:left w:val="nil"/>
              <w:bottom w:val="single" w:sz="4" w:space="0" w:color="auto"/>
              <w:right w:val="single" w:sz="4" w:space="0" w:color="auto"/>
            </w:tcBorders>
            <w:shd w:val="clear" w:color="auto" w:fill="auto"/>
            <w:noWrap/>
            <w:vAlign w:val="center"/>
            <w:hideMark/>
          </w:tcPr>
          <w:p w14:paraId="081C66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48BC2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0B832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5716A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1B0845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CECD4B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4CCFEA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Górna</w:t>
            </w:r>
          </w:p>
        </w:tc>
        <w:tc>
          <w:tcPr>
            <w:tcW w:w="639" w:type="pct"/>
            <w:tcBorders>
              <w:top w:val="nil"/>
              <w:left w:val="nil"/>
              <w:bottom w:val="single" w:sz="4" w:space="0" w:color="auto"/>
              <w:right w:val="single" w:sz="4" w:space="0" w:color="auto"/>
            </w:tcBorders>
            <w:shd w:val="clear" w:color="auto" w:fill="auto"/>
            <w:vAlign w:val="center"/>
            <w:hideMark/>
          </w:tcPr>
          <w:p w14:paraId="175200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FED9C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199376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92D05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F3A5C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1A06467"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4A89CC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Krakowska</w:t>
            </w:r>
          </w:p>
        </w:tc>
        <w:tc>
          <w:tcPr>
            <w:tcW w:w="639" w:type="pct"/>
            <w:tcBorders>
              <w:top w:val="nil"/>
              <w:left w:val="nil"/>
              <w:bottom w:val="single" w:sz="4" w:space="0" w:color="auto"/>
              <w:right w:val="single" w:sz="4" w:space="0" w:color="auto"/>
            </w:tcBorders>
            <w:shd w:val="clear" w:color="auto" w:fill="auto"/>
            <w:noWrap/>
            <w:vAlign w:val="center"/>
            <w:hideMark/>
          </w:tcPr>
          <w:p w14:paraId="5393A8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2C676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2BC29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7948F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940AF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D8670D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138941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Królowej Jadwigi</w:t>
            </w:r>
          </w:p>
        </w:tc>
        <w:tc>
          <w:tcPr>
            <w:tcW w:w="639" w:type="pct"/>
            <w:tcBorders>
              <w:top w:val="nil"/>
              <w:left w:val="nil"/>
              <w:bottom w:val="single" w:sz="4" w:space="0" w:color="auto"/>
              <w:right w:val="single" w:sz="4" w:space="0" w:color="auto"/>
            </w:tcBorders>
            <w:shd w:val="clear" w:color="auto" w:fill="auto"/>
            <w:vAlign w:val="center"/>
            <w:hideMark/>
          </w:tcPr>
          <w:p w14:paraId="12970E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81149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5A2BA5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76B9C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66220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5D6432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9A4093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Krótka</w:t>
            </w:r>
          </w:p>
        </w:tc>
        <w:tc>
          <w:tcPr>
            <w:tcW w:w="639" w:type="pct"/>
            <w:tcBorders>
              <w:top w:val="nil"/>
              <w:left w:val="nil"/>
              <w:bottom w:val="single" w:sz="4" w:space="0" w:color="auto"/>
              <w:right w:val="single" w:sz="4" w:space="0" w:color="auto"/>
            </w:tcBorders>
            <w:shd w:val="clear" w:color="auto" w:fill="auto"/>
            <w:noWrap/>
            <w:vAlign w:val="center"/>
            <w:hideMark/>
          </w:tcPr>
          <w:p w14:paraId="2501D7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2B8DB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8DBE6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7147D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80F16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6FF0E5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7DA691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 Jana Umińskiego</w:t>
            </w:r>
          </w:p>
        </w:tc>
        <w:tc>
          <w:tcPr>
            <w:tcW w:w="639" w:type="pct"/>
            <w:tcBorders>
              <w:top w:val="nil"/>
              <w:left w:val="nil"/>
              <w:bottom w:val="single" w:sz="4" w:space="0" w:color="auto"/>
              <w:right w:val="single" w:sz="4" w:space="0" w:color="auto"/>
            </w:tcBorders>
            <w:shd w:val="clear" w:color="auto" w:fill="auto"/>
            <w:vAlign w:val="center"/>
            <w:hideMark/>
          </w:tcPr>
          <w:p w14:paraId="50FF37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9FF46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0145D1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E8F7A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114BE0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EEA0D04"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1D65AC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Książęca</w:t>
            </w:r>
          </w:p>
        </w:tc>
        <w:tc>
          <w:tcPr>
            <w:tcW w:w="639" w:type="pct"/>
            <w:tcBorders>
              <w:top w:val="nil"/>
              <w:left w:val="nil"/>
              <w:bottom w:val="single" w:sz="4" w:space="0" w:color="auto"/>
              <w:right w:val="single" w:sz="4" w:space="0" w:color="auto"/>
            </w:tcBorders>
            <w:shd w:val="clear" w:color="auto" w:fill="auto"/>
            <w:noWrap/>
            <w:vAlign w:val="center"/>
            <w:hideMark/>
          </w:tcPr>
          <w:p w14:paraId="376554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557E1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76D22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0C6A7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0051B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D937E6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40244D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Kubusia Puchatka</w:t>
            </w:r>
          </w:p>
        </w:tc>
        <w:tc>
          <w:tcPr>
            <w:tcW w:w="639" w:type="pct"/>
            <w:tcBorders>
              <w:top w:val="nil"/>
              <w:left w:val="nil"/>
              <w:bottom w:val="single" w:sz="4" w:space="0" w:color="auto"/>
              <w:right w:val="single" w:sz="4" w:space="0" w:color="auto"/>
            </w:tcBorders>
            <w:shd w:val="clear" w:color="auto" w:fill="auto"/>
            <w:noWrap/>
            <w:vAlign w:val="center"/>
            <w:hideMark/>
          </w:tcPr>
          <w:p w14:paraId="6618E0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63695E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5C6A73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7AE095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14E5C3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317FC0C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E64431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Kuligowska</w:t>
            </w:r>
          </w:p>
        </w:tc>
        <w:tc>
          <w:tcPr>
            <w:tcW w:w="639" w:type="pct"/>
            <w:tcBorders>
              <w:top w:val="nil"/>
              <w:left w:val="nil"/>
              <w:bottom w:val="single" w:sz="4" w:space="0" w:color="auto"/>
              <w:right w:val="single" w:sz="4" w:space="0" w:color="auto"/>
            </w:tcBorders>
            <w:shd w:val="clear" w:color="000000" w:fill="DAE9F8"/>
            <w:noWrap/>
            <w:vAlign w:val="center"/>
            <w:hideMark/>
          </w:tcPr>
          <w:p w14:paraId="576E29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639" w:type="pct"/>
            <w:tcBorders>
              <w:top w:val="nil"/>
              <w:left w:val="nil"/>
              <w:bottom w:val="single" w:sz="4" w:space="0" w:color="auto"/>
              <w:right w:val="single" w:sz="4" w:space="0" w:color="auto"/>
            </w:tcBorders>
            <w:shd w:val="clear" w:color="000000" w:fill="DAE9F8"/>
            <w:noWrap/>
            <w:vAlign w:val="center"/>
            <w:hideMark/>
          </w:tcPr>
          <w:p w14:paraId="382A19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2,78</w:t>
            </w:r>
          </w:p>
        </w:tc>
        <w:tc>
          <w:tcPr>
            <w:tcW w:w="639" w:type="pct"/>
            <w:tcBorders>
              <w:top w:val="nil"/>
              <w:left w:val="nil"/>
              <w:bottom w:val="single" w:sz="4" w:space="0" w:color="auto"/>
              <w:right w:val="single" w:sz="4" w:space="0" w:color="auto"/>
            </w:tcBorders>
            <w:shd w:val="clear" w:color="000000" w:fill="DAE9F8"/>
            <w:noWrap/>
            <w:vAlign w:val="center"/>
            <w:hideMark/>
          </w:tcPr>
          <w:p w14:paraId="42265F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3,23</w:t>
            </w:r>
          </w:p>
        </w:tc>
        <w:tc>
          <w:tcPr>
            <w:tcW w:w="639" w:type="pct"/>
            <w:tcBorders>
              <w:top w:val="nil"/>
              <w:left w:val="nil"/>
              <w:bottom w:val="single" w:sz="4" w:space="0" w:color="auto"/>
              <w:right w:val="single" w:sz="4" w:space="0" w:color="auto"/>
            </w:tcBorders>
            <w:shd w:val="clear" w:color="000000" w:fill="DAE9F8"/>
            <w:noWrap/>
            <w:vAlign w:val="center"/>
            <w:hideMark/>
          </w:tcPr>
          <w:p w14:paraId="5524D1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3,23</w:t>
            </w:r>
          </w:p>
        </w:tc>
        <w:tc>
          <w:tcPr>
            <w:tcW w:w="951" w:type="pct"/>
            <w:tcBorders>
              <w:top w:val="nil"/>
              <w:left w:val="nil"/>
              <w:bottom w:val="single" w:sz="4" w:space="0" w:color="auto"/>
              <w:right w:val="single" w:sz="4" w:space="0" w:color="auto"/>
            </w:tcBorders>
            <w:shd w:val="clear" w:color="000000" w:fill="DAF2D0"/>
            <w:noWrap/>
            <w:vAlign w:val="bottom"/>
            <w:hideMark/>
          </w:tcPr>
          <w:p w14:paraId="00755D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5667BCDF"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D141C5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Kwiatowa</w:t>
            </w:r>
          </w:p>
        </w:tc>
        <w:tc>
          <w:tcPr>
            <w:tcW w:w="639" w:type="pct"/>
            <w:tcBorders>
              <w:top w:val="nil"/>
              <w:left w:val="nil"/>
              <w:bottom w:val="single" w:sz="4" w:space="0" w:color="auto"/>
              <w:right w:val="single" w:sz="4" w:space="0" w:color="auto"/>
            </w:tcBorders>
            <w:shd w:val="clear" w:color="auto" w:fill="auto"/>
            <w:vAlign w:val="center"/>
            <w:hideMark/>
          </w:tcPr>
          <w:p w14:paraId="579101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0EDA8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686843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2EF7F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8FCD4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69A6D0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4C5A02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Leśna</w:t>
            </w:r>
          </w:p>
        </w:tc>
        <w:tc>
          <w:tcPr>
            <w:tcW w:w="639" w:type="pct"/>
            <w:tcBorders>
              <w:top w:val="nil"/>
              <w:left w:val="nil"/>
              <w:bottom w:val="single" w:sz="4" w:space="0" w:color="auto"/>
              <w:right w:val="single" w:sz="4" w:space="0" w:color="auto"/>
            </w:tcBorders>
            <w:shd w:val="clear" w:color="000000" w:fill="DAE9F8"/>
            <w:noWrap/>
            <w:vAlign w:val="center"/>
            <w:hideMark/>
          </w:tcPr>
          <w:p w14:paraId="0C9D32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1,08</w:t>
            </w:r>
          </w:p>
        </w:tc>
        <w:tc>
          <w:tcPr>
            <w:tcW w:w="639" w:type="pct"/>
            <w:tcBorders>
              <w:top w:val="nil"/>
              <w:left w:val="nil"/>
              <w:bottom w:val="single" w:sz="4" w:space="0" w:color="auto"/>
              <w:right w:val="single" w:sz="4" w:space="0" w:color="auto"/>
            </w:tcBorders>
            <w:shd w:val="clear" w:color="000000" w:fill="DAE9F8"/>
            <w:noWrap/>
            <w:vAlign w:val="center"/>
            <w:hideMark/>
          </w:tcPr>
          <w:p w14:paraId="05A69B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1,10</w:t>
            </w:r>
          </w:p>
        </w:tc>
        <w:tc>
          <w:tcPr>
            <w:tcW w:w="639" w:type="pct"/>
            <w:tcBorders>
              <w:top w:val="nil"/>
              <w:left w:val="nil"/>
              <w:bottom w:val="single" w:sz="4" w:space="0" w:color="auto"/>
              <w:right w:val="single" w:sz="4" w:space="0" w:color="auto"/>
            </w:tcBorders>
            <w:shd w:val="clear" w:color="000000" w:fill="DAE9F8"/>
            <w:noWrap/>
            <w:vAlign w:val="center"/>
            <w:hideMark/>
          </w:tcPr>
          <w:p w14:paraId="63B149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1,09</w:t>
            </w:r>
          </w:p>
        </w:tc>
        <w:tc>
          <w:tcPr>
            <w:tcW w:w="639" w:type="pct"/>
            <w:tcBorders>
              <w:top w:val="nil"/>
              <w:left w:val="nil"/>
              <w:bottom w:val="single" w:sz="4" w:space="0" w:color="auto"/>
              <w:right w:val="single" w:sz="4" w:space="0" w:color="auto"/>
            </w:tcBorders>
            <w:shd w:val="clear" w:color="000000" w:fill="DAE9F8"/>
            <w:noWrap/>
            <w:vAlign w:val="center"/>
            <w:hideMark/>
          </w:tcPr>
          <w:p w14:paraId="2352E5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1,16</w:t>
            </w:r>
          </w:p>
        </w:tc>
        <w:tc>
          <w:tcPr>
            <w:tcW w:w="951" w:type="pct"/>
            <w:tcBorders>
              <w:top w:val="nil"/>
              <w:left w:val="nil"/>
              <w:bottom w:val="single" w:sz="4" w:space="0" w:color="auto"/>
              <w:right w:val="single" w:sz="4" w:space="0" w:color="auto"/>
            </w:tcBorders>
            <w:shd w:val="clear" w:color="000000" w:fill="DAF2D0"/>
            <w:noWrap/>
            <w:vAlign w:val="bottom"/>
            <w:hideMark/>
          </w:tcPr>
          <w:p w14:paraId="3E4C77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D13274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D56219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Letniskowa</w:t>
            </w:r>
          </w:p>
        </w:tc>
        <w:tc>
          <w:tcPr>
            <w:tcW w:w="639" w:type="pct"/>
            <w:tcBorders>
              <w:top w:val="nil"/>
              <w:left w:val="nil"/>
              <w:bottom w:val="single" w:sz="4" w:space="0" w:color="auto"/>
              <w:right w:val="single" w:sz="4" w:space="0" w:color="auto"/>
            </w:tcBorders>
            <w:shd w:val="clear" w:color="auto" w:fill="auto"/>
            <w:noWrap/>
            <w:vAlign w:val="center"/>
            <w:hideMark/>
          </w:tcPr>
          <w:p w14:paraId="2C53EC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2A9C70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4E858F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74DF1D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2E7EAF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26483FB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2D728D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Lipowa</w:t>
            </w:r>
          </w:p>
        </w:tc>
        <w:tc>
          <w:tcPr>
            <w:tcW w:w="639" w:type="pct"/>
            <w:tcBorders>
              <w:top w:val="nil"/>
              <w:left w:val="nil"/>
              <w:bottom w:val="single" w:sz="4" w:space="0" w:color="auto"/>
              <w:right w:val="single" w:sz="4" w:space="0" w:color="auto"/>
            </w:tcBorders>
            <w:shd w:val="clear" w:color="auto" w:fill="auto"/>
            <w:noWrap/>
            <w:vAlign w:val="center"/>
            <w:hideMark/>
          </w:tcPr>
          <w:p w14:paraId="434663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E5A49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8B201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FF303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8CE88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885E27B"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CC1031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Łączna</w:t>
            </w:r>
          </w:p>
        </w:tc>
        <w:tc>
          <w:tcPr>
            <w:tcW w:w="639" w:type="pct"/>
            <w:tcBorders>
              <w:top w:val="nil"/>
              <w:left w:val="nil"/>
              <w:bottom w:val="single" w:sz="4" w:space="0" w:color="auto"/>
              <w:right w:val="single" w:sz="4" w:space="0" w:color="auto"/>
            </w:tcBorders>
            <w:shd w:val="clear" w:color="auto" w:fill="auto"/>
            <w:vAlign w:val="center"/>
            <w:hideMark/>
          </w:tcPr>
          <w:p w14:paraId="53A102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2E694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42C952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079FA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228A23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4CBC2ED"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34E605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Łąkowa</w:t>
            </w:r>
          </w:p>
        </w:tc>
        <w:tc>
          <w:tcPr>
            <w:tcW w:w="639" w:type="pct"/>
            <w:tcBorders>
              <w:top w:val="nil"/>
              <w:left w:val="nil"/>
              <w:bottom w:val="single" w:sz="4" w:space="0" w:color="auto"/>
              <w:right w:val="single" w:sz="4" w:space="0" w:color="auto"/>
            </w:tcBorders>
            <w:shd w:val="clear" w:color="auto" w:fill="auto"/>
            <w:noWrap/>
            <w:vAlign w:val="center"/>
            <w:hideMark/>
          </w:tcPr>
          <w:p w14:paraId="60D324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F1CD7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07AC2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07E42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6C5FE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2BD2249"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801E57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Łowiecka</w:t>
            </w:r>
          </w:p>
        </w:tc>
        <w:tc>
          <w:tcPr>
            <w:tcW w:w="639" w:type="pct"/>
            <w:tcBorders>
              <w:top w:val="nil"/>
              <w:left w:val="nil"/>
              <w:bottom w:val="single" w:sz="4" w:space="0" w:color="auto"/>
              <w:right w:val="single" w:sz="4" w:space="0" w:color="auto"/>
            </w:tcBorders>
            <w:shd w:val="clear" w:color="auto" w:fill="auto"/>
            <w:noWrap/>
            <w:vAlign w:val="center"/>
            <w:hideMark/>
          </w:tcPr>
          <w:p w14:paraId="7BCE2C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2F8C26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2EB187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6BB8B9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28A526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79D52C6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CD9315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Malinowa</w:t>
            </w:r>
          </w:p>
        </w:tc>
        <w:tc>
          <w:tcPr>
            <w:tcW w:w="639" w:type="pct"/>
            <w:tcBorders>
              <w:top w:val="nil"/>
              <w:left w:val="nil"/>
              <w:bottom w:val="single" w:sz="4" w:space="0" w:color="auto"/>
              <w:right w:val="single" w:sz="4" w:space="0" w:color="auto"/>
            </w:tcBorders>
            <w:shd w:val="clear" w:color="auto" w:fill="auto"/>
            <w:noWrap/>
            <w:vAlign w:val="center"/>
            <w:hideMark/>
          </w:tcPr>
          <w:p w14:paraId="0345F8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E6394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D3904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F6DA3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C2BDD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9A842B8"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21496E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Małego Rycerza</w:t>
            </w:r>
          </w:p>
        </w:tc>
        <w:tc>
          <w:tcPr>
            <w:tcW w:w="639" w:type="pct"/>
            <w:tcBorders>
              <w:top w:val="nil"/>
              <w:left w:val="nil"/>
              <w:bottom w:val="single" w:sz="4" w:space="0" w:color="auto"/>
              <w:right w:val="single" w:sz="4" w:space="0" w:color="auto"/>
            </w:tcBorders>
            <w:shd w:val="clear" w:color="auto" w:fill="auto"/>
            <w:vAlign w:val="center"/>
            <w:hideMark/>
          </w:tcPr>
          <w:p w14:paraId="6AEDD3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0DB20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316C35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F3F14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1F2C6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5E9F24E"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7147F6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Mauretańska</w:t>
            </w:r>
          </w:p>
        </w:tc>
        <w:tc>
          <w:tcPr>
            <w:tcW w:w="639" w:type="pct"/>
            <w:tcBorders>
              <w:top w:val="nil"/>
              <w:left w:val="nil"/>
              <w:bottom w:val="single" w:sz="4" w:space="0" w:color="auto"/>
              <w:right w:val="single" w:sz="4" w:space="0" w:color="auto"/>
            </w:tcBorders>
            <w:shd w:val="clear" w:color="auto" w:fill="auto"/>
            <w:noWrap/>
            <w:vAlign w:val="center"/>
            <w:hideMark/>
          </w:tcPr>
          <w:p w14:paraId="6868AE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2FDDF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06857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E022C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246BC8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E314FFF"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B01836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Mieszka I</w:t>
            </w:r>
          </w:p>
        </w:tc>
        <w:tc>
          <w:tcPr>
            <w:tcW w:w="639" w:type="pct"/>
            <w:tcBorders>
              <w:top w:val="nil"/>
              <w:left w:val="nil"/>
              <w:bottom w:val="single" w:sz="4" w:space="0" w:color="auto"/>
              <w:right w:val="single" w:sz="4" w:space="0" w:color="auto"/>
            </w:tcBorders>
            <w:shd w:val="clear" w:color="auto" w:fill="auto"/>
            <w:vAlign w:val="center"/>
            <w:hideMark/>
          </w:tcPr>
          <w:p w14:paraId="541A39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D26F5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2A9241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7ED0A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6BB29C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D0C0664"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4D6B77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Milejowska</w:t>
            </w:r>
          </w:p>
        </w:tc>
        <w:tc>
          <w:tcPr>
            <w:tcW w:w="639" w:type="pct"/>
            <w:tcBorders>
              <w:top w:val="nil"/>
              <w:left w:val="nil"/>
              <w:bottom w:val="single" w:sz="4" w:space="0" w:color="auto"/>
              <w:right w:val="single" w:sz="4" w:space="0" w:color="auto"/>
            </w:tcBorders>
            <w:shd w:val="clear" w:color="000000" w:fill="DAE9F8"/>
            <w:noWrap/>
            <w:vAlign w:val="center"/>
            <w:hideMark/>
          </w:tcPr>
          <w:p w14:paraId="3C4A05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1,71</w:t>
            </w:r>
          </w:p>
        </w:tc>
        <w:tc>
          <w:tcPr>
            <w:tcW w:w="639" w:type="pct"/>
            <w:tcBorders>
              <w:top w:val="nil"/>
              <w:left w:val="nil"/>
              <w:bottom w:val="single" w:sz="4" w:space="0" w:color="auto"/>
              <w:right w:val="single" w:sz="4" w:space="0" w:color="auto"/>
            </w:tcBorders>
            <w:shd w:val="clear" w:color="auto" w:fill="auto"/>
            <w:noWrap/>
            <w:vAlign w:val="center"/>
            <w:hideMark/>
          </w:tcPr>
          <w:p w14:paraId="7EC8EB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0,85</w:t>
            </w:r>
          </w:p>
        </w:tc>
        <w:tc>
          <w:tcPr>
            <w:tcW w:w="639" w:type="pct"/>
            <w:tcBorders>
              <w:top w:val="nil"/>
              <w:left w:val="nil"/>
              <w:bottom w:val="single" w:sz="4" w:space="0" w:color="auto"/>
              <w:right w:val="single" w:sz="4" w:space="0" w:color="auto"/>
            </w:tcBorders>
            <w:shd w:val="clear" w:color="auto" w:fill="auto"/>
            <w:noWrap/>
            <w:vAlign w:val="center"/>
            <w:hideMark/>
          </w:tcPr>
          <w:p w14:paraId="7CF23C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0,87</w:t>
            </w:r>
          </w:p>
        </w:tc>
        <w:tc>
          <w:tcPr>
            <w:tcW w:w="639" w:type="pct"/>
            <w:tcBorders>
              <w:top w:val="nil"/>
              <w:left w:val="nil"/>
              <w:bottom w:val="single" w:sz="4" w:space="0" w:color="auto"/>
              <w:right w:val="single" w:sz="4" w:space="0" w:color="auto"/>
            </w:tcBorders>
            <w:shd w:val="clear" w:color="auto" w:fill="auto"/>
            <w:noWrap/>
            <w:vAlign w:val="center"/>
            <w:hideMark/>
          </w:tcPr>
          <w:p w14:paraId="740960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0,87</w:t>
            </w:r>
          </w:p>
        </w:tc>
        <w:tc>
          <w:tcPr>
            <w:tcW w:w="951" w:type="pct"/>
            <w:tcBorders>
              <w:top w:val="nil"/>
              <w:left w:val="nil"/>
              <w:bottom w:val="single" w:sz="4" w:space="0" w:color="auto"/>
              <w:right w:val="single" w:sz="4" w:space="0" w:color="auto"/>
            </w:tcBorders>
            <w:shd w:val="clear" w:color="000000" w:fill="DAF2D0"/>
            <w:noWrap/>
            <w:vAlign w:val="bottom"/>
            <w:hideMark/>
          </w:tcPr>
          <w:p w14:paraId="26BEB3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50343D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515E127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Miła</w:t>
            </w:r>
          </w:p>
        </w:tc>
        <w:tc>
          <w:tcPr>
            <w:tcW w:w="639" w:type="pct"/>
            <w:tcBorders>
              <w:top w:val="nil"/>
              <w:left w:val="nil"/>
              <w:bottom w:val="single" w:sz="4" w:space="0" w:color="auto"/>
              <w:right w:val="single" w:sz="4" w:space="0" w:color="auto"/>
            </w:tcBorders>
            <w:shd w:val="clear" w:color="auto" w:fill="auto"/>
            <w:vAlign w:val="center"/>
            <w:hideMark/>
          </w:tcPr>
          <w:p w14:paraId="20F7BE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B5D52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263292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D3C52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E3CFE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FCC869E"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94E2E6C"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Nadpiliczna</w:t>
            </w:r>
            <w:proofErr w:type="spellEnd"/>
          </w:p>
        </w:tc>
        <w:tc>
          <w:tcPr>
            <w:tcW w:w="639" w:type="pct"/>
            <w:tcBorders>
              <w:top w:val="nil"/>
              <w:left w:val="nil"/>
              <w:bottom w:val="single" w:sz="4" w:space="0" w:color="auto"/>
              <w:right w:val="single" w:sz="4" w:space="0" w:color="auto"/>
            </w:tcBorders>
            <w:shd w:val="clear" w:color="auto" w:fill="auto"/>
            <w:noWrap/>
            <w:vAlign w:val="center"/>
            <w:hideMark/>
          </w:tcPr>
          <w:p w14:paraId="4757E2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19C90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E5A89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noWrap/>
            <w:vAlign w:val="center"/>
            <w:hideMark/>
          </w:tcPr>
          <w:p w14:paraId="3266B8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1,33</w:t>
            </w:r>
          </w:p>
        </w:tc>
        <w:tc>
          <w:tcPr>
            <w:tcW w:w="951" w:type="pct"/>
            <w:tcBorders>
              <w:top w:val="nil"/>
              <w:left w:val="nil"/>
              <w:bottom w:val="single" w:sz="4" w:space="0" w:color="auto"/>
              <w:right w:val="single" w:sz="4" w:space="0" w:color="auto"/>
            </w:tcBorders>
            <w:shd w:val="clear" w:color="000000" w:fill="DAF2D0"/>
            <w:noWrap/>
            <w:vAlign w:val="bottom"/>
            <w:hideMark/>
          </w:tcPr>
          <w:p w14:paraId="29D307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14B1E49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4552D39"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Nadradońka</w:t>
            </w:r>
            <w:proofErr w:type="spellEnd"/>
          </w:p>
        </w:tc>
        <w:tc>
          <w:tcPr>
            <w:tcW w:w="639" w:type="pct"/>
            <w:tcBorders>
              <w:top w:val="nil"/>
              <w:left w:val="nil"/>
              <w:bottom w:val="single" w:sz="4" w:space="0" w:color="auto"/>
              <w:right w:val="single" w:sz="4" w:space="0" w:color="auto"/>
            </w:tcBorders>
            <w:shd w:val="clear" w:color="000000" w:fill="DAE9F8"/>
            <w:vAlign w:val="center"/>
            <w:hideMark/>
          </w:tcPr>
          <w:p w14:paraId="52B4A4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1,67</w:t>
            </w:r>
          </w:p>
        </w:tc>
        <w:tc>
          <w:tcPr>
            <w:tcW w:w="639" w:type="pct"/>
            <w:tcBorders>
              <w:top w:val="nil"/>
              <w:left w:val="nil"/>
              <w:bottom w:val="single" w:sz="4" w:space="0" w:color="auto"/>
              <w:right w:val="single" w:sz="4" w:space="0" w:color="auto"/>
            </w:tcBorders>
            <w:shd w:val="clear" w:color="000000" w:fill="DAE9F8"/>
            <w:noWrap/>
            <w:vAlign w:val="center"/>
            <w:hideMark/>
          </w:tcPr>
          <w:p w14:paraId="771E20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1,75</w:t>
            </w:r>
          </w:p>
        </w:tc>
        <w:tc>
          <w:tcPr>
            <w:tcW w:w="639" w:type="pct"/>
            <w:tcBorders>
              <w:top w:val="nil"/>
              <w:left w:val="nil"/>
              <w:bottom w:val="single" w:sz="4" w:space="0" w:color="auto"/>
              <w:right w:val="single" w:sz="4" w:space="0" w:color="auto"/>
            </w:tcBorders>
            <w:shd w:val="clear" w:color="000000" w:fill="DAE9F8"/>
            <w:vAlign w:val="center"/>
            <w:hideMark/>
          </w:tcPr>
          <w:p w14:paraId="59D068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1,72</w:t>
            </w:r>
          </w:p>
        </w:tc>
        <w:tc>
          <w:tcPr>
            <w:tcW w:w="639" w:type="pct"/>
            <w:tcBorders>
              <w:top w:val="nil"/>
              <w:left w:val="nil"/>
              <w:bottom w:val="single" w:sz="4" w:space="0" w:color="auto"/>
              <w:right w:val="single" w:sz="4" w:space="0" w:color="auto"/>
            </w:tcBorders>
            <w:shd w:val="clear" w:color="000000" w:fill="DAE9F8"/>
            <w:noWrap/>
            <w:vAlign w:val="center"/>
            <w:hideMark/>
          </w:tcPr>
          <w:p w14:paraId="2B364C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951" w:type="pct"/>
            <w:tcBorders>
              <w:top w:val="nil"/>
              <w:left w:val="nil"/>
              <w:bottom w:val="single" w:sz="4" w:space="0" w:color="auto"/>
              <w:right w:val="single" w:sz="4" w:space="0" w:color="auto"/>
            </w:tcBorders>
            <w:shd w:val="clear" w:color="000000" w:fill="DAF2D0"/>
            <w:noWrap/>
            <w:vAlign w:val="bottom"/>
            <w:hideMark/>
          </w:tcPr>
          <w:p w14:paraId="5D11F3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75F225C9"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79A67D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Nadrzeczna</w:t>
            </w:r>
          </w:p>
        </w:tc>
        <w:tc>
          <w:tcPr>
            <w:tcW w:w="639" w:type="pct"/>
            <w:tcBorders>
              <w:top w:val="nil"/>
              <w:left w:val="nil"/>
              <w:bottom w:val="single" w:sz="4" w:space="0" w:color="auto"/>
              <w:right w:val="single" w:sz="4" w:space="0" w:color="auto"/>
            </w:tcBorders>
            <w:shd w:val="clear" w:color="000000" w:fill="DAE9F8"/>
            <w:noWrap/>
            <w:vAlign w:val="center"/>
            <w:hideMark/>
          </w:tcPr>
          <w:p w14:paraId="498E82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1,72</w:t>
            </w:r>
          </w:p>
        </w:tc>
        <w:tc>
          <w:tcPr>
            <w:tcW w:w="639" w:type="pct"/>
            <w:tcBorders>
              <w:top w:val="nil"/>
              <w:left w:val="nil"/>
              <w:bottom w:val="single" w:sz="4" w:space="0" w:color="auto"/>
              <w:right w:val="single" w:sz="4" w:space="0" w:color="auto"/>
            </w:tcBorders>
            <w:shd w:val="clear" w:color="000000" w:fill="DAE9F8"/>
            <w:noWrap/>
            <w:vAlign w:val="center"/>
            <w:hideMark/>
          </w:tcPr>
          <w:p w14:paraId="7B3C57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639" w:type="pct"/>
            <w:tcBorders>
              <w:top w:val="nil"/>
              <w:left w:val="nil"/>
              <w:bottom w:val="single" w:sz="4" w:space="0" w:color="auto"/>
              <w:right w:val="single" w:sz="4" w:space="0" w:color="auto"/>
            </w:tcBorders>
            <w:shd w:val="clear" w:color="auto" w:fill="auto"/>
            <w:noWrap/>
            <w:vAlign w:val="center"/>
            <w:hideMark/>
          </w:tcPr>
          <w:p w14:paraId="54F594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C492C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000000" w:fill="DAF2D0"/>
            <w:noWrap/>
            <w:vAlign w:val="bottom"/>
            <w:hideMark/>
          </w:tcPr>
          <w:p w14:paraId="4E322C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36C1016D"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5A077D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Ogrodowa</w:t>
            </w:r>
          </w:p>
        </w:tc>
        <w:tc>
          <w:tcPr>
            <w:tcW w:w="639" w:type="pct"/>
            <w:tcBorders>
              <w:top w:val="nil"/>
              <w:left w:val="nil"/>
              <w:bottom w:val="single" w:sz="4" w:space="0" w:color="auto"/>
              <w:right w:val="single" w:sz="4" w:space="0" w:color="auto"/>
            </w:tcBorders>
            <w:shd w:val="clear" w:color="000000" w:fill="DAE9F8"/>
            <w:vAlign w:val="center"/>
            <w:hideMark/>
          </w:tcPr>
          <w:p w14:paraId="582376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4,84</w:t>
            </w:r>
          </w:p>
        </w:tc>
        <w:tc>
          <w:tcPr>
            <w:tcW w:w="639" w:type="pct"/>
            <w:tcBorders>
              <w:top w:val="nil"/>
              <w:left w:val="nil"/>
              <w:bottom w:val="single" w:sz="4" w:space="0" w:color="auto"/>
              <w:right w:val="single" w:sz="4" w:space="0" w:color="auto"/>
            </w:tcBorders>
            <w:shd w:val="clear" w:color="000000" w:fill="DAE9F8"/>
            <w:noWrap/>
            <w:vAlign w:val="center"/>
            <w:hideMark/>
          </w:tcPr>
          <w:p w14:paraId="63882F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c>
          <w:tcPr>
            <w:tcW w:w="639" w:type="pct"/>
            <w:tcBorders>
              <w:top w:val="nil"/>
              <w:left w:val="nil"/>
              <w:bottom w:val="single" w:sz="4" w:space="0" w:color="auto"/>
              <w:right w:val="single" w:sz="4" w:space="0" w:color="auto"/>
            </w:tcBorders>
            <w:shd w:val="clear" w:color="000000" w:fill="DAE9F8"/>
            <w:vAlign w:val="center"/>
            <w:hideMark/>
          </w:tcPr>
          <w:p w14:paraId="7AA296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c>
          <w:tcPr>
            <w:tcW w:w="639" w:type="pct"/>
            <w:tcBorders>
              <w:top w:val="nil"/>
              <w:left w:val="nil"/>
              <w:bottom w:val="single" w:sz="4" w:space="0" w:color="auto"/>
              <w:right w:val="single" w:sz="4" w:space="0" w:color="auto"/>
            </w:tcBorders>
            <w:shd w:val="clear" w:color="000000" w:fill="DAE9F8"/>
            <w:noWrap/>
            <w:vAlign w:val="center"/>
            <w:hideMark/>
          </w:tcPr>
          <w:p w14:paraId="4A7831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3,77</w:t>
            </w:r>
          </w:p>
        </w:tc>
        <w:tc>
          <w:tcPr>
            <w:tcW w:w="951" w:type="pct"/>
            <w:tcBorders>
              <w:top w:val="nil"/>
              <w:left w:val="nil"/>
              <w:bottom w:val="single" w:sz="4" w:space="0" w:color="auto"/>
              <w:right w:val="single" w:sz="4" w:space="0" w:color="auto"/>
            </w:tcBorders>
            <w:shd w:val="clear" w:color="000000" w:fill="DAF2D0"/>
            <w:noWrap/>
            <w:vAlign w:val="bottom"/>
            <w:hideMark/>
          </w:tcPr>
          <w:p w14:paraId="001813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2E98DA5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560916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Opacka</w:t>
            </w:r>
          </w:p>
        </w:tc>
        <w:tc>
          <w:tcPr>
            <w:tcW w:w="639" w:type="pct"/>
            <w:tcBorders>
              <w:top w:val="nil"/>
              <w:left w:val="nil"/>
              <w:bottom w:val="single" w:sz="4" w:space="0" w:color="auto"/>
              <w:right w:val="single" w:sz="4" w:space="0" w:color="auto"/>
            </w:tcBorders>
            <w:shd w:val="clear" w:color="auto" w:fill="auto"/>
            <w:noWrap/>
            <w:vAlign w:val="center"/>
            <w:hideMark/>
          </w:tcPr>
          <w:p w14:paraId="04B63B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E13F6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ED36F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06091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23B695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9ACE2F0"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8FD73A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Opoczyńska</w:t>
            </w:r>
          </w:p>
        </w:tc>
        <w:tc>
          <w:tcPr>
            <w:tcW w:w="639" w:type="pct"/>
            <w:tcBorders>
              <w:top w:val="nil"/>
              <w:left w:val="nil"/>
              <w:bottom w:val="single" w:sz="4" w:space="0" w:color="auto"/>
              <w:right w:val="single" w:sz="4" w:space="0" w:color="auto"/>
            </w:tcBorders>
            <w:shd w:val="clear" w:color="000000" w:fill="DAE9F8"/>
            <w:vAlign w:val="center"/>
            <w:hideMark/>
          </w:tcPr>
          <w:p w14:paraId="6E49C5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1,20</w:t>
            </w:r>
          </w:p>
        </w:tc>
        <w:tc>
          <w:tcPr>
            <w:tcW w:w="639" w:type="pct"/>
            <w:tcBorders>
              <w:top w:val="nil"/>
              <w:left w:val="nil"/>
              <w:bottom w:val="single" w:sz="4" w:space="0" w:color="auto"/>
              <w:right w:val="single" w:sz="4" w:space="0" w:color="auto"/>
            </w:tcBorders>
            <w:shd w:val="clear" w:color="auto" w:fill="auto"/>
            <w:noWrap/>
            <w:vAlign w:val="center"/>
            <w:hideMark/>
          </w:tcPr>
          <w:p w14:paraId="1F2B7D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vAlign w:val="center"/>
            <w:hideMark/>
          </w:tcPr>
          <w:p w14:paraId="628B85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1,30</w:t>
            </w:r>
          </w:p>
        </w:tc>
        <w:tc>
          <w:tcPr>
            <w:tcW w:w="639" w:type="pct"/>
            <w:tcBorders>
              <w:top w:val="nil"/>
              <w:left w:val="nil"/>
              <w:bottom w:val="single" w:sz="4" w:space="0" w:color="auto"/>
              <w:right w:val="single" w:sz="4" w:space="0" w:color="auto"/>
            </w:tcBorders>
            <w:shd w:val="clear" w:color="000000" w:fill="DAE9F8"/>
            <w:noWrap/>
            <w:vAlign w:val="center"/>
            <w:hideMark/>
          </w:tcPr>
          <w:p w14:paraId="1D9AED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1,27</w:t>
            </w:r>
          </w:p>
        </w:tc>
        <w:tc>
          <w:tcPr>
            <w:tcW w:w="951" w:type="pct"/>
            <w:tcBorders>
              <w:top w:val="nil"/>
              <w:left w:val="nil"/>
              <w:bottom w:val="single" w:sz="4" w:space="0" w:color="auto"/>
              <w:right w:val="single" w:sz="4" w:space="0" w:color="auto"/>
            </w:tcBorders>
            <w:shd w:val="clear" w:color="000000" w:fill="DAF2D0"/>
            <w:noWrap/>
            <w:vAlign w:val="bottom"/>
            <w:hideMark/>
          </w:tcPr>
          <w:p w14:paraId="5B8FE0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5BF696E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88AE0D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Parkowa</w:t>
            </w:r>
          </w:p>
        </w:tc>
        <w:tc>
          <w:tcPr>
            <w:tcW w:w="639" w:type="pct"/>
            <w:tcBorders>
              <w:top w:val="nil"/>
              <w:left w:val="nil"/>
              <w:bottom w:val="single" w:sz="4" w:space="0" w:color="auto"/>
              <w:right w:val="single" w:sz="4" w:space="0" w:color="auto"/>
            </w:tcBorders>
            <w:shd w:val="clear" w:color="auto" w:fill="auto"/>
            <w:noWrap/>
            <w:vAlign w:val="center"/>
            <w:hideMark/>
          </w:tcPr>
          <w:p w14:paraId="42E04E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23BFF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2BBAF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53B96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49FF23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E5409FF"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E08C07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Piaskowa</w:t>
            </w:r>
          </w:p>
        </w:tc>
        <w:tc>
          <w:tcPr>
            <w:tcW w:w="639" w:type="pct"/>
            <w:tcBorders>
              <w:top w:val="nil"/>
              <w:left w:val="nil"/>
              <w:bottom w:val="single" w:sz="4" w:space="0" w:color="auto"/>
              <w:right w:val="single" w:sz="4" w:space="0" w:color="auto"/>
            </w:tcBorders>
            <w:shd w:val="clear" w:color="auto" w:fill="auto"/>
            <w:vAlign w:val="center"/>
            <w:hideMark/>
          </w:tcPr>
          <w:p w14:paraId="50CB67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6479E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24960C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B78AD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4F99E7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B0F1991"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5910615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Piastowska</w:t>
            </w:r>
          </w:p>
        </w:tc>
        <w:tc>
          <w:tcPr>
            <w:tcW w:w="639" w:type="pct"/>
            <w:tcBorders>
              <w:top w:val="nil"/>
              <w:left w:val="nil"/>
              <w:bottom w:val="single" w:sz="4" w:space="0" w:color="auto"/>
              <w:right w:val="single" w:sz="4" w:space="0" w:color="auto"/>
            </w:tcBorders>
            <w:shd w:val="clear" w:color="auto" w:fill="auto"/>
            <w:noWrap/>
            <w:vAlign w:val="center"/>
            <w:hideMark/>
          </w:tcPr>
          <w:p w14:paraId="647226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0A3E16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0AEDB7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5C9319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1249FA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2C5C4C20"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D54904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Piotrkowska</w:t>
            </w:r>
          </w:p>
        </w:tc>
        <w:tc>
          <w:tcPr>
            <w:tcW w:w="639" w:type="pct"/>
            <w:tcBorders>
              <w:top w:val="nil"/>
              <w:left w:val="nil"/>
              <w:bottom w:val="single" w:sz="4" w:space="0" w:color="auto"/>
              <w:right w:val="single" w:sz="4" w:space="0" w:color="auto"/>
            </w:tcBorders>
            <w:shd w:val="clear" w:color="000000" w:fill="DAE9F8"/>
            <w:vAlign w:val="center"/>
            <w:hideMark/>
          </w:tcPr>
          <w:p w14:paraId="402F4A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1,36</w:t>
            </w:r>
          </w:p>
        </w:tc>
        <w:tc>
          <w:tcPr>
            <w:tcW w:w="639" w:type="pct"/>
            <w:tcBorders>
              <w:top w:val="nil"/>
              <w:left w:val="nil"/>
              <w:bottom w:val="single" w:sz="4" w:space="0" w:color="auto"/>
              <w:right w:val="single" w:sz="4" w:space="0" w:color="auto"/>
            </w:tcBorders>
            <w:shd w:val="clear" w:color="000000" w:fill="DAE9F8"/>
            <w:noWrap/>
            <w:vAlign w:val="center"/>
            <w:hideMark/>
          </w:tcPr>
          <w:p w14:paraId="713EB4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3,67</w:t>
            </w:r>
          </w:p>
        </w:tc>
        <w:tc>
          <w:tcPr>
            <w:tcW w:w="639" w:type="pct"/>
            <w:tcBorders>
              <w:top w:val="nil"/>
              <w:left w:val="nil"/>
              <w:bottom w:val="single" w:sz="4" w:space="0" w:color="auto"/>
              <w:right w:val="single" w:sz="4" w:space="0" w:color="auto"/>
            </w:tcBorders>
            <w:shd w:val="clear" w:color="000000" w:fill="DAE9F8"/>
            <w:vAlign w:val="center"/>
            <w:hideMark/>
          </w:tcPr>
          <w:p w14:paraId="0D9A16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2,87</w:t>
            </w:r>
          </w:p>
        </w:tc>
        <w:tc>
          <w:tcPr>
            <w:tcW w:w="639" w:type="pct"/>
            <w:tcBorders>
              <w:top w:val="nil"/>
              <w:left w:val="nil"/>
              <w:bottom w:val="single" w:sz="4" w:space="0" w:color="auto"/>
              <w:right w:val="single" w:sz="4" w:space="0" w:color="auto"/>
            </w:tcBorders>
            <w:shd w:val="clear" w:color="auto" w:fill="auto"/>
            <w:noWrap/>
            <w:vAlign w:val="center"/>
            <w:hideMark/>
          </w:tcPr>
          <w:p w14:paraId="6B6B4C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0,49</w:t>
            </w:r>
          </w:p>
        </w:tc>
        <w:tc>
          <w:tcPr>
            <w:tcW w:w="951" w:type="pct"/>
            <w:tcBorders>
              <w:top w:val="nil"/>
              <w:left w:val="nil"/>
              <w:bottom w:val="single" w:sz="4" w:space="0" w:color="auto"/>
              <w:right w:val="single" w:sz="4" w:space="0" w:color="auto"/>
            </w:tcBorders>
            <w:shd w:val="clear" w:color="000000" w:fill="DAF2D0"/>
            <w:noWrap/>
            <w:vAlign w:val="bottom"/>
            <w:hideMark/>
          </w:tcPr>
          <w:p w14:paraId="0E56A0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74D12D48"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BE13E1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im. Księdza Kanonika Antoniego Grochowskiego</w:t>
            </w:r>
          </w:p>
        </w:tc>
        <w:tc>
          <w:tcPr>
            <w:tcW w:w="639" w:type="pct"/>
            <w:tcBorders>
              <w:top w:val="nil"/>
              <w:left w:val="nil"/>
              <w:bottom w:val="single" w:sz="4" w:space="0" w:color="auto"/>
              <w:right w:val="single" w:sz="4" w:space="0" w:color="auto"/>
            </w:tcBorders>
            <w:shd w:val="clear" w:color="auto" w:fill="auto"/>
            <w:noWrap/>
            <w:vAlign w:val="center"/>
            <w:hideMark/>
          </w:tcPr>
          <w:p w14:paraId="3B17E9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1F6E31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616641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2AF230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282D81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5DCA646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7C3228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Plac Straży</w:t>
            </w:r>
          </w:p>
        </w:tc>
        <w:tc>
          <w:tcPr>
            <w:tcW w:w="639" w:type="pct"/>
            <w:tcBorders>
              <w:top w:val="nil"/>
              <w:left w:val="nil"/>
              <w:bottom w:val="single" w:sz="4" w:space="0" w:color="auto"/>
              <w:right w:val="single" w:sz="4" w:space="0" w:color="auto"/>
            </w:tcBorders>
            <w:shd w:val="clear" w:color="auto" w:fill="auto"/>
            <w:vAlign w:val="center"/>
            <w:hideMark/>
          </w:tcPr>
          <w:p w14:paraId="3410B3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FC3AF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11295A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A74EF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32141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26BD920"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87B5A1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Targowy</w:t>
            </w:r>
          </w:p>
        </w:tc>
        <w:tc>
          <w:tcPr>
            <w:tcW w:w="639" w:type="pct"/>
            <w:tcBorders>
              <w:top w:val="nil"/>
              <w:left w:val="nil"/>
              <w:bottom w:val="single" w:sz="4" w:space="0" w:color="auto"/>
              <w:right w:val="single" w:sz="4" w:space="0" w:color="auto"/>
            </w:tcBorders>
            <w:shd w:val="clear" w:color="auto" w:fill="auto"/>
            <w:noWrap/>
            <w:vAlign w:val="center"/>
            <w:hideMark/>
          </w:tcPr>
          <w:p w14:paraId="6F3B78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7941C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8095C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A3F29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42109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B64671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E757F8E"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Podkurnędz</w:t>
            </w:r>
            <w:proofErr w:type="spellEnd"/>
          </w:p>
        </w:tc>
        <w:tc>
          <w:tcPr>
            <w:tcW w:w="639" w:type="pct"/>
            <w:tcBorders>
              <w:top w:val="nil"/>
              <w:left w:val="nil"/>
              <w:bottom w:val="single" w:sz="4" w:space="0" w:color="auto"/>
              <w:right w:val="single" w:sz="4" w:space="0" w:color="auto"/>
            </w:tcBorders>
            <w:shd w:val="clear" w:color="auto" w:fill="auto"/>
            <w:vAlign w:val="center"/>
            <w:hideMark/>
          </w:tcPr>
          <w:p w14:paraId="2CAB70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noWrap/>
            <w:vAlign w:val="center"/>
            <w:hideMark/>
          </w:tcPr>
          <w:p w14:paraId="47F8B0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w:t>
            </w:r>
          </w:p>
        </w:tc>
        <w:tc>
          <w:tcPr>
            <w:tcW w:w="639" w:type="pct"/>
            <w:tcBorders>
              <w:top w:val="nil"/>
              <w:left w:val="nil"/>
              <w:bottom w:val="single" w:sz="4" w:space="0" w:color="auto"/>
              <w:right w:val="single" w:sz="4" w:space="0" w:color="auto"/>
            </w:tcBorders>
            <w:shd w:val="clear" w:color="000000" w:fill="DAE9F8"/>
            <w:vAlign w:val="center"/>
            <w:hideMark/>
          </w:tcPr>
          <w:p w14:paraId="2A85A5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639" w:type="pct"/>
            <w:tcBorders>
              <w:top w:val="nil"/>
              <w:left w:val="nil"/>
              <w:bottom w:val="single" w:sz="4" w:space="0" w:color="auto"/>
              <w:right w:val="single" w:sz="4" w:space="0" w:color="auto"/>
            </w:tcBorders>
            <w:shd w:val="clear" w:color="auto" w:fill="auto"/>
            <w:noWrap/>
            <w:vAlign w:val="center"/>
            <w:hideMark/>
          </w:tcPr>
          <w:p w14:paraId="642933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000000" w:fill="DAF2D0"/>
            <w:noWrap/>
            <w:vAlign w:val="bottom"/>
            <w:hideMark/>
          </w:tcPr>
          <w:p w14:paraId="1BB21F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3C2A5D98"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5D466C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Podole</w:t>
            </w:r>
          </w:p>
        </w:tc>
        <w:tc>
          <w:tcPr>
            <w:tcW w:w="639" w:type="pct"/>
            <w:tcBorders>
              <w:top w:val="nil"/>
              <w:left w:val="nil"/>
              <w:bottom w:val="single" w:sz="4" w:space="0" w:color="auto"/>
              <w:right w:val="single" w:sz="4" w:space="0" w:color="auto"/>
            </w:tcBorders>
            <w:shd w:val="clear" w:color="auto" w:fill="auto"/>
            <w:noWrap/>
            <w:vAlign w:val="center"/>
            <w:hideMark/>
          </w:tcPr>
          <w:p w14:paraId="7076BB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61073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019CA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87E67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4625A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F29066E"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055639D"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Podwłodzimierzów</w:t>
            </w:r>
            <w:proofErr w:type="spellEnd"/>
          </w:p>
        </w:tc>
        <w:tc>
          <w:tcPr>
            <w:tcW w:w="639" w:type="pct"/>
            <w:tcBorders>
              <w:top w:val="nil"/>
              <w:left w:val="nil"/>
              <w:bottom w:val="single" w:sz="4" w:space="0" w:color="auto"/>
              <w:right w:val="single" w:sz="4" w:space="0" w:color="auto"/>
            </w:tcBorders>
            <w:shd w:val="clear" w:color="auto" w:fill="auto"/>
            <w:vAlign w:val="center"/>
            <w:hideMark/>
          </w:tcPr>
          <w:p w14:paraId="26DB5E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8BB53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556E14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B1394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929AE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B7B8299"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3E86A4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Polna</w:t>
            </w:r>
          </w:p>
        </w:tc>
        <w:tc>
          <w:tcPr>
            <w:tcW w:w="639" w:type="pct"/>
            <w:tcBorders>
              <w:top w:val="nil"/>
              <w:left w:val="nil"/>
              <w:bottom w:val="single" w:sz="4" w:space="0" w:color="auto"/>
              <w:right w:val="single" w:sz="4" w:space="0" w:color="auto"/>
            </w:tcBorders>
            <w:shd w:val="clear" w:color="auto" w:fill="auto"/>
            <w:noWrap/>
            <w:vAlign w:val="center"/>
            <w:hideMark/>
          </w:tcPr>
          <w:p w14:paraId="7640ED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3DA55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A0021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21083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E8766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55A545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C4DE97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Połaniecka</w:t>
            </w:r>
          </w:p>
        </w:tc>
        <w:tc>
          <w:tcPr>
            <w:tcW w:w="639" w:type="pct"/>
            <w:tcBorders>
              <w:top w:val="nil"/>
              <w:left w:val="nil"/>
              <w:bottom w:val="single" w:sz="4" w:space="0" w:color="auto"/>
              <w:right w:val="single" w:sz="4" w:space="0" w:color="auto"/>
            </w:tcBorders>
            <w:shd w:val="clear" w:color="auto" w:fill="auto"/>
            <w:vAlign w:val="center"/>
            <w:hideMark/>
          </w:tcPr>
          <w:p w14:paraId="740187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9B009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716F61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90B95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2C7C3D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079BA7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562095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Południowa</w:t>
            </w:r>
          </w:p>
        </w:tc>
        <w:tc>
          <w:tcPr>
            <w:tcW w:w="639" w:type="pct"/>
            <w:tcBorders>
              <w:top w:val="nil"/>
              <w:left w:val="nil"/>
              <w:bottom w:val="single" w:sz="4" w:space="0" w:color="auto"/>
              <w:right w:val="single" w:sz="4" w:space="0" w:color="auto"/>
            </w:tcBorders>
            <w:shd w:val="clear" w:color="auto" w:fill="auto"/>
            <w:noWrap/>
            <w:vAlign w:val="center"/>
            <w:hideMark/>
          </w:tcPr>
          <w:p w14:paraId="7D0CF4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50D68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E76D2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F6BD9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77A78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CD3B653"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8F397F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Przejazd</w:t>
            </w:r>
          </w:p>
        </w:tc>
        <w:tc>
          <w:tcPr>
            <w:tcW w:w="639" w:type="pct"/>
            <w:tcBorders>
              <w:top w:val="nil"/>
              <w:left w:val="nil"/>
              <w:bottom w:val="single" w:sz="4" w:space="0" w:color="auto"/>
              <w:right w:val="single" w:sz="4" w:space="0" w:color="auto"/>
            </w:tcBorders>
            <w:shd w:val="clear" w:color="auto" w:fill="auto"/>
            <w:vAlign w:val="center"/>
            <w:hideMark/>
          </w:tcPr>
          <w:p w14:paraId="441A8B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95ABF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3964FC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22A90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65F396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05897D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106606C"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Przydziałki</w:t>
            </w:r>
            <w:proofErr w:type="spellEnd"/>
          </w:p>
        </w:tc>
        <w:tc>
          <w:tcPr>
            <w:tcW w:w="639" w:type="pct"/>
            <w:tcBorders>
              <w:top w:val="nil"/>
              <w:left w:val="nil"/>
              <w:bottom w:val="single" w:sz="4" w:space="0" w:color="auto"/>
              <w:right w:val="single" w:sz="4" w:space="0" w:color="auto"/>
            </w:tcBorders>
            <w:shd w:val="clear" w:color="auto" w:fill="auto"/>
            <w:noWrap/>
            <w:vAlign w:val="center"/>
            <w:hideMark/>
          </w:tcPr>
          <w:p w14:paraId="1CADFA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95CF2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DCCEE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9F7D8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440AD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34EBEA9"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1C520E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Romańska</w:t>
            </w:r>
          </w:p>
        </w:tc>
        <w:tc>
          <w:tcPr>
            <w:tcW w:w="639" w:type="pct"/>
            <w:tcBorders>
              <w:top w:val="nil"/>
              <w:left w:val="nil"/>
              <w:bottom w:val="single" w:sz="4" w:space="0" w:color="auto"/>
              <w:right w:val="single" w:sz="4" w:space="0" w:color="auto"/>
            </w:tcBorders>
            <w:shd w:val="clear" w:color="auto" w:fill="auto"/>
            <w:vAlign w:val="center"/>
            <w:hideMark/>
          </w:tcPr>
          <w:p w14:paraId="328C91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0,63</w:t>
            </w:r>
          </w:p>
        </w:tc>
        <w:tc>
          <w:tcPr>
            <w:tcW w:w="639" w:type="pct"/>
            <w:tcBorders>
              <w:top w:val="nil"/>
              <w:left w:val="nil"/>
              <w:bottom w:val="single" w:sz="4" w:space="0" w:color="auto"/>
              <w:right w:val="single" w:sz="4" w:space="0" w:color="auto"/>
            </w:tcBorders>
            <w:shd w:val="clear" w:color="auto" w:fill="auto"/>
            <w:noWrap/>
            <w:vAlign w:val="center"/>
            <w:hideMark/>
          </w:tcPr>
          <w:p w14:paraId="55BFEC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0,61</w:t>
            </w:r>
          </w:p>
        </w:tc>
        <w:tc>
          <w:tcPr>
            <w:tcW w:w="639" w:type="pct"/>
            <w:tcBorders>
              <w:top w:val="nil"/>
              <w:left w:val="nil"/>
              <w:bottom w:val="single" w:sz="4" w:space="0" w:color="auto"/>
              <w:right w:val="single" w:sz="4" w:space="0" w:color="auto"/>
            </w:tcBorders>
            <w:shd w:val="clear" w:color="auto" w:fill="auto"/>
            <w:vAlign w:val="center"/>
            <w:hideMark/>
          </w:tcPr>
          <w:p w14:paraId="3EE7B4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0,61</w:t>
            </w:r>
          </w:p>
        </w:tc>
        <w:tc>
          <w:tcPr>
            <w:tcW w:w="639" w:type="pct"/>
            <w:tcBorders>
              <w:top w:val="nil"/>
              <w:left w:val="nil"/>
              <w:bottom w:val="single" w:sz="4" w:space="0" w:color="auto"/>
              <w:right w:val="single" w:sz="4" w:space="0" w:color="auto"/>
            </w:tcBorders>
            <w:shd w:val="clear" w:color="auto" w:fill="auto"/>
            <w:noWrap/>
            <w:vAlign w:val="center"/>
            <w:hideMark/>
          </w:tcPr>
          <w:p w14:paraId="59F3B6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5A8AF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F7D1D80"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5EF538A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Rycerska</w:t>
            </w:r>
          </w:p>
        </w:tc>
        <w:tc>
          <w:tcPr>
            <w:tcW w:w="639" w:type="pct"/>
            <w:tcBorders>
              <w:top w:val="nil"/>
              <w:left w:val="nil"/>
              <w:bottom w:val="single" w:sz="4" w:space="0" w:color="auto"/>
              <w:right w:val="single" w:sz="4" w:space="0" w:color="auto"/>
            </w:tcBorders>
            <w:shd w:val="clear" w:color="auto" w:fill="auto"/>
            <w:noWrap/>
            <w:vAlign w:val="center"/>
            <w:hideMark/>
          </w:tcPr>
          <w:p w14:paraId="008A4D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0,63</w:t>
            </w:r>
          </w:p>
        </w:tc>
        <w:tc>
          <w:tcPr>
            <w:tcW w:w="639" w:type="pct"/>
            <w:tcBorders>
              <w:top w:val="nil"/>
              <w:left w:val="nil"/>
              <w:bottom w:val="single" w:sz="4" w:space="0" w:color="auto"/>
              <w:right w:val="single" w:sz="4" w:space="0" w:color="auto"/>
            </w:tcBorders>
            <w:shd w:val="clear" w:color="000000" w:fill="DAE9F8"/>
            <w:noWrap/>
            <w:vAlign w:val="center"/>
            <w:hideMark/>
          </w:tcPr>
          <w:p w14:paraId="54BEDB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2,60</w:t>
            </w:r>
          </w:p>
        </w:tc>
        <w:tc>
          <w:tcPr>
            <w:tcW w:w="639" w:type="pct"/>
            <w:tcBorders>
              <w:top w:val="nil"/>
              <w:left w:val="nil"/>
              <w:bottom w:val="single" w:sz="4" w:space="0" w:color="auto"/>
              <w:right w:val="single" w:sz="4" w:space="0" w:color="auto"/>
            </w:tcBorders>
            <w:shd w:val="clear" w:color="000000" w:fill="DAE9F8"/>
            <w:noWrap/>
            <w:vAlign w:val="center"/>
            <w:hideMark/>
          </w:tcPr>
          <w:p w14:paraId="38E8AA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w:t>
            </w:r>
          </w:p>
        </w:tc>
        <w:tc>
          <w:tcPr>
            <w:tcW w:w="639" w:type="pct"/>
            <w:tcBorders>
              <w:top w:val="nil"/>
              <w:left w:val="nil"/>
              <w:bottom w:val="single" w:sz="4" w:space="0" w:color="auto"/>
              <w:right w:val="single" w:sz="4" w:space="0" w:color="auto"/>
            </w:tcBorders>
            <w:shd w:val="clear" w:color="auto" w:fill="auto"/>
            <w:noWrap/>
            <w:vAlign w:val="center"/>
            <w:hideMark/>
          </w:tcPr>
          <w:p w14:paraId="50DCE4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0,59</w:t>
            </w:r>
          </w:p>
        </w:tc>
        <w:tc>
          <w:tcPr>
            <w:tcW w:w="951" w:type="pct"/>
            <w:tcBorders>
              <w:top w:val="nil"/>
              <w:left w:val="nil"/>
              <w:bottom w:val="single" w:sz="4" w:space="0" w:color="auto"/>
              <w:right w:val="single" w:sz="4" w:space="0" w:color="auto"/>
            </w:tcBorders>
            <w:shd w:val="clear" w:color="000000" w:fill="DAF2D0"/>
            <w:noWrap/>
            <w:vAlign w:val="bottom"/>
            <w:hideMark/>
          </w:tcPr>
          <w:p w14:paraId="453F11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7207CD0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DE176D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Rynek</w:t>
            </w:r>
          </w:p>
        </w:tc>
        <w:tc>
          <w:tcPr>
            <w:tcW w:w="639" w:type="pct"/>
            <w:tcBorders>
              <w:top w:val="nil"/>
              <w:left w:val="nil"/>
              <w:bottom w:val="single" w:sz="4" w:space="0" w:color="auto"/>
              <w:right w:val="single" w:sz="4" w:space="0" w:color="auto"/>
            </w:tcBorders>
            <w:shd w:val="clear" w:color="000000" w:fill="DAE9F8"/>
            <w:vAlign w:val="center"/>
            <w:hideMark/>
          </w:tcPr>
          <w:p w14:paraId="6D97F6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5,88</w:t>
            </w:r>
          </w:p>
        </w:tc>
        <w:tc>
          <w:tcPr>
            <w:tcW w:w="639" w:type="pct"/>
            <w:tcBorders>
              <w:top w:val="nil"/>
              <w:left w:val="nil"/>
              <w:bottom w:val="single" w:sz="4" w:space="0" w:color="auto"/>
              <w:right w:val="single" w:sz="4" w:space="0" w:color="auto"/>
            </w:tcBorders>
            <w:shd w:val="clear" w:color="000000" w:fill="DAE9F8"/>
            <w:noWrap/>
            <w:vAlign w:val="center"/>
            <w:hideMark/>
          </w:tcPr>
          <w:p w14:paraId="79C777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5,71</w:t>
            </w:r>
          </w:p>
        </w:tc>
        <w:tc>
          <w:tcPr>
            <w:tcW w:w="639" w:type="pct"/>
            <w:tcBorders>
              <w:top w:val="nil"/>
              <w:left w:val="nil"/>
              <w:bottom w:val="single" w:sz="4" w:space="0" w:color="auto"/>
              <w:right w:val="single" w:sz="4" w:space="0" w:color="auto"/>
            </w:tcBorders>
            <w:shd w:val="clear" w:color="000000" w:fill="DAE9F8"/>
            <w:vAlign w:val="center"/>
            <w:hideMark/>
          </w:tcPr>
          <w:p w14:paraId="744F22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7,14</w:t>
            </w:r>
          </w:p>
        </w:tc>
        <w:tc>
          <w:tcPr>
            <w:tcW w:w="639" w:type="pct"/>
            <w:tcBorders>
              <w:top w:val="nil"/>
              <w:left w:val="nil"/>
              <w:bottom w:val="single" w:sz="4" w:space="0" w:color="auto"/>
              <w:right w:val="single" w:sz="4" w:space="0" w:color="auto"/>
            </w:tcBorders>
            <w:shd w:val="clear" w:color="000000" w:fill="DAE9F8"/>
            <w:noWrap/>
            <w:vAlign w:val="center"/>
            <w:hideMark/>
          </w:tcPr>
          <w:p w14:paraId="1AEF07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951" w:type="pct"/>
            <w:tcBorders>
              <w:top w:val="nil"/>
              <w:left w:val="nil"/>
              <w:bottom w:val="single" w:sz="4" w:space="0" w:color="auto"/>
              <w:right w:val="single" w:sz="4" w:space="0" w:color="auto"/>
            </w:tcBorders>
            <w:shd w:val="clear" w:color="000000" w:fill="DAF2D0"/>
            <w:noWrap/>
            <w:vAlign w:val="bottom"/>
            <w:hideMark/>
          </w:tcPr>
          <w:p w14:paraId="5EEE2B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6FED878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051653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Sadowa</w:t>
            </w:r>
          </w:p>
        </w:tc>
        <w:tc>
          <w:tcPr>
            <w:tcW w:w="639" w:type="pct"/>
            <w:tcBorders>
              <w:top w:val="nil"/>
              <w:left w:val="nil"/>
              <w:bottom w:val="single" w:sz="4" w:space="0" w:color="auto"/>
              <w:right w:val="single" w:sz="4" w:space="0" w:color="auto"/>
            </w:tcBorders>
            <w:shd w:val="clear" w:color="000000" w:fill="DAE9F8"/>
            <w:noWrap/>
            <w:vAlign w:val="center"/>
            <w:hideMark/>
          </w:tcPr>
          <w:p w14:paraId="3DA53A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639" w:type="pct"/>
            <w:tcBorders>
              <w:top w:val="nil"/>
              <w:left w:val="nil"/>
              <w:bottom w:val="single" w:sz="4" w:space="0" w:color="auto"/>
              <w:right w:val="single" w:sz="4" w:space="0" w:color="auto"/>
            </w:tcBorders>
            <w:shd w:val="clear" w:color="000000" w:fill="DAE9F8"/>
            <w:noWrap/>
            <w:vAlign w:val="center"/>
            <w:hideMark/>
          </w:tcPr>
          <w:p w14:paraId="06B8EE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639" w:type="pct"/>
            <w:tcBorders>
              <w:top w:val="nil"/>
              <w:left w:val="nil"/>
              <w:bottom w:val="single" w:sz="4" w:space="0" w:color="auto"/>
              <w:right w:val="single" w:sz="4" w:space="0" w:color="auto"/>
            </w:tcBorders>
            <w:shd w:val="clear" w:color="000000" w:fill="DAE9F8"/>
            <w:noWrap/>
            <w:vAlign w:val="center"/>
            <w:hideMark/>
          </w:tcPr>
          <w:p w14:paraId="7F9582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639" w:type="pct"/>
            <w:tcBorders>
              <w:top w:val="nil"/>
              <w:left w:val="nil"/>
              <w:bottom w:val="single" w:sz="4" w:space="0" w:color="auto"/>
              <w:right w:val="single" w:sz="4" w:space="0" w:color="auto"/>
            </w:tcBorders>
            <w:shd w:val="clear" w:color="000000" w:fill="DAE9F8"/>
            <w:noWrap/>
            <w:vAlign w:val="center"/>
            <w:hideMark/>
          </w:tcPr>
          <w:p w14:paraId="25B18A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951" w:type="pct"/>
            <w:tcBorders>
              <w:top w:val="nil"/>
              <w:left w:val="nil"/>
              <w:bottom w:val="single" w:sz="4" w:space="0" w:color="auto"/>
              <w:right w:val="single" w:sz="4" w:space="0" w:color="auto"/>
            </w:tcBorders>
            <w:shd w:val="clear" w:color="000000" w:fill="DAF2D0"/>
            <w:noWrap/>
            <w:vAlign w:val="bottom"/>
            <w:hideMark/>
          </w:tcPr>
          <w:p w14:paraId="272274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B99438E"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674826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Słoneczna</w:t>
            </w:r>
          </w:p>
        </w:tc>
        <w:tc>
          <w:tcPr>
            <w:tcW w:w="639" w:type="pct"/>
            <w:tcBorders>
              <w:top w:val="nil"/>
              <w:left w:val="nil"/>
              <w:bottom w:val="single" w:sz="4" w:space="0" w:color="auto"/>
              <w:right w:val="single" w:sz="4" w:space="0" w:color="auto"/>
            </w:tcBorders>
            <w:shd w:val="clear" w:color="000000" w:fill="DAE9F8"/>
            <w:vAlign w:val="center"/>
            <w:hideMark/>
          </w:tcPr>
          <w:p w14:paraId="3EBAC2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1,61</w:t>
            </w:r>
          </w:p>
        </w:tc>
        <w:tc>
          <w:tcPr>
            <w:tcW w:w="639" w:type="pct"/>
            <w:tcBorders>
              <w:top w:val="nil"/>
              <w:left w:val="nil"/>
              <w:bottom w:val="single" w:sz="4" w:space="0" w:color="auto"/>
              <w:right w:val="single" w:sz="4" w:space="0" w:color="auto"/>
            </w:tcBorders>
            <w:shd w:val="clear" w:color="000000" w:fill="DAE9F8"/>
            <w:noWrap/>
            <w:vAlign w:val="center"/>
            <w:hideMark/>
          </w:tcPr>
          <w:p w14:paraId="1DCBD9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3,39</w:t>
            </w:r>
          </w:p>
        </w:tc>
        <w:tc>
          <w:tcPr>
            <w:tcW w:w="639" w:type="pct"/>
            <w:tcBorders>
              <w:top w:val="nil"/>
              <w:left w:val="nil"/>
              <w:bottom w:val="single" w:sz="4" w:space="0" w:color="auto"/>
              <w:right w:val="single" w:sz="4" w:space="0" w:color="auto"/>
            </w:tcBorders>
            <w:shd w:val="clear" w:color="000000" w:fill="DAE9F8"/>
            <w:vAlign w:val="center"/>
            <w:hideMark/>
          </w:tcPr>
          <w:p w14:paraId="30514A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w:t>
            </w:r>
          </w:p>
        </w:tc>
        <w:tc>
          <w:tcPr>
            <w:tcW w:w="639" w:type="pct"/>
            <w:tcBorders>
              <w:top w:val="nil"/>
              <w:left w:val="nil"/>
              <w:bottom w:val="single" w:sz="4" w:space="0" w:color="auto"/>
              <w:right w:val="single" w:sz="4" w:space="0" w:color="auto"/>
            </w:tcBorders>
            <w:shd w:val="clear" w:color="000000" w:fill="DAE9F8"/>
            <w:noWrap/>
            <w:vAlign w:val="center"/>
            <w:hideMark/>
          </w:tcPr>
          <w:p w14:paraId="39AB32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w:t>
            </w:r>
          </w:p>
        </w:tc>
        <w:tc>
          <w:tcPr>
            <w:tcW w:w="951" w:type="pct"/>
            <w:tcBorders>
              <w:top w:val="nil"/>
              <w:left w:val="nil"/>
              <w:bottom w:val="single" w:sz="4" w:space="0" w:color="auto"/>
              <w:right w:val="single" w:sz="4" w:space="0" w:color="auto"/>
            </w:tcBorders>
            <w:shd w:val="clear" w:color="000000" w:fill="DAF2D0"/>
            <w:noWrap/>
            <w:vAlign w:val="bottom"/>
            <w:hideMark/>
          </w:tcPr>
          <w:p w14:paraId="77C7EB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58F22A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51C16CB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Sosnowa</w:t>
            </w:r>
          </w:p>
        </w:tc>
        <w:tc>
          <w:tcPr>
            <w:tcW w:w="639" w:type="pct"/>
            <w:tcBorders>
              <w:top w:val="nil"/>
              <w:left w:val="nil"/>
              <w:bottom w:val="single" w:sz="4" w:space="0" w:color="auto"/>
              <w:right w:val="single" w:sz="4" w:space="0" w:color="auto"/>
            </w:tcBorders>
            <w:shd w:val="clear" w:color="auto" w:fill="auto"/>
            <w:noWrap/>
            <w:vAlign w:val="center"/>
            <w:hideMark/>
          </w:tcPr>
          <w:p w14:paraId="047553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240F0C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705FDE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000000" w:fill="DAE9F8"/>
            <w:noWrap/>
            <w:vAlign w:val="center"/>
            <w:hideMark/>
          </w:tcPr>
          <w:p w14:paraId="28D83D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6,67</w:t>
            </w:r>
          </w:p>
        </w:tc>
        <w:tc>
          <w:tcPr>
            <w:tcW w:w="951" w:type="pct"/>
            <w:tcBorders>
              <w:top w:val="nil"/>
              <w:left w:val="nil"/>
              <w:bottom w:val="single" w:sz="4" w:space="0" w:color="auto"/>
              <w:right w:val="single" w:sz="4" w:space="0" w:color="auto"/>
            </w:tcBorders>
            <w:shd w:val="clear" w:color="000000" w:fill="DAF2D0"/>
            <w:noWrap/>
            <w:vAlign w:val="bottom"/>
            <w:hideMark/>
          </w:tcPr>
          <w:p w14:paraId="0AADB8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31F6E84D"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F31BB3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Spacerowa</w:t>
            </w:r>
          </w:p>
        </w:tc>
        <w:tc>
          <w:tcPr>
            <w:tcW w:w="639" w:type="pct"/>
            <w:tcBorders>
              <w:top w:val="nil"/>
              <w:left w:val="nil"/>
              <w:bottom w:val="single" w:sz="4" w:space="0" w:color="auto"/>
              <w:right w:val="single" w:sz="4" w:space="0" w:color="auto"/>
            </w:tcBorders>
            <w:shd w:val="clear" w:color="auto" w:fill="auto"/>
            <w:vAlign w:val="center"/>
            <w:hideMark/>
          </w:tcPr>
          <w:p w14:paraId="51E8C0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93617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5B212C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2B4B4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98798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93FDA4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83A91F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Sportowa</w:t>
            </w:r>
          </w:p>
        </w:tc>
        <w:tc>
          <w:tcPr>
            <w:tcW w:w="639" w:type="pct"/>
            <w:tcBorders>
              <w:top w:val="nil"/>
              <w:left w:val="nil"/>
              <w:bottom w:val="single" w:sz="4" w:space="0" w:color="auto"/>
              <w:right w:val="single" w:sz="4" w:space="0" w:color="auto"/>
            </w:tcBorders>
            <w:shd w:val="clear" w:color="auto" w:fill="auto"/>
            <w:noWrap/>
            <w:vAlign w:val="center"/>
            <w:hideMark/>
          </w:tcPr>
          <w:p w14:paraId="29FE68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0094E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02500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69905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76999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49F41BB"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1A56B0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Stanisława Psarskiego</w:t>
            </w:r>
          </w:p>
        </w:tc>
        <w:tc>
          <w:tcPr>
            <w:tcW w:w="639" w:type="pct"/>
            <w:tcBorders>
              <w:top w:val="nil"/>
              <w:left w:val="nil"/>
              <w:bottom w:val="single" w:sz="4" w:space="0" w:color="auto"/>
              <w:right w:val="single" w:sz="4" w:space="0" w:color="auto"/>
            </w:tcBorders>
            <w:shd w:val="clear" w:color="auto" w:fill="auto"/>
            <w:vAlign w:val="center"/>
            <w:hideMark/>
          </w:tcPr>
          <w:p w14:paraId="1206A1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38129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2D1740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00041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4EF1F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993113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CA995E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Staropiotrkowska</w:t>
            </w:r>
            <w:proofErr w:type="spellEnd"/>
          </w:p>
        </w:tc>
        <w:tc>
          <w:tcPr>
            <w:tcW w:w="639" w:type="pct"/>
            <w:tcBorders>
              <w:top w:val="nil"/>
              <w:left w:val="nil"/>
              <w:bottom w:val="single" w:sz="4" w:space="0" w:color="auto"/>
              <w:right w:val="single" w:sz="4" w:space="0" w:color="auto"/>
            </w:tcBorders>
            <w:shd w:val="clear" w:color="auto" w:fill="auto"/>
            <w:noWrap/>
            <w:vAlign w:val="center"/>
            <w:hideMark/>
          </w:tcPr>
          <w:p w14:paraId="30E77E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BEA03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B9323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6B94B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D8D1C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D3AD9AF"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A082D11"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Starorzeczna</w:t>
            </w:r>
            <w:proofErr w:type="spellEnd"/>
          </w:p>
        </w:tc>
        <w:tc>
          <w:tcPr>
            <w:tcW w:w="639" w:type="pct"/>
            <w:tcBorders>
              <w:top w:val="nil"/>
              <w:left w:val="nil"/>
              <w:bottom w:val="single" w:sz="4" w:space="0" w:color="auto"/>
              <w:right w:val="single" w:sz="4" w:space="0" w:color="auto"/>
            </w:tcBorders>
            <w:shd w:val="clear" w:color="auto" w:fill="auto"/>
            <w:vAlign w:val="center"/>
            <w:hideMark/>
          </w:tcPr>
          <w:p w14:paraId="36B5C6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69E80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39B153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2DA4C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6BABE9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F2D3FDD"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5BDD04A"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Studziennicka</w:t>
            </w:r>
            <w:proofErr w:type="spellEnd"/>
          </w:p>
        </w:tc>
        <w:tc>
          <w:tcPr>
            <w:tcW w:w="639" w:type="pct"/>
            <w:tcBorders>
              <w:top w:val="nil"/>
              <w:left w:val="nil"/>
              <w:bottom w:val="single" w:sz="4" w:space="0" w:color="auto"/>
              <w:right w:val="single" w:sz="4" w:space="0" w:color="auto"/>
            </w:tcBorders>
            <w:shd w:val="clear" w:color="auto" w:fill="auto"/>
            <w:noWrap/>
            <w:vAlign w:val="center"/>
            <w:hideMark/>
          </w:tcPr>
          <w:p w14:paraId="2DEC65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10B19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1D6B4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4D2CE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4645CF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670525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5F7EB2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Szkolna</w:t>
            </w:r>
          </w:p>
        </w:tc>
        <w:tc>
          <w:tcPr>
            <w:tcW w:w="639" w:type="pct"/>
            <w:tcBorders>
              <w:top w:val="nil"/>
              <w:left w:val="nil"/>
              <w:bottom w:val="single" w:sz="4" w:space="0" w:color="auto"/>
              <w:right w:val="single" w:sz="4" w:space="0" w:color="auto"/>
            </w:tcBorders>
            <w:shd w:val="clear" w:color="auto" w:fill="auto"/>
            <w:vAlign w:val="center"/>
            <w:hideMark/>
          </w:tcPr>
          <w:p w14:paraId="130550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DF59D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62A6F8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A986C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49A16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CEFC15F"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E1354B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Świerkowa</w:t>
            </w:r>
          </w:p>
        </w:tc>
        <w:tc>
          <w:tcPr>
            <w:tcW w:w="639" w:type="pct"/>
            <w:tcBorders>
              <w:top w:val="nil"/>
              <w:left w:val="nil"/>
              <w:bottom w:val="single" w:sz="4" w:space="0" w:color="auto"/>
              <w:right w:val="single" w:sz="4" w:space="0" w:color="auto"/>
            </w:tcBorders>
            <w:shd w:val="clear" w:color="auto" w:fill="auto"/>
            <w:noWrap/>
            <w:vAlign w:val="center"/>
            <w:hideMark/>
          </w:tcPr>
          <w:p w14:paraId="06A659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36B926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7813BE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2889B1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4579CE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3965FA83"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4DA3AB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Świętego Jana</w:t>
            </w:r>
          </w:p>
        </w:tc>
        <w:tc>
          <w:tcPr>
            <w:tcW w:w="639" w:type="pct"/>
            <w:tcBorders>
              <w:top w:val="nil"/>
              <w:left w:val="nil"/>
              <w:bottom w:val="single" w:sz="4" w:space="0" w:color="auto"/>
              <w:right w:val="single" w:sz="4" w:space="0" w:color="auto"/>
            </w:tcBorders>
            <w:shd w:val="clear" w:color="auto" w:fill="auto"/>
            <w:vAlign w:val="center"/>
            <w:hideMark/>
          </w:tcPr>
          <w:p w14:paraId="030A88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62DB9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6339AA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6404A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5B7883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1F2324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8484AA9"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Taraszczyńska</w:t>
            </w:r>
            <w:proofErr w:type="spellEnd"/>
          </w:p>
        </w:tc>
        <w:tc>
          <w:tcPr>
            <w:tcW w:w="639" w:type="pct"/>
            <w:tcBorders>
              <w:top w:val="nil"/>
              <w:left w:val="nil"/>
              <w:bottom w:val="single" w:sz="4" w:space="0" w:color="auto"/>
              <w:right w:val="single" w:sz="4" w:space="0" w:color="auto"/>
            </w:tcBorders>
            <w:shd w:val="clear" w:color="000000" w:fill="DAE9F8"/>
            <w:noWrap/>
            <w:vAlign w:val="center"/>
            <w:hideMark/>
          </w:tcPr>
          <w:p w14:paraId="2864EB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639" w:type="pct"/>
            <w:tcBorders>
              <w:top w:val="nil"/>
              <w:left w:val="nil"/>
              <w:bottom w:val="single" w:sz="4" w:space="0" w:color="auto"/>
              <w:right w:val="single" w:sz="4" w:space="0" w:color="auto"/>
            </w:tcBorders>
            <w:shd w:val="clear" w:color="000000" w:fill="DAE9F8"/>
            <w:noWrap/>
            <w:vAlign w:val="center"/>
            <w:hideMark/>
          </w:tcPr>
          <w:p w14:paraId="42A840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2,71</w:t>
            </w:r>
          </w:p>
        </w:tc>
        <w:tc>
          <w:tcPr>
            <w:tcW w:w="639" w:type="pct"/>
            <w:tcBorders>
              <w:top w:val="nil"/>
              <w:left w:val="nil"/>
              <w:bottom w:val="single" w:sz="4" w:space="0" w:color="auto"/>
              <w:right w:val="single" w:sz="4" w:space="0" w:color="auto"/>
            </w:tcBorders>
            <w:shd w:val="clear" w:color="000000" w:fill="DAE9F8"/>
            <w:noWrap/>
            <w:vAlign w:val="center"/>
            <w:hideMark/>
          </w:tcPr>
          <w:p w14:paraId="4BB717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1,71</w:t>
            </w:r>
          </w:p>
        </w:tc>
        <w:tc>
          <w:tcPr>
            <w:tcW w:w="639" w:type="pct"/>
            <w:tcBorders>
              <w:top w:val="nil"/>
              <w:left w:val="nil"/>
              <w:bottom w:val="single" w:sz="4" w:space="0" w:color="auto"/>
              <w:right w:val="single" w:sz="4" w:space="0" w:color="auto"/>
            </w:tcBorders>
            <w:shd w:val="clear" w:color="000000" w:fill="DAE9F8"/>
            <w:noWrap/>
            <w:vAlign w:val="center"/>
            <w:hideMark/>
          </w:tcPr>
          <w:p w14:paraId="4A03A6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3,20</w:t>
            </w:r>
          </w:p>
        </w:tc>
        <w:tc>
          <w:tcPr>
            <w:tcW w:w="951" w:type="pct"/>
            <w:tcBorders>
              <w:top w:val="nil"/>
              <w:left w:val="nil"/>
              <w:bottom w:val="single" w:sz="4" w:space="0" w:color="auto"/>
              <w:right w:val="single" w:sz="4" w:space="0" w:color="auto"/>
            </w:tcBorders>
            <w:shd w:val="clear" w:color="000000" w:fill="DAF2D0"/>
            <w:noWrap/>
            <w:vAlign w:val="bottom"/>
            <w:hideMark/>
          </w:tcPr>
          <w:p w14:paraId="0924C0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6DF7FBD4"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37F7B4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Targowa</w:t>
            </w:r>
          </w:p>
        </w:tc>
        <w:tc>
          <w:tcPr>
            <w:tcW w:w="639" w:type="pct"/>
            <w:tcBorders>
              <w:top w:val="nil"/>
              <w:left w:val="nil"/>
              <w:bottom w:val="single" w:sz="4" w:space="0" w:color="auto"/>
              <w:right w:val="single" w:sz="4" w:space="0" w:color="auto"/>
            </w:tcBorders>
            <w:shd w:val="clear" w:color="auto" w:fill="auto"/>
            <w:vAlign w:val="center"/>
            <w:hideMark/>
          </w:tcPr>
          <w:p w14:paraId="6CA910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CDAE5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vAlign w:val="center"/>
            <w:hideMark/>
          </w:tcPr>
          <w:p w14:paraId="64AE99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639" w:type="pct"/>
            <w:tcBorders>
              <w:top w:val="nil"/>
              <w:left w:val="nil"/>
              <w:bottom w:val="single" w:sz="4" w:space="0" w:color="auto"/>
              <w:right w:val="single" w:sz="4" w:space="0" w:color="auto"/>
            </w:tcBorders>
            <w:shd w:val="clear" w:color="000000" w:fill="DAE9F8"/>
            <w:noWrap/>
            <w:vAlign w:val="center"/>
            <w:hideMark/>
          </w:tcPr>
          <w:p w14:paraId="194F2D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4,35</w:t>
            </w:r>
          </w:p>
        </w:tc>
        <w:tc>
          <w:tcPr>
            <w:tcW w:w="951" w:type="pct"/>
            <w:tcBorders>
              <w:top w:val="nil"/>
              <w:left w:val="nil"/>
              <w:bottom w:val="single" w:sz="4" w:space="0" w:color="auto"/>
              <w:right w:val="single" w:sz="4" w:space="0" w:color="auto"/>
            </w:tcBorders>
            <w:shd w:val="clear" w:color="000000" w:fill="DAF2D0"/>
            <w:noWrap/>
            <w:vAlign w:val="bottom"/>
            <w:hideMark/>
          </w:tcPr>
          <w:p w14:paraId="0D8CCF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267E07A8"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5D84E0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Tarkowa</w:t>
            </w:r>
          </w:p>
        </w:tc>
        <w:tc>
          <w:tcPr>
            <w:tcW w:w="639" w:type="pct"/>
            <w:tcBorders>
              <w:top w:val="nil"/>
              <w:left w:val="nil"/>
              <w:bottom w:val="single" w:sz="4" w:space="0" w:color="auto"/>
              <w:right w:val="single" w:sz="4" w:space="0" w:color="auto"/>
            </w:tcBorders>
            <w:shd w:val="clear" w:color="auto" w:fill="auto"/>
            <w:noWrap/>
            <w:vAlign w:val="center"/>
            <w:hideMark/>
          </w:tcPr>
          <w:p w14:paraId="4DA8BB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D4025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0E615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5D21D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8D38A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496930A"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BF8806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Topolowa</w:t>
            </w:r>
          </w:p>
        </w:tc>
        <w:tc>
          <w:tcPr>
            <w:tcW w:w="639" w:type="pct"/>
            <w:tcBorders>
              <w:top w:val="nil"/>
              <w:left w:val="nil"/>
              <w:bottom w:val="single" w:sz="4" w:space="0" w:color="auto"/>
              <w:right w:val="single" w:sz="4" w:space="0" w:color="auto"/>
            </w:tcBorders>
            <w:shd w:val="clear" w:color="auto" w:fill="auto"/>
            <w:vAlign w:val="center"/>
            <w:hideMark/>
          </w:tcPr>
          <w:p w14:paraId="176327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1FB57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32564D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3F019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1D19DF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E3115B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F93929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Torowa</w:t>
            </w:r>
          </w:p>
        </w:tc>
        <w:tc>
          <w:tcPr>
            <w:tcW w:w="639" w:type="pct"/>
            <w:tcBorders>
              <w:top w:val="nil"/>
              <w:left w:val="nil"/>
              <w:bottom w:val="single" w:sz="4" w:space="0" w:color="auto"/>
              <w:right w:val="single" w:sz="4" w:space="0" w:color="auto"/>
            </w:tcBorders>
            <w:shd w:val="clear" w:color="auto" w:fill="auto"/>
            <w:noWrap/>
            <w:vAlign w:val="center"/>
            <w:hideMark/>
          </w:tcPr>
          <w:p w14:paraId="7B6C82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CE1DB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FB9C9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58522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7F8A78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B3CBB2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C1BC0E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Ustronna</w:t>
            </w:r>
          </w:p>
        </w:tc>
        <w:tc>
          <w:tcPr>
            <w:tcW w:w="639" w:type="pct"/>
            <w:tcBorders>
              <w:top w:val="nil"/>
              <w:left w:val="nil"/>
              <w:bottom w:val="single" w:sz="4" w:space="0" w:color="auto"/>
              <w:right w:val="single" w:sz="4" w:space="0" w:color="auto"/>
            </w:tcBorders>
            <w:shd w:val="clear" w:color="auto" w:fill="auto"/>
            <w:vAlign w:val="center"/>
            <w:hideMark/>
          </w:tcPr>
          <w:p w14:paraId="0FC48E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2ADC8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5FF606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C748E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1E883A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B15F826"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3E48A2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Wapienna</w:t>
            </w:r>
          </w:p>
        </w:tc>
        <w:tc>
          <w:tcPr>
            <w:tcW w:w="639" w:type="pct"/>
            <w:tcBorders>
              <w:top w:val="nil"/>
              <w:left w:val="nil"/>
              <w:bottom w:val="single" w:sz="4" w:space="0" w:color="auto"/>
              <w:right w:val="single" w:sz="4" w:space="0" w:color="auto"/>
            </w:tcBorders>
            <w:shd w:val="clear" w:color="auto" w:fill="auto"/>
            <w:noWrap/>
            <w:vAlign w:val="center"/>
            <w:hideMark/>
          </w:tcPr>
          <w:p w14:paraId="4194E2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7D508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2B536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CFB98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6B0A74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7B4C091"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4DD7B7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Wąska</w:t>
            </w:r>
          </w:p>
        </w:tc>
        <w:tc>
          <w:tcPr>
            <w:tcW w:w="639" w:type="pct"/>
            <w:tcBorders>
              <w:top w:val="nil"/>
              <w:left w:val="nil"/>
              <w:bottom w:val="single" w:sz="4" w:space="0" w:color="auto"/>
              <w:right w:val="single" w:sz="4" w:space="0" w:color="auto"/>
            </w:tcBorders>
            <w:shd w:val="clear" w:color="auto" w:fill="auto"/>
            <w:vAlign w:val="center"/>
            <w:hideMark/>
          </w:tcPr>
          <w:p w14:paraId="1FD707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75825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2B9169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noWrap/>
            <w:vAlign w:val="center"/>
            <w:hideMark/>
          </w:tcPr>
          <w:p w14:paraId="047B5D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1,64</w:t>
            </w:r>
          </w:p>
        </w:tc>
        <w:tc>
          <w:tcPr>
            <w:tcW w:w="951" w:type="pct"/>
            <w:tcBorders>
              <w:top w:val="nil"/>
              <w:left w:val="nil"/>
              <w:bottom w:val="single" w:sz="4" w:space="0" w:color="auto"/>
              <w:right w:val="single" w:sz="4" w:space="0" w:color="auto"/>
            </w:tcBorders>
            <w:shd w:val="clear" w:color="000000" w:fill="DAF2D0"/>
            <w:noWrap/>
            <w:vAlign w:val="bottom"/>
            <w:hideMark/>
          </w:tcPr>
          <w:p w14:paraId="0BC38A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A31F860"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C4C762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Wczasowa</w:t>
            </w:r>
          </w:p>
        </w:tc>
        <w:tc>
          <w:tcPr>
            <w:tcW w:w="639" w:type="pct"/>
            <w:tcBorders>
              <w:top w:val="nil"/>
              <w:left w:val="nil"/>
              <w:bottom w:val="single" w:sz="4" w:space="0" w:color="auto"/>
              <w:right w:val="single" w:sz="4" w:space="0" w:color="auto"/>
            </w:tcBorders>
            <w:shd w:val="clear" w:color="auto" w:fill="auto"/>
            <w:noWrap/>
            <w:vAlign w:val="center"/>
            <w:hideMark/>
          </w:tcPr>
          <w:p w14:paraId="3C5DC3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42415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756AD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34027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F2D5C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52F7C5D"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A1272E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Widok</w:t>
            </w:r>
          </w:p>
        </w:tc>
        <w:tc>
          <w:tcPr>
            <w:tcW w:w="639" w:type="pct"/>
            <w:tcBorders>
              <w:top w:val="nil"/>
              <w:left w:val="nil"/>
              <w:bottom w:val="single" w:sz="4" w:space="0" w:color="auto"/>
              <w:right w:val="single" w:sz="4" w:space="0" w:color="auto"/>
            </w:tcBorders>
            <w:shd w:val="clear" w:color="auto" w:fill="auto"/>
            <w:noWrap/>
            <w:vAlign w:val="center"/>
            <w:hideMark/>
          </w:tcPr>
          <w:p w14:paraId="40CF2E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6725DD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32AF1C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02F422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6AE819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75455BFE"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69C2E88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Jagiełły</w:t>
            </w:r>
          </w:p>
        </w:tc>
        <w:tc>
          <w:tcPr>
            <w:tcW w:w="639" w:type="pct"/>
            <w:tcBorders>
              <w:top w:val="nil"/>
              <w:left w:val="nil"/>
              <w:bottom w:val="single" w:sz="4" w:space="0" w:color="auto"/>
              <w:right w:val="single" w:sz="4" w:space="0" w:color="auto"/>
            </w:tcBorders>
            <w:shd w:val="clear" w:color="auto" w:fill="auto"/>
            <w:noWrap/>
            <w:vAlign w:val="center"/>
            <w:hideMark/>
          </w:tcPr>
          <w:p w14:paraId="755E8C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4735A3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FDF5A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noWrap/>
            <w:vAlign w:val="center"/>
            <w:hideMark/>
          </w:tcPr>
          <w:p w14:paraId="66AEF7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951" w:type="pct"/>
            <w:tcBorders>
              <w:top w:val="nil"/>
              <w:left w:val="nil"/>
              <w:bottom w:val="single" w:sz="4" w:space="0" w:color="auto"/>
              <w:right w:val="single" w:sz="4" w:space="0" w:color="auto"/>
            </w:tcBorders>
            <w:shd w:val="clear" w:color="000000" w:fill="DAF2D0"/>
            <w:noWrap/>
            <w:vAlign w:val="bottom"/>
            <w:hideMark/>
          </w:tcPr>
          <w:p w14:paraId="614D80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55BCF56E"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0E7238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Łokietka</w:t>
            </w:r>
          </w:p>
        </w:tc>
        <w:tc>
          <w:tcPr>
            <w:tcW w:w="639" w:type="pct"/>
            <w:tcBorders>
              <w:top w:val="nil"/>
              <w:left w:val="nil"/>
              <w:bottom w:val="single" w:sz="4" w:space="0" w:color="auto"/>
              <w:right w:val="single" w:sz="4" w:space="0" w:color="auto"/>
            </w:tcBorders>
            <w:shd w:val="clear" w:color="auto" w:fill="auto"/>
            <w:vAlign w:val="center"/>
            <w:hideMark/>
          </w:tcPr>
          <w:p w14:paraId="3E4A96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000000" w:fill="DAE9F8"/>
            <w:noWrap/>
            <w:vAlign w:val="center"/>
            <w:hideMark/>
          </w:tcPr>
          <w:p w14:paraId="4E6C8B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639" w:type="pct"/>
            <w:tcBorders>
              <w:top w:val="nil"/>
              <w:left w:val="nil"/>
              <w:bottom w:val="single" w:sz="4" w:space="0" w:color="auto"/>
              <w:right w:val="single" w:sz="4" w:space="0" w:color="auto"/>
            </w:tcBorders>
            <w:shd w:val="clear" w:color="auto" w:fill="auto"/>
            <w:vAlign w:val="center"/>
            <w:hideMark/>
          </w:tcPr>
          <w:p w14:paraId="353589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1E0A1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000000" w:fill="DAF2D0"/>
            <w:noWrap/>
            <w:vAlign w:val="bottom"/>
            <w:hideMark/>
          </w:tcPr>
          <w:p w14:paraId="01A5EE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DC0257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D2059D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Wodna</w:t>
            </w:r>
          </w:p>
        </w:tc>
        <w:tc>
          <w:tcPr>
            <w:tcW w:w="639" w:type="pct"/>
            <w:tcBorders>
              <w:top w:val="nil"/>
              <w:left w:val="nil"/>
              <w:bottom w:val="single" w:sz="4" w:space="0" w:color="auto"/>
              <w:right w:val="single" w:sz="4" w:space="0" w:color="auto"/>
            </w:tcBorders>
            <w:shd w:val="clear" w:color="auto" w:fill="auto"/>
            <w:noWrap/>
            <w:vAlign w:val="center"/>
            <w:hideMark/>
          </w:tcPr>
          <w:p w14:paraId="6D24AE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33FCE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1E437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B28F4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D28B5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0A3910D"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7F6AF01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Wrzosowa</w:t>
            </w:r>
          </w:p>
        </w:tc>
        <w:tc>
          <w:tcPr>
            <w:tcW w:w="639" w:type="pct"/>
            <w:tcBorders>
              <w:top w:val="nil"/>
              <w:left w:val="nil"/>
              <w:bottom w:val="single" w:sz="4" w:space="0" w:color="auto"/>
              <w:right w:val="single" w:sz="4" w:space="0" w:color="auto"/>
            </w:tcBorders>
            <w:shd w:val="clear" w:color="auto" w:fill="auto"/>
            <w:noWrap/>
            <w:vAlign w:val="center"/>
            <w:hideMark/>
          </w:tcPr>
          <w:p w14:paraId="4488BD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4CD225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34F2E8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65D1DD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3F3789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2B1939C4"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E00827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Wschodnia</w:t>
            </w:r>
          </w:p>
        </w:tc>
        <w:tc>
          <w:tcPr>
            <w:tcW w:w="639" w:type="pct"/>
            <w:tcBorders>
              <w:top w:val="nil"/>
              <w:left w:val="nil"/>
              <w:bottom w:val="single" w:sz="4" w:space="0" w:color="auto"/>
              <w:right w:val="single" w:sz="4" w:space="0" w:color="auto"/>
            </w:tcBorders>
            <w:shd w:val="clear" w:color="000000" w:fill="DAE9F8"/>
            <w:noWrap/>
            <w:vAlign w:val="center"/>
            <w:hideMark/>
          </w:tcPr>
          <w:p w14:paraId="649A6B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0,73</w:t>
            </w:r>
          </w:p>
        </w:tc>
        <w:tc>
          <w:tcPr>
            <w:tcW w:w="639" w:type="pct"/>
            <w:tcBorders>
              <w:top w:val="nil"/>
              <w:left w:val="nil"/>
              <w:bottom w:val="single" w:sz="4" w:space="0" w:color="auto"/>
              <w:right w:val="single" w:sz="4" w:space="0" w:color="auto"/>
            </w:tcBorders>
            <w:shd w:val="clear" w:color="auto" w:fill="auto"/>
            <w:noWrap/>
            <w:vAlign w:val="center"/>
            <w:hideMark/>
          </w:tcPr>
          <w:p w14:paraId="131E87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55163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0,76</w:t>
            </w:r>
          </w:p>
        </w:tc>
        <w:tc>
          <w:tcPr>
            <w:tcW w:w="639" w:type="pct"/>
            <w:tcBorders>
              <w:top w:val="nil"/>
              <w:left w:val="nil"/>
              <w:bottom w:val="single" w:sz="4" w:space="0" w:color="auto"/>
              <w:right w:val="single" w:sz="4" w:space="0" w:color="auto"/>
            </w:tcBorders>
            <w:shd w:val="clear" w:color="000000" w:fill="DAE9F8"/>
            <w:noWrap/>
            <w:vAlign w:val="center"/>
            <w:hideMark/>
          </w:tcPr>
          <w:p w14:paraId="6E649A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2,36</w:t>
            </w:r>
          </w:p>
        </w:tc>
        <w:tc>
          <w:tcPr>
            <w:tcW w:w="951" w:type="pct"/>
            <w:tcBorders>
              <w:top w:val="nil"/>
              <w:left w:val="nil"/>
              <w:bottom w:val="single" w:sz="4" w:space="0" w:color="auto"/>
              <w:right w:val="single" w:sz="4" w:space="0" w:color="auto"/>
            </w:tcBorders>
            <w:shd w:val="clear" w:color="000000" w:fill="DAF2D0"/>
            <w:noWrap/>
            <w:vAlign w:val="bottom"/>
            <w:hideMark/>
          </w:tcPr>
          <w:p w14:paraId="247B59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7945F800"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1C9D7F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Wspólna</w:t>
            </w:r>
          </w:p>
        </w:tc>
        <w:tc>
          <w:tcPr>
            <w:tcW w:w="639" w:type="pct"/>
            <w:tcBorders>
              <w:top w:val="nil"/>
              <w:left w:val="nil"/>
              <w:bottom w:val="single" w:sz="4" w:space="0" w:color="auto"/>
              <w:right w:val="single" w:sz="4" w:space="0" w:color="auto"/>
            </w:tcBorders>
            <w:shd w:val="clear" w:color="auto" w:fill="auto"/>
            <w:vAlign w:val="center"/>
            <w:hideMark/>
          </w:tcPr>
          <w:p w14:paraId="376DF3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02F8C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0B3825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3F05D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7314C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A24D58D"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0C481B4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Wycieczkowa</w:t>
            </w:r>
          </w:p>
        </w:tc>
        <w:tc>
          <w:tcPr>
            <w:tcW w:w="639" w:type="pct"/>
            <w:tcBorders>
              <w:top w:val="nil"/>
              <w:left w:val="nil"/>
              <w:bottom w:val="single" w:sz="4" w:space="0" w:color="auto"/>
              <w:right w:val="single" w:sz="4" w:space="0" w:color="auto"/>
            </w:tcBorders>
            <w:shd w:val="clear" w:color="auto" w:fill="auto"/>
            <w:noWrap/>
            <w:vAlign w:val="center"/>
            <w:hideMark/>
          </w:tcPr>
          <w:p w14:paraId="454B2F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7060E7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50932C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392F7B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6D9C24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6CF6BB0C"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22137C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Wykopaliskowa</w:t>
            </w:r>
          </w:p>
        </w:tc>
        <w:tc>
          <w:tcPr>
            <w:tcW w:w="639" w:type="pct"/>
            <w:tcBorders>
              <w:top w:val="nil"/>
              <w:left w:val="nil"/>
              <w:bottom w:val="single" w:sz="4" w:space="0" w:color="auto"/>
              <w:right w:val="single" w:sz="4" w:space="0" w:color="auto"/>
            </w:tcBorders>
            <w:shd w:val="clear" w:color="auto" w:fill="auto"/>
            <w:noWrap/>
            <w:vAlign w:val="center"/>
            <w:hideMark/>
          </w:tcPr>
          <w:p w14:paraId="1F6662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35CD72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vAlign w:val="center"/>
            <w:hideMark/>
          </w:tcPr>
          <w:p w14:paraId="25A8E5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5B83B9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bottom"/>
            <w:hideMark/>
          </w:tcPr>
          <w:p w14:paraId="676371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8A41A14"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5072BBF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Wypoczynkowa</w:t>
            </w:r>
          </w:p>
        </w:tc>
        <w:tc>
          <w:tcPr>
            <w:tcW w:w="639" w:type="pct"/>
            <w:tcBorders>
              <w:top w:val="nil"/>
              <w:left w:val="nil"/>
              <w:bottom w:val="single" w:sz="4" w:space="0" w:color="auto"/>
              <w:right w:val="single" w:sz="4" w:space="0" w:color="auto"/>
            </w:tcBorders>
            <w:shd w:val="clear" w:color="auto" w:fill="auto"/>
            <w:noWrap/>
            <w:vAlign w:val="center"/>
            <w:hideMark/>
          </w:tcPr>
          <w:p w14:paraId="5CA0B4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1C3332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7320F6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529A94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0F30A7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5A164AE0"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A8960D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Zakątna</w:t>
            </w:r>
            <w:proofErr w:type="spellEnd"/>
          </w:p>
        </w:tc>
        <w:tc>
          <w:tcPr>
            <w:tcW w:w="639" w:type="pct"/>
            <w:tcBorders>
              <w:top w:val="nil"/>
              <w:left w:val="nil"/>
              <w:bottom w:val="single" w:sz="4" w:space="0" w:color="auto"/>
              <w:right w:val="single" w:sz="4" w:space="0" w:color="auto"/>
            </w:tcBorders>
            <w:shd w:val="clear" w:color="auto" w:fill="auto"/>
            <w:noWrap/>
            <w:vAlign w:val="center"/>
            <w:hideMark/>
          </w:tcPr>
          <w:p w14:paraId="7354B6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13FC68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553CA6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12B955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6B1685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4E447722"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44366B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Zakole</w:t>
            </w:r>
          </w:p>
        </w:tc>
        <w:tc>
          <w:tcPr>
            <w:tcW w:w="639" w:type="pct"/>
            <w:tcBorders>
              <w:top w:val="nil"/>
              <w:left w:val="nil"/>
              <w:bottom w:val="single" w:sz="4" w:space="0" w:color="auto"/>
              <w:right w:val="single" w:sz="4" w:space="0" w:color="auto"/>
            </w:tcBorders>
            <w:shd w:val="clear" w:color="auto" w:fill="auto"/>
            <w:noWrap/>
            <w:vAlign w:val="center"/>
            <w:hideMark/>
          </w:tcPr>
          <w:p w14:paraId="48C75C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233B6A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39803A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075583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7691B1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3335B2E5"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339B25D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Zamkowa</w:t>
            </w:r>
          </w:p>
        </w:tc>
        <w:tc>
          <w:tcPr>
            <w:tcW w:w="639" w:type="pct"/>
            <w:tcBorders>
              <w:top w:val="nil"/>
              <w:left w:val="nil"/>
              <w:bottom w:val="single" w:sz="4" w:space="0" w:color="auto"/>
              <w:right w:val="single" w:sz="4" w:space="0" w:color="auto"/>
            </w:tcBorders>
            <w:shd w:val="clear" w:color="auto" w:fill="auto"/>
            <w:vAlign w:val="center"/>
            <w:hideMark/>
          </w:tcPr>
          <w:p w14:paraId="6207CF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0A2AC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5BAFB1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7E4078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0A5D2A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5518984"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2E1CCEF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Zamurowa</w:t>
            </w:r>
            <w:proofErr w:type="spellEnd"/>
          </w:p>
        </w:tc>
        <w:tc>
          <w:tcPr>
            <w:tcW w:w="639" w:type="pct"/>
            <w:tcBorders>
              <w:top w:val="nil"/>
              <w:left w:val="nil"/>
              <w:bottom w:val="single" w:sz="4" w:space="0" w:color="auto"/>
              <w:right w:val="single" w:sz="4" w:space="0" w:color="auto"/>
            </w:tcBorders>
            <w:shd w:val="clear" w:color="auto" w:fill="auto"/>
            <w:noWrap/>
            <w:vAlign w:val="center"/>
            <w:hideMark/>
          </w:tcPr>
          <w:p w14:paraId="223C90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86F37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D9E44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BB04D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2593E1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4E87E51B"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415684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Zielona</w:t>
            </w:r>
          </w:p>
        </w:tc>
        <w:tc>
          <w:tcPr>
            <w:tcW w:w="639" w:type="pct"/>
            <w:tcBorders>
              <w:top w:val="nil"/>
              <w:left w:val="nil"/>
              <w:bottom w:val="single" w:sz="4" w:space="0" w:color="auto"/>
              <w:right w:val="single" w:sz="4" w:space="0" w:color="auto"/>
            </w:tcBorders>
            <w:shd w:val="clear" w:color="auto" w:fill="auto"/>
            <w:vAlign w:val="center"/>
            <w:hideMark/>
          </w:tcPr>
          <w:p w14:paraId="144EC8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2D7B67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vAlign w:val="center"/>
            <w:hideMark/>
          </w:tcPr>
          <w:p w14:paraId="722E19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D99BA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3DA06D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A030AE3"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4E6D0D4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Źródlana</w:t>
            </w:r>
          </w:p>
        </w:tc>
        <w:tc>
          <w:tcPr>
            <w:tcW w:w="639" w:type="pct"/>
            <w:tcBorders>
              <w:top w:val="nil"/>
              <w:left w:val="nil"/>
              <w:bottom w:val="single" w:sz="4" w:space="0" w:color="auto"/>
              <w:right w:val="single" w:sz="4" w:space="0" w:color="auto"/>
            </w:tcBorders>
            <w:shd w:val="clear" w:color="auto" w:fill="auto"/>
            <w:noWrap/>
            <w:vAlign w:val="center"/>
            <w:hideMark/>
          </w:tcPr>
          <w:p w14:paraId="48A360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3EAC2E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6E8F33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06B76D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1" w:type="pct"/>
            <w:tcBorders>
              <w:top w:val="nil"/>
              <w:left w:val="nil"/>
              <w:bottom w:val="single" w:sz="4" w:space="0" w:color="auto"/>
              <w:right w:val="single" w:sz="4" w:space="0" w:color="auto"/>
            </w:tcBorders>
            <w:shd w:val="clear" w:color="auto" w:fill="auto"/>
            <w:noWrap/>
            <w:vAlign w:val="bottom"/>
            <w:hideMark/>
          </w:tcPr>
          <w:p w14:paraId="45E129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931C07E" w14:textId="77777777" w:rsidTr="00B12978">
        <w:tc>
          <w:tcPr>
            <w:tcW w:w="1494" w:type="pct"/>
            <w:tcBorders>
              <w:top w:val="nil"/>
              <w:left w:val="single" w:sz="4" w:space="0" w:color="auto"/>
              <w:bottom w:val="single" w:sz="4" w:space="0" w:color="auto"/>
              <w:right w:val="single" w:sz="4" w:space="0" w:color="auto"/>
            </w:tcBorders>
            <w:shd w:val="clear" w:color="auto" w:fill="auto"/>
            <w:vAlign w:val="center"/>
            <w:hideMark/>
          </w:tcPr>
          <w:p w14:paraId="11C5A76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Żwirowa</w:t>
            </w:r>
          </w:p>
        </w:tc>
        <w:tc>
          <w:tcPr>
            <w:tcW w:w="639" w:type="pct"/>
            <w:tcBorders>
              <w:top w:val="nil"/>
              <w:left w:val="nil"/>
              <w:bottom w:val="single" w:sz="4" w:space="0" w:color="auto"/>
              <w:right w:val="single" w:sz="4" w:space="0" w:color="auto"/>
            </w:tcBorders>
            <w:shd w:val="clear" w:color="auto" w:fill="auto"/>
            <w:noWrap/>
            <w:vAlign w:val="center"/>
            <w:hideMark/>
          </w:tcPr>
          <w:p w14:paraId="66B47E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3565CB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1D2B36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639" w:type="pct"/>
            <w:tcBorders>
              <w:top w:val="nil"/>
              <w:left w:val="nil"/>
              <w:bottom w:val="single" w:sz="4" w:space="0" w:color="auto"/>
              <w:right w:val="single" w:sz="4" w:space="0" w:color="auto"/>
            </w:tcBorders>
            <w:shd w:val="clear" w:color="auto" w:fill="auto"/>
            <w:noWrap/>
            <w:vAlign w:val="center"/>
            <w:hideMark/>
          </w:tcPr>
          <w:p w14:paraId="1DE896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1" w:type="pct"/>
            <w:tcBorders>
              <w:top w:val="nil"/>
              <w:left w:val="nil"/>
              <w:bottom w:val="single" w:sz="4" w:space="0" w:color="auto"/>
              <w:right w:val="single" w:sz="4" w:space="0" w:color="auto"/>
            </w:tcBorders>
            <w:shd w:val="clear" w:color="auto" w:fill="auto"/>
            <w:noWrap/>
            <w:vAlign w:val="center"/>
            <w:hideMark/>
          </w:tcPr>
          <w:p w14:paraId="7EF572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bl>
    <w:p w14:paraId="74B25FBC" w14:textId="77777777" w:rsidR="0039755C" w:rsidRPr="0039755C" w:rsidRDefault="0039755C" w:rsidP="0039755C">
      <w:pPr>
        <w:spacing w:after="240" w:line="240" w:lineRule="auto"/>
        <w:rPr>
          <w:rFonts w:ascii="Arial" w:hAnsi="Arial" w:cs="Arial"/>
          <w:sz w:val="20"/>
          <w:szCs w:val="20"/>
        </w:rPr>
      </w:pPr>
      <w:r w:rsidRPr="0039755C">
        <w:rPr>
          <w:rFonts w:ascii="Arial" w:hAnsi="Arial" w:cs="Arial"/>
          <w:sz w:val="20"/>
          <w:szCs w:val="20"/>
        </w:rPr>
        <w:t>Źródło: Opracowanie własne na podstawie danych urzędu Miejskiego w Sulejowie oraz Miejskiego Ośrodka Pomocy Społecznej w Sulejowie</w:t>
      </w:r>
    </w:p>
    <w:p w14:paraId="43282D3F" w14:textId="77777777" w:rsidR="00A43E5D" w:rsidRDefault="00A43E5D" w:rsidP="0039755C">
      <w:pPr>
        <w:pStyle w:val="BezodstpwZnak1"/>
        <w:spacing w:line="240" w:lineRule="auto"/>
        <w:contextualSpacing w:val="0"/>
        <w:rPr>
          <w:rFonts w:ascii="Arial" w:hAnsi="Arial" w:cs="Arial"/>
          <w:u w:val="single"/>
        </w:rPr>
      </w:pPr>
    </w:p>
    <w:p w14:paraId="37808E10" w14:textId="77777777" w:rsidR="00A43E5D" w:rsidRDefault="00A43E5D" w:rsidP="0039755C">
      <w:pPr>
        <w:pStyle w:val="BezodstpwZnak1"/>
        <w:spacing w:line="240" w:lineRule="auto"/>
        <w:contextualSpacing w:val="0"/>
        <w:rPr>
          <w:rFonts w:ascii="Arial" w:hAnsi="Arial" w:cs="Arial"/>
          <w:u w:val="single"/>
        </w:rPr>
      </w:pPr>
    </w:p>
    <w:p w14:paraId="20CC84FB" w14:textId="77777777" w:rsidR="00A43E5D" w:rsidRDefault="00A43E5D" w:rsidP="0039755C">
      <w:pPr>
        <w:pStyle w:val="BezodstpwZnak1"/>
        <w:spacing w:line="240" w:lineRule="auto"/>
        <w:contextualSpacing w:val="0"/>
        <w:rPr>
          <w:rFonts w:ascii="Arial" w:hAnsi="Arial" w:cs="Arial"/>
          <w:u w:val="single"/>
        </w:rPr>
      </w:pPr>
    </w:p>
    <w:p w14:paraId="321AAD9D" w14:textId="77777777" w:rsidR="00A43E5D" w:rsidRDefault="00A43E5D" w:rsidP="0039755C">
      <w:pPr>
        <w:pStyle w:val="BezodstpwZnak1"/>
        <w:spacing w:line="240" w:lineRule="auto"/>
        <w:contextualSpacing w:val="0"/>
        <w:rPr>
          <w:rFonts w:ascii="Arial" w:hAnsi="Arial" w:cs="Arial"/>
          <w:u w:val="single"/>
        </w:rPr>
      </w:pPr>
    </w:p>
    <w:p w14:paraId="78B4DF07" w14:textId="77777777" w:rsidR="00A43E5D" w:rsidRDefault="00A43E5D" w:rsidP="0039755C">
      <w:pPr>
        <w:pStyle w:val="BezodstpwZnak1"/>
        <w:spacing w:line="240" w:lineRule="auto"/>
        <w:contextualSpacing w:val="0"/>
        <w:rPr>
          <w:rFonts w:ascii="Arial" w:hAnsi="Arial" w:cs="Arial"/>
          <w:u w:val="single"/>
        </w:rPr>
      </w:pPr>
    </w:p>
    <w:p w14:paraId="20A88711" w14:textId="448335D4" w:rsidR="0039755C" w:rsidRPr="0039755C" w:rsidRDefault="0039755C" w:rsidP="0039755C">
      <w:pPr>
        <w:pStyle w:val="BezodstpwZnak1"/>
        <w:spacing w:line="240" w:lineRule="auto"/>
        <w:contextualSpacing w:val="0"/>
        <w:rPr>
          <w:rFonts w:ascii="Arial" w:hAnsi="Arial" w:cs="Arial"/>
          <w:u w:val="single"/>
        </w:rPr>
      </w:pPr>
      <w:r w:rsidRPr="0039755C">
        <w:rPr>
          <w:rFonts w:ascii="Arial" w:hAnsi="Arial" w:cs="Arial"/>
          <w:u w:val="single"/>
        </w:rPr>
        <w:lastRenderedPageBreak/>
        <w:t>BEZROBOCIE</w:t>
      </w:r>
    </w:p>
    <w:p w14:paraId="7C52525E" w14:textId="77777777" w:rsidR="0039755C" w:rsidRPr="0039755C" w:rsidRDefault="0039755C" w:rsidP="0039755C">
      <w:pPr>
        <w:pStyle w:val="BezodstpwZnak1"/>
        <w:spacing w:before="120" w:after="120" w:line="240" w:lineRule="auto"/>
        <w:contextualSpacing w:val="0"/>
        <w:rPr>
          <w:rFonts w:ascii="Arial" w:hAnsi="Arial" w:cs="Arial"/>
          <w:u w:val="single"/>
        </w:rPr>
      </w:pPr>
      <w:r w:rsidRPr="0039755C">
        <w:rPr>
          <w:rFonts w:ascii="Arial" w:hAnsi="Arial" w:cs="Arial"/>
          <w:u w:val="single"/>
        </w:rPr>
        <w:t>Zjawisko negatywne: utrzymujące się na zbliżonym poziomie bezrobocie długotrwałe</w:t>
      </w:r>
    </w:p>
    <w:p w14:paraId="7D2ECD04" w14:textId="77777777" w:rsidR="0039755C" w:rsidRPr="0039755C" w:rsidRDefault="0039755C" w:rsidP="00A87B60">
      <w:pPr>
        <w:pStyle w:val="BezodstpwZnak1"/>
        <w:numPr>
          <w:ilvl w:val="0"/>
          <w:numId w:val="31"/>
        </w:numPr>
        <w:spacing w:before="120" w:after="120" w:line="240" w:lineRule="auto"/>
        <w:contextualSpacing w:val="0"/>
        <w:rPr>
          <w:rFonts w:ascii="Arial" w:hAnsi="Arial" w:cs="Arial"/>
        </w:rPr>
      </w:pPr>
      <w:r w:rsidRPr="0039755C">
        <w:rPr>
          <w:rFonts w:ascii="Arial" w:hAnsi="Arial" w:cs="Arial"/>
        </w:rPr>
        <w:t xml:space="preserve">Wskaźnik: </w:t>
      </w:r>
      <w:r w:rsidRPr="0039755C">
        <w:rPr>
          <w:rFonts w:ascii="Arial" w:eastAsia="Times New Roman" w:hAnsi="Arial" w:cs="Arial"/>
          <w:lang w:eastAsia="pl-PL"/>
        </w:rPr>
        <w:t>udział liczby osób bezrobotnych długotrwale w liczbie mieszkańców w wieku produkcyjnym [%]</w:t>
      </w:r>
    </w:p>
    <w:p w14:paraId="077C0FD0" w14:textId="63D29D91" w:rsidR="0039755C" w:rsidRPr="0039755C" w:rsidRDefault="0039755C" w:rsidP="0039755C">
      <w:pPr>
        <w:pStyle w:val="BezodstpwZnak1"/>
        <w:spacing w:before="240" w:line="240" w:lineRule="auto"/>
        <w:contextualSpacing w:val="0"/>
        <w:rPr>
          <w:rFonts w:ascii="Arial" w:hAnsi="Arial" w:cs="Arial"/>
        </w:rPr>
      </w:pPr>
      <w:bookmarkStart w:id="141" w:name="_Toc182298319"/>
      <w:bookmarkStart w:id="142" w:name="_Toc184601446"/>
      <w:r w:rsidRPr="0039755C">
        <w:rPr>
          <w:rFonts w:ascii="Arial" w:hAnsi="Arial" w:cs="Arial"/>
        </w:rPr>
        <w:t xml:space="preserve">Tabela </w:t>
      </w:r>
      <w:r w:rsidRPr="0039755C">
        <w:rPr>
          <w:rFonts w:ascii="Arial" w:hAnsi="Arial" w:cs="Arial"/>
        </w:rPr>
        <w:fldChar w:fldCharType="begin"/>
      </w:r>
      <w:r w:rsidRPr="0039755C">
        <w:rPr>
          <w:rFonts w:ascii="Arial" w:hAnsi="Arial" w:cs="Arial"/>
        </w:rPr>
        <w:instrText xml:space="preserve"> SEQ Tabela \* ARABIC </w:instrText>
      </w:r>
      <w:r w:rsidRPr="0039755C">
        <w:rPr>
          <w:rFonts w:ascii="Arial" w:hAnsi="Arial" w:cs="Arial"/>
        </w:rPr>
        <w:fldChar w:fldCharType="separate"/>
      </w:r>
      <w:r w:rsidR="007B3D31">
        <w:rPr>
          <w:rFonts w:ascii="Arial" w:hAnsi="Arial" w:cs="Arial"/>
          <w:noProof/>
        </w:rPr>
        <w:t>21</w:t>
      </w:r>
      <w:r w:rsidRPr="0039755C">
        <w:rPr>
          <w:rFonts w:ascii="Arial" w:hAnsi="Arial" w:cs="Arial"/>
        </w:rPr>
        <w:fldChar w:fldCharType="end"/>
      </w:r>
      <w:r w:rsidRPr="0039755C">
        <w:rPr>
          <w:rFonts w:ascii="Arial" w:hAnsi="Arial" w:cs="Arial"/>
        </w:rPr>
        <w:t xml:space="preserve"> </w:t>
      </w:r>
      <w:r w:rsidRPr="0039755C">
        <w:rPr>
          <w:rFonts w:ascii="Arial" w:eastAsia="Times New Roman" w:hAnsi="Arial" w:cs="Arial"/>
          <w:lang w:eastAsia="pl-PL"/>
        </w:rPr>
        <w:t xml:space="preserve">udział liczby osób bezrobotnych długotrwale w liczbie mieszkańców w wieku produkcyjnym [%] </w:t>
      </w:r>
      <w:r w:rsidRPr="0039755C">
        <w:rPr>
          <w:rFonts w:ascii="Arial" w:hAnsi="Arial" w:cs="Arial"/>
          <w:color w:val="auto"/>
        </w:rPr>
        <w:t>(„-„ oznacza brak mieszkańców)</w:t>
      </w:r>
      <w:bookmarkEnd w:id="141"/>
      <w:bookmarkEnd w:id="142"/>
    </w:p>
    <w:tbl>
      <w:tblPr>
        <w:tblW w:w="5000" w:type="pct"/>
        <w:tblLayout w:type="fixed"/>
        <w:tblCellMar>
          <w:left w:w="70" w:type="dxa"/>
          <w:right w:w="70" w:type="dxa"/>
        </w:tblCellMar>
        <w:tblLook w:val="04A0" w:firstRow="1" w:lastRow="0" w:firstColumn="1" w:lastColumn="0" w:noHBand="0" w:noVBand="1"/>
      </w:tblPr>
      <w:tblGrid>
        <w:gridCol w:w="3416"/>
        <w:gridCol w:w="1011"/>
        <w:gridCol w:w="1011"/>
        <w:gridCol w:w="1011"/>
        <w:gridCol w:w="1011"/>
        <w:gridCol w:w="1602"/>
      </w:tblGrid>
      <w:tr w:rsidR="0039755C" w:rsidRPr="0039755C" w14:paraId="188D7A0A" w14:textId="77777777" w:rsidTr="00B12978">
        <w:trPr>
          <w:tblHeader/>
        </w:trPr>
        <w:tc>
          <w:tcPr>
            <w:tcW w:w="1884"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D774DB1"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232"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24EC62C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osób bezrobotnych długotrwale w liczbie mieszkańców w wieku produkcyjnym [%]</w:t>
            </w:r>
          </w:p>
        </w:tc>
        <w:tc>
          <w:tcPr>
            <w:tcW w:w="884" w:type="pct"/>
            <w:vMerge w:val="restart"/>
            <w:tcBorders>
              <w:top w:val="single" w:sz="4" w:space="0" w:color="auto"/>
              <w:left w:val="nil"/>
              <w:right w:val="single" w:sz="4" w:space="0" w:color="auto"/>
            </w:tcBorders>
            <w:shd w:val="clear" w:color="auto" w:fill="BDD6EE" w:themeFill="accent5" w:themeFillTint="66"/>
            <w:vAlign w:val="center"/>
            <w:hideMark/>
          </w:tcPr>
          <w:p w14:paraId="1B975B12"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b/>
                <w:bCs/>
                <w:color w:val="000000"/>
                <w:sz w:val="18"/>
                <w:szCs w:val="18"/>
                <w:lang w:eastAsia="pl-PL"/>
              </w:rPr>
              <w:t>ogółem = 144</w:t>
            </w:r>
          </w:p>
        </w:tc>
      </w:tr>
      <w:tr w:rsidR="0039755C" w:rsidRPr="0039755C" w14:paraId="4FC14495" w14:textId="77777777" w:rsidTr="00B12978">
        <w:trPr>
          <w:tblHeader/>
        </w:trPr>
        <w:tc>
          <w:tcPr>
            <w:tcW w:w="188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8F8377"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558" w:type="pct"/>
            <w:tcBorders>
              <w:top w:val="nil"/>
              <w:left w:val="nil"/>
              <w:bottom w:val="single" w:sz="4" w:space="0" w:color="auto"/>
              <w:right w:val="single" w:sz="4" w:space="0" w:color="auto"/>
            </w:tcBorders>
            <w:shd w:val="clear" w:color="auto" w:fill="BDD6EE" w:themeFill="accent5" w:themeFillTint="66"/>
            <w:vAlign w:val="center"/>
            <w:hideMark/>
          </w:tcPr>
          <w:p w14:paraId="4AB317B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558" w:type="pct"/>
            <w:tcBorders>
              <w:top w:val="nil"/>
              <w:left w:val="nil"/>
              <w:bottom w:val="single" w:sz="4" w:space="0" w:color="auto"/>
              <w:right w:val="single" w:sz="4" w:space="0" w:color="auto"/>
            </w:tcBorders>
            <w:shd w:val="clear" w:color="auto" w:fill="BDD6EE" w:themeFill="accent5" w:themeFillTint="66"/>
            <w:vAlign w:val="center"/>
            <w:hideMark/>
          </w:tcPr>
          <w:p w14:paraId="53A0A243"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558" w:type="pct"/>
            <w:tcBorders>
              <w:top w:val="nil"/>
              <w:left w:val="nil"/>
              <w:bottom w:val="single" w:sz="4" w:space="0" w:color="auto"/>
              <w:right w:val="single" w:sz="4" w:space="0" w:color="auto"/>
            </w:tcBorders>
            <w:shd w:val="clear" w:color="auto" w:fill="BDD6EE" w:themeFill="accent5" w:themeFillTint="66"/>
            <w:vAlign w:val="center"/>
            <w:hideMark/>
          </w:tcPr>
          <w:p w14:paraId="547DD0A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558" w:type="pct"/>
            <w:tcBorders>
              <w:top w:val="nil"/>
              <w:left w:val="nil"/>
              <w:bottom w:val="single" w:sz="4" w:space="0" w:color="auto"/>
              <w:right w:val="single" w:sz="4" w:space="0" w:color="auto"/>
            </w:tcBorders>
            <w:shd w:val="clear" w:color="auto" w:fill="BDD6EE" w:themeFill="accent5" w:themeFillTint="66"/>
            <w:vAlign w:val="center"/>
            <w:hideMark/>
          </w:tcPr>
          <w:p w14:paraId="79BBBC7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884" w:type="pct"/>
            <w:vMerge/>
            <w:tcBorders>
              <w:left w:val="nil"/>
              <w:bottom w:val="single" w:sz="4" w:space="0" w:color="auto"/>
              <w:right w:val="single" w:sz="4" w:space="0" w:color="auto"/>
            </w:tcBorders>
            <w:shd w:val="clear" w:color="auto" w:fill="auto"/>
            <w:vAlign w:val="center"/>
            <w:hideMark/>
          </w:tcPr>
          <w:p w14:paraId="3238FFFC"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p>
        </w:tc>
      </w:tr>
      <w:tr w:rsidR="0039755C" w:rsidRPr="0039755C" w14:paraId="7F9C95F5" w14:textId="77777777" w:rsidTr="00B12978">
        <w:trPr>
          <w:tblHeader/>
        </w:trPr>
        <w:tc>
          <w:tcPr>
            <w:tcW w:w="1884" w:type="pct"/>
            <w:tcBorders>
              <w:top w:val="nil"/>
              <w:left w:val="single" w:sz="4" w:space="0" w:color="auto"/>
              <w:bottom w:val="single" w:sz="4" w:space="0" w:color="auto"/>
              <w:right w:val="single" w:sz="4" w:space="0" w:color="auto"/>
            </w:tcBorders>
            <w:shd w:val="clear" w:color="auto" w:fill="auto"/>
            <w:vAlign w:val="center"/>
            <w:hideMark/>
          </w:tcPr>
          <w:p w14:paraId="4470E065" w14:textId="77777777" w:rsidR="0039755C" w:rsidRPr="00A105CC" w:rsidRDefault="0039755C" w:rsidP="0039755C">
            <w:pPr>
              <w:spacing w:after="0" w:line="240" w:lineRule="auto"/>
              <w:rPr>
                <w:rFonts w:ascii="Arial" w:eastAsia="Times New Roman" w:hAnsi="Arial" w:cs="Arial"/>
                <w:b/>
                <w:bCs/>
                <w:color w:val="000000"/>
                <w:sz w:val="18"/>
                <w:szCs w:val="18"/>
                <w:u w:val="single"/>
                <w:lang w:eastAsia="pl-PL"/>
              </w:rPr>
            </w:pPr>
            <w:r w:rsidRPr="00A105CC">
              <w:rPr>
                <w:rFonts w:ascii="Arial" w:eastAsia="Times New Roman" w:hAnsi="Arial" w:cs="Arial"/>
                <w:b/>
                <w:bCs/>
                <w:color w:val="000000"/>
                <w:sz w:val="18"/>
                <w:szCs w:val="18"/>
                <w:lang w:eastAsia="pl-PL"/>
              </w:rPr>
              <w:t>Gmina ogółem</w:t>
            </w:r>
          </w:p>
        </w:tc>
        <w:tc>
          <w:tcPr>
            <w:tcW w:w="558" w:type="pct"/>
            <w:tcBorders>
              <w:top w:val="nil"/>
              <w:left w:val="nil"/>
              <w:bottom w:val="single" w:sz="4" w:space="0" w:color="auto"/>
              <w:right w:val="single" w:sz="4" w:space="0" w:color="auto"/>
            </w:tcBorders>
            <w:shd w:val="clear" w:color="auto" w:fill="auto"/>
            <w:vAlign w:val="center"/>
            <w:hideMark/>
          </w:tcPr>
          <w:p w14:paraId="395D5B7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2,22</w:t>
            </w:r>
          </w:p>
        </w:tc>
        <w:tc>
          <w:tcPr>
            <w:tcW w:w="558" w:type="pct"/>
            <w:tcBorders>
              <w:top w:val="nil"/>
              <w:left w:val="nil"/>
              <w:bottom w:val="single" w:sz="4" w:space="0" w:color="auto"/>
              <w:right w:val="single" w:sz="4" w:space="0" w:color="auto"/>
            </w:tcBorders>
            <w:shd w:val="clear" w:color="auto" w:fill="auto"/>
            <w:noWrap/>
            <w:vAlign w:val="center"/>
            <w:hideMark/>
          </w:tcPr>
          <w:p w14:paraId="4D8B60E3"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2,39</w:t>
            </w:r>
          </w:p>
        </w:tc>
        <w:tc>
          <w:tcPr>
            <w:tcW w:w="558" w:type="pct"/>
            <w:tcBorders>
              <w:top w:val="nil"/>
              <w:left w:val="nil"/>
              <w:bottom w:val="single" w:sz="4" w:space="0" w:color="auto"/>
              <w:right w:val="single" w:sz="4" w:space="0" w:color="auto"/>
            </w:tcBorders>
            <w:shd w:val="clear" w:color="auto" w:fill="auto"/>
            <w:vAlign w:val="center"/>
            <w:hideMark/>
          </w:tcPr>
          <w:p w14:paraId="7710D12F"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2,32</w:t>
            </w:r>
          </w:p>
        </w:tc>
        <w:tc>
          <w:tcPr>
            <w:tcW w:w="558" w:type="pct"/>
            <w:tcBorders>
              <w:top w:val="nil"/>
              <w:left w:val="nil"/>
              <w:bottom w:val="single" w:sz="4" w:space="0" w:color="auto"/>
              <w:right w:val="single" w:sz="4" w:space="0" w:color="auto"/>
            </w:tcBorders>
            <w:shd w:val="clear" w:color="auto" w:fill="auto"/>
            <w:noWrap/>
            <w:vAlign w:val="center"/>
            <w:hideMark/>
          </w:tcPr>
          <w:p w14:paraId="5B35E76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2,33</w:t>
            </w:r>
          </w:p>
        </w:tc>
        <w:tc>
          <w:tcPr>
            <w:tcW w:w="884" w:type="pct"/>
            <w:tcBorders>
              <w:top w:val="nil"/>
              <w:left w:val="nil"/>
              <w:bottom w:val="single" w:sz="4" w:space="0" w:color="auto"/>
              <w:right w:val="single" w:sz="4" w:space="0" w:color="auto"/>
            </w:tcBorders>
            <w:shd w:val="clear" w:color="auto" w:fill="auto"/>
            <w:vAlign w:val="center"/>
            <w:hideMark/>
          </w:tcPr>
          <w:p w14:paraId="3DFBCAB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1,11</w:t>
            </w:r>
          </w:p>
        </w:tc>
      </w:tr>
      <w:tr w:rsidR="0039755C" w:rsidRPr="0039755C" w14:paraId="67210EE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531E326"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558" w:type="pct"/>
            <w:tcBorders>
              <w:top w:val="nil"/>
              <w:left w:val="nil"/>
              <w:bottom w:val="single" w:sz="4" w:space="0" w:color="auto"/>
              <w:right w:val="single" w:sz="4" w:space="0" w:color="auto"/>
            </w:tcBorders>
            <w:shd w:val="clear" w:color="000000" w:fill="DAE9F8"/>
            <w:noWrap/>
            <w:vAlign w:val="bottom"/>
            <w:hideMark/>
          </w:tcPr>
          <w:p w14:paraId="55E3E8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2,58</w:t>
            </w:r>
          </w:p>
        </w:tc>
        <w:tc>
          <w:tcPr>
            <w:tcW w:w="558" w:type="pct"/>
            <w:tcBorders>
              <w:top w:val="nil"/>
              <w:left w:val="nil"/>
              <w:bottom w:val="single" w:sz="4" w:space="0" w:color="auto"/>
              <w:right w:val="single" w:sz="4" w:space="0" w:color="auto"/>
            </w:tcBorders>
            <w:shd w:val="clear" w:color="000000" w:fill="DAE9F8"/>
            <w:noWrap/>
            <w:vAlign w:val="bottom"/>
            <w:hideMark/>
          </w:tcPr>
          <w:p w14:paraId="234CB3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2,56</w:t>
            </w:r>
          </w:p>
        </w:tc>
        <w:tc>
          <w:tcPr>
            <w:tcW w:w="558" w:type="pct"/>
            <w:tcBorders>
              <w:top w:val="nil"/>
              <w:left w:val="nil"/>
              <w:bottom w:val="single" w:sz="4" w:space="0" w:color="auto"/>
              <w:right w:val="single" w:sz="4" w:space="0" w:color="auto"/>
            </w:tcBorders>
            <w:shd w:val="clear" w:color="000000" w:fill="DAE9F8"/>
            <w:noWrap/>
            <w:vAlign w:val="bottom"/>
            <w:hideMark/>
          </w:tcPr>
          <w:p w14:paraId="508B04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2,51</w:t>
            </w:r>
          </w:p>
        </w:tc>
        <w:tc>
          <w:tcPr>
            <w:tcW w:w="558" w:type="pct"/>
            <w:tcBorders>
              <w:top w:val="nil"/>
              <w:left w:val="nil"/>
              <w:bottom w:val="single" w:sz="4" w:space="0" w:color="auto"/>
              <w:right w:val="single" w:sz="4" w:space="0" w:color="auto"/>
            </w:tcBorders>
            <w:shd w:val="clear" w:color="000000" w:fill="DAE9F8"/>
            <w:noWrap/>
            <w:vAlign w:val="bottom"/>
            <w:hideMark/>
          </w:tcPr>
          <w:p w14:paraId="002A49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2,64</w:t>
            </w:r>
          </w:p>
        </w:tc>
        <w:tc>
          <w:tcPr>
            <w:tcW w:w="884" w:type="pct"/>
            <w:tcBorders>
              <w:top w:val="nil"/>
              <w:left w:val="nil"/>
              <w:bottom w:val="single" w:sz="4" w:space="0" w:color="auto"/>
              <w:right w:val="single" w:sz="4" w:space="0" w:color="auto"/>
            </w:tcBorders>
            <w:shd w:val="clear" w:color="auto" w:fill="auto"/>
            <w:noWrap/>
            <w:vAlign w:val="center"/>
            <w:hideMark/>
          </w:tcPr>
          <w:p w14:paraId="714109C7"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4</w:t>
            </w:r>
          </w:p>
        </w:tc>
      </w:tr>
      <w:tr w:rsidR="0039755C" w:rsidRPr="0039755C" w14:paraId="412E6A10"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A44B21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Akacjowa</w:t>
            </w:r>
          </w:p>
        </w:tc>
        <w:tc>
          <w:tcPr>
            <w:tcW w:w="558" w:type="pct"/>
            <w:tcBorders>
              <w:top w:val="nil"/>
              <w:left w:val="nil"/>
              <w:bottom w:val="single" w:sz="4" w:space="0" w:color="auto"/>
              <w:right w:val="single" w:sz="4" w:space="0" w:color="auto"/>
            </w:tcBorders>
            <w:shd w:val="clear" w:color="auto" w:fill="auto"/>
            <w:vAlign w:val="center"/>
            <w:hideMark/>
          </w:tcPr>
          <w:p w14:paraId="387018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3F624C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392DBD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AD045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31900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6C6BC5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CA7AF9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Archeologów</w:t>
            </w:r>
          </w:p>
        </w:tc>
        <w:tc>
          <w:tcPr>
            <w:tcW w:w="558" w:type="pct"/>
            <w:tcBorders>
              <w:top w:val="nil"/>
              <w:left w:val="nil"/>
              <w:bottom w:val="single" w:sz="4" w:space="0" w:color="auto"/>
              <w:right w:val="single" w:sz="4" w:space="0" w:color="auto"/>
            </w:tcBorders>
            <w:shd w:val="clear" w:color="000000" w:fill="FFFFFF"/>
            <w:noWrap/>
            <w:vAlign w:val="bottom"/>
            <w:hideMark/>
          </w:tcPr>
          <w:p w14:paraId="380834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2DD334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A8BFA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728D9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51DE4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1F882D2"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133CEA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Barbary</w:t>
            </w:r>
          </w:p>
        </w:tc>
        <w:tc>
          <w:tcPr>
            <w:tcW w:w="558" w:type="pct"/>
            <w:tcBorders>
              <w:top w:val="nil"/>
              <w:left w:val="nil"/>
              <w:bottom w:val="single" w:sz="4" w:space="0" w:color="auto"/>
              <w:right w:val="single" w:sz="4" w:space="0" w:color="auto"/>
            </w:tcBorders>
            <w:shd w:val="clear" w:color="auto" w:fill="auto"/>
            <w:vAlign w:val="center"/>
            <w:hideMark/>
          </w:tcPr>
          <w:p w14:paraId="2B8B21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13848C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F1472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2E86F8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0AE5EE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0193D3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5BF871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Basztowa</w:t>
            </w:r>
          </w:p>
        </w:tc>
        <w:tc>
          <w:tcPr>
            <w:tcW w:w="558" w:type="pct"/>
            <w:tcBorders>
              <w:top w:val="nil"/>
              <w:left w:val="nil"/>
              <w:bottom w:val="single" w:sz="4" w:space="0" w:color="auto"/>
              <w:right w:val="single" w:sz="4" w:space="0" w:color="auto"/>
            </w:tcBorders>
            <w:shd w:val="clear" w:color="000000" w:fill="FFFFFF"/>
            <w:noWrap/>
            <w:vAlign w:val="bottom"/>
            <w:hideMark/>
          </w:tcPr>
          <w:p w14:paraId="3FAF08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38DF39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69EC2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39E9E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74368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B7E0B03"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34D792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Błonie</w:t>
            </w:r>
          </w:p>
        </w:tc>
        <w:tc>
          <w:tcPr>
            <w:tcW w:w="558" w:type="pct"/>
            <w:tcBorders>
              <w:top w:val="nil"/>
              <w:left w:val="nil"/>
              <w:bottom w:val="single" w:sz="4" w:space="0" w:color="auto"/>
              <w:right w:val="single" w:sz="4" w:space="0" w:color="auto"/>
            </w:tcBorders>
            <w:shd w:val="clear" w:color="000000" w:fill="DAE9F8"/>
            <w:vAlign w:val="center"/>
            <w:hideMark/>
          </w:tcPr>
          <w:p w14:paraId="0E2D02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6,06</w:t>
            </w:r>
          </w:p>
        </w:tc>
        <w:tc>
          <w:tcPr>
            <w:tcW w:w="558" w:type="pct"/>
            <w:tcBorders>
              <w:top w:val="nil"/>
              <w:left w:val="nil"/>
              <w:bottom w:val="single" w:sz="4" w:space="0" w:color="auto"/>
              <w:right w:val="single" w:sz="4" w:space="0" w:color="auto"/>
            </w:tcBorders>
            <w:shd w:val="clear" w:color="000000" w:fill="DAE9F8"/>
            <w:noWrap/>
            <w:vAlign w:val="center"/>
            <w:hideMark/>
          </w:tcPr>
          <w:p w14:paraId="6FCA25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58" w:type="pct"/>
            <w:tcBorders>
              <w:top w:val="nil"/>
              <w:left w:val="nil"/>
              <w:bottom w:val="single" w:sz="4" w:space="0" w:color="auto"/>
              <w:right w:val="single" w:sz="4" w:space="0" w:color="auto"/>
            </w:tcBorders>
            <w:shd w:val="clear" w:color="000000" w:fill="DAE9F8"/>
            <w:vAlign w:val="center"/>
            <w:hideMark/>
          </w:tcPr>
          <w:p w14:paraId="38FFA3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6,35</w:t>
            </w:r>
          </w:p>
        </w:tc>
        <w:tc>
          <w:tcPr>
            <w:tcW w:w="558" w:type="pct"/>
            <w:tcBorders>
              <w:top w:val="nil"/>
              <w:left w:val="nil"/>
              <w:bottom w:val="single" w:sz="4" w:space="0" w:color="auto"/>
              <w:right w:val="single" w:sz="4" w:space="0" w:color="auto"/>
            </w:tcBorders>
            <w:shd w:val="clear" w:color="000000" w:fill="DAE9F8"/>
            <w:noWrap/>
            <w:vAlign w:val="center"/>
            <w:hideMark/>
          </w:tcPr>
          <w:p w14:paraId="4229B1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5,26</w:t>
            </w:r>
          </w:p>
        </w:tc>
        <w:tc>
          <w:tcPr>
            <w:tcW w:w="884" w:type="pct"/>
            <w:tcBorders>
              <w:top w:val="nil"/>
              <w:left w:val="nil"/>
              <w:bottom w:val="single" w:sz="4" w:space="0" w:color="auto"/>
              <w:right w:val="single" w:sz="4" w:space="0" w:color="auto"/>
            </w:tcBorders>
            <w:shd w:val="clear" w:color="000000" w:fill="DAF2D0"/>
            <w:noWrap/>
            <w:vAlign w:val="center"/>
            <w:hideMark/>
          </w:tcPr>
          <w:p w14:paraId="54988D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C2FE6BE"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D7974C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Bolesława Chrobrego</w:t>
            </w:r>
          </w:p>
        </w:tc>
        <w:tc>
          <w:tcPr>
            <w:tcW w:w="558" w:type="pct"/>
            <w:tcBorders>
              <w:top w:val="nil"/>
              <w:left w:val="nil"/>
              <w:bottom w:val="single" w:sz="4" w:space="0" w:color="auto"/>
              <w:right w:val="single" w:sz="4" w:space="0" w:color="auto"/>
            </w:tcBorders>
            <w:shd w:val="clear" w:color="000000" w:fill="FFFFFF"/>
            <w:noWrap/>
            <w:vAlign w:val="bottom"/>
            <w:hideMark/>
          </w:tcPr>
          <w:p w14:paraId="278154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27994F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3F7E65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F128E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35E278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9E32F89"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4B3DCE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Brzozowa</w:t>
            </w:r>
          </w:p>
        </w:tc>
        <w:tc>
          <w:tcPr>
            <w:tcW w:w="558" w:type="pct"/>
            <w:tcBorders>
              <w:top w:val="nil"/>
              <w:left w:val="nil"/>
              <w:bottom w:val="single" w:sz="4" w:space="0" w:color="auto"/>
              <w:right w:val="single" w:sz="4" w:space="0" w:color="auto"/>
            </w:tcBorders>
            <w:shd w:val="clear" w:color="auto" w:fill="auto"/>
            <w:vAlign w:val="center"/>
            <w:hideMark/>
          </w:tcPr>
          <w:p w14:paraId="632DF6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56257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58B7AD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197B37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71273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230D392"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BA355D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Cicha</w:t>
            </w:r>
          </w:p>
        </w:tc>
        <w:tc>
          <w:tcPr>
            <w:tcW w:w="558" w:type="pct"/>
            <w:tcBorders>
              <w:top w:val="nil"/>
              <w:left w:val="nil"/>
              <w:bottom w:val="single" w:sz="4" w:space="0" w:color="auto"/>
              <w:right w:val="single" w:sz="4" w:space="0" w:color="auto"/>
            </w:tcBorders>
            <w:shd w:val="clear" w:color="000000" w:fill="FFFFFF"/>
            <w:noWrap/>
            <w:vAlign w:val="bottom"/>
            <w:hideMark/>
          </w:tcPr>
          <w:p w14:paraId="741FEB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79A46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48A7F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040CB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0BEC8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6E15D5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6315D1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Cmentarna</w:t>
            </w:r>
          </w:p>
        </w:tc>
        <w:tc>
          <w:tcPr>
            <w:tcW w:w="558" w:type="pct"/>
            <w:tcBorders>
              <w:top w:val="nil"/>
              <w:left w:val="nil"/>
              <w:bottom w:val="single" w:sz="4" w:space="0" w:color="auto"/>
              <w:right w:val="single" w:sz="4" w:space="0" w:color="auto"/>
            </w:tcBorders>
            <w:shd w:val="clear" w:color="000000" w:fill="DAE9F8"/>
            <w:vAlign w:val="center"/>
            <w:hideMark/>
          </w:tcPr>
          <w:p w14:paraId="1ECCCE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4,44</w:t>
            </w:r>
          </w:p>
        </w:tc>
        <w:tc>
          <w:tcPr>
            <w:tcW w:w="558" w:type="pct"/>
            <w:tcBorders>
              <w:top w:val="nil"/>
              <w:left w:val="nil"/>
              <w:bottom w:val="single" w:sz="4" w:space="0" w:color="auto"/>
              <w:right w:val="single" w:sz="4" w:space="0" w:color="auto"/>
            </w:tcBorders>
            <w:shd w:val="clear" w:color="auto" w:fill="auto"/>
            <w:noWrap/>
            <w:vAlign w:val="center"/>
            <w:hideMark/>
          </w:tcPr>
          <w:p w14:paraId="32220A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558" w:type="pct"/>
            <w:tcBorders>
              <w:top w:val="nil"/>
              <w:left w:val="nil"/>
              <w:bottom w:val="single" w:sz="4" w:space="0" w:color="auto"/>
              <w:right w:val="single" w:sz="4" w:space="0" w:color="auto"/>
            </w:tcBorders>
            <w:shd w:val="clear" w:color="auto" w:fill="auto"/>
            <w:vAlign w:val="center"/>
            <w:hideMark/>
          </w:tcPr>
          <w:p w14:paraId="5EFAE0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5970E6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B5214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025EB3E8"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EC668C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Częstochowska</w:t>
            </w:r>
          </w:p>
        </w:tc>
        <w:tc>
          <w:tcPr>
            <w:tcW w:w="558" w:type="pct"/>
            <w:tcBorders>
              <w:top w:val="nil"/>
              <w:left w:val="nil"/>
              <w:bottom w:val="single" w:sz="4" w:space="0" w:color="auto"/>
              <w:right w:val="single" w:sz="4" w:space="0" w:color="auto"/>
            </w:tcBorders>
            <w:shd w:val="clear" w:color="000000" w:fill="FFFFFF"/>
            <w:noWrap/>
            <w:vAlign w:val="bottom"/>
            <w:hideMark/>
          </w:tcPr>
          <w:p w14:paraId="5CAEB7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bottom"/>
            <w:hideMark/>
          </w:tcPr>
          <w:p w14:paraId="35D099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3,23</w:t>
            </w:r>
          </w:p>
        </w:tc>
        <w:tc>
          <w:tcPr>
            <w:tcW w:w="558" w:type="pct"/>
            <w:tcBorders>
              <w:top w:val="nil"/>
              <w:left w:val="nil"/>
              <w:bottom w:val="single" w:sz="4" w:space="0" w:color="auto"/>
              <w:right w:val="single" w:sz="4" w:space="0" w:color="auto"/>
            </w:tcBorders>
            <w:shd w:val="clear" w:color="000000" w:fill="FFFFFF"/>
            <w:noWrap/>
            <w:vAlign w:val="bottom"/>
            <w:hideMark/>
          </w:tcPr>
          <w:p w14:paraId="1E8EC2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5D147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8B352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7E1B9A0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6288B3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Dobra Woda</w:t>
            </w:r>
          </w:p>
        </w:tc>
        <w:tc>
          <w:tcPr>
            <w:tcW w:w="558" w:type="pct"/>
            <w:tcBorders>
              <w:top w:val="nil"/>
              <w:left w:val="nil"/>
              <w:bottom w:val="single" w:sz="4" w:space="0" w:color="auto"/>
              <w:right w:val="single" w:sz="4" w:space="0" w:color="auto"/>
            </w:tcBorders>
            <w:shd w:val="clear" w:color="auto" w:fill="auto"/>
            <w:vAlign w:val="center"/>
            <w:hideMark/>
          </w:tcPr>
          <w:p w14:paraId="5C70D4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0,61</w:t>
            </w:r>
          </w:p>
        </w:tc>
        <w:tc>
          <w:tcPr>
            <w:tcW w:w="558" w:type="pct"/>
            <w:tcBorders>
              <w:top w:val="nil"/>
              <w:left w:val="nil"/>
              <w:bottom w:val="single" w:sz="4" w:space="0" w:color="auto"/>
              <w:right w:val="single" w:sz="4" w:space="0" w:color="auto"/>
            </w:tcBorders>
            <w:shd w:val="clear" w:color="auto" w:fill="auto"/>
            <w:noWrap/>
            <w:vAlign w:val="center"/>
            <w:hideMark/>
          </w:tcPr>
          <w:p w14:paraId="6F9C0E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1,20</w:t>
            </w:r>
          </w:p>
        </w:tc>
        <w:tc>
          <w:tcPr>
            <w:tcW w:w="558" w:type="pct"/>
            <w:tcBorders>
              <w:top w:val="nil"/>
              <w:left w:val="nil"/>
              <w:bottom w:val="single" w:sz="4" w:space="0" w:color="auto"/>
              <w:right w:val="single" w:sz="4" w:space="0" w:color="auto"/>
            </w:tcBorders>
            <w:shd w:val="clear" w:color="auto" w:fill="auto"/>
            <w:vAlign w:val="center"/>
            <w:hideMark/>
          </w:tcPr>
          <w:p w14:paraId="50D363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1,16</w:t>
            </w:r>
          </w:p>
        </w:tc>
        <w:tc>
          <w:tcPr>
            <w:tcW w:w="558" w:type="pct"/>
            <w:tcBorders>
              <w:top w:val="nil"/>
              <w:left w:val="nil"/>
              <w:bottom w:val="single" w:sz="4" w:space="0" w:color="auto"/>
              <w:right w:val="single" w:sz="4" w:space="0" w:color="auto"/>
            </w:tcBorders>
            <w:shd w:val="clear" w:color="auto" w:fill="auto"/>
            <w:noWrap/>
            <w:vAlign w:val="center"/>
            <w:hideMark/>
          </w:tcPr>
          <w:p w14:paraId="58969B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1,14</w:t>
            </w:r>
          </w:p>
        </w:tc>
        <w:tc>
          <w:tcPr>
            <w:tcW w:w="884" w:type="pct"/>
            <w:tcBorders>
              <w:top w:val="nil"/>
              <w:left w:val="nil"/>
              <w:bottom w:val="single" w:sz="4" w:space="0" w:color="auto"/>
              <w:right w:val="single" w:sz="4" w:space="0" w:color="auto"/>
            </w:tcBorders>
            <w:shd w:val="clear" w:color="auto" w:fill="auto"/>
            <w:noWrap/>
            <w:vAlign w:val="center"/>
            <w:hideMark/>
          </w:tcPr>
          <w:p w14:paraId="24DE45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B2DDDD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3F005E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Dworcowa</w:t>
            </w:r>
          </w:p>
        </w:tc>
        <w:tc>
          <w:tcPr>
            <w:tcW w:w="558" w:type="pct"/>
            <w:tcBorders>
              <w:top w:val="nil"/>
              <w:left w:val="nil"/>
              <w:bottom w:val="single" w:sz="4" w:space="0" w:color="auto"/>
              <w:right w:val="single" w:sz="4" w:space="0" w:color="auto"/>
            </w:tcBorders>
            <w:shd w:val="clear" w:color="auto" w:fill="auto"/>
            <w:vAlign w:val="center"/>
            <w:hideMark/>
          </w:tcPr>
          <w:p w14:paraId="2A1F84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1632A4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2FE4CF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801D9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7A05CA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1530DB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9A41EB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Działkowa</w:t>
            </w:r>
          </w:p>
        </w:tc>
        <w:tc>
          <w:tcPr>
            <w:tcW w:w="558" w:type="pct"/>
            <w:tcBorders>
              <w:top w:val="nil"/>
              <w:left w:val="nil"/>
              <w:bottom w:val="single" w:sz="4" w:space="0" w:color="auto"/>
              <w:right w:val="single" w:sz="4" w:space="0" w:color="auto"/>
            </w:tcBorders>
            <w:shd w:val="clear" w:color="auto" w:fill="auto"/>
            <w:vAlign w:val="center"/>
            <w:hideMark/>
          </w:tcPr>
          <w:p w14:paraId="683AAF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E6E0E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4F3A2F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063587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E9FBE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C07C2BB"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A413B1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Fosa</w:t>
            </w:r>
          </w:p>
        </w:tc>
        <w:tc>
          <w:tcPr>
            <w:tcW w:w="558" w:type="pct"/>
            <w:tcBorders>
              <w:top w:val="nil"/>
              <w:left w:val="nil"/>
              <w:bottom w:val="single" w:sz="4" w:space="0" w:color="auto"/>
              <w:right w:val="single" w:sz="4" w:space="0" w:color="auto"/>
            </w:tcBorders>
            <w:shd w:val="clear" w:color="000000" w:fill="FFFFFF"/>
            <w:noWrap/>
            <w:vAlign w:val="bottom"/>
            <w:hideMark/>
          </w:tcPr>
          <w:p w14:paraId="438471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AF63E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3CCC5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1B46B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1830F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41EFBBA"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0C6578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Garncarska</w:t>
            </w:r>
          </w:p>
        </w:tc>
        <w:tc>
          <w:tcPr>
            <w:tcW w:w="558" w:type="pct"/>
            <w:tcBorders>
              <w:top w:val="nil"/>
              <w:left w:val="nil"/>
              <w:bottom w:val="single" w:sz="4" w:space="0" w:color="auto"/>
              <w:right w:val="single" w:sz="4" w:space="0" w:color="auto"/>
            </w:tcBorders>
            <w:shd w:val="clear" w:color="000000" w:fill="DAE9F8"/>
            <w:vAlign w:val="center"/>
            <w:hideMark/>
          </w:tcPr>
          <w:p w14:paraId="441896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8,89</w:t>
            </w:r>
          </w:p>
        </w:tc>
        <w:tc>
          <w:tcPr>
            <w:tcW w:w="558" w:type="pct"/>
            <w:tcBorders>
              <w:top w:val="nil"/>
              <w:left w:val="nil"/>
              <w:bottom w:val="single" w:sz="4" w:space="0" w:color="auto"/>
              <w:right w:val="single" w:sz="4" w:space="0" w:color="auto"/>
            </w:tcBorders>
            <w:shd w:val="clear" w:color="000000" w:fill="DAE9F8"/>
            <w:noWrap/>
            <w:vAlign w:val="center"/>
            <w:hideMark/>
          </w:tcPr>
          <w:p w14:paraId="7E51CE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5,93</w:t>
            </w:r>
          </w:p>
        </w:tc>
        <w:tc>
          <w:tcPr>
            <w:tcW w:w="558" w:type="pct"/>
            <w:tcBorders>
              <w:top w:val="nil"/>
              <w:left w:val="nil"/>
              <w:bottom w:val="single" w:sz="4" w:space="0" w:color="auto"/>
              <w:right w:val="single" w:sz="4" w:space="0" w:color="auto"/>
            </w:tcBorders>
            <w:shd w:val="clear" w:color="000000" w:fill="DAE9F8"/>
            <w:vAlign w:val="center"/>
            <w:hideMark/>
          </w:tcPr>
          <w:p w14:paraId="237046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5,97</w:t>
            </w:r>
          </w:p>
        </w:tc>
        <w:tc>
          <w:tcPr>
            <w:tcW w:w="558" w:type="pct"/>
            <w:tcBorders>
              <w:top w:val="nil"/>
              <w:left w:val="nil"/>
              <w:bottom w:val="single" w:sz="4" w:space="0" w:color="auto"/>
              <w:right w:val="single" w:sz="4" w:space="0" w:color="auto"/>
            </w:tcBorders>
            <w:shd w:val="clear" w:color="000000" w:fill="DAE9F8"/>
            <w:noWrap/>
            <w:vAlign w:val="center"/>
            <w:hideMark/>
          </w:tcPr>
          <w:p w14:paraId="254906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5,34</w:t>
            </w:r>
          </w:p>
        </w:tc>
        <w:tc>
          <w:tcPr>
            <w:tcW w:w="884" w:type="pct"/>
            <w:tcBorders>
              <w:top w:val="nil"/>
              <w:left w:val="nil"/>
              <w:bottom w:val="single" w:sz="4" w:space="0" w:color="auto"/>
              <w:right w:val="single" w:sz="4" w:space="0" w:color="auto"/>
            </w:tcBorders>
            <w:shd w:val="clear" w:color="000000" w:fill="DAF2D0"/>
            <w:noWrap/>
            <w:vAlign w:val="center"/>
            <w:hideMark/>
          </w:tcPr>
          <w:p w14:paraId="7D8861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5C78011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3AC016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Generała Stefana Grota-Roweckiego</w:t>
            </w:r>
          </w:p>
        </w:tc>
        <w:tc>
          <w:tcPr>
            <w:tcW w:w="558" w:type="pct"/>
            <w:tcBorders>
              <w:top w:val="nil"/>
              <w:left w:val="nil"/>
              <w:bottom w:val="single" w:sz="4" w:space="0" w:color="auto"/>
              <w:right w:val="single" w:sz="4" w:space="0" w:color="auto"/>
            </w:tcBorders>
            <w:shd w:val="clear" w:color="000000" w:fill="DAE9F8"/>
            <w:noWrap/>
            <w:vAlign w:val="bottom"/>
            <w:hideMark/>
          </w:tcPr>
          <w:p w14:paraId="58BFEA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3,00</w:t>
            </w:r>
          </w:p>
        </w:tc>
        <w:tc>
          <w:tcPr>
            <w:tcW w:w="558" w:type="pct"/>
            <w:tcBorders>
              <w:top w:val="nil"/>
              <w:left w:val="nil"/>
              <w:bottom w:val="single" w:sz="4" w:space="0" w:color="auto"/>
              <w:right w:val="single" w:sz="4" w:space="0" w:color="auto"/>
            </w:tcBorders>
            <w:shd w:val="clear" w:color="000000" w:fill="FFFFFF"/>
            <w:noWrap/>
            <w:vAlign w:val="bottom"/>
            <w:hideMark/>
          </w:tcPr>
          <w:p w14:paraId="559B93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2,11</w:t>
            </w:r>
          </w:p>
        </w:tc>
        <w:tc>
          <w:tcPr>
            <w:tcW w:w="558" w:type="pct"/>
            <w:tcBorders>
              <w:top w:val="nil"/>
              <w:left w:val="nil"/>
              <w:bottom w:val="single" w:sz="4" w:space="0" w:color="auto"/>
              <w:right w:val="single" w:sz="4" w:space="0" w:color="auto"/>
            </w:tcBorders>
            <w:shd w:val="clear" w:color="000000" w:fill="FFFFFF"/>
            <w:noWrap/>
            <w:vAlign w:val="bottom"/>
            <w:hideMark/>
          </w:tcPr>
          <w:p w14:paraId="4C7CDB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1,16</w:t>
            </w:r>
          </w:p>
        </w:tc>
        <w:tc>
          <w:tcPr>
            <w:tcW w:w="558" w:type="pct"/>
            <w:tcBorders>
              <w:top w:val="nil"/>
              <w:left w:val="nil"/>
              <w:bottom w:val="single" w:sz="4" w:space="0" w:color="auto"/>
              <w:right w:val="single" w:sz="4" w:space="0" w:color="auto"/>
            </w:tcBorders>
            <w:shd w:val="clear" w:color="000000" w:fill="DAE9F8"/>
            <w:noWrap/>
            <w:vAlign w:val="bottom"/>
            <w:hideMark/>
          </w:tcPr>
          <w:p w14:paraId="6CF498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3,41</w:t>
            </w:r>
          </w:p>
        </w:tc>
        <w:tc>
          <w:tcPr>
            <w:tcW w:w="884" w:type="pct"/>
            <w:tcBorders>
              <w:top w:val="nil"/>
              <w:left w:val="nil"/>
              <w:bottom w:val="single" w:sz="4" w:space="0" w:color="auto"/>
              <w:right w:val="single" w:sz="4" w:space="0" w:color="auto"/>
            </w:tcBorders>
            <w:shd w:val="clear" w:color="000000" w:fill="DAF2D0"/>
            <w:noWrap/>
            <w:vAlign w:val="center"/>
            <w:hideMark/>
          </w:tcPr>
          <w:p w14:paraId="7E995C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48DF40AB"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2CDE17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Góra Strzelecka</w:t>
            </w:r>
          </w:p>
        </w:tc>
        <w:tc>
          <w:tcPr>
            <w:tcW w:w="558" w:type="pct"/>
            <w:tcBorders>
              <w:top w:val="nil"/>
              <w:left w:val="nil"/>
              <w:bottom w:val="single" w:sz="4" w:space="0" w:color="auto"/>
              <w:right w:val="single" w:sz="4" w:space="0" w:color="auto"/>
            </w:tcBorders>
            <w:shd w:val="clear" w:color="000000" w:fill="DAE9F8"/>
            <w:vAlign w:val="center"/>
            <w:hideMark/>
          </w:tcPr>
          <w:p w14:paraId="2F4E4D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4,41</w:t>
            </w:r>
          </w:p>
        </w:tc>
        <w:tc>
          <w:tcPr>
            <w:tcW w:w="558" w:type="pct"/>
            <w:tcBorders>
              <w:top w:val="nil"/>
              <w:left w:val="nil"/>
              <w:bottom w:val="single" w:sz="4" w:space="0" w:color="auto"/>
              <w:right w:val="single" w:sz="4" w:space="0" w:color="auto"/>
            </w:tcBorders>
            <w:shd w:val="clear" w:color="000000" w:fill="DAE9F8"/>
            <w:noWrap/>
            <w:vAlign w:val="center"/>
            <w:hideMark/>
          </w:tcPr>
          <w:p w14:paraId="6A048E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w:t>
            </w:r>
          </w:p>
        </w:tc>
        <w:tc>
          <w:tcPr>
            <w:tcW w:w="558" w:type="pct"/>
            <w:tcBorders>
              <w:top w:val="nil"/>
              <w:left w:val="nil"/>
              <w:bottom w:val="single" w:sz="4" w:space="0" w:color="auto"/>
              <w:right w:val="single" w:sz="4" w:space="0" w:color="auto"/>
            </w:tcBorders>
            <w:shd w:val="clear" w:color="auto" w:fill="auto"/>
            <w:vAlign w:val="center"/>
            <w:hideMark/>
          </w:tcPr>
          <w:p w14:paraId="4BE074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w:t>
            </w:r>
          </w:p>
        </w:tc>
        <w:tc>
          <w:tcPr>
            <w:tcW w:w="558" w:type="pct"/>
            <w:tcBorders>
              <w:top w:val="nil"/>
              <w:left w:val="nil"/>
              <w:bottom w:val="single" w:sz="4" w:space="0" w:color="auto"/>
              <w:right w:val="single" w:sz="4" w:space="0" w:color="auto"/>
            </w:tcBorders>
            <w:shd w:val="clear" w:color="000000" w:fill="DAE9F8"/>
            <w:noWrap/>
            <w:vAlign w:val="center"/>
            <w:hideMark/>
          </w:tcPr>
          <w:p w14:paraId="7CCF29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3,05</w:t>
            </w:r>
          </w:p>
        </w:tc>
        <w:tc>
          <w:tcPr>
            <w:tcW w:w="884" w:type="pct"/>
            <w:tcBorders>
              <w:top w:val="nil"/>
              <w:left w:val="nil"/>
              <w:bottom w:val="single" w:sz="4" w:space="0" w:color="auto"/>
              <w:right w:val="single" w:sz="4" w:space="0" w:color="auto"/>
            </w:tcBorders>
            <w:shd w:val="clear" w:color="000000" w:fill="DAF2D0"/>
            <w:noWrap/>
            <w:vAlign w:val="center"/>
            <w:hideMark/>
          </w:tcPr>
          <w:p w14:paraId="326788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4BDC79E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7C0CDA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Górna</w:t>
            </w:r>
          </w:p>
        </w:tc>
        <w:tc>
          <w:tcPr>
            <w:tcW w:w="558" w:type="pct"/>
            <w:tcBorders>
              <w:top w:val="nil"/>
              <w:left w:val="nil"/>
              <w:bottom w:val="single" w:sz="4" w:space="0" w:color="auto"/>
              <w:right w:val="single" w:sz="4" w:space="0" w:color="auto"/>
            </w:tcBorders>
            <w:shd w:val="clear" w:color="000000" w:fill="DAE9F8"/>
            <w:noWrap/>
            <w:vAlign w:val="bottom"/>
            <w:hideMark/>
          </w:tcPr>
          <w:p w14:paraId="7A9EE2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3,85</w:t>
            </w:r>
          </w:p>
        </w:tc>
        <w:tc>
          <w:tcPr>
            <w:tcW w:w="558" w:type="pct"/>
            <w:tcBorders>
              <w:top w:val="nil"/>
              <w:left w:val="nil"/>
              <w:bottom w:val="single" w:sz="4" w:space="0" w:color="auto"/>
              <w:right w:val="single" w:sz="4" w:space="0" w:color="auto"/>
            </w:tcBorders>
            <w:shd w:val="clear" w:color="000000" w:fill="FFFFFF"/>
            <w:noWrap/>
            <w:vAlign w:val="bottom"/>
            <w:hideMark/>
          </w:tcPr>
          <w:p w14:paraId="3C51F6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w:t>
            </w:r>
          </w:p>
        </w:tc>
        <w:tc>
          <w:tcPr>
            <w:tcW w:w="558" w:type="pct"/>
            <w:tcBorders>
              <w:top w:val="nil"/>
              <w:left w:val="nil"/>
              <w:bottom w:val="single" w:sz="4" w:space="0" w:color="auto"/>
              <w:right w:val="single" w:sz="4" w:space="0" w:color="auto"/>
            </w:tcBorders>
            <w:shd w:val="clear" w:color="000000" w:fill="FFFFFF"/>
            <w:noWrap/>
            <w:vAlign w:val="bottom"/>
            <w:hideMark/>
          </w:tcPr>
          <w:p w14:paraId="2F6172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w:t>
            </w:r>
          </w:p>
        </w:tc>
        <w:tc>
          <w:tcPr>
            <w:tcW w:w="558" w:type="pct"/>
            <w:tcBorders>
              <w:top w:val="nil"/>
              <w:left w:val="nil"/>
              <w:bottom w:val="single" w:sz="4" w:space="0" w:color="auto"/>
              <w:right w:val="single" w:sz="4" w:space="0" w:color="auto"/>
            </w:tcBorders>
            <w:shd w:val="clear" w:color="000000" w:fill="DAE9F8"/>
            <w:noWrap/>
            <w:vAlign w:val="bottom"/>
            <w:hideMark/>
          </w:tcPr>
          <w:p w14:paraId="487B5C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3,92</w:t>
            </w:r>
          </w:p>
        </w:tc>
        <w:tc>
          <w:tcPr>
            <w:tcW w:w="884" w:type="pct"/>
            <w:tcBorders>
              <w:top w:val="nil"/>
              <w:left w:val="nil"/>
              <w:bottom w:val="single" w:sz="4" w:space="0" w:color="auto"/>
              <w:right w:val="single" w:sz="4" w:space="0" w:color="auto"/>
            </w:tcBorders>
            <w:shd w:val="clear" w:color="000000" w:fill="DAF2D0"/>
            <w:noWrap/>
            <w:vAlign w:val="center"/>
            <w:hideMark/>
          </w:tcPr>
          <w:p w14:paraId="3F9B82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04A265B0"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43CFF5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Grodzka</w:t>
            </w:r>
          </w:p>
        </w:tc>
        <w:tc>
          <w:tcPr>
            <w:tcW w:w="558" w:type="pct"/>
            <w:tcBorders>
              <w:top w:val="nil"/>
              <w:left w:val="nil"/>
              <w:bottom w:val="single" w:sz="4" w:space="0" w:color="auto"/>
              <w:right w:val="single" w:sz="4" w:space="0" w:color="auto"/>
            </w:tcBorders>
            <w:shd w:val="clear" w:color="auto" w:fill="auto"/>
            <w:vAlign w:val="center"/>
            <w:hideMark/>
          </w:tcPr>
          <w:p w14:paraId="131D5C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688442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350483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092FE0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0CBE89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51514F9"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523C3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Grunwaldzka</w:t>
            </w:r>
          </w:p>
        </w:tc>
        <w:tc>
          <w:tcPr>
            <w:tcW w:w="558" w:type="pct"/>
            <w:tcBorders>
              <w:top w:val="nil"/>
              <w:left w:val="nil"/>
              <w:bottom w:val="single" w:sz="4" w:space="0" w:color="auto"/>
              <w:right w:val="single" w:sz="4" w:space="0" w:color="auto"/>
            </w:tcBorders>
            <w:shd w:val="clear" w:color="000000" w:fill="FFFFFF"/>
            <w:noWrap/>
            <w:vAlign w:val="bottom"/>
            <w:hideMark/>
          </w:tcPr>
          <w:p w14:paraId="281349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6FB79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w:t>
            </w:r>
          </w:p>
        </w:tc>
        <w:tc>
          <w:tcPr>
            <w:tcW w:w="558" w:type="pct"/>
            <w:tcBorders>
              <w:top w:val="nil"/>
              <w:left w:val="nil"/>
              <w:bottom w:val="single" w:sz="4" w:space="0" w:color="auto"/>
              <w:right w:val="single" w:sz="4" w:space="0" w:color="auto"/>
            </w:tcBorders>
            <w:shd w:val="clear" w:color="000000" w:fill="DAE9F8"/>
            <w:noWrap/>
            <w:vAlign w:val="bottom"/>
            <w:hideMark/>
          </w:tcPr>
          <w:p w14:paraId="78696F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3,77</w:t>
            </w:r>
          </w:p>
        </w:tc>
        <w:tc>
          <w:tcPr>
            <w:tcW w:w="558" w:type="pct"/>
            <w:tcBorders>
              <w:top w:val="nil"/>
              <w:left w:val="nil"/>
              <w:bottom w:val="single" w:sz="4" w:space="0" w:color="auto"/>
              <w:right w:val="single" w:sz="4" w:space="0" w:color="auto"/>
            </w:tcBorders>
            <w:shd w:val="clear" w:color="000000" w:fill="DAE9F8"/>
            <w:noWrap/>
            <w:vAlign w:val="bottom"/>
            <w:hideMark/>
          </w:tcPr>
          <w:p w14:paraId="7FE50E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6,00</w:t>
            </w:r>
          </w:p>
        </w:tc>
        <w:tc>
          <w:tcPr>
            <w:tcW w:w="884" w:type="pct"/>
            <w:tcBorders>
              <w:top w:val="nil"/>
              <w:left w:val="nil"/>
              <w:bottom w:val="single" w:sz="4" w:space="0" w:color="auto"/>
              <w:right w:val="single" w:sz="4" w:space="0" w:color="auto"/>
            </w:tcBorders>
            <w:shd w:val="clear" w:color="000000" w:fill="DAF2D0"/>
            <w:noWrap/>
            <w:vAlign w:val="center"/>
            <w:hideMark/>
          </w:tcPr>
          <w:p w14:paraId="115DC3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3448D4EE"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4D271D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Handlowa</w:t>
            </w:r>
          </w:p>
        </w:tc>
        <w:tc>
          <w:tcPr>
            <w:tcW w:w="558" w:type="pct"/>
            <w:tcBorders>
              <w:top w:val="nil"/>
              <w:left w:val="nil"/>
              <w:bottom w:val="single" w:sz="4" w:space="0" w:color="auto"/>
              <w:right w:val="single" w:sz="4" w:space="0" w:color="auto"/>
            </w:tcBorders>
            <w:shd w:val="clear" w:color="auto" w:fill="auto"/>
            <w:vAlign w:val="center"/>
            <w:hideMark/>
          </w:tcPr>
          <w:p w14:paraId="386545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01CB3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081B7C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18879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0B9A29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8F3AF8C"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91D6D0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Herbowa</w:t>
            </w:r>
          </w:p>
        </w:tc>
        <w:tc>
          <w:tcPr>
            <w:tcW w:w="558" w:type="pct"/>
            <w:tcBorders>
              <w:top w:val="nil"/>
              <w:left w:val="nil"/>
              <w:bottom w:val="single" w:sz="4" w:space="0" w:color="auto"/>
              <w:right w:val="single" w:sz="4" w:space="0" w:color="auto"/>
            </w:tcBorders>
            <w:shd w:val="clear" w:color="auto" w:fill="auto"/>
            <w:vAlign w:val="center"/>
            <w:hideMark/>
          </w:tcPr>
          <w:p w14:paraId="28EC72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11F9DA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393203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4EB556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1DBA8E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5990450"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7A23EB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Huzarska</w:t>
            </w:r>
          </w:p>
        </w:tc>
        <w:tc>
          <w:tcPr>
            <w:tcW w:w="558" w:type="pct"/>
            <w:tcBorders>
              <w:top w:val="nil"/>
              <w:left w:val="nil"/>
              <w:bottom w:val="single" w:sz="4" w:space="0" w:color="auto"/>
              <w:right w:val="single" w:sz="4" w:space="0" w:color="auto"/>
            </w:tcBorders>
            <w:shd w:val="clear" w:color="auto" w:fill="auto"/>
            <w:vAlign w:val="center"/>
            <w:hideMark/>
          </w:tcPr>
          <w:p w14:paraId="064CB6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47FFDD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vAlign w:val="center"/>
            <w:hideMark/>
          </w:tcPr>
          <w:p w14:paraId="3DD6BB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w:t>
            </w:r>
          </w:p>
        </w:tc>
        <w:tc>
          <w:tcPr>
            <w:tcW w:w="558" w:type="pct"/>
            <w:tcBorders>
              <w:top w:val="nil"/>
              <w:left w:val="nil"/>
              <w:bottom w:val="single" w:sz="4" w:space="0" w:color="auto"/>
              <w:right w:val="single" w:sz="4" w:space="0" w:color="auto"/>
            </w:tcBorders>
            <w:shd w:val="clear" w:color="000000" w:fill="DAE9F8"/>
            <w:noWrap/>
            <w:vAlign w:val="center"/>
            <w:hideMark/>
          </w:tcPr>
          <w:p w14:paraId="71D7CD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884" w:type="pct"/>
            <w:tcBorders>
              <w:top w:val="nil"/>
              <w:left w:val="nil"/>
              <w:bottom w:val="single" w:sz="4" w:space="0" w:color="auto"/>
              <w:right w:val="single" w:sz="4" w:space="0" w:color="auto"/>
            </w:tcBorders>
            <w:shd w:val="clear" w:color="000000" w:fill="DAF2D0"/>
            <w:noWrap/>
            <w:vAlign w:val="center"/>
            <w:hideMark/>
          </w:tcPr>
          <w:p w14:paraId="7F0673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4432117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A474F1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Jałowcowa</w:t>
            </w:r>
          </w:p>
        </w:tc>
        <w:tc>
          <w:tcPr>
            <w:tcW w:w="558" w:type="pct"/>
            <w:tcBorders>
              <w:top w:val="nil"/>
              <w:left w:val="nil"/>
              <w:bottom w:val="single" w:sz="4" w:space="0" w:color="auto"/>
              <w:right w:val="single" w:sz="4" w:space="0" w:color="auto"/>
            </w:tcBorders>
            <w:shd w:val="clear" w:color="auto" w:fill="auto"/>
            <w:vAlign w:val="center"/>
            <w:hideMark/>
          </w:tcPr>
          <w:p w14:paraId="2CB24A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4EDB11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452CB5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F3A82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62BE93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B1B6F28"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FD46F0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Jana Sobieskiego</w:t>
            </w:r>
          </w:p>
        </w:tc>
        <w:tc>
          <w:tcPr>
            <w:tcW w:w="558" w:type="pct"/>
            <w:tcBorders>
              <w:top w:val="nil"/>
              <w:left w:val="nil"/>
              <w:bottom w:val="single" w:sz="4" w:space="0" w:color="auto"/>
              <w:right w:val="single" w:sz="4" w:space="0" w:color="auto"/>
            </w:tcBorders>
            <w:shd w:val="clear" w:color="auto" w:fill="auto"/>
            <w:vAlign w:val="center"/>
            <w:hideMark/>
          </w:tcPr>
          <w:p w14:paraId="23B50C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3A8CA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2D5DC0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00BF25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01184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8C6103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684516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Jaśminowa</w:t>
            </w:r>
          </w:p>
        </w:tc>
        <w:tc>
          <w:tcPr>
            <w:tcW w:w="558" w:type="pct"/>
            <w:tcBorders>
              <w:top w:val="nil"/>
              <w:left w:val="nil"/>
              <w:bottom w:val="single" w:sz="4" w:space="0" w:color="auto"/>
              <w:right w:val="single" w:sz="4" w:space="0" w:color="auto"/>
            </w:tcBorders>
            <w:shd w:val="clear" w:color="000000" w:fill="FFFFFF"/>
            <w:noWrap/>
            <w:vAlign w:val="bottom"/>
            <w:hideMark/>
          </w:tcPr>
          <w:p w14:paraId="7D34EB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23DBD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bottom"/>
            <w:hideMark/>
          </w:tcPr>
          <w:p w14:paraId="45A6DD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5,88</w:t>
            </w:r>
          </w:p>
        </w:tc>
        <w:tc>
          <w:tcPr>
            <w:tcW w:w="558" w:type="pct"/>
            <w:tcBorders>
              <w:top w:val="nil"/>
              <w:left w:val="nil"/>
              <w:bottom w:val="single" w:sz="4" w:space="0" w:color="auto"/>
              <w:right w:val="single" w:sz="4" w:space="0" w:color="auto"/>
            </w:tcBorders>
            <w:shd w:val="clear" w:color="000000" w:fill="DAE9F8"/>
            <w:noWrap/>
            <w:vAlign w:val="bottom"/>
            <w:hideMark/>
          </w:tcPr>
          <w:p w14:paraId="2D8C5F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884" w:type="pct"/>
            <w:tcBorders>
              <w:top w:val="nil"/>
              <w:left w:val="nil"/>
              <w:bottom w:val="single" w:sz="4" w:space="0" w:color="auto"/>
              <w:right w:val="single" w:sz="4" w:space="0" w:color="auto"/>
            </w:tcBorders>
            <w:shd w:val="clear" w:color="000000" w:fill="DAF2D0"/>
            <w:noWrap/>
            <w:vAlign w:val="center"/>
            <w:hideMark/>
          </w:tcPr>
          <w:p w14:paraId="7D412F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7AD8CF96"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167F14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Jeziorna</w:t>
            </w:r>
          </w:p>
        </w:tc>
        <w:tc>
          <w:tcPr>
            <w:tcW w:w="558" w:type="pct"/>
            <w:tcBorders>
              <w:top w:val="nil"/>
              <w:left w:val="nil"/>
              <w:bottom w:val="single" w:sz="4" w:space="0" w:color="auto"/>
              <w:right w:val="single" w:sz="4" w:space="0" w:color="auto"/>
            </w:tcBorders>
            <w:shd w:val="clear" w:color="auto" w:fill="auto"/>
            <w:vAlign w:val="center"/>
            <w:hideMark/>
          </w:tcPr>
          <w:p w14:paraId="3BA11E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2F19BE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09AD17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06F3B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563CF0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12985E1D"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AA0AA9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Kamienna</w:t>
            </w:r>
          </w:p>
        </w:tc>
        <w:tc>
          <w:tcPr>
            <w:tcW w:w="558" w:type="pct"/>
            <w:tcBorders>
              <w:top w:val="nil"/>
              <w:left w:val="nil"/>
              <w:bottom w:val="single" w:sz="4" w:space="0" w:color="auto"/>
              <w:right w:val="single" w:sz="4" w:space="0" w:color="auto"/>
            </w:tcBorders>
            <w:shd w:val="clear" w:color="000000" w:fill="FFFFFF"/>
            <w:noWrap/>
            <w:vAlign w:val="bottom"/>
            <w:hideMark/>
          </w:tcPr>
          <w:p w14:paraId="30BE7C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6C621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A0DAB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97ADD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98872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4A27CA8"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A5F297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Jagiellończyka</w:t>
            </w:r>
          </w:p>
        </w:tc>
        <w:tc>
          <w:tcPr>
            <w:tcW w:w="558" w:type="pct"/>
            <w:tcBorders>
              <w:top w:val="nil"/>
              <w:left w:val="nil"/>
              <w:bottom w:val="single" w:sz="4" w:space="0" w:color="auto"/>
              <w:right w:val="single" w:sz="4" w:space="0" w:color="auto"/>
            </w:tcBorders>
            <w:shd w:val="clear" w:color="auto" w:fill="auto"/>
            <w:vAlign w:val="center"/>
            <w:hideMark/>
          </w:tcPr>
          <w:p w14:paraId="2FC6BD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660E0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1,43</w:t>
            </w:r>
          </w:p>
        </w:tc>
        <w:tc>
          <w:tcPr>
            <w:tcW w:w="558" w:type="pct"/>
            <w:tcBorders>
              <w:top w:val="nil"/>
              <w:left w:val="nil"/>
              <w:bottom w:val="single" w:sz="4" w:space="0" w:color="auto"/>
              <w:right w:val="single" w:sz="4" w:space="0" w:color="auto"/>
            </w:tcBorders>
            <w:shd w:val="clear" w:color="auto" w:fill="auto"/>
            <w:vAlign w:val="center"/>
            <w:hideMark/>
          </w:tcPr>
          <w:p w14:paraId="7D98D6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1,56</w:t>
            </w:r>
          </w:p>
        </w:tc>
        <w:tc>
          <w:tcPr>
            <w:tcW w:w="558" w:type="pct"/>
            <w:tcBorders>
              <w:top w:val="nil"/>
              <w:left w:val="nil"/>
              <w:bottom w:val="single" w:sz="4" w:space="0" w:color="auto"/>
              <w:right w:val="single" w:sz="4" w:space="0" w:color="auto"/>
            </w:tcBorders>
            <w:shd w:val="clear" w:color="auto" w:fill="auto"/>
            <w:noWrap/>
            <w:vAlign w:val="center"/>
            <w:hideMark/>
          </w:tcPr>
          <w:p w14:paraId="6B6B70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1,54</w:t>
            </w:r>
          </w:p>
        </w:tc>
        <w:tc>
          <w:tcPr>
            <w:tcW w:w="884" w:type="pct"/>
            <w:tcBorders>
              <w:top w:val="nil"/>
              <w:left w:val="nil"/>
              <w:bottom w:val="single" w:sz="4" w:space="0" w:color="auto"/>
              <w:right w:val="single" w:sz="4" w:space="0" w:color="auto"/>
            </w:tcBorders>
            <w:shd w:val="clear" w:color="auto" w:fill="auto"/>
            <w:noWrap/>
            <w:vAlign w:val="center"/>
            <w:hideMark/>
          </w:tcPr>
          <w:p w14:paraId="13BD6A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429661D"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8951D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Sprawiedliwego</w:t>
            </w:r>
          </w:p>
        </w:tc>
        <w:tc>
          <w:tcPr>
            <w:tcW w:w="558" w:type="pct"/>
            <w:tcBorders>
              <w:top w:val="nil"/>
              <w:left w:val="nil"/>
              <w:bottom w:val="single" w:sz="4" w:space="0" w:color="auto"/>
              <w:right w:val="single" w:sz="4" w:space="0" w:color="auto"/>
            </w:tcBorders>
            <w:shd w:val="clear" w:color="000000" w:fill="DAE9F8"/>
            <w:noWrap/>
            <w:vAlign w:val="bottom"/>
            <w:hideMark/>
          </w:tcPr>
          <w:p w14:paraId="1B9CD4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4,55</w:t>
            </w:r>
          </w:p>
        </w:tc>
        <w:tc>
          <w:tcPr>
            <w:tcW w:w="558" w:type="pct"/>
            <w:tcBorders>
              <w:top w:val="nil"/>
              <w:left w:val="nil"/>
              <w:bottom w:val="single" w:sz="4" w:space="0" w:color="auto"/>
              <w:right w:val="single" w:sz="4" w:space="0" w:color="auto"/>
            </w:tcBorders>
            <w:shd w:val="clear" w:color="000000" w:fill="DAE9F8"/>
            <w:noWrap/>
            <w:vAlign w:val="bottom"/>
            <w:hideMark/>
          </w:tcPr>
          <w:p w14:paraId="6A8527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5,00</w:t>
            </w:r>
          </w:p>
        </w:tc>
        <w:tc>
          <w:tcPr>
            <w:tcW w:w="558" w:type="pct"/>
            <w:tcBorders>
              <w:top w:val="nil"/>
              <w:left w:val="nil"/>
              <w:bottom w:val="single" w:sz="4" w:space="0" w:color="auto"/>
              <w:right w:val="single" w:sz="4" w:space="0" w:color="auto"/>
            </w:tcBorders>
            <w:shd w:val="clear" w:color="000000" w:fill="DAE9F8"/>
            <w:noWrap/>
            <w:vAlign w:val="bottom"/>
            <w:hideMark/>
          </w:tcPr>
          <w:p w14:paraId="11429E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9,52</w:t>
            </w:r>
          </w:p>
        </w:tc>
        <w:tc>
          <w:tcPr>
            <w:tcW w:w="558" w:type="pct"/>
            <w:tcBorders>
              <w:top w:val="nil"/>
              <w:left w:val="nil"/>
              <w:bottom w:val="single" w:sz="4" w:space="0" w:color="auto"/>
              <w:right w:val="single" w:sz="4" w:space="0" w:color="auto"/>
            </w:tcBorders>
            <w:shd w:val="clear" w:color="000000" w:fill="DAE9F8"/>
            <w:noWrap/>
            <w:vAlign w:val="bottom"/>
            <w:hideMark/>
          </w:tcPr>
          <w:p w14:paraId="43D8BD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9,52</w:t>
            </w:r>
          </w:p>
        </w:tc>
        <w:tc>
          <w:tcPr>
            <w:tcW w:w="884" w:type="pct"/>
            <w:tcBorders>
              <w:top w:val="nil"/>
              <w:left w:val="nil"/>
              <w:bottom w:val="single" w:sz="4" w:space="0" w:color="auto"/>
              <w:right w:val="single" w:sz="4" w:space="0" w:color="auto"/>
            </w:tcBorders>
            <w:shd w:val="clear" w:color="000000" w:fill="DAF2D0"/>
            <w:noWrap/>
            <w:vAlign w:val="center"/>
            <w:hideMark/>
          </w:tcPr>
          <w:p w14:paraId="6CEB91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F15147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33F22B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Kirasjerów</w:t>
            </w:r>
          </w:p>
        </w:tc>
        <w:tc>
          <w:tcPr>
            <w:tcW w:w="558" w:type="pct"/>
            <w:tcBorders>
              <w:top w:val="nil"/>
              <w:left w:val="nil"/>
              <w:bottom w:val="single" w:sz="4" w:space="0" w:color="auto"/>
              <w:right w:val="single" w:sz="4" w:space="0" w:color="auto"/>
            </w:tcBorders>
            <w:shd w:val="clear" w:color="auto" w:fill="auto"/>
            <w:vAlign w:val="center"/>
            <w:hideMark/>
          </w:tcPr>
          <w:p w14:paraId="082327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47B92B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25C86D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151156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5418E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D234016"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6BE97B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Klasztorna</w:t>
            </w:r>
          </w:p>
        </w:tc>
        <w:tc>
          <w:tcPr>
            <w:tcW w:w="558" w:type="pct"/>
            <w:tcBorders>
              <w:top w:val="nil"/>
              <w:left w:val="nil"/>
              <w:bottom w:val="single" w:sz="4" w:space="0" w:color="auto"/>
              <w:right w:val="single" w:sz="4" w:space="0" w:color="auto"/>
            </w:tcBorders>
            <w:shd w:val="clear" w:color="000000" w:fill="FFFFFF"/>
            <w:noWrap/>
            <w:vAlign w:val="bottom"/>
            <w:hideMark/>
          </w:tcPr>
          <w:p w14:paraId="08CFC8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1,72</w:t>
            </w:r>
          </w:p>
        </w:tc>
        <w:tc>
          <w:tcPr>
            <w:tcW w:w="558" w:type="pct"/>
            <w:tcBorders>
              <w:top w:val="nil"/>
              <w:left w:val="nil"/>
              <w:bottom w:val="single" w:sz="4" w:space="0" w:color="auto"/>
              <w:right w:val="single" w:sz="4" w:space="0" w:color="auto"/>
            </w:tcBorders>
            <w:shd w:val="clear" w:color="000000" w:fill="FFFFFF"/>
            <w:noWrap/>
            <w:vAlign w:val="bottom"/>
            <w:hideMark/>
          </w:tcPr>
          <w:p w14:paraId="265977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1,64</w:t>
            </w:r>
          </w:p>
        </w:tc>
        <w:tc>
          <w:tcPr>
            <w:tcW w:w="558" w:type="pct"/>
            <w:tcBorders>
              <w:top w:val="nil"/>
              <w:left w:val="nil"/>
              <w:bottom w:val="single" w:sz="4" w:space="0" w:color="auto"/>
              <w:right w:val="single" w:sz="4" w:space="0" w:color="auto"/>
            </w:tcBorders>
            <w:shd w:val="clear" w:color="000000" w:fill="FFFFFF"/>
            <w:noWrap/>
            <w:vAlign w:val="bottom"/>
            <w:hideMark/>
          </w:tcPr>
          <w:p w14:paraId="514503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1,59</w:t>
            </w:r>
          </w:p>
        </w:tc>
        <w:tc>
          <w:tcPr>
            <w:tcW w:w="558" w:type="pct"/>
            <w:tcBorders>
              <w:top w:val="nil"/>
              <w:left w:val="nil"/>
              <w:bottom w:val="single" w:sz="4" w:space="0" w:color="auto"/>
              <w:right w:val="single" w:sz="4" w:space="0" w:color="auto"/>
            </w:tcBorders>
            <w:shd w:val="clear" w:color="000000" w:fill="FFFFFF"/>
            <w:noWrap/>
            <w:vAlign w:val="bottom"/>
            <w:hideMark/>
          </w:tcPr>
          <w:p w14:paraId="5FA9E1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33BED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787113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C5E858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Klonowa</w:t>
            </w:r>
          </w:p>
        </w:tc>
        <w:tc>
          <w:tcPr>
            <w:tcW w:w="558" w:type="pct"/>
            <w:tcBorders>
              <w:top w:val="nil"/>
              <w:left w:val="nil"/>
              <w:bottom w:val="single" w:sz="4" w:space="0" w:color="auto"/>
              <w:right w:val="single" w:sz="4" w:space="0" w:color="auto"/>
            </w:tcBorders>
            <w:shd w:val="clear" w:color="auto" w:fill="auto"/>
            <w:vAlign w:val="center"/>
            <w:hideMark/>
          </w:tcPr>
          <w:p w14:paraId="613557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566A79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4DC7FA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0BDAA2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D88E3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B37463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3AB7D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Konecka</w:t>
            </w:r>
          </w:p>
        </w:tc>
        <w:tc>
          <w:tcPr>
            <w:tcW w:w="558" w:type="pct"/>
            <w:tcBorders>
              <w:top w:val="nil"/>
              <w:left w:val="nil"/>
              <w:bottom w:val="single" w:sz="4" w:space="0" w:color="auto"/>
              <w:right w:val="single" w:sz="4" w:space="0" w:color="auto"/>
            </w:tcBorders>
            <w:shd w:val="clear" w:color="000000" w:fill="DAE9F8"/>
            <w:noWrap/>
            <w:vAlign w:val="bottom"/>
            <w:hideMark/>
          </w:tcPr>
          <w:p w14:paraId="250095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3,52</w:t>
            </w:r>
          </w:p>
        </w:tc>
        <w:tc>
          <w:tcPr>
            <w:tcW w:w="558" w:type="pct"/>
            <w:tcBorders>
              <w:top w:val="nil"/>
              <w:left w:val="nil"/>
              <w:bottom w:val="single" w:sz="4" w:space="0" w:color="auto"/>
              <w:right w:val="single" w:sz="4" w:space="0" w:color="auto"/>
            </w:tcBorders>
            <w:shd w:val="clear" w:color="000000" w:fill="DAE9F8"/>
            <w:noWrap/>
            <w:vAlign w:val="bottom"/>
            <w:hideMark/>
          </w:tcPr>
          <w:p w14:paraId="227C2E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3,69</w:t>
            </w:r>
          </w:p>
        </w:tc>
        <w:tc>
          <w:tcPr>
            <w:tcW w:w="558" w:type="pct"/>
            <w:tcBorders>
              <w:top w:val="nil"/>
              <w:left w:val="nil"/>
              <w:bottom w:val="single" w:sz="4" w:space="0" w:color="auto"/>
              <w:right w:val="single" w:sz="4" w:space="0" w:color="auto"/>
            </w:tcBorders>
            <w:shd w:val="clear" w:color="000000" w:fill="DAE9F8"/>
            <w:noWrap/>
            <w:vAlign w:val="bottom"/>
            <w:hideMark/>
          </w:tcPr>
          <w:p w14:paraId="110BE8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3,55</w:t>
            </w:r>
          </w:p>
        </w:tc>
        <w:tc>
          <w:tcPr>
            <w:tcW w:w="558" w:type="pct"/>
            <w:tcBorders>
              <w:top w:val="nil"/>
              <w:left w:val="nil"/>
              <w:bottom w:val="single" w:sz="4" w:space="0" w:color="auto"/>
              <w:right w:val="single" w:sz="4" w:space="0" w:color="auto"/>
            </w:tcBorders>
            <w:shd w:val="clear" w:color="000000" w:fill="DAE9F8"/>
            <w:noWrap/>
            <w:vAlign w:val="bottom"/>
            <w:hideMark/>
          </w:tcPr>
          <w:p w14:paraId="10ECD9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3,99</w:t>
            </w:r>
          </w:p>
        </w:tc>
        <w:tc>
          <w:tcPr>
            <w:tcW w:w="884" w:type="pct"/>
            <w:tcBorders>
              <w:top w:val="nil"/>
              <w:left w:val="nil"/>
              <w:bottom w:val="single" w:sz="4" w:space="0" w:color="auto"/>
              <w:right w:val="single" w:sz="4" w:space="0" w:color="auto"/>
            </w:tcBorders>
            <w:shd w:val="clear" w:color="000000" w:fill="DAF2D0"/>
            <w:noWrap/>
            <w:vAlign w:val="center"/>
            <w:hideMark/>
          </w:tcPr>
          <w:p w14:paraId="695B36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52B4D4E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28D330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Konfederatów Barskich</w:t>
            </w:r>
          </w:p>
        </w:tc>
        <w:tc>
          <w:tcPr>
            <w:tcW w:w="558" w:type="pct"/>
            <w:tcBorders>
              <w:top w:val="nil"/>
              <w:left w:val="nil"/>
              <w:bottom w:val="single" w:sz="4" w:space="0" w:color="auto"/>
              <w:right w:val="single" w:sz="4" w:space="0" w:color="auto"/>
            </w:tcBorders>
            <w:shd w:val="clear" w:color="000000" w:fill="DAE9F8"/>
            <w:vAlign w:val="center"/>
            <w:hideMark/>
          </w:tcPr>
          <w:p w14:paraId="3DEB4A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8,00</w:t>
            </w:r>
          </w:p>
        </w:tc>
        <w:tc>
          <w:tcPr>
            <w:tcW w:w="558" w:type="pct"/>
            <w:tcBorders>
              <w:top w:val="nil"/>
              <w:left w:val="nil"/>
              <w:bottom w:val="single" w:sz="4" w:space="0" w:color="auto"/>
              <w:right w:val="single" w:sz="4" w:space="0" w:color="auto"/>
            </w:tcBorders>
            <w:shd w:val="clear" w:color="000000" w:fill="DAE9F8"/>
            <w:noWrap/>
            <w:vAlign w:val="center"/>
            <w:hideMark/>
          </w:tcPr>
          <w:p w14:paraId="068357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558" w:type="pct"/>
            <w:tcBorders>
              <w:top w:val="nil"/>
              <w:left w:val="nil"/>
              <w:bottom w:val="single" w:sz="4" w:space="0" w:color="auto"/>
              <w:right w:val="single" w:sz="4" w:space="0" w:color="auto"/>
            </w:tcBorders>
            <w:shd w:val="clear" w:color="000000" w:fill="DAE9F8"/>
            <w:vAlign w:val="center"/>
            <w:hideMark/>
          </w:tcPr>
          <w:p w14:paraId="77B98C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558" w:type="pct"/>
            <w:tcBorders>
              <w:top w:val="nil"/>
              <w:left w:val="nil"/>
              <w:bottom w:val="single" w:sz="4" w:space="0" w:color="auto"/>
              <w:right w:val="single" w:sz="4" w:space="0" w:color="auto"/>
            </w:tcBorders>
            <w:shd w:val="clear" w:color="000000" w:fill="DAE9F8"/>
            <w:noWrap/>
            <w:vAlign w:val="center"/>
            <w:hideMark/>
          </w:tcPr>
          <w:p w14:paraId="244D0E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884" w:type="pct"/>
            <w:tcBorders>
              <w:top w:val="nil"/>
              <w:left w:val="nil"/>
              <w:bottom w:val="single" w:sz="4" w:space="0" w:color="auto"/>
              <w:right w:val="single" w:sz="4" w:space="0" w:color="auto"/>
            </w:tcBorders>
            <w:shd w:val="clear" w:color="000000" w:fill="DAF2D0"/>
            <w:noWrap/>
            <w:vAlign w:val="center"/>
            <w:hideMark/>
          </w:tcPr>
          <w:p w14:paraId="3B3DF3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52872FB0"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E580DE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Dolna</w:t>
            </w:r>
          </w:p>
        </w:tc>
        <w:tc>
          <w:tcPr>
            <w:tcW w:w="558" w:type="pct"/>
            <w:tcBorders>
              <w:top w:val="nil"/>
              <w:left w:val="nil"/>
              <w:bottom w:val="single" w:sz="4" w:space="0" w:color="auto"/>
              <w:right w:val="single" w:sz="4" w:space="0" w:color="auto"/>
            </w:tcBorders>
            <w:shd w:val="clear" w:color="000000" w:fill="FFFFFF"/>
            <w:noWrap/>
            <w:vAlign w:val="bottom"/>
            <w:hideMark/>
          </w:tcPr>
          <w:p w14:paraId="131A90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D2F8E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bottom"/>
            <w:hideMark/>
          </w:tcPr>
          <w:p w14:paraId="2479ED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3,03</w:t>
            </w:r>
          </w:p>
        </w:tc>
        <w:tc>
          <w:tcPr>
            <w:tcW w:w="558" w:type="pct"/>
            <w:tcBorders>
              <w:top w:val="nil"/>
              <w:left w:val="nil"/>
              <w:bottom w:val="single" w:sz="4" w:space="0" w:color="auto"/>
              <w:right w:val="single" w:sz="4" w:space="0" w:color="auto"/>
            </w:tcBorders>
            <w:shd w:val="clear" w:color="000000" w:fill="DAE9F8"/>
            <w:noWrap/>
            <w:vAlign w:val="bottom"/>
            <w:hideMark/>
          </w:tcPr>
          <w:p w14:paraId="748B13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3,45</w:t>
            </w:r>
          </w:p>
        </w:tc>
        <w:tc>
          <w:tcPr>
            <w:tcW w:w="884" w:type="pct"/>
            <w:tcBorders>
              <w:top w:val="nil"/>
              <w:left w:val="nil"/>
              <w:bottom w:val="single" w:sz="4" w:space="0" w:color="auto"/>
              <w:right w:val="single" w:sz="4" w:space="0" w:color="auto"/>
            </w:tcBorders>
            <w:shd w:val="clear" w:color="000000" w:fill="DAF2D0"/>
            <w:noWrap/>
            <w:vAlign w:val="center"/>
            <w:hideMark/>
          </w:tcPr>
          <w:p w14:paraId="166F9A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12A2EAD6"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73D513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Górna</w:t>
            </w:r>
          </w:p>
        </w:tc>
        <w:tc>
          <w:tcPr>
            <w:tcW w:w="558" w:type="pct"/>
            <w:tcBorders>
              <w:top w:val="nil"/>
              <w:left w:val="nil"/>
              <w:bottom w:val="single" w:sz="4" w:space="0" w:color="auto"/>
              <w:right w:val="single" w:sz="4" w:space="0" w:color="auto"/>
            </w:tcBorders>
            <w:shd w:val="clear" w:color="auto" w:fill="auto"/>
            <w:vAlign w:val="center"/>
            <w:hideMark/>
          </w:tcPr>
          <w:p w14:paraId="7660D8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C5827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5CF6AF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EB5B1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B5478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48E295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F17CD2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Krakowska</w:t>
            </w:r>
          </w:p>
        </w:tc>
        <w:tc>
          <w:tcPr>
            <w:tcW w:w="558" w:type="pct"/>
            <w:tcBorders>
              <w:top w:val="nil"/>
              <w:left w:val="nil"/>
              <w:bottom w:val="single" w:sz="4" w:space="0" w:color="auto"/>
              <w:right w:val="single" w:sz="4" w:space="0" w:color="auto"/>
            </w:tcBorders>
            <w:shd w:val="clear" w:color="000000" w:fill="FFFFFF"/>
            <w:noWrap/>
            <w:vAlign w:val="bottom"/>
            <w:hideMark/>
          </w:tcPr>
          <w:p w14:paraId="1F2596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016FD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CFC9F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287F1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44B37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44C0C6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CD4548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Królowej Jadwigi</w:t>
            </w:r>
          </w:p>
        </w:tc>
        <w:tc>
          <w:tcPr>
            <w:tcW w:w="558" w:type="pct"/>
            <w:tcBorders>
              <w:top w:val="nil"/>
              <w:left w:val="nil"/>
              <w:bottom w:val="single" w:sz="4" w:space="0" w:color="auto"/>
              <w:right w:val="single" w:sz="4" w:space="0" w:color="auto"/>
            </w:tcBorders>
            <w:shd w:val="clear" w:color="000000" w:fill="DAE9F8"/>
            <w:vAlign w:val="center"/>
            <w:hideMark/>
          </w:tcPr>
          <w:p w14:paraId="68BBB7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2,44</w:t>
            </w:r>
          </w:p>
        </w:tc>
        <w:tc>
          <w:tcPr>
            <w:tcW w:w="558" w:type="pct"/>
            <w:tcBorders>
              <w:top w:val="nil"/>
              <w:left w:val="nil"/>
              <w:bottom w:val="single" w:sz="4" w:space="0" w:color="auto"/>
              <w:right w:val="single" w:sz="4" w:space="0" w:color="auto"/>
            </w:tcBorders>
            <w:shd w:val="clear" w:color="auto" w:fill="auto"/>
            <w:noWrap/>
            <w:vAlign w:val="center"/>
            <w:hideMark/>
          </w:tcPr>
          <w:p w14:paraId="046E33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w:t>
            </w:r>
          </w:p>
        </w:tc>
        <w:tc>
          <w:tcPr>
            <w:tcW w:w="558" w:type="pct"/>
            <w:tcBorders>
              <w:top w:val="nil"/>
              <w:left w:val="nil"/>
              <w:bottom w:val="single" w:sz="4" w:space="0" w:color="auto"/>
              <w:right w:val="single" w:sz="4" w:space="0" w:color="auto"/>
            </w:tcBorders>
            <w:shd w:val="clear" w:color="auto" w:fill="auto"/>
            <w:vAlign w:val="center"/>
            <w:hideMark/>
          </w:tcPr>
          <w:p w14:paraId="12BB8C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3FFC59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F12EE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17EB0D73"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485D4B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Krótka</w:t>
            </w:r>
          </w:p>
        </w:tc>
        <w:tc>
          <w:tcPr>
            <w:tcW w:w="558" w:type="pct"/>
            <w:tcBorders>
              <w:top w:val="nil"/>
              <w:left w:val="nil"/>
              <w:bottom w:val="single" w:sz="4" w:space="0" w:color="auto"/>
              <w:right w:val="single" w:sz="4" w:space="0" w:color="auto"/>
            </w:tcBorders>
            <w:shd w:val="clear" w:color="000000" w:fill="FFFFFF"/>
            <w:noWrap/>
            <w:vAlign w:val="bottom"/>
            <w:hideMark/>
          </w:tcPr>
          <w:p w14:paraId="6D3E5A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C3140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892DB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4EEDB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A7650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35A1D4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F6FA3C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 Jana Umińskiego</w:t>
            </w:r>
          </w:p>
        </w:tc>
        <w:tc>
          <w:tcPr>
            <w:tcW w:w="558" w:type="pct"/>
            <w:tcBorders>
              <w:top w:val="nil"/>
              <w:left w:val="nil"/>
              <w:bottom w:val="single" w:sz="4" w:space="0" w:color="auto"/>
              <w:right w:val="single" w:sz="4" w:space="0" w:color="auto"/>
            </w:tcBorders>
            <w:shd w:val="clear" w:color="auto" w:fill="auto"/>
            <w:vAlign w:val="center"/>
            <w:hideMark/>
          </w:tcPr>
          <w:p w14:paraId="68EA1F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8B5D3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727E80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A1C58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C80C6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B65156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321CC1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Książęca</w:t>
            </w:r>
          </w:p>
        </w:tc>
        <w:tc>
          <w:tcPr>
            <w:tcW w:w="558" w:type="pct"/>
            <w:tcBorders>
              <w:top w:val="nil"/>
              <w:left w:val="nil"/>
              <w:bottom w:val="single" w:sz="4" w:space="0" w:color="auto"/>
              <w:right w:val="single" w:sz="4" w:space="0" w:color="auto"/>
            </w:tcBorders>
            <w:shd w:val="clear" w:color="000000" w:fill="FFFFFF"/>
            <w:noWrap/>
            <w:vAlign w:val="bottom"/>
            <w:hideMark/>
          </w:tcPr>
          <w:p w14:paraId="12A04B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2A7E4F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ABB3E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C55DB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4DCF3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6CC1B4D"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FF429C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Kubusia Puchatka</w:t>
            </w:r>
          </w:p>
        </w:tc>
        <w:tc>
          <w:tcPr>
            <w:tcW w:w="558" w:type="pct"/>
            <w:tcBorders>
              <w:top w:val="nil"/>
              <w:left w:val="nil"/>
              <w:bottom w:val="single" w:sz="4" w:space="0" w:color="auto"/>
              <w:right w:val="single" w:sz="4" w:space="0" w:color="auto"/>
            </w:tcBorders>
            <w:shd w:val="clear" w:color="auto" w:fill="auto"/>
            <w:vAlign w:val="center"/>
            <w:hideMark/>
          </w:tcPr>
          <w:p w14:paraId="44F290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2892F2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286D3F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022959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076DB5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118BEA87"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F4019E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Kuligowska</w:t>
            </w:r>
          </w:p>
        </w:tc>
        <w:tc>
          <w:tcPr>
            <w:tcW w:w="558" w:type="pct"/>
            <w:tcBorders>
              <w:top w:val="nil"/>
              <w:left w:val="nil"/>
              <w:bottom w:val="single" w:sz="4" w:space="0" w:color="auto"/>
              <w:right w:val="single" w:sz="4" w:space="0" w:color="auto"/>
            </w:tcBorders>
            <w:shd w:val="clear" w:color="000000" w:fill="DAE9F8"/>
            <w:noWrap/>
            <w:vAlign w:val="bottom"/>
            <w:hideMark/>
          </w:tcPr>
          <w:p w14:paraId="492F76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4,76</w:t>
            </w:r>
          </w:p>
        </w:tc>
        <w:tc>
          <w:tcPr>
            <w:tcW w:w="558" w:type="pct"/>
            <w:tcBorders>
              <w:top w:val="nil"/>
              <w:left w:val="nil"/>
              <w:bottom w:val="single" w:sz="4" w:space="0" w:color="auto"/>
              <w:right w:val="single" w:sz="4" w:space="0" w:color="auto"/>
            </w:tcBorders>
            <w:shd w:val="clear" w:color="000000" w:fill="DAE9F8"/>
            <w:noWrap/>
            <w:vAlign w:val="bottom"/>
            <w:hideMark/>
          </w:tcPr>
          <w:p w14:paraId="3CD63D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5,26</w:t>
            </w:r>
          </w:p>
        </w:tc>
        <w:tc>
          <w:tcPr>
            <w:tcW w:w="558" w:type="pct"/>
            <w:tcBorders>
              <w:top w:val="nil"/>
              <w:left w:val="nil"/>
              <w:bottom w:val="single" w:sz="4" w:space="0" w:color="auto"/>
              <w:right w:val="single" w:sz="4" w:space="0" w:color="auto"/>
            </w:tcBorders>
            <w:shd w:val="clear" w:color="000000" w:fill="DAE9F8"/>
            <w:noWrap/>
            <w:vAlign w:val="bottom"/>
            <w:hideMark/>
          </w:tcPr>
          <w:p w14:paraId="01F7F9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5,88</w:t>
            </w:r>
          </w:p>
        </w:tc>
        <w:tc>
          <w:tcPr>
            <w:tcW w:w="558" w:type="pct"/>
            <w:tcBorders>
              <w:top w:val="nil"/>
              <w:left w:val="nil"/>
              <w:bottom w:val="single" w:sz="4" w:space="0" w:color="auto"/>
              <w:right w:val="single" w:sz="4" w:space="0" w:color="auto"/>
            </w:tcBorders>
            <w:shd w:val="clear" w:color="000000" w:fill="DAE9F8"/>
            <w:noWrap/>
            <w:vAlign w:val="bottom"/>
            <w:hideMark/>
          </w:tcPr>
          <w:p w14:paraId="212C2B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5,88</w:t>
            </w:r>
          </w:p>
        </w:tc>
        <w:tc>
          <w:tcPr>
            <w:tcW w:w="884" w:type="pct"/>
            <w:tcBorders>
              <w:top w:val="nil"/>
              <w:left w:val="nil"/>
              <w:bottom w:val="single" w:sz="4" w:space="0" w:color="auto"/>
              <w:right w:val="single" w:sz="4" w:space="0" w:color="auto"/>
            </w:tcBorders>
            <w:shd w:val="clear" w:color="000000" w:fill="DAF2D0"/>
            <w:noWrap/>
            <w:vAlign w:val="center"/>
            <w:hideMark/>
          </w:tcPr>
          <w:p w14:paraId="368118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2FED9AF0"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FB0F50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Kwiatowa</w:t>
            </w:r>
          </w:p>
        </w:tc>
        <w:tc>
          <w:tcPr>
            <w:tcW w:w="558" w:type="pct"/>
            <w:tcBorders>
              <w:top w:val="nil"/>
              <w:left w:val="nil"/>
              <w:bottom w:val="single" w:sz="4" w:space="0" w:color="auto"/>
              <w:right w:val="single" w:sz="4" w:space="0" w:color="auto"/>
            </w:tcBorders>
            <w:shd w:val="clear" w:color="000000" w:fill="DAE9F8"/>
            <w:vAlign w:val="center"/>
            <w:hideMark/>
          </w:tcPr>
          <w:p w14:paraId="02B468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4,35</w:t>
            </w:r>
          </w:p>
        </w:tc>
        <w:tc>
          <w:tcPr>
            <w:tcW w:w="558" w:type="pct"/>
            <w:tcBorders>
              <w:top w:val="nil"/>
              <w:left w:val="nil"/>
              <w:bottom w:val="single" w:sz="4" w:space="0" w:color="auto"/>
              <w:right w:val="single" w:sz="4" w:space="0" w:color="auto"/>
            </w:tcBorders>
            <w:shd w:val="clear" w:color="auto" w:fill="auto"/>
            <w:noWrap/>
            <w:vAlign w:val="center"/>
            <w:hideMark/>
          </w:tcPr>
          <w:p w14:paraId="5E0F67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100BA2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960BF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7F9C72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1ADE8E2E"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95DA8F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Leśna</w:t>
            </w:r>
          </w:p>
        </w:tc>
        <w:tc>
          <w:tcPr>
            <w:tcW w:w="558" w:type="pct"/>
            <w:tcBorders>
              <w:top w:val="nil"/>
              <w:left w:val="nil"/>
              <w:bottom w:val="single" w:sz="4" w:space="0" w:color="auto"/>
              <w:right w:val="single" w:sz="4" w:space="0" w:color="auto"/>
            </w:tcBorders>
            <w:shd w:val="clear" w:color="000000" w:fill="FFFFFF"/>
            <w:noWrap/>
            <w:vAlign w:val="bottom"/>
            <w:hideMark/>
          </w:tcPr>
          <w:p w14:paraId="292762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w:t>
            </w:r>
          </w:p>
        </w:tc>
        <w:tc>
          <w:tcPr>
            <w:tcW w:w="558" w:type="pct"/>
            <w:tcBorders>
              <w:top w:val="nil"/>
              <w:left w:val="nil"/>
              <w:bottom w:val="single" w:sz="4" w:space="0" w:color="auto"/>
              <w:right w:val="single" w:sz="4" w:space="0" w:color="auto"/>
            </w:tcBorders>
            <w:shd w:val="clear" w:color="000000" w:fill="FFFFFF"/>
            <w:noWrap/>
            <w:vAlign w:val="bottom"/>
            <w:hideMark/>
          </w:tcPr>
          <w:p w14:paraId="66EFE6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C677C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bottom"/>
            <w:hideMark/>
          </w:tcPr>
          <w:p w14:paraId="491394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4,08</w:t>
            </w:r>
          </w:p>
        </w:tc>
        <w:tc>
          <w:tcPr>
            <w:tcW w:w="884" w:type="pct"/>
            <w:tcBorders>
              <w:top w:val="nil"/>
              <w:left w:val="nil"/>
              <w:bottom w:val="single" w:sz="4" w:space="0" w:color="auto"/>
              <w:right w:val="single" w:sz="4" w:space="0" w:color="auto"/>
            </w:tcBorders>
            <w:shd w:val="clear" w:color="auto" w:fill="auto"/>
            <w:noWrap/>
            <w:vAlign w:val="center"/>
            <w:hideMark/>
          </w:tcPr>
          <w:p w14:paraId="0F21B3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26CD796D"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70144B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Letniskowa</w:t>
            </w:r>
          </w:p>
        </w:tc>
        <w:tc>
          <w:tcPr>
            <w:tcW w:w="558" w:type="pct"/>
            <w:tcBorders>
              <w:top w:val="nil"/>
              <w:left w:val="nil"/>
              <w:bottom w:val="single" w:sz="4" w:space="0" w:color="auto"/>
              <w:right w:val="single" w:sz="4" w:space="0" w:color="auto"/>
            </w:tcBorders>
            <w:shd w:val="clear" w:color="auto" w:fill="auto"/>
            <w:vAlign w:val="center"/>
            <w:hideMark/>
          </w:tcPr>
          <w:p w14:paraId="36B6F2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2375C1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792EF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AFD8D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4C3BA2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6710003"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3B8193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Lipowa</w:t>
            </w:r>
          </w:p>
        </w:tc>
        <w:tc>
          <w:tcPr>
            <w:tcW w:w="558" w:type="pct"/>
            <w:tcBorders>
              <w:top w:val="nil"/>
              <w:left w:val="nil"/>
              <w:bottom w:val="single" w:sz="4" w:space="0" w:color="auto"/>
              <w:right w:val="single" w:sz="4" w:space="0" w:color="auto"/>
            </w:tcBorders>
            <w:shd w:val="clear" w:color="000000" w:fill="FFFFFF"/>
            <w:noWrap/>
            <w:vAlign w:val="bottom"/>
            <w:hideMark/>
          </w:tcPr>
          <w:p w14:paraId="38AB81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269DCD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ED673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414EC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1CCBC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AF8638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81A682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Łączna</w:t>
            </w:r>
          </w:p>
        </w:tc>
        <w:tc>
          <w:tcPr>
            <w:tcW w:w="558" w:type="pct"/>
            <w:tcBorders>
              <w:top w:val="nil"/>
              <w:left w:val="nil"/>
              <w:bottom w:val="single" w:sz="4" w:space="0" w:color="auto"/>
              <w:right w:val="single" w:sz="4" w:space="0" w:color="auto"/>
            </w:tcBorders>
            <w:shd w:val="clear" w:color="auto" w:fill="auto"/>
            <w:vAlign w:val="center"/>
            <w:hideMark/>
          </w:tcPr>
          <w:p w14:paraId="481989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16B0D0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182A65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D9241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EF8D4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B80BD6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610220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Łąkowa</w:t>
            </w:r>
          </w:p>
        </w:tc>
        <w:tc>
          <w:tcPr>
            <w:tcW w:w="558" w:type="pct"/>
            <w:tcBorders>
              <w:top w:val="nil"/>
              <w:left w:val="nil"/>
              <w:bottom w:val="single" w:sz="4" w:space="0" w:color="auto"/>
              <w:right w:val="single" w:sz="4" w:space="0" w:color="auto"/>
            </w:tcBorders>
            <w:shd w:val="clear" w:color="000000" w:fill="FFFFFF"/>
            <w:noWrap/>
            <w:vAlign w:val="bottom"/>
            <w:hideMark/>
          </w:tcPr>
          <w:p w14:paraId="63F5CE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80825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B97B7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26649D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7D02B2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B13B17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4EECD6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Łowiecka</w:t>
            </w:r>
          </w:p>
        </w:tc>
        <w:tc>
          <w:tcPr>
            <w:tcW w:w="558" w:type="pct"/>
            <w:tcBorders>
              <w:top w:val="nil"/>
              <w:left w:val="nil"/>
              <w:bottom w:val="single" w:sz="4" w:space="0" w:color="auto"/>
              <w:right w:val="single" w:sz="4" w:space="0" w:color="auto"/>
            </w:tcBorders>
            <w:shd w:val="clear" w:color="auto" w:fill="auto"/>
            <w:vAlign w:val="center"/>
            <w:hideMark/>
          </w:tcPr>
          <w:p w14:paraId="184A5F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838DA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381DCD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6A4F0B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7571D5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DF6AA6B"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D8D251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Malinowa</w:t>
            </w:r>
          </w:p>
        </w:tc>
        <w:tc>
          <w:tcPr>
            <w:tcW w:w="558" w:type="pct"/>
            <w:tcBorders>
              <w:top w:val="nil"/>
              <w:left w:val="nil"/>
              <w:bottom w:val="single" w:sz="4" w:space="0" w:color="auto"/>
              <w:right w:val="single" w:sz="4" w:space="0" w:color="auto"/>
            </w:tcBorders>
            <w:shd w:val="clear" w:color="000000" w:fill="FFFFFF"/>
            <w:noWrap/>
            <w:vAlign w:val="bottom"/>
            <w:hideMark/>
          </w:tcPr>
          <w:p w14:paraId="1AD48F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79467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3571B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FCF32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AC18A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C29DB4D"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AF4C3C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Małego Rycerza</w:t>
            </w:r>
          </w:p>
        </w:tc>
        <w:tc>
          <w:tcPr>
            <w:tcW w:w="558" w:type="pct"/>
            <w:tcBorders>
              <w:top w:val="nil"/>
              <w:left w:val="nil"/>
              <w:bottom w:val="single" w:sz="4" w:space="0" w:color="auto"/>
              <w:right w:val="single" w:sz="4" w:space="0" w:color="auto"/>
            </w:tcBorders>
            <w:shd w:val="clear" w:color="auto" w:fill="auto"/>
            <w:vAlign w:val="center"/>
            <w:hideMark/>
          </w:tcPr>
          <w:p w14:paraId="1B0896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3379A6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5CEA5A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5B02D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72D68E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11CBA3C"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CCEF0B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Mauretańska</w:t>
            </w:r>
          </w:p>
        </w:tc>
        <w:tc>
          <w:tcPr>
            <w:tcW w:w="558" w:type="pct"/>
            <w:tcBorders>
              <w:top w:val="nil"/>
              <w:left w:val="nil"/>
              <w:bottom w:val="single" w:sz="4" w:space="0" w:color="auto"/>
              <w:right w:val="single" w:sz="4" w:space="0" w:color="auto"/>
            </w:tcBorders>
            <w:shd w:val="clear" w:color="000000" w:fill="FFFFFF"/>
            <w:noWrap/>
            <w:vAlign w:val="bottom"/>
            <w:hideMark/>
          </w:tcPr>
          <w:p w14:paraId="09F56A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27112D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901B3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3162AC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31742E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3AF727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6215E9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Mieszka I</w:t>
            </w:r>
          </w:p>
        </w:tc>
        <w:tc>
          <w:tcPr>
            <w:tcW w:w="558" w:type="pct"/>
            <w:tcBorders>
              <w:top w:val="nil"/>
              <w:left w:val="nil"/>
              <w:bottom w:val="single" w:sz="4" w:space="0" w:color="auto"/>
              <w:right w:val="single" w:sz="4" w:space="0" w:color="auto"/>
            </w:tcBorders>
            <w:shd w:val="clear" w:color="auto" w:fill="auto"/>
            <w:vAlign w:val="center"/>
            <w:hideMark/>
          </w:tcPr>
          <w:p w14:paraId="5937D6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4E3C06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6FE295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62A076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0F009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6C41718"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CC6D91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Milejowska</w:t>
            </w:r>
          </w:p>
        </w:tc>
        <w:tc>
          <w:tcPr>
            <w:tcW w:w="558" w:type="pct"/>
            <w:tcBorders>
              <w:top w:val="nil"/>
              <w:left w:val="nil"/>
              <w:bottom w:val="single" w:sz="4" w:space="0" w:color="auto"/>
              <w:right w:val="single" w:sz="4" w:space="0" w:color="auto"/>
            </w:tcBorders>
            <w:shd w:val="clear" w:color="000000" w:fill="DAE9F8"/>
            <w:noWrap/>
            <w:vAlign w:val="bottom"/>
            <w:hideMark/>
          </w:tcPr>
          <w:p w14:paraId="4382C7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4,23</w:t>
            </w:r>
          </w:p>
        </w:tc>
        <w:tc>
          <w:tcPr>
            <w:tcW w:w="558" w:type="pct"/>
            <w:tcBorders>
              <w:top w:val="nil"/>
              <w:left w:val="nil"/>
              <w:bottom w:val="single" w:sz="4" w:space="0" w:color="auto"/>
              <w:right w:val="single" w:sz="4" w:space="0" w:color="auto"/>
            </w:tcBorders>
            <w:shd w:val="clear" w:color="000000" w:fill="DAE9F8"/>
            <w:noWrap/>
            <w:vAlign w:val="bottom"/>
            <w:hideMark/>
          </w:tcPr>
          <w:p w14:paraId="0B3247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2,94</w:t>
            </w:r>
          </w:p>
        </w:tc>
        <w:tc>
          <w:tcPr>
            <w:tcW w:w="558" w:type="pct"/>
            <w:tcBorders>
              <w:top w:val="nil"/>
              <w:left w:val="nil"/>
              <w:bottom w:val="single" w:sz="4" w:space="0" w:color="auto"/>
              <w:right w:val="single" w:sz="4" w:space="0" w:color="auto"/>
            </w:tcBorders>
            <w:shd w:val="clear" w:color="000000" w:fill="DAE9F8"/>
            <w:noWrap/>
            <w:vAlign w:val="bottom"/>
            <w:hideMark/>
          </w:tcPr>
          <w:p w14:paraId="22E93B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58" w:type="pct"/>
            <w:tcBorders>
              <w:top w:val="nil"/>
              <w:left w:val="nil"/>
              <w:bottom w:val="single" w:sz="4" w:space="0" w:color="auto"/>
              <w:right w:val="single" w:sz="4" w:space="0" w:color="auto"/>
            </w:tcBorders>
            <w:shd w:val="clear" w:color="000000" w:fill="DAE9F8"/>
            <w:noWrap/>
            <w:vAlign w:val="bottom"/>
            <w:hideMark/>
          </w:tcPr>
          <w:p w14:paraId="68A78F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6,25</w:t>
            </w:r>
          </w:p>
        </w:tc>
        <w:tc>
          <w:tcPr>
            <w:tcW w:w="884" w:type="pct"/>
            <w:tcBorders>
              <w:top w:val="nil"/>
              <w:left w:val="nil"/>
              <w:bottom w:val="single" w:sz="4" w:space="0" w:color="auto"/>
              <w:right w:val="single" w:sz="4" w:space="0" w:color="auto"/>
            </w:tcBorders>
            <w:shd w:val="clear" w:color="000000" w:fill="DAF2D0"/>
            <w:noWrap/>
            <w:vAlign w:val="center"/>
            <w:hideMark/>
          </w:tcPr>
          <w:p w14:paraId="7F3030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613D039"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BB6EDA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Miła</w:t>
            </w:r>
          </w:p>
        </w:tc>
        <w:tc>
          <w:tcPr>
            <w:tcW w:w="558" w:type="pct"/>
            <w:tcBorders>
              <w:top w:val="nil"/>
              <w:left w:val="nil"/>
              <w:bottom w:val="single" w:sz="4" w:space="0" w:color="auto"/>
              <w:right w:val="single" w:sz="4" w:space="0" w:color="auto"/>
            </w:tcBorders>
            <w:shd w:val="clear" w:color="auto" w:fill="auto"/>
            <w:vAlign w:val="center"/>
            <w:hideMark/>
          </w:tcPr>
          <w:p w14:paraId="13C701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548B6E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041078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06DB0B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C57F9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87968F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128066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Nadpiliczna</w:t>
            </w:r>
            <w:proofErr w:type="spellEnd"/>
          </w:p>
        </w:tc>
        <w:tc>
          <w:tcPr>
            <w:tcW w:w="558" w:type="pct"/>
            <w:tcBorders>
              <w:top w:val="nil"/>
              <w:left w:val="nil"/>
              <w:bottom w:val="single" w:sz="4" w:space="0" w:color="auto"/>
              <w:right w:val="single" w:sz="4" w:space="0" w:color="auto"/>
            </w:tcBorders>
            <w:shd w:val="clear" w:color="000000" w:fill="FFFFFF"/>
            <w:noWrap/>
            <w:vAlign w:val="bottom"/>
            <w:hideMark/>
          </w:tcPr>
          <w:p w14:paraId="278991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w:t>
            </w:r>
          </w:p>
        </w:tc>
        <w:tc>
          <w:tcPr>
            <w:tcW w:w="558" w:type="pct"/>
            <w:tcBorders>
              <w:top w:val="nil"/>
              <w:left w:val="nil"/>
              <w:bottom w:val="single" w:sz="4" w:space="0" w:color="auto"/>
              <w:right w:val="single" w:sz="4" w:space="0" w:color="auto"/>
            </w:tcBorders>
            <w:shd w:val="clear" w:color="000000" w:fill="DAE9F8"/>
            <w:noWrap/>
            <w:vAlign w:val="bottom"/>
            <w:hideMark/>
          </w:tcPr>
          <w:p w14:paraId="63AC3C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6,00</w:t>
            </w:r>
          </w:p>
        </w:tc>
        <w:tc>
          <w:tcPr>
            <w:tcW w:w="558" w:type="pct"/>
            <w:tcBorders>
              <w:top w:val="nil"/>
              <w:left w:val="nil"/>
              <w:bottom w:val="single" w:sz="4" w:space="0" w:color="auto"/>
              <w:right w:val="single" w:sz="4" w:space="0" w:color="auto"/>
            </w:tcBorders>
            <w:shd w:val="clear" w:color="000000" w:fill="DAE9F8"/>
            <w:noWrap/>
            <w:vAlign w:val="bottom"/>
            <w:hideMark/>
          </w:tcPr>
          <w:p w14:paraId="61A23C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6,00</w:t>
            </w:r>
          </w:p>
        </w:tc>
        <w:tc>
          <w:tcPr>
            <w:tcW w:w="558" w:type="pct"/>
            <w:tcBorders>
              <w:top w:val="nil"/>
              <w:left w:val="nil"/>
              <w:bottom w:val="single" w:sz="4" w:space="0" w:color="auto"/>
              <w:right w:val="single" w:sz="4" w:space="0" w:color="auto"/>
            </w:tcBorders>
            <w:shd w:val="clear" w:color="000000" w:fill="DAE9F8"/>
            <w:noWrap/>
            <w:vAlign w:val="bottom"/>
            <w:hideMark/>
          </w:tcPr>
          <w:p w14:paraId="27F23C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3,85</w:t>
            </w:r>
          </w:p>
        </w:tc>
        <w:tc>
          <w:tcPr>
            <w:tcW w:w="884" w:type="pct"/>
            <w:tcBorders>
              <w:top w:val="nil"/>
              <w:left w:val="nil"/>
              <w:bottom w:val="single" w:sz="4" w:space="0" w:color="auto"/>
              <w:right w:val="single" w:sz="4" w:space="0" w:color="auto"/>
            </w:tcBorders>
            <w:shd w:val="clear" w:color="000000" w:fill="DAF2D0"/>
            <w:noWrap/>
            <w:vAlign w:val="center"/>
            <w:hideMark/>
          </w:tcPr>
          <w:p w14:paraId="131785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13FD1AC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4BC37A7"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Nadradońka</w:t>
            </w:r>
            <w:proofErr w:type="spellEnd"/>
          </w:p>
        </w:tc>
        <w:tc>
          <w:tcPr>
            <w:tcW w:w="558" w:type="pct"/>
            <w:tcBorders>
              <w:top w:val="nil"/>
              <w:left w:val="nil"/>
              <w:bottom w:val="single" w:sz="4" w:space="0" w:color="auto"/>
              <w:right w:val="single" w:sz="4" w:space="0" w:color="auto"/>
            </w:tcBorders>
            <w:shd w:val="clear" w:color="000000" w:fill="DAE9F8"/>
            <w:vAlign w:val="center"/>
            <w:hideMark/>
          </w:tcPr>
          <w:p w14:paraId="33AFC1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2,78</w:t>
            </w:r>
          </w:p>
        </w:tc>
        <w:tc>
          <w:tcPr>
            <w:tcW w:w="558" w:type="pct"/>
            <w:tcBorders>
              <w:top w:val="nil"/>
              <w:left w:val="nil"/>
              <w:bottom w:val="single" w:sz="4" w:space="0" w:color="auto"/>
              <w:right w:val="single" w:sz="4" w:space="0" w:color="auto"/>
            </w:tcBorders>
            <w:shd w:val="clear" w:color="000000" w:fill="DAE9F8"/>
            <w:noWrap/>
            <w:vAlign w:val="center"/>
            <w:hideMark/>
          </w:tcPr>
          <w:p w14:paraId="789C88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558" w:type="pct"/>
            <w:tcBorders>
              <w:top w:val="nil"/>
              <w:left w:val="nil"/>
              <w:bottom w:val="single" w:sz="4" w:space="0" w:color="auto"/>
              <w:right w:val="single" w:sz="4" w:space="0" w:color="auto"/>
            </w:tcBorders>
            <w:shd w:val="clear" w:color="000000" w:fill="DAE9F8"/>
            <w:vAlign w:val="center"/>
            <w:hideMark/>
          </w:tcPr>
          <w:p w14:paraId="283CED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5,26</w:t>
            </w:r>
          </w:p>
        </w:tc>
        <w:tc>
          <w:tcPr>
            <w:tcW w:w="558" w:type="pct"/>
            <w:tcBorders>
              <w:top w:val="nil"/>
              <w:left w:val="nil"/>
              <w:bottom w:val="single" w:sz="4" w:space="0" w:color="auto"/>
              <w:right w:val="single" w:sz="4" w:space="0" w:color="auto"/>
            </w:tcBorders>
            <w:shd w:val="clear" w:color="000000" w:fill="DAE9F8"/>
            <w:noWrap/>
            <w:vAlign w:val="center"/>
            <w:hideMark/>
          </w:tcPr>
          <w:p w14:paraId="44830E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5,13</w:t>
            </w:r>
          </w:p>
        </w:tc>
        <w:tc>
          <w:tcPr>
            <w:tcW w:w="884" w:type="pct"/>
            <w:tcBorders>
              <w:top w:val="nil"/>
              <w:left w:val="nil"/>
              <w:bottom w:val="single" w:sz="4" w:space="0" w:color="auto"/>
              <w:right w:val="single" w:sz="4" w:space="0" w:color="auto"/>
            </w:tcBorders>
            <w:shd w:val="clear" w:color="000000" w:fill="DAF2D0"/>
            <w:noWrap/>
            <w:vAlign w:val="center"/>
            <w:hideMark/>
          </w:tcPr>
          <w:p w14:paraId="72D5ED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5113C08"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FFA327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Nadrzeczna</w:t>
            </w:r>
          </w:p>
        </w:tc>
        <w:tc>
          <w:tcPr>
            <w:tcW w:w="558" w:type="pct"/>
            <w:tcBorders>
              <w:top w:val="nil"/>
              <w:left w:val="nil"/>
              <w:bottom w:val="single" w:sz="4" w:space="0" w:color="auto"/>
              <w:right w:val="single" w:sz="4" w:space="0" w:color="auto"/>
            </w:tcBorders>
            <w:shd w:val="clear" w:color="000000" w:fill="DAE9F8"/>
            <w:noWrap/>
            <w:vAlign w:val="bottom"/>
            <w:hideMark/>
          </w:tcPr>
          <w:p w14:paraId="6C6EF3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5,41</w:t>
            </w:r>
          </w:p>
        </w:tc>
        <w:tc>
          <w:tcPr>
            <w:tcW w:w="558" w:type="pct"/>
            <w:tcBorders>
              <w:top w:val="nil"/>
              <w:left w:val="nil"/>
              <w:bottom w:val="single" w:sz="4" w:space="0" w:color="auto"/>
              <w:right w:val="single" w:sz="4" w:space="0" w:color="auto"/>
            </w:tcBorders>
            <w:shd w:val="clear" w:color="000000" w:fill="DAE9F8"/>
            <w:noWrap/>
            <w:vAlign w:val="bottom"/>
            <w:hideMark/>
          </w:tcPr>
          <w:p w14:paraId="776FCC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2,63</w:t>
            </w:r>
          </w:p>
        </w:tc>
        <w:tc>
          <w:tcPr>
            <w:tcW w:w="558" w:type="pct"/>
            <w:tcBorders>
              <w:top w:val="nil"/>
              <w:left w:val="nil"/>
              <w:bottom w:val="single" w:sz="4" w:space="0" w:color="auto"/>
              <w:right w:val="single" w:sz="4" w:space="0" w:color="auto"/>
            </w:tcBorders>
            <w:shd w:val="clear" w:color="000000" w:fill="DAE9F8"/>
            <w:noWrap/>
            <w:vAlign w:val="bottom"/>
            <w:hideMark/>
          </w:tcPr>
          <w:p w14:paraId="17048D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558" w:type="pct"/>
            <w:tcBorders>
              <w:top w:val="nil"/>
              <w:left w:val="nil"/>
              <w:bottom w:val="single" w:sz="4" w:space="0" w:color="auto"/>
              <w:right w:val="single" w:sz="4" w:space="0" w:color="auto"/>
            </w:tcBorders>
            <w:shd w:val="clear" w:color="000000" w:fill="DAE9F8"/>
            <w:noWrap/>
            <w:vAlign w:val="bottom"/>
            <w:hideMark/>
          </w:tcPr>
          <w:p w14:paraId="24C3F3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2,78</w:t>
            </w:r>
          </w:p>
        </w:tc>
        <w:tc>
          <w:tcPr>
            <w:tcW w:w="884" w:type="pct"/>
            <w:tcBorders>
              <w:top w:val="nil"/>
              <w:left w:val="nil"/>
              <w:bottom w:val="single" w:sz="4" w:space="0" w:color="auto"/>
              <w:right w:val="single" w:sz="4" w:space="0" w:color="auto"/>
            </w:tcBorders>
            <w:shd w:val="clear" w:color="000000" w:fill="DAF2D0"/>
            <w:noWrap/>
            <w:vAlign w:val="center"/>
            <w:hideMark/>
          </w:tcPr>
          <w:p w14:paraId="0C4F9B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CFF6FAA"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138FDF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Ogrodowa</w:t>
            </w:r>
          </w:p>
        </w:tc>
        <w:tc>
          <w:tcPr>
            <w:tcW w:w="558" w:type="pct"/>
            <w:tcBorders>
              <w:top w:val="nil"/>
              <w:left w:val="nil"/>
              <w:bottom w:val="single" w:sz="4" w:space="0" w:color="auto"/>
              <w:right w:val="single" w:sz="4" w:space="0" w:color="auto"/>
            </w:tcBorders>
            <w:shd w:val="clear" w:color="000000" w:fill="DAE9F8"/>
            <w:vAlign w:val="center"/>
            <w:hideMark/>
          </w:tcPr>
          <w:p w14:paraId="627488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6,06</w:t>
            </w:r>
          </w:p>
        </w:tc>
        <w:tc>
          <w:tcPr>
            <w:tcW w:w="558" w:type="pct"/>
            <w:tcBorders>
              <w:top w:val="nil"/>
              <w:left w:val="nil"/>
              <w:bottom w:val="single" w:sz="4" w:space="0" w:color="auto"/>
              <w:right w:val="single" w:sz="4" w:space="0" w:color="auto"/>
            </w:tcBorders>
            <w:shd w:val="clear" w:color="000000" w:fill="DAE9F8"/>
            <w:noWrap/>
            <w:vAlign w:val="center"/>
            <w:hideMark/>
          </w:tcPr>
          <w:p w14:paraId="2BB051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12,50</w:t>
            </w:r>
          </w:p>
        </w:tc>
        <w:tc>
          <w:tcPr>
            <w:tcW w:w="558" w:type="pct"/>
            <w:tcBorders>
              <w:top w:val="nil"/>
              <w:left w:val="nil"/>
              <w:bottom w:val="single" w:sz="4" w:space="0" w:color="auto"/>
              <w:right w:val="single" w:sz="4" w:space="0" w:color="auto"/>
            </w:tcBorders>
            <w:shd w:val="clear" w:color="000000" w:fill="DAE9F8"/>
            <w:vAlign w:val="center"/>
            <w:hideMark/>
          </w:tcPr>
          <w:p w14:paraId="263364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9,38</w:t>
            </w:r>
          </w:p>
        </w:tc>
        <w:tc>
          <w:tcPr>
            <w:tcW w:w="558" w:type="pct"/>
            <w:tcBorders>
              <w:top w:val="nil"/>
              <w:left w:val="nil"/>
              <w:bottom w:val="single" w:sz="4" w:space="0" w:color="auto"/>
              <w:right w:val="single" w:sz="4" w:space="0" w:color="auto"/>
            </w:tcBorders>
            <w:shd w:val="clear" w:color="000000" w:fill="DAE9F8"/>
            <w:noWrap/>
            <w:vAlign w:val="center"/>
            <w:hideMark/>
          </w:tcPr>
          <w:p w14:paraId="1C943A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6,45</w:t>
            </w:r>
          </w:p>
        </w:tc>
        <w:tc>
          <w:tcPr>
            <w:tcW w:w="884" w:type="pct"/>
            <w:tcBorders>
              <w:top w:val="nil"/>
              <w:left w:val="nil"/>
              <w:bottom w:val="single" w:sz="4" w:space="0" w:color="auto"/>
              <w:right w:val="single" w:sz="4" w:space="0" w:color="auto"/>
            </w:tcBorders>
            <w:shd w:val="clear" w:color="000000" w:fill="DAF2D0"/>
            <w:noWrap/>
            <w:vAlign w:val="center"/>
            <w:hideMark/>
          </w:tcPr>
          <w:p w14:paraId="7D82C6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ACF896A"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E6B9D0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Opacka</w:t>
            </w:r>
          </w:p>
        </w:tc>
        <w:tc>
          <w:tcPr>
            <w:tcW w:w="558" w:type="pct"/>
            <w:tcBorders>
              <w:top w:val="nil"/>
              <w:left w:val="nil"/>
              <w:bottom w:val="single" w:sz="4" w:space="0" w:color="auto"/>
              <w:right w:val="single" w:sz="4" w:space="0" w:color="auto"/>
            </w:tcBorders>
            <w:shd w:val="clear" w:color="000000" w:fill="FFFFFF"/>
            <w:noWrap/>
            <w:vAlign w:val="bottom"/>
            <w:hideMark/>
          </w:tcPr>
          <w:p w14:paraId="51731D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84B5D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E61EA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D7331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73A18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B92EA49"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6D798C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Opoczyńska</w:t>
            </w:r>
          </w:p>
        </w:tc>
        <w:tc>
          <w:tcPr>
            <w:tcW w:w="558" w:type="pct"/>
            <w:tcBorders>
              <w:top w:val="nil"/>
              <w:left w:val="nil"/>
              <w:bottom w:val="single" w:sz="4" w:space="0" w:color="auto"/>
              <w:right w:val="single" w:sz="4" w:space="0" w:color="auto"/>
            </w:tcBorders>
            <w:shd w:val="clear" w:color="auto" w:fill="auto"/>
            <w:vAlign w:val="center"/>
            <w:hideMark/>
          </w:tcPr>
          <w:p w14:paraId="180DBC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center"/>
            <w:hideMark/>
          </w:tcPr>
          <w:p w14:paraId="620648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58" w:type="pct"/>
            <w:tcBorders>
              <w:top w:val="nil"/>
              <w:left w:val="nil"/>
              <w:bottom w:val="single" w:sz="4" w:space="0" w:color="auto"/>
              <w:right w:val="single" w:sz="4" w:space="0" w:color="auto"/>
            </w:tcBorders>
            <w:shd w:val="clear" w:color="000000" w:fill="DAE9F8"/>
            <w:vAlign w:val="center"/>
            <w:hideMark/>
          </w:tcPr>
          <w:p w14:paraId="261959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3,41</w:t>
            </w:r>
          </w:p>
        </w:tc>
        <w:tc>
          <w:tcPr>
            <w:tcW w:w="558" w:type="pct"/>
            <w:tcBorders>
              <w:top w:val="nil"/>
              <w:left w:val="nil"/>
              <w:bottom w:val="single" w:sz="4" w:space="0" w:color="auto"/>
              <w:right w:val="single" w:sz="4" w:space="0" w:color="auto"/>
            </w:tcBorders>
            <w:shd w:val="clear" w:color="auto" w:fill="auto"/>
            <w:noWrap/>
            <w:vAlign w:val="center"/>
            <w:hideMark/>
          </w:tcPr>
          <w:p w14:paraId="359709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884" w:type="pct"/>
            <w:tcBorders>
              <w:top w:val="nil"/>
              <w:left w:val="nil"/>
              <w:bottom w:val="single" w:sz="4" w:space="0" w:color="auto"/>
              <w:right w:val="single" w:sz="4" w:space="0" w:color="auto"/>
            </w:tcBorders>
            <w:shd w:val="clear" w:color="000000" w:fill="DAF2D0"/>
            <w:noWrap/>
            <w:vAlign w:val="center"/>
            <w:hideMark/>
          </w:tcPr>
          <w:p w14:paraId="7E61DE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378D7E37"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E32ADC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Parkowa</w:t>
            </w:r>
          </w:p>
        </w:tc>
        <w:tc>
          <w:tcPr>
            <w:tcW w:w="558" w:type="pct"/>
            <w:tcBorders>
              <w:top w:val="nil"/>
              <w:left w:val="nil"/>
              <w:bottom w:val="single" w:sz="4" w:space="0" w:color="auto"/>
              <w:right w:val="single" w:sz="4" w:space="0" w:color="auto"/>
            </w:tcBorders>
            <w:shd w:val="clear" w:color="000000" w:fill="FFFFFF"/>
            <w:noWrap/>
            <w:vAlign w:val="bottom"/>
            <w:hideMark/>
          </w:tcPr>
          <w:p w14:paraId="1941EB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10229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B0746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12EEB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000414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E7D03B2"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A2FC7D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Piaskowa</w:t>
            </w:r>
          </w:p>
        </w:tc>
        <w:tc>
          <w:tcPr>
            <w:tcW w:w="558" w:type="pct"/>
            <w:tcBorders>
              <w:top w:val="nil"/>
              <w:left w:val="nil"/>
              <w:bottom w:val="single" w:sz="4" w:space="0" w:color="auto"/>
              <w:right w:val="single" w:sz="4" w:space="0" w:color="auto"/>
            </w:tcBorders>
            <w:shd w:val="clear" w:color="000000" w:fill="DAE9F8"/>
            <w:vAlign w:val="center"/>
            <w:hideMark/>
          </w:tcPr>
          <w:p w14:paraId="2611D4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w:t>
            </w:r>
          </w:p>
        </w:tc>
        <w:tc>
          <w:tcPr>
            <w:tcW w:w="558" w:type="pct"/>
            <w:tcBorders>
              <w:top w:val="nil"/>
              <w:left w:val="nil"/>
              <w:bottom w:val="single" w:sz="4" w:space="0" w:color="auto"/>
              <w:right w:val="single" w:sz="4" w:space="0" w:color="auto"/>
            </w:tcBorders>
            <w:shd w:val="clear" w:color="auto" w:fill="auto"/>
            <w:noWrap/>
            <w:vAlign w:val="center"/>
            <w:hideMark/>
          </w:tcPr>
          <w:p w14:paraId="15096D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25B9B8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center"/>
            <w:hideMark/>
          </w:tcPr>
          <w:p w14:paraId="60E0AA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2,63</w:t>
            </w:r>
          </w:p>
        </w:tc>
        <w:tc>
          <w:tcPr>
            <w:tcW w:w="884" w:type="pct"/>
            <w:tcBorders>
              <w:top w:val="nil"/>
              <w:left w:val="nil"/>
              <w:bottom w:val="single" w:sz="4" w:space="0" w:color="auto"/>
              <w:right w:val="single" w:sz="4" w:space="0" w:color="auto"/>
            </w:tcBorders>
            <w:shd w:val="clear" w:color="000000" w:fill="DAF2D0"/>
            <w:noWrap/>
            <w:vAlign w:val="center"/>
            <w:hideMark/>
          </w:tcPr>
          <w:p w14:paraId="25F90D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4031C36B"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D03A22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Piastowska</w:t>
            </w:r>
          </w:p>
        </w:tc>
        <w:tc>
          <w:tcPr>
            <w:tcW w:w="558" w:type="pct"/>
            <w:tcBorders>
              <w:top w:val="nil"/>
              <w:left w:val="nil"/>
              <w:bottom w:val="single" w:sz="4" w:space="0" w:color="auto"/>
              <w:right w:val="single" w:sz="4" w:space="0" w:color="auto"/>
            </w:tcBorders>
            <w:shd w:val="clear" w:color="auto" w:fill="auto"/>
            <w:vAlign w:val="center"/>
            <w:hideMark/>
          </w:tcPr>
          <w:p w14:paraId="0F7067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664019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441A83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483AF4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18D1B5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F706AF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022C93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Piotrkowska</w:t>
            </w:r>
          </w:p>
        </w:tc>
        <w:tc>
          <w:tcPr>
            <w:tcW w:w="558" w:type="pct"/>
            <w:tcBorders>
              <w:top w:val="nil"/>
              <w:left w:val="nil"/>
              <w:bottom w:val="single" w:sz="4" w:space="0" w:color="auto"/>
              <w:right w:val="single" w:sz="4" w:space="0" w:color="auto"/>
            </w:tcBorders>
            <w:shd w:val="clear" w:color="000000" w:fill="DAE9F8"/>
            <w:vAlign w:val="center"/>
            <w:hideMark/>
          </w:tcPr>
          <w:p w14:paraId="618E52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3,79</w:t>
            </w:r>
          </w:p>
        </w:tc>
        <w:tc>
          <w:tcPr>
            <w:tcW w:w="558" w:type="pct"/>
            <w:tcBorders>
              <w:top w:val="nil"/>
              <w:left w:val="nil"/>
              <w:bottom w:val="single" w:sz="4" w:space="0" w:color="auto"/>
              <w:right w:val="single" w:sz="4" w:space="0" w:color="auto"/>
            </w:tcBorders>
            <w:shd w:val="clear" w:color="000000" w:fill="DAE9F8"/>
            <w:noWrap/>
            <w:vAlign w:val="center"/>
            <w:hideMark/>
          </w:tcPr>
          <w:p w14:paraId="2BED5A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5,93</w:t>
            </w:r>
          </w:p>
        </w:tc>
        <w:tc>
          <w:tcPr>
            <w:tcW w:w="558" w:type="pct"/>
            <w:tcBorders>
              <w:top w:val="nil"/>
              <w:left w:val="nil"/>
              <w:bottom w:val="single" w:sz="4" w:space="0" w:color="auto"/>
              <w:right w:val="single" w:sz="4" w:space="0" w:color="auto"/>
            </w:tcBorders>
            <w:shd w:val="clear" w:color="000000" w:fill="DAE9F8"/>
            <w:vAlign w:val="center"/>
            <w:hideMark/>
          </w:tcPr>
          <w:p w14:paraId="4BA7E6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4,51</w:t>
            </w:r>
          </w:p>
        </w:tc>
        <w:tc>
          <w:tcPr>
            <w:tcW w:w="558" w:type="pct"/>
            <w:tcBorders>
              <w:top w:val="nil"/>
              <w:left w:val="nil"/>
              <w:bottom w:val="single" w:sz="4" w:space="0" w:color="auto"/>
              <w:right w:val="single" w:sz="4" w:space="0" w:color="auto"/>
            </w:tcBorders>
            <w:shd w:val="clear" w:color="000000" w:fill="DAE9F8"/>
            <w:noWrap/>
            <w:vAlign w:val="center"/>
            <w:hideMark/>
          </w:tcPr>
          <w:p w14:paraId="03344B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4,72</w:t>
            </w:r>
          </w:p>
        </w:tc>
        <w:tc>
          <w:tcPr>
            <w:tcW w:w="884" w:type="pct"/>
            <w:tcBorders>
              <w:top w:val="nil"/>
              <w:left w:val="nil"/>
              <w:bottom w:val="single" w:sz="4" w:space="0" w:color="auto"/>
              <w:right w:val="single" w:sz="4" w:space="0" w:color="auto"/>
            </w:tcBorders>
            <w:shd w:val="clear" w:color="000000" w:fill="DAF2D0"/>
            <w:noWrap/>
            <w:vAlign w:val="center"/>
            <w:hideMark/>
          </w:tcPr>
          <w:p w14:paraId="0847A4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93399A7"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6C57D6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im. Księdza Kanonika Antoniego Grochowskiego</w:t>
            </w:r>
          </w:p>
        </w:tc>
        <w:tc>
          <w:tcPr>
            <w:tcW w:w="558" w:type="pct"/>
            <w:tcBorders>
              <w:top w:val="nil"/>
              <w:left w:val="nil"/>
              <w:bottom w:val="single" w:sz="4" w:space="0" w:color="auto"/>
              <w:right w:val="single" w:sz="4" w:space="0" w:color="auto"/>
            </w:tcBorders>
            <w:shd w:val="clear" w:color="auto" w:fill="auto"/>
            <w:vAlign w:val="center"/>
            <w:hideMark/>
          </w:tcPr>
          <w:p w14:paraId="71690C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660A84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3C7E6D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932DA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0EF99E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D0A4B7E"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B9A4A5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Straży</w:t>
            </w:r>
          </w:p>
        </w:tc>
        <w:tc>
          <w:tcPr>
            <w:tcW w:w="558" w:type="pct"/>
            <w:tcBorders>
              <w:top w:val="nil"/>
              <w:left w:val="nil"/>
              <w:bottom w:val="single" w:sz="4" w:space="0" w:color="auto"/>
              <w:right w:val="single" w:sz="4" w:space="0" w:color="auto"/>
            </w:tcBorders>
            <w:shd w:val="clear" w:color="auto" w:fill="auto"/>
            <w:vAlign w:val="center"/>
            <w:hideMark/>
          </w:tcPr>
          <w:p w14:paraId="192318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26B89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227662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329DCB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A8A0C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473DFF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EFF019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Targowy</w:t>
            </w:r>
          </w:p>
        </w:tc>
        <w:tc>
          <w:tcPr>
            <w:tcW w:w="558" w:type="pct"/>
            <w:tcBorders>
              <w:top w:val="nil"/>
              <w:left w:val="nil"/>
              <w:bottom w:val="single" w:sz="4" w:space="0" w:color="auto"/>
              <w:right w:val="single" w:sz="4" w:space="0" w:color="auto"/>
            </w:tcBorders>
            <w:shd w:val="clear" w:color="000000" w:fill="FFFFFF"/>
            <w:noWrap/>
            <w:vAlign w:val="bottom"/>
            <w:hideMark/>
          </w:tcPr>
          <w:p w14:paraId="37EC7E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6C4B2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312EB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7E251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05192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4BB1DB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C630122"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Podkurnędz</w:t>
            </w:r>
            <w:proofErr w:type="spellEnd"/>
          </w:p>
        </w:tc>
        <w:tc>
          <w:tcPr>
            <w:tcW w:w="558" w:type="pct"/>
            <w:tcBorders>
              <w:top w:val="nil"/>
              <w:left w:val="nil"/>
              <w:bottom w:val="single" w:sz="4" w:space="0" w:color="auto"/>
              <w:right w:val="single" w:sz="4" w:space="0" w:color="auto"/>
            </w:tcBorders>
            <w:shd w:val="clear" w:color="auto" w:fill="auto"/>
            <w:vAlign w:val="center"/>
            <w:hideMark/>
          </w:tcPr>
          <w:p w14:paraId="0D2F54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6BC433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60FA71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02ECAD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4CD078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41AF61A"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96F161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Podole</w:t>
            </w:r>
          </w:p>
        </w:tc>
        <w:tc>
          <w:tcPr>
            <w:tcW w:w="558" w:type="pct"/>
            <w:tcBorders>
              <w:top w:val="nil"/>
              <w:left w:val="nil"/>
              <w:bottom w:val="single" w:sz="4" w:space="0" w:color="auto"/>
              <w:right w:val="single" w:sz="4" w:space="0" w:color="auto"/>
            </w:tcBorders>
            <w:shd w:val="clear" w:color="000000" w:fill="FFFFFF"/>
            <w:noWrap/>
            <w:vAlign w:val="bottom"/>
            <w:hideMark/>
          </w:tcPr>
          <w:p w14:paraId="45AF8E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AF03C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1,30</w:t>
            </w:r>
          </w:p>
        </w:tc>
        <w:tc>
          <w:tcPr>
            <w:tcW w:w="558" w:type="pct"/>
            <w:tcBorders>
              <w:top w:val="nil"/>
              <w:left w:val="nil"/>
              <w:bottom w:val="single" w:sz="4" w:space="0" w:color="auto"/>
              <w:right w:val="single" w:sz="4" w:space="0" w:color="auto"/>
            </w:tcBorders>
            <w:shd w:val="clear" w:color="000000" w:fill="FFFFFF"/>
            <w:noWrap/>
            <w:vAlign w:val="bottom"/>
            <w:hideMark/>
          </w:tcPr>
          <w:p w14:paraId="6D4A4C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67336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D08C2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2D698B7"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9602D78"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Podwłodzimierzów</w:t>
            </w:r>
            <w:proofErr w:type="spellEnd"/>
          </w:p>
        </w:tc>
        <w:tc>
          <w:tcPr>
            <w:tcW w:w="558" w:type="pct"/>
            <w:tcBorders>
              <w:top w:val="nil"/>
              <w:left w:val="nil"/>
              <w:bottom w:val="single" w:sz="4" w:space="0" w:color="auto"/>
              <w:right w:val="single" w:sz="4" w:space="0" w:color="auto"/>
            </w:tcBorders>
            <w:shd w:val="clear" w:color="auto" w:fill="auto"/>
            <w:vAlign w:val="center"/>
            <w:hideMark/>
          </w:tcPr>
          <w:p w14:paraId="09BD2F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39CDA8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21C3EB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1,45</w:t>
            </w:r>
          </w:p>
        </w:tc>
        <w:tc>
          <w:tcPr>
            <w:tcW w:w="558" w:type="pct"/>
            <w:tcBorders>
              <w:top w:val="nil"/>
              <w:left w:val="nil"/>
              <w:bottom w:val="single" w:sz="4" w:space="0" w:color="auto"/>
              <w:right w:val="single" w:sz="4" w:space="0" w:color="auto"/>
            </w:tcBorders>
            <w:shd w:val="clear" w:color="auto" w:fill="auto"/>
            <w:noWrap/>
            <w:vAlign w:val="center"/>
            <w:hideMark/>
          </w:tcPr>
          <w:p w14:paraId="74369E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E5FF8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F93ECAE"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DADA2E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Polna</w:t>
            </w:r>
          </w:p>
        </w:tc>
        <w:tc>
          <w:tcPr>
            <w:tcW w:w="558" w:type="pct"/>
            <w:tcBorders>
              <w:top w:val="nil"/>
              <w:left w:val="nil"/>
              <w:bottom w:val="single" w:sz="4" w:space="0" w:color="auto"/>
              <w:right w:val="single" w:sz="4" w:space="0" w:color="auto"/>
            </w:tcBorders>
            <w:shd w:val="clear" w:color="000000" w:fill="FFFFFF"/>
            <w:noWrap/>
            <w:vAlign w:val="bottom"/>
            <w:hideMark/>
          </w:tcPr>
          <w:p w14:paraId="794EA2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8B9FF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29610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1F809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39754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DB733A2"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8EBD44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Połaniecka</w:t>
            </w:r>
          </w:p>
        </w:tc>
        <w:tc>
          <w:tcPr>
            <w:tcW w:w="558" w:type="pct"/>
            <w:tcBorders>
              <w:top w:val="nil"/>
              <w:left w:val="nil"/>
              <w:bottom w:val="single" w:sz="4" w:space="0" w:color="auto"/>
              <w:right w:val="single" w:sz="4" w:space="0" w:color="auto"/>
            </w:tcBorders>
            <w:shd w:val="clear" w:color="auto" w:fill="auto"/>
            <w:vAlign w:val="center"/>
            <w:hideMark/>
          </w:tcPr>
          <w:p w14:paraId="3A3BBE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1128B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5F9175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6A62F9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71FFCF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4470AA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844CF4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Południowa</w:t>
            </w:r>
          </w:p>
        </w:tc>
        <w:tc>
          <w:tcPr>
            <w:tcW w:w="558" w:type="pct"/>
            <w:tcBorders>
              <w:top w:val="nil"/>
              <w:left w:val="nil"/>
              <w:bottom w:val="single" w:sz="4" w:space="0" w:color="auto"/>
              <w:right w:val="single" w:sz="4" w:space="0" w:color="auto"/>
            </w:tcBorders>
            <w:shd w:val="clear" w:color="000000" w:fill="FFFFFF"/>
            <w:noWrap/>
            <w:vAlign w:val="bottom"/>
            <w:hideMark/>
          </w:tcPr>
          <w:p w14:paraId="02CFBE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6D62A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1187E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3C871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BABAE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404E2D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471B6E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Przejazd</w:t>
            </w:r>
          </w:p>
        </w:tc>
        <w:tc>
          <w:tcPr>
            <w:tcW w:w="558" w:type="pct"/>
            <w:tcBorders>
              <w:top w:val="nil"/>
              <w:left w:val="nil"/>
              <w:bottom w:val="single" w:sz="4" w:space="0" w:color="auto"/>
              <w:right w:val="single" w:sz="4" w:space="0" w:color="auto"/>
            </w:tcBorders>
            <w:shd w:val="clear" w:color="000000" w:fill="DAE9F8"/>
            <w:vAlign w:val="center"/>
            <w:hideMark/>
          </w:tcPr>
          <w:p w14:paraId="3982F2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558" w:type="pct"/>
            <w:tcBorders>
              <w:top w:val="nil"/>
              <w:left w:val="nil"/>
              <w:bottom w:val="single" w:sz="4" w:space="0" w:color="auto"/>
              <w:right w:val="single" w:sz="4" w:space="0" w:color="auto"/>
            </w:tcBorders>
            <w:shd w:val="clear" w:color="auto" w:fill="auto"/>
            <w:noWrap/>
            <w:vAlign w:val="center"/>
            <w:hideMark/>
          </w:tcPr>
          <w:p w14:paraId="6FA184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2274DA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7F7E3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7BE3FA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557211FB"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A7F076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Przydziałki</w:t>
            </w:r>
            <w:proofErr w:type="spellEnd"/>
          </w:p>
        </w:tc>
        <w:tc>
          <w:tcPr>
            <w:tcW w:w="558" w:type="pct"/>
            <w:tcBorders>
              <w:top w:val="nil"/>
              <w:left w:val="nil"/>
              <w:bottom w:val="single" w:sz="4" w:space="0" w:color="auto"/>
              <w:right w:val="single" w:sz="4" w:space="0" w:color="auto"/>
            </w:tcBorders>
            <w:shd w:val="clear" w:color="000000" w:fill="DAE9F8"/>
            <w:noWrap/>
            <w:vAlign w:val="bottom"/>
            <w:hideMark/>
          </w:tcPr>
          <w:p w14:paraId="764AF3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3,23</w:t>
            </w:r>
          </w:p>
        </w:tc>
        <w:tc>
          <w:tcPr>
            <w:tcW w:w="558" w:type="pct"/>
            <w:tcBorders>
              <w:top w:val="nil"/>
              <w:left w:val="nil"/>
              <w:bottom w:val="single" w:sz="4" w:space="0" w:color="auto"/>
              <w:right w:val="single" w:sz="4" w:space="0" w:color="auto"/>
            </w:tcBorders>
            <w:shd w:val="clear" w:color="000000" w:fill="DAE9F8"/>
            <w:noWrap/>
            <w:vAlign w:val="bottom"/>
            <w:hideMark/>
          </w:tcPr>
          <w:p w14:paraId="3476BD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58" w:type="pct"/>
            <w:tcBorders>
              <w:top w:val="nil"/>
              <w:left w:val="nil"/>
              <w:bottom w:val="single" w:sz="4" w:space="0" w:color="auto"/>
              <w:right w:val="single" w:sz="4" w:space="0" w:color="auto"/>
            </w:tcBorders>
            <w:shd w:val="clear" w:color="000000" w:fill="FFFFFF"/>
            <w:noWrap/>
            <w:vAlign w:val="bottom"/>
            <w:hideMark/>
          </w:tcPr>
          <w:p w14:paraId="4A448E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bottom"/>
            <w:hideMark/>
          </w:tcPr>
          <w:p w14:paraId="43109B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884" w:type="pct"/>
            <w:tcBorders>
              <w:top w:val="nil"/>
              <w:left w:val="nil"/>
              <w:bottom w:val="single" w:sz="4" w:space="0" w:color="auto"/>
              <w:right w:val="single" w:sz="4" w:space="0" w:color="auto"/>
            </w:tcBorders>
            <w:shd w:val="clear" w:color="000000" w:fill="DAF2D0"/>
            <w:noWrap/>
            <w:vAlign w:val="center"/>
            <w:hideMark/>
          </w:tcPr>
          <w:p w14:paraId="6F1D63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0E80520B"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428AE3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Romańska</w:t>
            </w:r>
          </w:p>
        </w:tc>
        <w:tc>
          <w:tcPr>
            <w:tcW w:w="558" w:type="pct"/>
            <w:tcBorders>
              <w:top w:val="nil"/>
              <w:left w:val="nil"/>
              <w:bottom w:val="single" w:sz="4" w:space="0" w:color="auto"/>
              <w:right w:val="single" w:sz="4" w:space="0" w:color="auto"/>
            </w:tcBorders>
            <w:shd w:val="clear" w:color="auto" w:fill="auto"/>
            <w:vAlign w:val="center"/>
            <w:hideMark/>
          </w:tcPr>
          <w:p w14:paraId="77B03A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2,02</w:t>
            </w:r>
          </w:p>
        </w:tc>
        <w:tc>
          <w:tcPr>
            <w:tcW w:w="558" w:type="pct"/>
            <w:tcBorders>
              <w:top w:val="nil"/>
              <w:left w:val="nil"/>
              <w:bottom w:val="single" w:sz="4" w:space="0" w:color="auto"/>
              <w:right w:val="single" w:sz="4" w:space="0" w:color="auto"/>
            </w:tcBorders>
            <w:shd w:val="clear" w:color="auto" w:fill="auto"/>
            <w:noWrap/>
            <w:vAlign w:val="center"/>
            <w:hideMark/>
          </w:tcPr>
          <w:p w14:paraId="3EB804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1,96</w:t>
            </w:r>
          </w:p>
        </w:tc>
        <w:tc>
          <w:tcPr>
            <w:tcW w:w="558" w:type="pct"/>
            <w:tcBorders>
              <w:top w:val="nil"/>
              <w:left w:val="nil"/>
              <w:bottom w:val="single" w:sz="4" w:space="0" w:color="auto"/>
              <w:right w:val="single" w:sz="4" w:space="0" w:color="auto"/>
            </w:tcBorders>
            <w:shd w:val="clear" w:color="000000" w:fill="DAE9F8"/>
            <w:vAlign w:val="center"/>
            <w:hideMark/>
          </w:tcPr>
          <w:p w14:paraId="3499BB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58" w:type="pct"/>
            <w:tcBorders>
              <w:top w:val="nil"/>
              <w:left w:val="nil"/>
              <w:bottom w:val="single" w:sz="4" w:space="0" w:color="auto"/>
              <w:right w:val="single" w:sz="4" w:space="0" w:color="auto"/>
            </w:tcBorders>
            <w:shd w:val="clear" w:color="000000" w:fill="DAE9F8"/>
            <w:noWrap/>
            <w:vAlign w:val="center"/>
            <w:hideMark/>
          </w:tcPr>
          <w:p w14:paraId="08B5EB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884" w:type="pct"/>
            <w:tcBorders>
              <w:top w:val="nil"/>
              <w:left w:val="nil"/>
              <w:bottom w:val="single" w:sz="4" w:space="0" w:color="auto"/>
              <w:right w:val="single" w:sz="4" w:space="0" w:color="auto"/>
            </w:tcBorders>
            <w:shd w:val="clear" w:color="000000" w:fill="DAF2D0"/>
            <w:noWrap/>
            <w:vAlign w:val="center"/>
            <w:hideMark/>
          </w:tcPr>
          <w:p w14:paraId="461E2B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3F0B760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BD830C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Rycerska</w:t>
            </w:r>
          </w:p>
        </w:tc>
        <w:tc>
          <w:tcPr>
            <w:tcW w:w="558" w:type="pct"/>
            <w:tcBorders>
              <w:top w:val="nil"/>
              <w:left w:val="nil"/>
              <w:bottom w:val="single" w:sz="4" w:space="0" w:color="auto"/>
              <w:right w:val="single" w:sz="4" w:space="0" w:color="auto"/>
            </w:tcBorders>
            <w:shd w:val="clear" w:color="000000" w:fill="DAE9F8"/>
            <w:noWrap/>
            <w:vAlign w:val="bottom"/>
            <w:hideMark/>
          </w:tcPr>
          <w:p w14:paraId="5FD553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58" w:type="pct"/>
            <w:tcBorders>
              <w:top w:val="nil"/>
              <w:left w:val="nil"/>
              <w:bottom w:val="single" w:sz="4" w:space="0" w:color="auto"/>
              <w:right w:val="single" w:sz="4" w:space="0" w:color="auto"/>
            </w:tcBorders>
            <w:shd w:val="clear" w:color="000000" w:fill="DAE9F8"/>
            <w:noWrap/>
            <w:vAlign w:val="bottom"/>
            <w:hideMark/>
          </w:tcPr>
          <w:p w14:paraId="15F55C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58" w:type="pct"/>
            <w:tcBorders>
              <w:top w:val="nil"/>
              <w:left w:val="nil"/>
              <w:bottom w:val="single" w:sz="4" w:space="0" w:color="auto"/>
              <w:right w:val="single" w:sz="4" w:space="0" w:color="auto"/>
            </w:tcBorders>
            <w:shd w:val="clear" w:color="000000" w:fill="FFFFFF"/>
            <w:noWrap/>
            <w:vAlign w:val="bottom"/>
            <w:hideMark/>
          </w:tcPr>
          <w:p w14:paraId="00E739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1,04</w:t>
            </w:r>
          </w:p>
        </w:tc>
        <w:tc>
          <w:tcPr>
            <w:tcW w:w="558" w:type="pct"/>
            <w:tcBorders>
              <w:top w:val="nil"/>
              <w:left w:val="nil"/>
              <w:bottom w:val="single" w:sz="4" w:space="0" w:color="auto"/>
              <w:right w:val="single" w:sz="4" w:space="0" w:color="auto"/>
            </w:tcBorders>
            <w:shd w:val="clear" w:color="000000" w:fill="FFFFFF"/>
            <w:noWrap/>
            <w:vAlign w:val="bottom"/>
            <w:hideMark/>
          </w:tcPr>
          <w:p w14:paraId="4184B3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w:t>
            </w:r>
          </w:p>
        </w:tc>
        <w:tc>
          <w:tcPr>
            <w:tcW w:w="884" w:type="pct"/>
            <w:tcBorders>
              <w:top w:val="nil"/>
              <w:left w:val="nil"/>
              <w:bottom w:val="single" w:sz="4" w:space="0" w:color="auto"/>
              <w:right w:val="single" w:sz="4" w:space="0" w:color="auto"/>
            </w:tcBorders>
            <w:shd w:val="clear" w:color="000000" w:fill="DAF2D0"/>
            <w:noWrap/>
            <w:vAlign w:val="center"/>
            <w:hideMark/>
          </w:tcPr>
          <w:p w14:paraId="1ADA2D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3FFC8426"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5BB75D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Rynek</w:t>
            </w:r>
          </w:p>
        </w:tc>
        <w:tc>
          <w:tcPr>
            <w:tcW w:w="558" w:type="pct"/>
            <w:tcBorders>
              <w:top w:val="nil"/>
              <w:left w:val="nil"/>
              <w:bottom w:val="single" w:sz="4" w:space="0" w:color="auto"/>
              <w:right w:val="single" w:sz="4" w:space="0" w:color="auto"/>
            </w:tcBorders>
            <w:shd w:val="clear" w:color="000000" w:fill="DAE9F8"/>
            <w:vAlign w:val="center"/>
            <w:hideMark/>
          </w:tcPr>
          <w:p w14:paraId="73A53C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w:t>
            </w:r>
          </w:p>
        </w:tc>
        <w:tc>
          <w:tcPr>
            <w:tcW w:w="558" w:type="pct"/>
            <w:tcBorders>
              <w:top w:val="nil"/>
              <w:left w:val="nil"/>
              <w:bottom w:val="single" w:sz="4" w:space="0" w:color="auto"/>
              <w:right w:val="single" w:sz="4" w:space="0" w:color="auto"/>
            </w:tcBorders>
            <w:shd w:val="clear" w:color="auto" w:fill="auto"/>
            <w:noWrap/>
            <w:vAlign w:val="center"/>
            <w:hideMark/>
          </w:tcPr>
          <w:p w14:paraId="251A9A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08A24D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557445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8A93F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3459FE5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566776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Sadowa</w:t>
            </w:r>
          </w:p>
        </w:tc>
        <w:tc>
          <w:tcPr>
            <w:tcW w:w="558" w:type="pct"/>
            <w:tcBorders>
              <w:top w:val="nil"/>
              <w:left w:val="nil"/>
              <w:bottom w:val="single" w:sz="4" w:space="0" w:color="auto"/>
              <w:right w:val="single" w:sz="4" w:space="0" w:color="auto"/>
            </w:tcBorders>
            <w:shd w:val="clear" w:color="000000" w:fill="DAE9F8"/>
            <w:noWrap/>
            <w:vAlign w:val="bottom"/>
            <w:hideMark/>
          </w:tcPr>
          <w:p w14:paraId="56FF7C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7,14</w:t>
            </w:r>
          </w:p>
        </w:tc>
        <w:tc>
          <w:tcPr>
            <w:tcW w:w="558" w:type="pct"/>
            <w:tcBorders>
              <w:top w:val="nil"/>
              <w:left w:val="nil"/>
              <w:bottom w:val="single" w:sz="4" w:space="0" w:color="auto"/>
              <w:right w:val="single" w:sz="4" w:space="0" w:color="auto"/>
            </w:tcBorders>
            <w:shd w:val="clear" w:color="000000" w:fill="FFFFFF"/>
            <w:noWrap/>
            <w:vAlign w:val="bottom"/>
            <w:hideMark/>
          </w:tcPr>
          <w:p w14:paraId="226516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B1B2B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bottom"/>
            <w:hideMark/>
          </w:tcPr>
          <w:p w14:paraId="7C615C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7,14</w:t>
            </w:r>
          </w:p>
        </w:tc>
        <w:tc>
          <w:tcPr>
            <w:tcW w:w="884" w:type="pct"/>
            <w:tcBorders>
              <w:top w:val="nil"/>
              <w:left w:val="nil"/>
              <w:bottom w:val="single" w:sz="4" w:space="0" w:color="auto"/>
              <w:right w:val="single" w:sz="4" w:space="0" w:color="auto"/>
            </w:tcBorders>
            <w:shd w:val="clear" w:color="000000" w:fill="DAF2D0"/>
            <w:noWrap/>
            <w:vAlign w:val="center"/>
            <w:hideMark/>
          </w:tcPr>
          <w:p w14:paraId="3E328D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643B0D67"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B80436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Słoneczna</w:t>
            </w:r>
          </w:p>
        </w:tc>
        <w:tc>
          <w:tcPr>
            <w:tcW w:w="558" w:type="pct"/>
            <w:tcBorders>
              <w:top w:val="nil"/>
              <w:left w:val="nil"/>
              <w:bottom w:val="single" w:sz="4" w:space="0" w:color="auto"/>
              <w:right w:val="single" w:sz="4" w:space="0" w:color="auto"/>
            </w:tcBorders>
            <w:shd w:val="clear" w:color="000000" w:fill="DAE9F8"/>
            <w:vAlign w:val="center"/>
            <w:hideMark/>
          </w:tcPr>
          <w:p w14:paraId="02A685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558" w:type="pct"/>
            <w:tcBorders>
              <w:top w:val="nil"/>
              <w:left w:val="nil"/>
              <w:bottom w:val="single" w:sz="4" w:space="0" w:color="auto"/>
              <w:right w:val="single" w:sz="4" w:space="0" w:color="auto"/>
            </w:tcBorders>
            <w:shd w:val="clear" w:color="000000" w:fill="DAE9F8"/>
            <w:noWrap/>
            <w:vAlign w:val="center"/>
            <w:hideMark/>
          </w:tcPr>
          <w:p w14:paraId="4959C4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558" w:type="pct"/>
            <w:tcBorders>
              <w:top w:val="nil"/>
              <w:left w:val="nil"/>
              <w:bottom w:val="single" w:sz="4" w:space="0" w:color="auto"/>
              <w:right w:val="single" w:sz="4" w:space="0" w:color="auto"/>
            </w:tcBorders>
            <w:shd w:val="clear" w:color="000000" w:fill="DAE9F8"/>
            <w:vAlign w:val="center"/>
            <w:hideMark/>
          </w:tcPr>
          <w:p w14:paraId="13C1E5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14,71</w:t>
            </w:r>
          </w:p>
        </w:tc>
        <w:tc>
          <w:tcPr>
            <w:tcW w:w="558" w:type="pct"/>
            <w:tcBorders>
              <w:top w:val="nil"/>
              <w:left w:val="nil"/>
              <w:bottom w:val="single" w:sz="4" w:space="0" w:color="auto"/>
              <w:right w:val="single" w:sz="4" w:space="0" w:color="auto"/>
            </w:tcBorders>
            <w:shd w:val="clear" w:color="000000" w:fill="DAE9F8"/>
            <w:noWrap/>
            <w:vAlign w:val="center"/>
            <w:hideMark/>
          </w:tcPr>
          <w:p w14:paraId="109645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9,38</w:t>
            </w:r>
          </w:p>
        </w:tc>
        <w:tc>
          <w:tcPr>
            <w:tcW w:w="884" w:type="pct"/>
            <w:tcBorders>
              <w:top w:val="nil"/>
              <w:left w:val="nil"/>
              <w:bottom w:val="single" w:sz="4" w:space="0" w:color="auto"/>
              <w:right w:val="single" w:sz="4" w:space="0" w:color="auto"/>
            </w:tcBorders>
            <w:shd w:val="clear" w:color="000000" w:fill="DAF2D0"/>
            <w:noWrap/>
            <w:vAlign w:val="center"/>
            <w:hideMark/>
          </w:tcPr>
          <w:p w14:paraId="6FE94C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90FEDAA"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87E088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Sosnowa</w:t>
            </w:r>
          </w:p>
        </w:tc>
        <w:tc>
          <w:tcPr>
            <w:tcW w:w="558" w:type="pct"/>
            <w:tcBorders>
              <w:top w:val="nil"/>
              <w:left w:val="nil"/>
              <w:bottom w:val="single" w:sz="4" w:space="0" w:color="auto"/>
              <w:right w:val="single" w:sz="4" w:space="0" w:color="auto"/>
            </w:tcBorders>
            <w:shd w:val="clear" w:color="auto" w:fill="auto"/>
            <w:vAlign w:val="center"/>
            <w:hideMark/>
          </w:tcPr>
          <w:p w14:paraId="261AE4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0C7CB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3BD727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000000" w:fill="FFFFFF"/>
            <w:noWrap/>
            <w:vAlign w:val="bottom"/>
            <w:hideMark/>
          </w:tcPr>
          <w:p w14:paraId="48235F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01678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9A9F9B0"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31D785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Spacerowa</w:t>
            </w:r>
          </w:p>
        </w:tc>
        <w:tc>
          <w:tcPr>
            <w:tcW w:w="558" w:type="pct"/>
            <w:tcBorders>
              <w:top w:val="nil"/>
              <w:left w:val="nil"/>
              <w:bottom w:val="single" w:sz="4" w:space="0" w:color="auto"/>
              <w:right w:val="single" w:sz="4" w:space="0" w:color="auto"/>
            </w:tcBorders>
            <w:shd w:val="clear" w:color="auto" w:fill="auto"/>
            <w:vAlign w:val="center"/>
            <w:hideMark/>
          </w:tcPr>
          <w:p w14:paraId="1C9F46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2571B6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1,85</w:t>
            </w:r>
          </w:p>
        </w:tc>
        <w:tc>
          <w:tcPr>
            <w:tcW w:w="558" w:type="pct"/>
            <w:tcBorders>
              <w:top w:val="nil"/>
              <w:left w:val="nil"/>
              <w:bottom w:val="single" w:sz="4" w:space="0" w:color="auto"/>
              <w:right w:val="single" w:sz="4" w:space="0" w:color="auto"/>
            </w:tcBorders>
            <w:shd w:val="clear" w:color="000000" w:fill="DAE9F8"/>
            <w:vAlign w:val="center"/>
            <w:hideMark/>
          </w:tcPr>
          <w:p w14:paraId="168029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558" w:type="pct"/>
            <w:tcBorders>
              <w:top w:val="nil"/>
              <w:left w:val="nil"/>
              <w:bottom w:val="single" w:sz="4" w:space="0" w:color="auto"/>
              <w:right w:val="single" w:sz="4" w:space="0" w:color="auto"/>
            </w:tcBorders>
            <w:shd w:val="clear" w:color="000000" w:fill="DAE9F8"/>
            <w:noWrap/>
            <w:vAlign w:val="center"/>
            <w:hideMark/>
          </w:tcPr>
          <w:p w14:paraId="4DC213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884" w:type="pct"/>
            <w:tcBorders>
              <w:top w:val="nil"/>
              <w:left w:val="nil"/>
              <w:bottom w:val="single" w:sz="4" w:space="0" w:color="auto"/>
              <w:right w:val="single" w:sz="4" w:space="0" w:color="auto"/>
            </w:tcBorders>
            <w:shd w:val="clear" w:color="000000" w:fill="DAF2D0"/>
            <w:noWrap/>
            <w:vAlign w:val="center"/>
            <w:hideMark/>
          </w:tcPr>
          <w:p w14:paraId="297FDF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4B26F695"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8DCA02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Sportowa</w:t>
            </w:r>
          </w:p>
        </w:tc>
        <w:tc>
          <w:tcPr>
            <w:tcW w:w="558" w:type="pct"/>
            <w:tcBorders>
              <w:top w:val="nil"/>
              <w:left w:val="nil"/>
              <w:bottom w:val="single" w:sz="4" w:space="0" w:color="auto"/>
              <w:right w:val="single" w:sz="4" w:space="0" w:color="auto"/>
            </w:tcBorders>
            <w:shd w:val="clear" w:color="000000" w:fill="DAE9F8"/>
            <w:noWrap/>
            <w:vAlign w:val="bottom"/>
            <w:hideMark/>
          </w:tcPr>
          <w:p w14:paraId="42F953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8,33</w:t>
            </w:r>
          </w:p>
        </w:tc>
        <w:tc>
          <w:tcPr>
            <w:tcW w:w="558" w:type="pct"/>
            <w:tcBorders>
              <w:top w:val="nil"/>
              <w:left w:val="nil"/>
              <w:bottom w:val="single" w:sz="4" w:space="0" w:color="auto"/>
              <w:right w:val="single" w:sz="4" w:space="0" w:color="auto"/>
            </w:tcBorders>
            <w:shd w:val="clear" w:color="000000" w:fill="DAE9F8"/>
            <w:noWrap/>
            <w:vAlign w:val="bottom"/>
            <w:hideMark/>
          </w:tcPr>
          <w:p w14:paraId="71F909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10,00</w:t>
            </w:r>
          </w:p>
        </w:tc>
        <w:tc>
          <w:tcPr>
            <w:tcW w:w="558" w:type="pct"/>
            <w:tcBorders>
              <w:top w:val="nil"/>
              <w:left w:val="nil"/>
              <w:bottom w:val="single" w:sz="4" w:space="0" w:color="auto"/>
              <w:right w:val="single" w:sz="4" w:space="0" w:color="auto"/>
            </w:tcBorders>
            <w:shd w:val="clear" w:color="000000" w:fill="FFFFFF"/>
            <w:noWrap/>
            <w:vAlign w:val="bottom"/>
            <w:hideMark/>
          </w:tcPr>
          <w:p w14:paraId="79EEE5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CF36D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000000" w:fill="DAF2D0"/>
            <w:noWrap/>
            <w:vAlign w:val="center"/>
            <w:hideMark/>
          </w:tcPr>
          <w:p w14:paraId="01B300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05EE7B7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0CE81E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Stanisława Psarskiego</w:t>
            </w:r>
          </w:p>
        </w:tc>
        <w:tc>
          <w:tcPr>
            <w:tcW w:w="558" w:type="pct"/>
            <w:tcBorders>
              <w:top w:val="nil"/>
              <w:left w:val="nil"/>
              <w:bottom w:val="single" w:sz="4" w:space="0" w:color="auto"/>
              <w:right w:val="single" w:sz="4" w:space="0" w:color="auto"/>
            </w:tcBorders>
            <w:shd w:val="clear" w:color="auto" w:fill="auto"/>
            <w:vAlign w:val="center"/>
            <w:hideMark/>
          </w:tcPr>
          <w:p w14:paraId="7D5B63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35F595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2976B8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4A9E8E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3FD5BE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D5CF978"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902CB3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Staropiotrkowska</w:t>
            </w:r>
            <w:proofErr w:type="spellEnd"/>
          </w:p>
        </w:tc>
        <w:tc>
          <w:tcPr>
            <w:tcW w:w="558" w:type="pct"/>
            <w:tcBorders>
              <w:top w:val="nil"/>
              <w:left w:val="nil"/>
              <w:bottom w:val="single" w:sz="4" w:space="0" w:color="auto"/>
              <w:right w:val="single" w:sz="4" w:space="0" w:color="auto"/>
            </w:tcBorders>
            <w:shd w:val="clear" w:color="000000" w:fill="FFFFFF"/>
            <w:noWrap/>
            <w:vAlign w:val="bottom"/>
            <w:hideMark/>
          </w:tcPr>
          <w:p w14:paraId="6B3AA7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2,08</w:t>
            </w:r>
          </w:p>
        </w:tc>
        <w:tc>
          <w:tcPr>
            <w:tcW w:w="558" w:type="pct"/>
            <w:tcBorders>
              <w:top w:val="nil"/>
              <w:left w:val="nil"/>
              <w:bottom w:val="single" w:sz="4" w:space="0" w:color="auto"/>
              <w:right w:val="single" w:sz="4" w:space="0" w:color="auto"/>
            </w:tcBorders>
            <w:shd w:val="clear" w:color="000000" w:fill="FFFFFF"/>
            <w:noWrap/>
            <w:vAlign w:val="bottom"/>
            <w:hideMark/>
          </w:tcPr>
          <w:p w14:paraId="443FF9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54C14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32BF4E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70216C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FC9C99B"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2DB591F"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Starorzeczna</w:t>
            </w:r>
            <w:proofErr w:type="spellEnd"/>
          </w:p>
        </w:tc>
        <w:tc>
          <w:tcPr>
            <w:tcW w:w="558" w:type="pct"/>
            <w:tcBorders>
              <w:top w:val="nil"/>
              <w:left w:val="nil"/>
              <w:bottom w:val="single" w:sz="4" w:space="0" w:color="auto"/>
              <w:right w:val="single" w:sz="4" w:space="0" w:color="auto"/>
            </w:tcBorders>
            <w:shd w:val="clear" w:color="auto" w:fill="auto"/>
            <w:vAlign w:val="center"/>
            <w:hideMark/>
          </w:tcPr>
          <w:p w14:paraId="33F6BC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1BB003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4A86E6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344618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003797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5F706BD"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B4834B9"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Studziennicka</w:t>
            </w:r>
            <w:proofErr w:type="spellEnd"/>
          </w:p>
        </w:tc>
        <w:tc>
          <w:tcPr>
            <w:tcW w:w="558" w:type="pct"/>
            <w:tcBorders>
              <w:top w:val="nil"/>
              <w:left w:val="nil"/>
              <w:bottom w:val="single" w:sz="4" w:space="0" w:color="auto"/>
              <w:right w:val="single" w:sz="4" w:space="0" w:color="auto"/>
            </w:tcBorders>
            <w:shd w:val="clear" w:color="000000" w:fill="FFFFFF"/>
            <w:noWrap/>
            <w:vAlign w:val="bottom"/>
            <w:hideMark/>
          </w:tcPr>
          <w:p w14:paraId="0C1B77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4BE58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55688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3CD2F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31A9B0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0D27607"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0CA69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Szkolna</w:t>
            </w:r>
          </w:p>
        </w:tc>
        <w:tc>
          <w:tcPr>
            <w:tcW w:w="558" w:type="pct"/>
            <w:tcBorders>
              <w:top w:val="nil"/>
              <w:left w:val="nil"/>
              <w:bottom w:val="single" w:sz="4" w:space="0" w:color="auto"/>
              <w:right w:val="single" w:sz="4" w:space="0" w:color="auto"/>
            </w:tcBorders>
            <w:shd w:val="clear" w:color="auto" w:fill="auto"/>
            <w:vAlign w:val="center"/>
            <w:hideMark/>
          </w:tcPr>
          <w:p w14:paraId="702C59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0625A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0829D3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479272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84B6E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01EAF20"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0506DB6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Świerkowa</w:t>
            </w:r>
          </w:p>
        </w:tc>
        <w:tc>
          <w:tcPr>
            <w:tcW w:w="558" w:type="pct"/>
            <w:tcBorders>
              <w:top w:val="nil"/>
              <w:left w:val="nil"/>
              <w:bottom w:val="single" w:sz="4" w:space="0" w:color="auto"/>
              <w:right w:val="single" w:sz="4" w:space="0" w:color="auto"/>
            </w:tcBorders>
            <w:shd w:val="clear" w:color="auto" w:fill="auto"/>
            <w:vAlign w:val="center"/>
            <w:hideMark/>
          </w:tcPr>
          <w:p w14:paraId="731B2D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4B014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2205CF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40057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2C18D7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81442B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43137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Świętego Jana</w:t>
            </w:r>
          </w:p>
        </w:tc>
        <w:tc>
          <w:tcPr>
            <w:tcW w:w="558" w:type="pct"/>
            <w:tcBorders>
              <w:top w:val="nil"/>
              <w:left w:val="nil"/>
              <w:bottom w:val="single" w:sz="4" w:space="0" w:color="auto"/>
              <w:right w:val="single" w:sz="4" w:space="0" w:color="auto"/>
            </w:tcBorders>
            <w:shd w:val="clear" w:color="auto" w:fill="auto"/>
            <w:vAlign w:val="center"/>
            <w:hideMark/>
          </w:tcPr>
          <w:p w14:paraId="2F1961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7BB8E1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7EAB5A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0EAB4C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CB287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9A11C03"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C4F6CB9"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Taraszczyńska</w:t>
            </w:r>
            <w:proofErr w:type="spellEnd"/>
          </w:p>
        </w:tc>
        <w:tc>
          <w:tcPr>
            <w:tcW w:w="558" w:type="pct"/>
            <w:tcBorders>
              <w:top w:val="nil"/>
              <w:left w:val="nil"/>
              <w:bottom w:val="single" w:sz="4" w:space="0" w:color="auto"/>
              <w:right w:val="single" w:sz="4" w:space="0" w:color="auto"/>
            </w:tcBorders>
            <w:shd w:val="clear" w:color="000000" w:fill="DAE9F8"/>
            <w:noWrap/>
            <w:vAlign w:val="bottom"/>
            <w:hideMark/>
          </w:tcPr>
          <w:p w14:paraId="1E0AC8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5,75</w:t>
            </w:r>
          </w:p>
        </w:tc>
        <w:tc>
          <w:tcPr>
            <w:tcW w:w="558" w:type="pct"/>
            <w:tcBorders>
              <w:top w:val="nil"/>
              <w:left w:val="nil"/>
              <w:bottom w:val="single" w:sz="4" w:space="0" w:color="auto"/>
              <w:right w:val="single" w:sz="4" w:space="0" w:color="auto"/>
            </w:tcBorders>
            <w:shd w:val="clear" w:color="000000" w:fill="DAE9F8"/>
            <w:noWrap/>
            <w:vAlign w:val="bottom"/>
            <w:hideMark/>
          </w:tcPr>
          <w:p w14:paraId="1EC17C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5,71</w:t>
            </w:r>
          </w:p>
        </w:tc>
        <w:tc>
          <w:tcPr>
            <w:tcW w:w="558" w:type="pct"/>
            <w:tcBorders>
              <w:top w:val="nil"/>
              <w:left w:val="nil"/>
              <w:bottom w:val="single" w:sz="4" w:space="0" w:color="auto"/>
              <w:right w:val="single" w:sz="4" w:space="0" w:color="auto"/>
            </w:tcBorders>
            <w:shd w:val="clear" w:color="000000" w:fill="DAE9F8"/>
            <w:noWrap/>
            <w:vAlign w:val="bottom"/>
            <w:hideMark/>
          </w:tcPr>
          <w:p w14:paraId="7FBFD0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5,20</w:t>
            </w:r>
          </w:p>
        </w:tc>
        <w:tc>
          <w:tcPr>
            <w:tcW w:w="558" w:type="pct"/>
            <w:tcBorders>
              <w:top w:val="nil"/>
              <w:left w:val="nil"/>
              <w:bottom w:val="single" w:sz="4" w:space="0" w:color="auto"/>
              <w:right w:val="single" w:sz="4" w:space="0" w:color="auto"/>
            </w:tcBorders>
            <w:shd w:val="clear" w:color="000000" w:fill="DAE9F8"/>
            <w:noWrap/>
            <w:vAlign w:val="bottom"/>
            <w:hideMark/>
          </w:tcPr>
          <w:p w14:paraId="7CB205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5,95</w:t>
            </w:r>
          </w:p>
        </w:tc>
        <w:tc>
          <w:tcPr>
            <w:tcW w:w="884" w:type="pct"/>
            <w:tcBorders>
              <w:top w:val="nil"/>
              <w:left w:val="nil"/>
              <w:bottom w:val="single" w:sz="4" w:space="0" w:color="auto"/>
              <w:right w:val="single" w:sz="4" w:space="0" w:color="auto"/>
            </w:tcBorders>
            <w:shd w:val="clear" w:color="000000" w:fill="DAF2D0"/>
            <w:noWrap/>
            <w:vAlign w:val="center"/>
            <w:hideMark/>
          </w:tcPr>
          <w:p w14:paraId="548DA9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1977FFC"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4BC7D0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Targowa</w:t>
            </w:r>
          </w:p>
        </w:tc>
        <w:tc>
          <w:tcPr>
            <w:tcW w:w="558" w:type="pct"/>
            <w:tcBorders>
              <w:top w:val="nil"/>
              <w:left w:val="nil"/>
              <w:bottom w:val="single" w:sz="4" w:space="0" w:color="auto"/>
              <w:right w:val="single" w:sz="4" w:space="0" w:color="auto"/>
            </w:tcBorders>
            <w:shd w:val="clear" w:color="auto" w:fill="auto"/>
            <w:vAlign w:val="center"/>
            <w:hideMark/>
          </w:tcPr>
          <w:p w14:paraId="1E162D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53C9F5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vAlign w:val="center"/>
            <w:hideMark/>
          </w:tcPr>
          <w:p w14:paraId="05E4C3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3,85</w:t>
            </w:r>
          </w:p>
        </w:tc>
        <w:tc>
          <w:tcPr>
            <w:tcW w:w="558" w:type="pct"/>
            <w:tcBorders>
              <w:top w:val="nil"/>
              <w:left w:val="nil"/>
              <w:bottom w:val="single" w:sz="4" w:space="0" w:color="auto"/>
              <w:right w:val="single" w:sz="4" w:space="0" w:color="auto"/>
            </w:tcBorders>
            <w:shd w:val="clear" w:color="000000" w:fill="DAE9F8"/>
            <w:noWrap/>
            <w:vAlign w:val="center"/>
            <w:hideMark/>
          </w:tcPr>
          <w:p w14:paraId="342910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3,85</w:t>
            </w:r>
          </w:p>
        </w:tc>
        <w:tc>
          <w:tcPr>
            <w:tcW w:w="884" w:type="pct"/>
            <w:tcBorders>
              <w:top w:val="nil"/>
              <w:left w:val="nil"/>
              <w:bottom w:val="single" w:sz="4" w:space="0" w:color="auto"/>
              <w:right w:val="single" w:sz="4" w:space="0" w:color="auto"/>
            </w:tcBorders>
            <w:shd w:val="clear" w:color="000000" w:fill="DAF2D0"/>
            <w:noWrap/>
            <w:vAlign w:val="center"/>
            <w:hideMark/>
          </w:tcPr>
          <w:p w14:paraId="266311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0F10D262"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C15B1B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Tarkowa</w:t>
            </w:r>
          </w:p>
        </w:tc>
        <w:tc>
          <w:tcPr>
            <w:tcW w:w="558" w:type="pct"/>
            <w:tcBorders>
              <w:top w:val="nil"/>
              <w:left w:val="nil"/>
              <w:bottom w:val="single" w:sz="4" w:space="0" w:color="auto"/>
              <w:right w:val="single" w:sz="4" w:space="0" w:color="auto"/>
            </w:tcBorders>
            <w:shd w:val="clear" w:color="000000" w:fill="DAE9F8"/>
            <w:noWrap/>
            <w:vAlign w:val="bottom"/>
            <w:hideMark/>
          </w:tcPr>
          <w:p w14:paraId="174F00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50,00</w:t>
            </w:r>
          </w:p>
        </w:tc>
        <w:tc>
          <w:tcPr>
            <w:tcW w:w="558" w:type="pct"/>
            <w:tcBorders>
              <w:top w:val="nil"/>
              <w:left w:val="nil"/>
              <w:bottom w:val="single" w:sz="4" w:space="0" w:color="auto"/>
              <w:right w:val="single" w:sz="4" w:space="0" w:color="auto"/>
            </w:tcBorders>
            <w:shd w:val="clear" w:color="000000" w:fill="FFFFFF"/>
            <w:noWrap/>
            <w:vAlign w:val="bottom"/>
            <w:hideMark/>
          </w:tcPr>
          <w:p w14:paraId="4CE59F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2018AD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DC623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55F2B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631E5B46"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363A36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Topolowa</w:t>
            </w:r>
          </w:p>
        </w:tc>
        <w:tc>
          <w:tcPr>
            <w:tcW w:w="558" w:type="pct"/>
            <w:tcBorders>
              <w:top w:val="nil"/>
              <w:left w:val="nil"/>
              <w:bottom w:val="single" w:sz="4" w:space="0" w:color="auto"/>
              <w:right w:val="single" w:sz="4" w:space="0" w:color="auto"/>
            </w:tcBorders>
            <w:shd w:val="clear" w:color="auto" w:fill="auto"/>
            <w:vAlign w:val="center"/>
            <w:hideMark/>
          </w:tcPr>
          <w:p w14:paraId="7080DA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1A4FD9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045ED2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44CB21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3FCE29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9591AB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EA068F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Torowa</w:t>
            </w:r>
          </w:p>
        </w:tc>
        <w:tc>
          <w:tcPr>
            <w:tcW w:w="558" w:type="pct"/>
            <w:tcBorders>
              <w:top w:val="nil"/>
              <w:left w:val="nil"/>
              <w:bottom w:val="single" w:sz="4" w:space="0" w:color="auto"/>
              <w:right w:val="single" w:sz="4" w:space="0" w:color="auto"/>
            </w:tcBorders>
            <w:shd w:val="clear" w:color="000000" w:fill="FFFFFF"/>
            <w:noWrap/>
            <w:vAlign w:val="bottom"/>
            <w:hideMark/>
          </w:tcPr>
          <w:p w14:paraId="0AE7B2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5A7AE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3CCF6A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C2BD9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393CB7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0EB4536"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A61ED0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Ustronna</w:t>
            </w:r>
          </w:p>
        </w:tc>
        <w:tc>
          <w:tcPr>
            <w:tcW w:w="558" w:type="pct"/>
            <w:tcBorders>
              <w:top w:val="nil"/>
              <w:left w:val="nil"/>
              <w:bottom w:val="single" w:sz="4" w:space="0" w:color="auto"/>
              <w:right w:val="single" w:sz="4" w:space="0" w:color="auto"/>
            </w:tcBorders>
            <w:shd w:val="clear" w:color="auto" w:fill="auto"/>
            <w:vAlign w:val="center"/>
            <w:hideMark/>
          </w:tcPr>
          <w:p w14:paraId="39CF72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66619D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49F2EF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07CB5F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01DC3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7FF5C78"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CCB05C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Wapienna</w:t>
            </w:r>
          </w:p>
        </w:tc>
        <w:tc>
          <w:tcPr>
            <w:tcW w:w="558" w:type="pct"/>
            <w:tcBorders>
              <w:top w:val="nil"/>
              <w:left w:val="nil"/>
              <w:bottom w:val="single" w:sz="4" w:space="0" w:color="auto"/>
              <w:right w:val="single" w:sz="4" w:space="0" w:color="auto"/>
            </w:tcBorders>
            <w:shd w:val="clear" w:color="000000" w:fill="FFFFFF"/>
            <w:noWrap/>
            <w:vAlign w:val="bottom"/>
            <w:hideMark/>
          </w:tcPr>
          <w:p w14:paraId="23A88E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46F0E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39C78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24D367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1,39</w:t>
            </w:r>
          </w:p>
        </w:tc>
        <w:tc>
          <w:tcPr>
            <w:tcW w:w="884" w:type="pct"/>
            <w:tcBorders>
              <w:top w:val="nil"/>
              <w:left w:val="nil"/>
              <w:bottom w:val="single" w:sz="4" w:space="0" w:color="auto"/>
              <w:right w:val="single" w:sz="4" w:space="0" w:color="auto"/>
            </w:tcBorders>
            <w:shd w:val="clear" w:color="auto" w:fill="auto"/>
            <w:noWrap/>
            <w:vAlign w:val="center"/>
            <w:hideMark/>
          </w:tcPr>
          <w:p w14:paraId="5D34A7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46541AD"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A8B349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Wąska</w:t>
            </w:r>
          </w:p>
        </w:tc>
        <w:tc>
          <w:tcPr>
            <w:tcW w:w="558" w:type="pct"/>
            <w:tcBorders>
              <w:top w:val="nil"/>
              <w:left w:val="nil"/>
              <w:bottom w:val="single" w:sz="4" w:space="0" w:color="auto"/>
              <w:right w:val="single" w:sz="4" w:space="0" w:color="auto"/>
            </w:tcBorders>
            <w:shd w:val="clear" w:color="auto" w:fill="auto"/>
            <w:vAlign w:val="center"/>
            <w:hideMark/>
          </w:tcPr>
          <w:p w14:paraId="396E87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center"/>
            <w:hideMark/>
          </w:tcPr>
          <w:p w14:paraId="604224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58" w:type="pct"/>
            <w:tcBorders>
              <w:top w:val="nil"/>
              <w:left w:val="nil"/>
              <w:bottom w:val="single" w:sz="4" w:space="0" w:color="auto"/>
              <w:right w:val="single" w:sz="4" w:space="0" w:color="auto"/>
            </w:tcBorders>
            <w:shd w:val="clear" w:color="auto" w:fill="auto"/>
            <w:vAlign w:val="center"/>
            <w:hideMark/>
          </w:tcPr>
          <w:p w14:paraId="6487A8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DAE9F8"/>
            <w:noWrap/>
            <w:vAlign w:val="center"/>
            <w:hideMark/>
          </w:tcPr>
          <w:p w14:paraId="434887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2,94</w:t>
            </w:r>
          </w:p>
        </w:tc>
        <w:tc>
          <w:tcPr>
            <w:tcW w:w="884" w:type="pct"/>
            <w:tcBorders>
              <w:top w:val="nil"/>
              <w:left w:val="nil"/>
              <w:bottom w:val="single" w:sz="4" w:space="0" w:color="auto"/>
              <w:right w:val="single" w:sz="4" w:space="0" w:color="auto"/>
            </w:tcBorders>
            <w:shd w:val="clear" w:color="000000" w:fill="DAF2D0"/>
            <w:noWrap/>
            <w:vAlign w:val="center"/>
            <w:hideMark/>
          </w:tcPr>
          <w:p w14:paraId="50785B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43C627EC"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B954AA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Wczasowa</w:t>
            </w:r>
          </w:p>
        </w:tc>
        <w:tc>
          <w:tcPr>
            <w:tcW w:w="558" w:type="pct"/>
            <w:tcBorders>
              <w:top w:val="nil"/>
              <w:left w:val="nil"/>
              <w:bottom w:val="single" w:sz="4" w:space="0" w:color="auto"/>
              <w:right w:val="single" w:sz="4" w:space="0" w:color="auto"/>
            </w:tcBorders>
            <w:shd w:val="clear" w:color="000000" w:fill="FFFFFF"/>
            <w:noWrap/>
            <w:vAlign w:val="bottom"/>
            <w:hideMark/>
          </w:tcPr>
          <w:p w14:paraId="195E13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492A9A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2790A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88D84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681334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ACE612C"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3F666B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Widok</w:t>
            </w:r>
          </w:p>
        </w:tc>
        <w:tc>
          <w:tcPr>
            <w:tcW w:w="558" w:type="pct"/>
            <w:tcBorders>
              <w:top w:val="nil"/>
              <w:left w:val="nil"/>
              <w:bottom w:val="single" w:sz="4" w:space="0" w:color="auto"/>
              <w:right w:val="single" w:sz="4" w:space="0" w:color="auto"/>
            </w:tcBorders>
            <w:shd w:val="clear" w:color="auto" w:fill="auto"/>
            <w:vAlign w:val="center"/>
            <w:hideMark/>
          </w:tcPr>
          <w:p w14:paraId="3ECE8B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14DC39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F8E3B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6E9233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79BB8A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0C6BFB1A"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A72A72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Jagiełły</w:t>
            </w:r>
          </w:p>
        </w:tc>
        <w:tc>
          <w:tcPr>
            <w:tcW w:w="558" w:type="pct"/>
            <w:tcBorders>
              <w:top w:val="nil"/>
              <w:left w:val="nil"/>
              <w:bottom w:val="single" w:sz="4" w:space="0" w:color="auto"/>
              <w:right w:val="single" w:sz="4" w:space="0" w:color="auto"/>
            </w:tcBorders>
            <w:shd w:val="clear" w:color="000000" w:fill="FFFFFF"/>
            <w:noWrap/>
            <w:vAlign w:val="bottom"/>
            <w:hideMark/>
          </w:tcPr>
          <w:p w14:paraId="2B8473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135066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E8089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74161E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0F9619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084DEB3"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58CBB8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Łokietka</w:t>
            </w:r>
          </w:p>
        </w:tc>
        <w:tc>
          <w:tcPr>
            <w:tcW w:w="558" w:type="pct"/>
            <w:tcBorders>
              <w:top w:val="nil"/>
              <w:left w:val="nil"/>
              <w:bottom w:val="single" w:sz="4" w:space="0" w:color="auto"/>
              <w:right w:val="single" w:sz="4" w:space="0" w:color="auto"/>
            </w:tcBorders>
            <w:shd w:val="clear" w:color="000000" w:fill="DAE9F8"/>
            <w:vAlign w:val="center"/>
            <w:hideMark/>
          </w:tcPr>
          <w:p w14:paraId="23042F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3,85</w:t>
            </w:r>
          </w:p>
        </w:tc>
        <w:tc>
          <w:tcPr>
            <w:tcW w:w="558" w:type="pct"/>
            <w:tcBorders>
              <w:top w:val="nil"/>
              <w:left w:val="nil"/>
              <w:bottom w:val="single" w:sz="4" w:space="0" w:color="auto"/>
              <w:right w:val="single" w:sz="4" w:space="0" w:color="auto"/>
            </w:tcBorders>
            <w:shd w:val="clear" w:color="auto" w:fill="auto"/>
            <w:noWrap/>
            <w:vAlign w:val="center"/>
            <w:hideMark/>
          </w:tcPr>
          <w:p w14:paraId="72A881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4571D1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3A88AA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8041A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7871209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46043A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Wodna</w:t>
            </w:r>
          </w:p>
        </w:tc>
        <w:tc>
          <w:tcPr>
            <w:tcW w:w="558" w:type="pct"/>
            <w:tcBorders>
              <w:top w:val="nil"/>
              <w:left w:val="nil"/>
              <w:bottom w:val="single" w:sz="4" w:space="0" w:color="auto"/>
              <w:right w:val="single" w:sz="4" w:space="0" w:color="auto"/>
            </w:tcBorders>
            <w:shd w:val="clear" w:color="000000" w:fill="FFFFFF"/>
            <w:noWrap/>
            <w:vAlign w:val="bottom"/>
            <w:hideMark/>
          </w:tcPr>
          <w:p w14:paraId="3C105A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A6F8B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442B0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0D8480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2F30A6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53CE7F3"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6FB5C3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Wrzosowa</w:t>
            </w:r>
          </w:p>
        </w:tc>
        <w:tc>
          <w:tcPr>
            <w:tcW w:w="558" w:type="pct"/>
            <w:tcBorders>
              <w:top w:val="nil"/>
              <w:left w:val="nil"/>
              <w:bottom w:val="single" w:sz="4" w:space="0" w:color="auto"/>
              <w:right w:val="single" w:sz="4" w:space="0" w:color="auto"/>
            </w:tcBorders>
            <w:shd w:val="clear" w:color="auto" w:fill="auto"/>
            <w:vAlign w:val="center"/>
            <w:hideMark/>
          </w:tcPr>
          <w:p w14:paraId="140DF9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71C56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152CD7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4557C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0E8EBE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503CF4DE"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C9B099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Wschodnia</w:t>
            </w:r>
          </w:p>
        </w:tc>
        <w:tc>
          <w:tcPr>
            <w:tcW w:w="558" w:type="pct"/>
            <w:tcBorders>
              <w:top w:val="nil"/>
              <w:left w:val="nil"/>
              <w:bottom w:val="single" w:sz="4" w:space="0" w:color="auto"/>
              <w:right w:val="single" w:sz="4" w:space="0" w:color="auto"/>
            </w:tcBorders>
            <w:shd w:val="clear" w:color="000000" w:fill="FFFFFF"/>
            <w:noWrap/>
            <w:vAlign w:val="bottom"/>
            <w:hideMark/>
          </w:tcPr>
          <w:p w14:paraId="42CB44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1,35</w:t>
            </w:r>
          </w:p>
        </w:tc>
        <w:tc>
          <w:tcPr>
            <w:tcW w:w="558" w:type="pct"/>
            <w:tcBorders>
              <w:top w:val="nil"/>
              <w:left w:val="nil"/>
              <w:bottom w:val="single" w:sz="4" w:space="0" w:color="auto"/>
              <w:right w:val="single" w:sz="4" w:space="0" w:color="auto"/>
            </w:tcBorders>
            <w:shd w:val="clear" w:color="000000" w:fill="FFFFFF"/>
            <w:noWrap/>
            <w:vAlign w:val="bottom"/>
            <w:hideMark/>
          </w:tcPr>
          <w:p w14:paraId="0B0A76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1,47</w:t>
            </w:r>
          </w:p>
        </w:tc>
        <w:tc>
          <w:tcPr>
            <w:tcW w:w="558" w:type="pct"/>
            <w:tcBorders>
              <w:top w:val="nil"/>
              <w:left w:val="nil"/>
              <w:bottom w:val="single" w:sz="4" w:space="0" w:color="auto"/>
              <w:right w:val="single" w:sz="4" w:space="0" w:color="auto"/>
            </w:tcBorders>
            <w:shd w:val="clear" w:color="000000" w:fill="FFFFFF"/>
            <w:noWrap/>
            <w:vAlign w:val="bottom"/>
            <w:hideMark/>
          </w:tcPr>
          <w:p w14:paraId="2B65A1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1,67</w:t>
            </w:r>
          </w:p>
        </w:tc>
        <w:tc>
          <w:tcPr>
            <w:tcW w:w="558" w:type="pct"/>
            <w:tcBorders>
              <w:top w:val="nil"/>
              <w:left w:val="nil"/>
              <w:bottom w:val="single" w:sz="4" w:space="0" w:color="auto"/>
              <w:right w:val="single" w:sz="4" w:space="0" w:color="auto"/>
            </w:tcBorders>
            <w:shd w:val="clear" w:color="000000" w:fill="FFFFFF"/>
            <w:noWrap/>
            <w:vAlign w:val="bottom"/>
            <w:hideMark/>
          </w:tcPr>
          <w:p w14:paraId="74F55C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03E3AB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05EBFE2"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4D8AC24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Wspólna</w:t>
            </w:r>
          </w:p>
        </w:tc>
        <w:tc>
          <w:tcPr>
            <w:tcW w:w="558" w:type="pct"/>
            <w:tcBorders>
              <w:top w:val="nil"/>
              <w:left w:val="nil"/>
              <w:bottom w:val="single" w:sz="4" w:space="0" w:color="auto"/>
              <w:right w:val="single" w:sz="4" w:space="0" w:color="auto"/>
            </w:tcBorders>
            <w:shd w:val="clear" w:color="000000" w:fill="DAE9F8"/>
            <w:vAlign w:val="center"/>
            <w:hideMark/>
          </w:tcPr>
          <w:p w14:paraId="5F4B67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8,33</w:t>
            </w:r>
          </w:p>
        </w:tc>
        <w:tc>
          <w:tcPr>
            <w:tcW w:w="558" w:type="pct"/>
            <w:tcBorders>
              <w:top w:val="nil"/>
              <w:left w:val="nil"/>
              <w:bottom w:val="single" w:sz="4" w:space="0" w:color="auto"/>
              <w:right w:val="single" w:sz="4" w:space="0" w:color="auto"/>
            </w:tcBorders>
            <w:shd w:val="clear" w:color="000000" w:fill="DAE9F8"/>
            <w:noWrap/>
            <w:vAlign w:val="center"/>
            <w:hideMark/>
          </w:tcPr>
          <w:p w14:paraId="6ACD4C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8,33</w:t>
            </w:r>
          </w:p>
        </w:tc>
        <w:tc>
          <w:tcPr>
            <w:tcW w:w="558" w:type="pct"/>
            <w:tcBorders>
              <w:top w:val="nil"/>
              <w:left w:val="nil"/>
              <w:bottom w:val="single" w:sz="4" w:space="0" w:color="auto"/>
              <w:right w:val="single" w:sz="4" w:space="0" w:color="auto"/>
            </w:tcBorders>
            <w:shd w:val="clear" w:color="auto" w:fill="auto"/>
            <w:vAlign w:val="center"/>
            <w:hideMark/>
          </w:tcPr>
          <w:p w14:paraId="60F6BF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7,69</w:t>
            </w:r>
          </w:p>
        </w:tc>
        <w:tc>
          <w:tcPr>
            <w:tcW w:w="558" w:type="pct"/>
            <w:tcBorders>
              <w:top w:val="nil"/>
              <w:left w:val="nil"/>
              <w:bottom w:val="single" w:sz="4" w:space="0" w:color="auto"/>
              <w:right w:val="single" w:sz="4" w:space="0" w:color="auto"/>
            </w:tcBorders>
            <w:shd w:val="clear" w:color="auto" w:fill="auto"/>
            <w:noWrap/>
            <w:vAlign w:val="center"/>
            <w:hideMark/>
          </w:tcPr>
          <w:p w14:paraId="751ADB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000000" w:fill="DAF2D0"/>
            <w:noWrap/>
            <w:vAlign w:val="center"/>
            <w:hideMark/>
          </w:tcPr>
          <w:p w14:paraId="226BE5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362E55B0"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DF3FE1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Wycieczkowa</w:t>
            </w:r>
          </w:p>
        </w:tc>
        <w:tc>
          <w:tcPr>
            <w:tcW w:w="558" w:type="pct"/>
            <w:tcBorders>
              <w:top w:val="nil"/>
              <w:left w:val="nil"/>
              <w:bottom w:val="single" w:sz="4" w:space="0" w:color="auto"/>
              <w:right w:val="single" w:sz="4" w:space="0" w:color="auto"/>
            </w:tcBorders>
            <w:shd w:val="clear" w:color="auto" w:fill="auto"/>
            <w:vAlign w:val="center"/>
            <w:hideMark/>
          </w:tcPr>
          <w:p w14:paraId="4467B3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94B61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3BDF4C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0077C9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noWrap/>
            <w:vAlign w:val="center"/>
            <w:hideMark/>
          </w:tcPr>
          <w:p w14:paraId="0E7193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6EF2FA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A9A013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Wykopaliskowa</w:t>
            </w:r>
          </w:p>
        </w:tc>
        <w:tc>
          <w:tcPr>
            <w:tcW w:w="558" w:type="pct"/>
            <w:tcBorders>
              <w:top w:val="nil"/>
              <w:left w:val="nil"/>
              <w:bottom w:val="single" w:sz="4" w:space="0" w:color="auto"/>
              <w:right w:val="single" w:sz="4" w:space="0" w:color="auto"/>
            </w:tcBorders>
            <w:shd w:val="clear" w:color="auto" w:fill="auto"/>
            <w:vAlign w:val="center"/>
            <w:hideMark/>
          </w:tcPr>
          <w:p w14:paraId="712C72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121CC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18B007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3417A7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noWrap/>
            <w:vAlign w:val="center"/>
            <w:hideMark/>
          </w:tcPr>
          <w:p w14:paraId="0A7EA0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A621FF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110512C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Wypoczynkowa</w:t>
            </w:r>
          </w:p>
        </w:tc>
        <w:tc>
          <w:tcPr>
            <w:tcW w:w="558" w:type="pct"/>
            <w:tcBorders>
              <w:top w:val="nil"/>
              <w:left w:val="nil"/>
              <w:bottom w:val="single" w:sz="4" w:space="0" w:color="auto"/>
              <w:right w:val="single" w:sz="4" w:space="0" w:color="auto"/>
            </w:tcBorders>
            <w:shd w:val="clear" w:color="auto" w:fill="auto"/>
            <w:vAlign w:val="center"/>
            <w:hideMark/>
          </w:tcPr>
          <w:p w14:paraId="0AAE64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F4198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28DB6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41A0E6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54B9E3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6B24BA8"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21727A24"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Zakątna</w:t>
            </w:r>
            <w:proofErr w:type="spellEnd"/>
          </w:p>
        </w:tc>
        <w:tc>
          <w:tcPr>
            <w:tcW w:w="558" w:type="pct"/>
            <w:tcBorders>
              <w:top w:val="nil"/>
              <w:left w:val="nil"/>
              <w:bottom w:val="single" w:sz="4" w:space="0" w:color="auto"/>
              <w:right w:val="single" w:sz="4" w:space="0" w:color="auto"/>
            </w:tcBorders>
            <w:shd w:val="clear" w:color="auto" w:fill="auto"/>
            <w:vAlign w:val="center"/>
            <w:hideMark/>
          </w:tcPr>
          <w:p w14:paraId="3FC47E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702F79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68463F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69FEF5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752F67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491C08F"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710D492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Zakole</w:t>
            </w:r>
          </w:p>
        </w:tc>
        <w:tc>
          <w:tcPr>
            <w:tcW w:w="558" w:type="pct"/>
            <w:tcBorders>
              <w:top w:val="nil"/>
              <w:left w:val="nil"/>
              <w:bottom w:val="single" w:sz="4" w:space="0" w:color="auto"/>
              <w:right w:val="single" w:sz="4" w:space="0" w:color="auto"/>
            </w:tcBorders>
            <w:shd w:val="clear" w:color="auto" w:fill="auto"/>
            <w:vAlign w:val="center"/>
            <w:hideMark/>
          </w:tcPr>
          <w:p w14:paraId="25BCC7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6513F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05F659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56D8EA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5AB388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EB60AB1"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694F82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Zamkowa</w:t>
            </w:r>
          </w:p>
        </w:tc>
        <w:tc>
          <w:tcPr>
            <w:tcW w:w="558" w:type="pct"/>
            <w:tcBorders>
              <w:top w:val="nil"/>
              <w:left w:val="nil"/>
              <w:bottom w:val="single" w:sz="4" w:space="0" w:color="auto"/>
              <w:right w:val="single" w:sz="4" w:space="0" w:color="auto"/>
            </w:tcBorders>
            <w:shd w:val="clear" w:color="auto" w:fill="auto"/>
            <w:vAlign w:val="center"/>
            <w:hideMark/>
          </w:tcPr>
          <w:p w14:paraId="2BFFDD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558" w:type="pct"/>
            <w:tcBorders>
              <w:top w:val="nil"/>
              <w:left w:val="nil"/>
              <w:bottom w:val="single" w:sz="4" w:space="0" w:color="auto"/>
              <w:right w:val="single" w:sz="4" w:space="0" w:color="auto"/>
            </w:tcBorders>
            <w:shd w:val="clear" w:color="auto" w:fill="auto"/>
            <w:noWrap/>
            <w:vAlign w:val="center"/>
            <w:hideMark/>
          </w:tcPr>
          <w:p w14:paraId="11D159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2,38</w:t>
            </w:r>
          </w:p>
        </w:tc>
        <w:tc>
          <w:tcPr>
            <w:tcW w:w="558" w:type="pct"/>
            <w:tcBorders>
              <w:top w:val="nil"/>
              <w:left w:val="nil"/>
              <w:bottom w:val="single" w:sz="4" w:space="0" w:color="auto"/>
              <w:right w:val="single" w:sz="4" w:space="0" w:color="auto"/>
            </w:tcBorders>
            <w:shd w:val="clear" w:color="000000" w:fill="DAE9F8"/>
            <w:vAlign w:val="center"/>
            <w:hideMark/>
          </w:tcPr>
          <w:p w14:paraId="275CB8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w:t>
            </w:r>
          </w:p>
        </w:tc>
        <w:tc>
          <w:tcPr>
            <w:tcW w:w="558" w:type="pct"/>
            <w:tcBorders>
              <w:top w:val="nil"/>
              <w:left w:val="nil"/>
              <w:bottom w:val="single" w:sz="4" w:space="0" w:color="auto"/>
              <w:right w:val="single" w:sz="4" w:space="0" w:color="auto"/>
            </w:tcBorders>
            <w:shd w:val="clear" w:color="auto" w:fill="auto"/>
            <w:noWrap/>
            <w:vAlign w:val="center"/>
            <w:hideMark/>
          </w:tcPr>
          <w:p w14:paraId="2B121C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884" w:type="pct"/>
            <w:tcBorders>
              <w:top w:val="nil"/>
              <w:left w:val="nil"/>
              <w:bottom w:val="single" w:sz="4" w:space="0" w:color="auto"/>
              <w:right w:val="single" w:sz="4" w:space="0" w:color="auto"/>
            </w:tcBorders>
            <w:shd w:val="clear" w:color="auto" w:fill="auto"/>
            <w:noWrap/>
            <w:vAlign w:val="center"/>
            <w:hideMark/>
          </w:tcPr>
          <w:p w14:paraId="70DBE3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58C06D1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8C4FA0C"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Zamurowa</w:t>
            </w:r>
            <w:proofErr w:type="spellEnd"/>
          </w:p>
        </w:tc>
        <w:tc>
          <w:tcPr>
            <w:tcW w:w="558" w:type="pct"/>
            <w:tcBorders>
              <w:top w:val="nil"/>
              <w:left w:val="nil"/>
              <w:bottom w:val="single" w:sz="4" w:space="0" w:color="auto"/>
              <w:right w:val="single" w:sz="4" w:space="0" w:color="auto"/>
            </w:tcBorders>
            <w:shd w:val="clear" w:color="000000" w:fill="FFFFFF"/>
            <w:noWrap/>
            <w:vAlign w:val="bottom"/>
            <w:hideMark/>
          </w:tcPr>
          <w:p w14:paraId="67B97E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23F22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B2C90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57ACAE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6A526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A21FF04"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692582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Zielona</w:t>
            </w:r>
          </w:p>
        </w:tc>
        <w:tc>
          <w:tcPr>
            <w:tcW w:w="558" w:type="pct"/>
            <w:tcBorders>
              <w:top w:val="nil"/>
              <w:left w:val="nil"/>
              <w:bottom w:val="single" w:sz="4" w:space="0" w:color="auto"/>
              <w:right w:val="single" w:sz="4" w:space="0" w:color="auto"/>
            </w:tcBorders>
            <w:shd w:val="clear" w:color="auto" w:fill="auto"/>
            <w:vAlign w:val="center"/>
            <w:hideMark/>
          </w:tcPr>
          <w:p w14:paraId="5F128A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65677C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vAlign w:val="center"/>
            <w:hideMark/>
          </w:tcPr>
          <w:p w14:paraId="4E2FCA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auto" w:fill="auto"/>
            <w:noWrap/>
            <w:vAlign w:val="center"/>
            <w:hideMark/>
          </w:tcPr>
          <w:p w14:paraId="1A8940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1E742E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9F0A71C"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354126A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Źródlana</w:t>
            </w:r>
          </w:p>
        </w:tc>
        <w:tc>
          <w:tcPr>
            <w:tcW w:w="558" w:type="pct"/>
            <w:tcBorders>
              <w:top w:val="nil"/>
              <w:left w:val="nil"/>
              <w:bottom w:val="single" w:sz="4" w:space="0" w:color="auto"/>
              <w:right w:val="single" w:sz="4" w:space="0" w:color="auto"/>
            </w:tcBorders>
            <w:shd w:val="clear" w:color="000000" w:fill="FFFFFF"/>
            <w:noWrap/>
            <w:vAlign w:val="bottom"/>
            <w:hideMark/>
          </w:tcPr>
          <w:p w14:paraId="1F73B0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344F98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CAA8F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58" w:type="pct"/>
            <w:tcBorders>
              <w:top w:val="nil"/>
              <w:left w:val="nil"/>
              <w:bottom w:val="single" w:sz="4" w:space="0" w:color="auto"/>
              <w:right w:val="single" w:sz="4" w:space="0" w:color="auto"/>
            </w:tcBorders>
            <w:shd w:val="clear" w:color="000000" w:fill="FFFFFF"/>
            <w:noWrap/>
            <w:vAlign w:val="bottom"/>
            <w:hideMark/>
          </w:tcPr>
          <w:p w14:paraId="664715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884" w:type="pct"/>
            <w:tcBorders>
              <w:top w:val="nil"/>
              <w:left w:val="nil"/>
              <w:bottom w:val="single" w:sz="4" w:space="0" w:color="auto"/>
              <w:right w:val="single" w:sz="4" w:space="0" w:color="auto"/>
            </w:tcBorders>
            <w:shd w:val="clear" w:color="auto" w:fill="auto"/>
            <w:noWrap/>
            <w:vAlign w:val="center"/>
            <w:hideMark/>
          </w:tcPr>
          <w:p w14:paraId="500BA6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C3CED1D" w14:textId="77777777" w:rsidTr="00B12978">
        <w:tc>
          <w:tcPr>
            <w:tcW w:w="1884" w:type="pct"/>
            <w:tcBorders>
              <w:top w:val="nil"/>
              <w:left w:val="single" w:sz="4" w:space="0" w:color="auto"/>
              <w:bottom w:val="single" w:sz="4" w:space="0" w:color="auto"/>
              <w:right w:val="single" w:sz="4" w:space="0" w:color="auto"/>
            </w:tcBorders>
            <w:shd w:val="clear" w:color="auto" w:fill="auto"/>
            <w:vAlign w:val="center"/>
            <w:hideMark/>
          </w:tcPr>
          <w:p w14:paraId="5047D1A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Żwirowa</w:t>
            </w:r>
          </w:p>
        </w:tc>
        <w:tc>
          <w:tcPr>
            <w:tcW w:w="558" w:type="pct"/>
            <w:tcBorders>
              <w:top w:val="nil"/>
              <w:left w:val="nil"/>
              <w:bottom w:val="single" w:sz="4" w:space="0" w:color="auto"/>
              <w:right w:val="single" w:sz="4" w:space="0" w:color="auto"/>
            </w:tcBorders>
            <w:shd w:val="clear" w:color="auto" w:fill="auto"/>
            <w:vAlign w:val="center"/>
            <w:hideMark/>
          </w:tcPr>
          <w:p w14:paraId="6E4411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4468B6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0026AE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58" w:type="pct"/>
            <w:tcBorders>
              <w:top w:val="nil"/>
              <w:left w:val="nil"/>
              <w:bottom w:val="single" w:sz="4" w:space="0" w:color="auto"/>
              <w:right w:val="single" w:sz="4" w:space="0" w:color="auto"/>
            </w:tcBorders>
            <w:shd w:val="clear" w:color="auto" w:fill="auto"/>
            <w:vAlign w:val="center"/>
            <w:hideMark/>
          </w:tcPr>
          <w:p w14:paraId="67114C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884" w:type="pct"/>
            <w:tcBorders>
              <w:top w:val="nil"/>
              <w:left w:val="nil"/>
              <w:bottom w:val="single" w:sz="4" w:space="0" w:color="auto"/>
              <w:right w:val="single" w:sz="4" w:space="0" w:color="auto"/>
            </w:tcBorders>
            <w:shd w:val="clear" w:color="auto" w:fill="auto"/>
            <w:vAlign w:val="center"/>
            <w:hideMark/>
          </w:tcPr>
          <w:p w14:paraId="1DAC0B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bl>
    <w:p w14:paraId="786154D0" w14:textId="77777777" w:rsidR="0039755C" w:rsidRPr="0039755C" w:rsidRDefault="0039755C" w:rsidP="0039755C">
      <w:pPr>
        <w:spacing w:after="240" w:line="240" w:lineRule="auto"/>
        <w:rPr>
          <w:rFonts w:ascii="Arial" w:hAnsi="Arial" w:cs="Arial"/>
          <w:sz w:val="20"/>
          <w:szCs w:val="20"/>
        </w:rPr>
      </w:pPr>
      <w:r w:rsidRPr="0039755C">
        <w:rPr>
          <w:rFonts w:ascii="Arial" w:hAnsi="Arial" w:cs="Arial"/>
          <w:sz w:val="20"/>
          <w:szCs w:val="20"/>
        </w:rPr>
        <w:t>Źródło: Opracowanie własne na podstawie danych urzędu Miejskiego w Sulejowie oraz Powiatowego Urzędu Pracy w Piotrkowie Trybunalskim</w:t>
      </w:r>
    </w:p>
    <w:p w14:paraId="337B721A" w14:textId="77777777" w:rsidR="00A43E5D" w:rsidRDefault="00A43E5D" w:rsidP="0039755C">
      <w:pPr>
        <w:pStyle w:val="BezodstpwZnak1"/>
        <w:spacing w:before="120" w:after="120" w:line="240" w:lineRule="auto"/>
        <w:contextualSpacing w:val="0"/>
        <w:rPr>
          <w:rFonts w:ascii="Arial" w:hAnsi="Arial" w:cs="Arial"/>
          <w:u w:val="single"/>
        </w:rPr>
      </w:pPr>
    </w:p>
    <w:p w14:paraId="48FFA354" w14:textId="4DDD07A7" w:rsidR="0039755C" w:rsidRPr="0039755C" w:rsidRDefault="0039755C" w:rsidP="0039755C">
      <w:pPr>
        <w:pStyle w:val="BezodstpwZnak1"/>
        <w:spacing w:before="120" w:after="120" w:line="240" w:lineRule="auto"/>
        <w:contextualSpacing w:val="0"/>
        <w:rPr>
          <w:rFonts w:ascii="Arial" w:hAnsi="Arial" w:cs="Arial"/>
          <w:u w:val="single"/>
        </w:rPr>
      </w:pPr>
      <w:r w:rsidRPr="0039755C">
        <w:rPr>
          <w:rFonts w:ascii="Arial" w:hAnsi="Arial" w:cs="Arial"/>
          <w:u w:val="single"/>
        </w:rPr>
        <w:t>Zjawisko negatywne: utrzymujące się bezrobocie wśród osób po 50 roku życia</w:t>
      </w:r>
    </w:p>
    <w:p w14:paraId="1229996C" w14:textId="77777777" w:rsidR="0039755C" w:rsidRPr="0039755C" w:rsidRDefault="0039755C" w:rsidP="00A87B60">
      <w:pPr>
        <w:pStyle w:val="Akapitzlist"/>
        <w:numPr>
          <w:ilvl w:val="0"/>
          <w:numId w:val="31"/>
        </w:numPr>
        <w:spacing w:before="120" w:after="120" w:line="240" w:lineRule="auto"/>
        <w:jc w:val="both"/>
        <w:rPr>
          <w:rFonts w:ascii="Arial" w:eastAsia="Times New Roman" w:hAnsi="Arial" w:cs="Arial"/>
          <w:color w:val="000000"/>
          <w:sz w:val="20"/>
          <w:szCs w:val="20"/>
          <w:lang w:eastAsia="pl-PL"/>
        </w:rPr>
      </w:pPr>
      <w:r w:rsidRPr="0039755C">
        <w:rPr>
          <w:rFonts w:ascii="Arial" w:hAnsi="Arial" w:cs="Arial"/>
          <w:sz w:val="20"/>
          <w:szCs w:val="20"/>
        </w:rPr>
        <w:t xml:space="preserve">Wskaźnik: </w:t>
      </w:r>
      <w:r w:rsidRPr="0039755C">
        <w:rPr>
          <w:rFonts w:ascii="Arial" w:eastAsia="Times New Roman" w:hAnsi="Arial" w:cs="Arial"/>
          <w:color w:val="000000"/>
          <w:sz w:val="20"/>
          <w:szCs w:val="20"/>
          <w:lang w:eastAsia="pl-PL"/>
        </w:rPr>
        <w:t>udział liczby osób bezrobotnych po 50 r.ż., w liczbie mieszkańców w wieku produkcyjnym [%]</w:t>
      </w:r>
    </w:p>
    <w:p w14:paraId="60EF77C9" w14:textId="6831FEAE" w:rsidR="0039755C" w:rsidRPr="0039755C" w:rsidRDefault="0039755C" w:rsidP="0039755C">
      <w:pPr>
        <w:spacing w:before="240" w:after="0" w:line="240" w:lineRule="auto"/>
        <w:jc w:val="both"/>
        <w:rPr>
          <w:rFonts w:ascii="Arial" w:eastAsia="Times New Roman" w:hAnsi="Arial" w:cs="Arial"/>
          <w:color w:val="000000"/>
          <w:sz w:val="20"/>
          <w:szCs w:val="20"/>
          <w:lang w:eastAsia="pl-PL"/>
        </w:rPr>
      </w:pPr>
      <w:bookmarkStart w:id="143" w:name="_Toc182298320"/>
      <w:bookmarkStart w:id="144" w:name="_Toc184601447"/>
      <w:r w:rsidRPr="0039755C">
        <w:rPr>
          <w:rFonts w:ascii="Arial" w:hAnsi="Arial" w:cs="Arial"/>
          <w:sz w:val="20"/>
          <w:szCs w:val="20"/>
        </w:rPr>
        <w:t xml:space="preserve">Tabela </w:t>
      </w:r>
      <w:r w:rsidRPr="0039755C">
        <w:rPr>
          <w:rFonts w:ascii="Arial" w:hAnsi="Arial" w:cs="Arial"/>
          <w:sz w:val="20"/>
          <w:szCs w:val="20"/>
        </w:rPr>
        <w:fldChar w:fldCharType="begin"/>
      </w:r>
      <w:r w:rsidRPr="0039755C">
        <w:rPr>
          <w:rFonts w:ascii="Arial" w:hAnsi="Arial" w:cs="Arial"/>
          <w:sz w:val="20"/>
          <w:szCs w:val="20"/>
        </w:rPr>
        <w:instrText xml:space="preserve"> SEQ Tabela \* ARABIC </w:instrText>
      </w:r>
      <w:r w:rsidRPr="0039755C">
        <w:rPr>
          <w:rFonts w:ascii="Arial" w:hAnsi="Arial" w:cs="Arial"/>
          <w:sz w:val="20"/>
          <w:szCs w:val="20"/>
        </w:rPr>
        <w:fldChar w:fldCharType="separate"/>
      </w:r>
      <w:r w:rsidR="007B3D31">
        <w:rPr>
          <w:rFonts w:ascii="Arial" w:hAnsi="Arial" w:cs="Arial"/>
          <w:noProof/>
          <w:sz w:val="20"/>
          <w:szCs w:val="20"/>
        </w:rPr>
        <w:t>22</w:t>
      </w:r>
      <w:r w:rsidRPr="0039755C">
        <w:rPr>
          <w:rFonts w:ascii="Arial" w:hAnsi="Arial" w:cs="Arial"/>
          <w:sz w:val="20"/>
          <w:szCs w:val="20"/>
        </w:rPr>
        <w:fldChar w:fldCharType="end"/>
      </w:r>
      <w:r w:rsidRPr="0039755C">
        <w:rPr>
          <w:rFonts w:ascii="Arial" w:hAnsi="Arial" w:cs="Arial"/>
          <w:sz w:val="20"/>
          <w:szCs w:val="20"/>
        </w:rPr>
        <w:t xml:space="preserve"> </w:t>
      </w:r>
      <w:r w:rsidRPr="0039755C">
        <w:rPr>
          <w:rFonts w:ascii="Arial" w:eastAsia="Times New Roman" w:hAnsi="Arial" w:cs="Arial"/>
          <w:color w:val="000000"/>
          <w:sz w:val="20"/>
          <w:szCs w:val="20"/>
          <w:lang w:eastAsia="pl-PL"/>
        </w:rPr>
        <w:t xml:space="preserve">Udział liczby osób bezrobotnych po 50 r.ż., w liczbie mieszkańców w wieku produkcyjnym [%] </w:t>
      </w:r>
      <w:r w:rsidRPr="0039755C">
        <w:rPr>
          <w:rFonts w:ascii="Arial" w:hAnsi="Arial" w:cs="Arial"/>
          <w:sz w:val="20"/>
          <w:szCs w:val="20"/>
        </w:rPr>
        <w:t>(„-„ oznacza brak mieszkańców)</w:t>
      </w:r>
      <w:bookmarkEnd w:id="143"/>
      <w:bookmarkEnd w:id="144"/>
    </w:p>
    <w:tbl>
      <w:tblPr>
        <w:tblW w:w="5000" w:type="pct"/>
        <w:tblCellMar>
          <w:left w:w="70" w:type="dxa"/>
          <w:right w:w="70" w:type="dxa"/>
        </w:tblCellMar>
        <w:tblLook w:val="04A0" w:firstRow="1" w:lastRow="0" w:firstColumn="1" w:lastColumn="0" w:noHBand="0" w:noVBand="1"/>
      </w:tblPr>
      <w:tblGrid>
        <w:gridCol w:w="3397"/>
        <w:gridCol w:w="984"/>
        <w:gridCol w:w="984"/>
        <w:gridCol w:w="984"/>
        <w:gridCol w:w="988"/>
        <w:gridCol w:w="1725"/>
      </w:tblGrid>
      <w:tr w:rsidR="0039755C" w:rsidRPr="0039755C" w14:paraId="05601BA8" w14:textId="77777777" w:rsidTr="00B12978">
        <w:trPr>
          <w:tblHeader/>
        </w:trPr>
        <w:tc>
          <w:tcPr>
            <w:tcW w:w="1874"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DD332A9"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2174" w:type="pct"/>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0A4B52A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liczby osób bezrobotnych po 50 r.ż., w liczbie mieszkańców w wieku produkcyjnym [%]</w:t>
            </w:r>
          </w:p>
        </w:tc>
        <w:tc>
          <w:tcPr>
            <w:tcW w:w="952" w:type="pct"/>
            <w:vMerge w:val="restart"/>
            <w:tcBorders>
              <w:top w:val="single" w:sz="4" w:space="0" w:color="auto"/>
              <w:left w:val="nil"/>
              <w:right w:val="single" w:sz="4" w:space="0" w:color="auto"/>
            </w:tcBorders>
            <w:shd w:val="clear" w:color="auto" w:fill="BDD6EE" w:themeFill="accent5" w:themeFillTint="66"/>
            <w:vAlign w:val="center"/>
            <w:hideMark/>
          </w:tcPr>
          <w:p w14:paraId="06AF125D" w14:textId="77777777" w:rsidR="0039755C" w:rsidRPr="00A105CC" w:rsidRDefault="0039755C" w:rsidP="0039755C">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b/>
                <w:bCs/>
                <w:color w:val="000000"/>
                <w:sz w:val="18"/>
                <w:szCs w:val="18"/>
                <w:lang w:eastAsia="pl-PL"/>
              </w:rPr>
              <w:t>ogółem = 131</w:t>
            </w:r>
          </w:p>
        </w:tc>
      </w:tr>
      <w:tr w:rsidR="0039755C" w:rsidRPr="0039755C" w14:paraId="6DE7D3F8" w14:textId="77777777" w:rsidTr="00B12978">
        <w:trPr>
          <w:tblHeader/>
        </w:trPr>
        <w:tc>
          <w:tcPr>
            <w:tcW w:w="1874" w:type="pct"/>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311B367"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543" w:type="pct"/>
            <w:tcBorders>
              <w:top w:val="nil"/>
              <w:left w:val="nil"/>
              <w:bottom w:val="single" w:sz="4" w:space="0" w:color="auto"/>
              <w:right w:val="single" w:sz="4" w:space="0" w:color="auto"/>
            </w:tcBorders>
            <w:shd w:val="clear" w:color="auto" w:fill="BDD6EE" w:themeFill="accent5" w:themeFillTint="66"/>
            <w:vAlign w:val="center"/>
            <w:hideMark/>
          </w:tcPr>
          <w:p w14:paraId="691C592C"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543" w:type="pct"/>
            <w:tcBorders>
              <w:top w:val="nil"/>
              <w:left w:val="nil"/>
              <w:bottom w:val="single" w:sz="4" w:space="0" w:color="auto"/>
              <w:right w:val="single" w:sz="4" w:space="0" w:color="auto"/>
            </w:tcBorders>
            <w:shd w:val="clear" w:color="auto" w:fill="BDD6EE" w:themeFill="accent5" w:themeFillTint="66"/>
            <w:vAlign w:val="center"/>
            <w:hideMark/>
          </w:tcPr>
          <w:p w14:paraId="7F95D64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543" w:type="pct"/>
            <w:tcBorders>
              <w:top w:val="nil"/>
              <w:left w:val="nil"/>
              <w:bottom w:val="single" w:sz="4" w:space="0" w:color="auto"/>
              <w:right w:val="single" w:sz="4" w:space="0" w:color="auto"/>
            </w:tcBorders>
            <w:shd w:val="clear" w:color="auto" w:fill="BDD6EE" w:themeFill="accent5" w:themeFillTint="66"/>
            <w:vAlign w:val="center"/>
            <w:hideMark/>
          </w:tcPr>
          <w:p w14:paraId="324983AF"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544" w:type="pct"/>
            <w:tcBorders>
              <w:top w:val="nil"/>
              <w:left w:val="nil"/>
              <w:bottom w:val="single" w:sz="4" w:space="0" w:color="auto"/>
              <w:right w:val="single" w:sz="4" w:space="0" w:color="auto"/>
            </w:tcBorders>
            <w:shd w:val="clear" w:color="auto" w:fill="BDD6EE" w:themeFill="accent5" w:themeFillTint="66"/>
            <w:vAlign w:val="center"/>
            <w:hideMark/>
          </w:tcPr>
          <w:p w14:paraId="494DA505"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952" w:type="pct"/>
            <w:vMerge/>
            <w:tcBorders>
              <w:left w:val="nil"/>
              <w:bottom w:val="single" w:sz="4" w:space="0" w:color="auto"/>
              <w:right w:val="single" w:sz="4" w:space="0" w:color="auto"/>
            </w:tcBorders>
            <w:shd w:val="clear" w:color="auto" w:fill="BDD6EE" w:themeFill="accent5" w:themeFillTint="66"/>
            <w:vAlign w:val="center"/>
            <w:hideMark/>
          </w:tcPr>
          <w:p w14:paraId="42C07F7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p>
        </w:tc>
      </w:tr>
      <w:tr w:rsidR="0039755C" w:rsidRPr="0039755C" w14:paraId="4316CF93" w14:textId="77777777" w:rsidTr="00B12978">
        <w:trPr>
          <w:tblHeader/>
        </w:trPr>
        <w:tc>
          <w:tcPr>
            <w:tcW w:w="1874" w:type="pct"/>
            <w:tcBorders>
              <w:top w:val="nil"/>
              <w:left w:val="single" w:sz="4" w:space="0" w:color="auto"/>
              <w:bottom w:val="single" w:sz="4" w:space="0" w:color="auto"/>
              <w:right w:val="single" w:sz="4" w:space="0" w:color="auto"/>
            </w:tcBorders>
            <w:shd w:val="clear" w:color="auto" w:fill="auto"/>
            <w:vAlign w:val="center"/>
            <w:hideMark/>
          </w:tcPr>
          <w:p w14:paraId="71BBD112" w14:textId="77777777" w:rsidR="0039755C" w:rsidRPr="00A105CC" w:rsidRDefault="0039755C" w:rsidP="0039755C">
            <w:pPr>
              <w:spacing w:after="0" w:line="240" w:lineRule="auto"/>
              <w:rPr>
                <w:rFonts w:ascii="Arial" w:eastAsia="Times New Roman" w:hAnsi="Arial" w:cs="Arial"/>
                <w:b/>
                <w:bCs/>
                <w:color w:val="000000"/>
                <w:sz w:val="18"/>
                <w:szCs w:val="18"/>
                <w:u w:val="single"/>
                <w:lang w:eastAsia="pl-PL"/>
              </w:rPr>
            </w:pPr>
            <w:r w:rsidRPr="00A105CC">
              <w:rPr>
                <w:rFonts w:ascii="Arial" w:eastAsia="Times New Roman" w:hAnsi="Arial" w:cs="Arial"/>
                <w:b/>
                <w:bCs/>
                <w:color w:val="000000"/>
                <w:sz w:val="18"/>
                <w:szCs w:val="18"/>
                <w:lang w:eastAsia="pl-PL"/>
              </w:rPr>
              <w:t>Gmina ogółem</w:t>
            </w:r>
          </w:p>
        </w:tc>
        <w:tc>
          <w:tcPr>
            <w:tcW w:w="543" w:type="pct"/>
            <w:tcBorders>
              <w:top w:val="nil"/>
              <w:left w:val="nil"/>
              <w:bottom w:val="single" w:sz="4" w:space="0" w:color="auto"/>
              <w:right w:val="single" w:sz="4" w:space="0" w:color="auto"/>
            </w:tcBorders>
            <w:shd w:val="clear" w:color="auto" w:fill="auto"/>
            <w:vAlign w:val="center"/>
            <w:hideMark/>
          </w:tcPr>
          <w:p w14:paraId="4D5082A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1,35</w:t>
            </w:r>
          </w:p>
        </w:tc>
        <w:tc>
          <w:tcPr>
            <w:tcW w:w="543" w:type="pct"/>
            <w:tcBorders>
              <w:top w:val="nil"/>
              <w:left w:val="nil"/>
              <w:bottom w:val="single" w:sz="4" w:space="0" w:color="auto"/>
              <w:right w:val="single" w:sz="4" w:space="0" w:color="auto"/>
            </w:tcBorders>
            <w:shd w:val="clear" w:color="auto" w:fill="auto"/>
            <w:noWrap/>
            <w:vAlign w:val="center"/>
            <w:hideMark/>
          </w:tcPr>
          <w:p w14:paraId="24B1BFF3"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1,28</w:t>
            </w:r>
          </w:p>
        </w:tc>
        <w:tc>
          <w:tcPr>
            <w:tcW w:w="543" w:type="pct"/>
            <w:tcBorders>
              <w:top w:val="nil"/>
              <w:left w:val="nil"/>
              <w:bottom w:val="single" w:sz="4" w:space="0" w:color="auto"/>
              <w:right w:val="single" w:sz="4" w:space="0" w:color="auto"/>
            </w:tcBorders>
            <w:shd w:val="clear" w:color="auto" w:fill="auto"/>
            <w:vAlign w:val="center"/>
            <w:hideMark/>
          </w:tcPr>
          <w:p w14:paraId="521DA159"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1,17</w:t>
            </w:r>
          </w:p>
        </w:tc>
        <w:tc>
          <w:tcPr>
            <w:tcW w:w="544" w:type="pct"/>
            <w:tcBorders>
              <w:top w:val="nil"/>
              <w:left w:val="nil"/>
              <w:bottom w:val="single" w:sz="4" w:space="0" w:color="auto"/>
              <w:right w:val="single" w:sz="4" w:space="0" w:color="auto"/>
            </w:tcBorders>
            <w:shd w:val="clear" w:color="auto" w:fill="auto"/>
            <w:noWrap/>
            <w:vAlign w:val="center"/>
            <w:hideMark/>
          </w:tcPr>
          <w:p w14:paraId="55C3A587"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1,11</w:t>
            </w:r>
          </w:p>
        </w:tc>
        <w:tc>
          <w:tcPr>
            <w:tcW w:w="952" w:type="pct"/>
            <w:tcBorders>
              <w:top w:val="nil"/>
              <w:left w:val="nil"/>
              <w:bottom w:val="single" w:sz="4" w:space="0" w:color="auto"/>
              <w:right w:val="single" w:sz="4" w:space="0" w:color="auto"/>
            </w:tcBorders>
            <w:shd w:val="clear" w:color="auto" w:fill="auto"/>
            <w:vAlign w:val="center"/>
            <w:hideMark/>
          </w:tcPr>
          <w:p w14:paraId="4DB20FD9"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1,03</w:t>
            </w:r>
          </w:p>
        </w:tc>
      </w:tr>
      <w:tr w:rsidR="0039755C" w:rsidRPr="0039755C" w14:paraId="0012F4B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D2608C7"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543" w:type="pct"/>
            <w:tcBorders>
              <w:top w:val="nil"/>
              <w:left w:val="nil"/>
              <w:bottom w:val="single" w:sz="4" w:space="0" w:color="auto"/>
              <w:right w:val="single" w:sz="4" w:space="0" w:color="auto"/>
            </w:tcBorders>
            <w:shd w:val="clear" w:color="000000" w:fill="DAE9F8"/>
            <w:noWrap/>
            <w:vAlign w:val="center"/>
            <w:hideMark/>
          </w:tcPr>
          <w:p w14:paraId="172B93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1,62</w:t>
            </w:r>
          </w:p>
        </w:tc>
        <w:tc>
          <w:tcPr>
            <w:tcW w:w="543" w:type="pct"/>
            <w:tcBorders>
              <w:top w:val="nil"/>
              <w:left w:val="nil"/>
              <w:bottom w:val="single" w:sz="4" w:space="0" w:color="auto"/>
              <w:right w:val="single" w:sz="4" w:space="0" w:color="auto"/>
            </w:tcBorders>
            <w:shd w:val="clear" w:color="000000" w:fill="DAE9F8"/>
            <w:noWrap/>
            <w:vAlign w:val="center"/>
            <w:hideMark/>
          </w:tcPr>
          <w:p w14:paraId="7DD8EE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1,61</w:t>
            </w:r>
          </w:p>
        </w:tc>
        <w:tc>
          <w:tcPr>
            <w:tcW w:w="543" w:type="pct"/>
            <w:tcBorders>
              <w:top w:val="nil"/>
              <w:left w:val="nil"/>
              <w:bottom w:val="single" w:sz="4" w:space="0" w:color="auto"/>
              <w:right w:val="single" w:sz="4" w:space="0" w:color="auto"/>
            </w:tcBorders>
            <w:shd w:val="clear" w:color="000000" w:fill="DAE9F8"/>
            <w:noWrap/>
            <w:vAlign w:val="center"/>
            <w:hideMark/>
          </w:tcPr>
          <w:p w14:paraId="063A21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1,47</w:t>
            </w:r>
          </w:p>
        </w:tc>
        <w:tc>
          <w:tcPr>
            <w:tcW w:w="544" w:type="pct"/>
            <w:tcBorders>
              <w:top w:val="nil"/>
              <w:left w:val="nil"/>
              <w:bottom w:val="single" w:sz="4" w:space="0" w:color="auto"/>
              <w:right w:val="single" w:sz="4" w:space="0" w:color="auto"/>
            </w:tcBorders>
            <w:shd w:val="clear" w:color="000000" w:fill="DAE9F8"/>
            <w:noWrap/>
            <w:vAlign w:val="center"/>
            <w:hideMark/>
          </w:tcPr>
          <w:p w14:paraId="7F2F0F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1,43</w:t>
            </w:r>
          </w:p>
        </w:tc>
        <w:tc>
          <w:tcPr>
            <w:tcW w:w="952" w:type="pct"/>
            <w:tcBorders>
              <w:top w:val="nil"/>
              <w:left w:val="nil"/>
              <w:bottom w:val="single" w:sz="4" w:space="0" w:color="auto"/>
              <w:right w:val="single" w:sz="4" w:space="0" w:color="auto"/>
            </w:tcBorders>
            <w:shd w:val="clear" w:color="auto" w:fill="auto"/>
            <w:noWrap/>
            <w:vAlign w:val="center"/>
            <w:hideMark/>
          </w:tcPr>
          <w:p w14:paraId="4B831D97"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4 </w:t>
            </w:r>
          </w:p>
        </w:tc>
      </w:tr>
      <w:tr w:rsidR="0039755C" w:rsidRPr="0039755C" w14:paraId="6331149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242AF3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Akacjowa</w:t>
            </w:r>
          </w:p>
        </w:tc>
        <w:tc>
          <w:tcPr>
            <w:tcW w:w="543" w:type="pct"/>
            <w:tcBorders>
              <w:top w:val="nil"/>
              <w:left w:val="nil"/>
              <w:bottom w:val="single" w:sz="4" w:space="0" w:color="auto"/>
              <w:right w:val="single" w:sz="4" w:space="0" w:color="auto"/>
            </w:tcBorders>
            <w:shd w:val="clear" w:color="auto" w:fill="auto"/>
            <w:vAlign w:val="center"/>
            <w:hideMark/>
          </w:tcPr>
          <w:p w14:paraId="034823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186C3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29FCB7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5F1A9C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AF279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B7F20D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CEEDAE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Archeologów</w:t>
            </w:r>
          </w:p>
        </w:tc>
        <w:tc>
          <w:tcPr>
            <w:tcW w:w="543" w:type="pct"/>
            <w:tcBorders>
              <w:top w:val="nil"/>
              <w:left w:val="nil"/>
              <w:bottom w:val="single" w:sz="4" w:space="0" w:color="auto"/>
              <w:right w:val="single" w:sz="4" w:space="0" w:color="auto"/>
            </w:tcBorders>
            <w:shd w:val="clear" w:color="auto" w:fill="auto"/>
            <w:noWrap/>
            <w:vAlign w:val="center"/>
            <w:hideMark/>
          </w:tcPr>
          <w:p w14:paraId="22510D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A7F3D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E5A5C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B97EE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E9454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5C2FC14"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71ACF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Barbary</w:t>
            </w:r>
          </w:p>
        </w:tc>
        <w:tc>
          <w:tcPr>
            <w:tcW w:w="543" w:type="pct"/>
            <w:tcBorders>
              <w:top w:val="nil"/>
              <w:left w:val="nil"/>
              <w:bottom w:val="single" w:sz="4" w:space="0" w:color="auto"/>
              <w:right w:val="single" w:sz="4" w:space="0" w:color="auto"/>
            </w:tcBorders>
            <w:shd w:val="clear" w:color="auto" w:fill="auto"/>
            <w:vAlign w:val="center"/>
            <w:hideMark/>
          </w:tcPr>
          <w:p w14:paraId="3A9A89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559715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203124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18540D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6BA78C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355636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44D540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Basztowa</w:t>
            </w:r>
          </w:p>
        </w:tc>
        <w:tc>
          <w:tcPr>
            <w:tcW w:w="543" w:type="pct"/>
            <w:tcBorders>
              <w:top w:val="nil"/>
              <w:left w:val="nil"/>
              <w:bottom w:val="single" w:sz="4" w:space="0" w:color="auto"/>
              <w:right w:val="single" w:sz="4" w:space="0" w:color="auto"/>
            </w:tcBorders>
            <w:shd w:val="clear" w:color="auto" w:fill="auto"/>
            <w:noWrap/>
            <w:vAlign w:val="center"/>
            <w:hideMark/>
          </w:tcPr>
          <w:p w14:paraId="559D2B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9AC8F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BFC9E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55EBA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E216C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61C114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DD351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Błonie</w:t>
            </w:r>
          </w:p>
        </w:tc>
        <w:tc>
          <w:tcPr>
            <w:tcW w:w="543" w:type="pct"/>
            <w:tcBorders>
              <w:top w:val="nil"/>
              <w:left w:val="nil"/>
              <w:bottom w:val="single" w:sz="4" w:space="0" w:color="auto"/>
              <w:right w:val="single" w:sz="4" w:space="0" w:color="auto"/>
            </w:tcBorders>
            <w:shd w:val="clear" w:color="000000" w:fill="DAE9F8"/>
            <w:vAlign w:val="center"/>
            <w:hideMark/>
          </w:tcPr>
          <w:p w14:paraId="0ED8D8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3,03</w:t>
            </w:r>
          </w:p>
        </w:tc>
        <w:tc>
          <w:tcPr>
            <w:tcW w:w="543" w:type="pct"/>
            <w:tcBorders>
              <w:top w:val="nil"/>
              <w:left w:val="nil"/>
              <w:bottom w:val="single" w:sz="4" w:space="0" w:color="auto"/>
              <w:right w:val="single" w:sz="4" w:space="0" w:color="auto"/>
            </w:tcBorders>
            <w:shd w:val="clear" w:color="000000" w:fill="DAE9F8"/>
            <w:noWrap/>
            <w:vAlign w:val="center"/>
            <w:hideMark/>
          </w:tcPr>
          <w:p w14:paraId="2FFD62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43" w:type="pct"/>
            <w:tcBorders>
              <w:top w:val="nil"/>
              <w:left w:val="nil"/>
              <w:bottom w:val="single" w:sz="4" w:space="0" w:color="auto"/>
              <w:right w:val="single" w:sz="4" w:space="0" w:color="auto"/>
            </w:tcBorders>
            <w:shd w:val="clear" w:color="000000" w:fill="DAE9F8"/>
            <w:vAlign w:val="center"/>
            <w:hideMark/>
          </w:tcPr>
          <w:p w14:paraId="26AD3A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6,35</w:t>
            </w:r>
          </w:p>
        </w:tc>
        <w:tc>
          <w:tcPr>
            <w:tcW w:w="544" w:type="pct"/>
            <w:tcBorders>
              <w:top w:val="nil"/>
              <w:left w:val="nil"/>
              <w:bottom w:val="single" w:sz="4" w:space="0" w:color="auto"/>
              <w:right w:val="single" w:sz="4" w:space="0" w:color="auto"/>
            </w:tcBorders>
            <w:shd w:val="clear" w:color="000000" w:fill="DAE9F8"/>
            <w:noWrap/>
            <w:vAlign w:val="center"/>
            <w:hideMark/>
          </w:tcPr>
          <w:p w14:paraId="5EA2C5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c>
          <w:tcPr>
            <w:tcW w:w="952" w:type="pct"/>
            <w:tcBorders>
              <w:top w:val="nil"/>
              <w:left w:val="nil"/>
              <w:bottom w:val="single" w:sz="4" w:space="0" w:color="auto"/>
              <w:right w:val="single" w:sz="4" w:space="0" w:color="auto"/>
            </w:tcBorders>
            <w:shd w:val="clear" w:color="000000" w:fill="DAF2D0"/>
            <w:noWrap/>
            <w:vAlign w:val="center"/>
            <w:hideMark/>
          </w:tcPr>
          <w:p w14:paraId="257575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DB67B72"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DD01F9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Bolesława Chrobrego</w:t>
            </w:r>
          </w:p>
        </w:tc>
        <w:tc>
          <w:tcPr>
            <w:tcW w:w="543" w:type="pct"/>
            <w:tcBorders>
              <w:top w:val="nil"/>
              <w:left w:val="nil"/>
              <w:bottom w:val="single" w:sz="4" w:space="0" w:color="auto"/>
              <w:right w:val="single" w:sz="4" w:space="0" w:color="auto"/>
            </w:tcBorders>
            <w:shd w:val="clear" w:color="auto" w:fill="auto"/>
            <w:noWrap/>
            <w:vAlign w:val="center"/>
            <w:hideMark/>
          </w:tcPr>
          <w:p w14:paraId="5458F0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314CF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0652D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4870A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0B98BD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B6776F5"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CAACF0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Brzozowa</w:t>
            </w:r>
          </w:p>
        </w:tc>
        <w:tc>
          <w:tcPr>
            <w:tcW w:w="543" w:type="pct"/>
            <w:tcBorders>
              <w:top w:val="nil"/>
              <w:left w:val="nil"/>
              <w:bottom w:val="single" w:sz="4" w:space="0" w:color="auto"/>
              <w:right w:val="single" w:sz="4" w:space="0" w:color="auto"/>
            </w:tcBorders>
            <w:shd w:val="clear" w:color="auto" w:fill="auto"/>
            <w:vAlign w:val="center"/>
            <w:hideMark/>
          </w:tcPr>
          <w:p w14:paraId="1FD541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334D1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2C54E2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F87F6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E0406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225024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B4B74F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Cicha</w:t>
            </w:r>
          </w:p>
        </w:tc>
        <w:tc>
          <w:tcPr>
            <w:tcW w:w="543" w:type="pct"/>
            <w:tcBorders>
              <w:top w:val="nil"/>
              <w:left w:val="nil"/>
              <w:bottom w:val="single" w:sz="4" w:space="0" w:color="auto"/>
              <w:right w:val="single" w:sz="4" w:space="0" w:color="auto"/>
            </w:tcBorders>
            <w:shd w:val="clear" w:color="auto" w:fill="auto"/>
            <w:noWrap/>
            <w:vAlign w:val="center"/>
            <w:hideMark/>
          </w:tcPr>
          <w:p w14:paraId="18D3DB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29CD7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60220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3A9A6B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116C8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E92114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0D553E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Cmentarna</w:t>
            </w:r>
          </w:p>
        </w:tc>
        <w:tc>
          <w:tcPr>
            <w:tcW w:w="543" w:type="pct"/>
            <w:tcBorders>
              <w:top w:val="nil"/>
              <w:left w:val="nil"/>
              <w:bottom w:val="single" w:sz="4" w:space="0" w:color="auto"/>
              <w:right w:val="single" w:sz="4" w:space="0" w:color="auto"/>
            </w:tcBorders>
            <w:shd w:val="clear" w:color="auto" w:fill="auto"/>
            <w:vAlign w:val="center"/>
            <w:hideMark/>
          </w:tcPr>
          <w:p w14:paraId="62FFC2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8DFC5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0BB5FE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5FE612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84FF5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0592382"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4AE63B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Częstochowska</w:t>
            </w:r>
          </w:p>
        </w:tc>
        <w:tc>
          <w:tcPr>
            <w:tcW w:w="543" w:type="pct"/>
            <w:tcBorders>
              <w:top w:val="nil"/>
              <w:left w:val="nil"/>
              <w:bottom w:val="single" w:sz="4" w:space="0" w:color="auto"/>
              <w:right w:val="single" w:sz="4" w:space="0" w:color="auto"/>
            </w:tcBorders>
            <w:shd w:val="clear" w:color="auto" w:fill="auto"/>
            <w:noWrap/>
            <w:vAlign w:val="center"/>
            <w:hideMark/>
          </w:tcPr>
          <w:p w14:paraId="4133DB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D68CE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8B3F5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AE1C4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23D2F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F8FE2B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6B3FAF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Dobra Woda</w:t>
            </w:r>
          </w:p>
        </w:tc>
        <w:tc>
          <w:tcPr>
            <w:tcW w:w="543" w:type="pct"/>
            <w:tcBorders>
              <w:top w:val="nil"/>
              <w:left w:val="nil"/>
              <w:bottom w:val="single" w:sz="4" w:space="0" w:color="auto"/>
              <w:right w:val="single" w:sz="4" w:space="0" w:color="auto"/>
            </w:tcBorders>
            <w:shd w:val="clear" w:color="auto" w:fill="auto"/>
            <w:vAlign w:val="center"/>
            <w:hideMark/>
          </w:tcPr>
          <w:p w14:paraId="21B057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0,61</w:t>
            </w:r>
          </w:p>
        </w:tc>
        <w:tc>
          <w:tcPr>
            <w:tcW w:w="543" w:type="pct"/>
            <w:tcBorders>
              <w:top w:val="nil"/>
              <w:left w:val="nil"/>
              <w:bottom w:val="single" w:sz="4" w:space="0" w:color="auto"/>
              <w:right w:val="single" w:sz="4" w:space="0" w:color="auto"/>
            </w:tcBorders>
            <w:shd w:val="clear" w:color="000000" w:fill="DAE9F8"/>
            <w:noWrap/>
            <w:vAlign w:val="center"/>
            <w:hideMark/>
          </w:tcPr>
          <w:p w14:paraId="051344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1,80</w:t>
            </w:r>
          </w:p>
        </w:tc>
        <w:tc>
          <w:tcPr>
            <w:tcW w:w="543" w:type="pct"/>
            <w:tcBorders>
              <w:top w:val="nil"/>
              <w:left w:val="nil"/>
              <w:bottom w:val="single" w:sz="4" w:space="0" w:color="auto"/>
              <w:right w:val="single" w:sz="4" w:space="0" w:color="auto"/>
            </w:tcBorders>
            <w:shd w:val="clear" w:color="auto" w:fill="auto"/>
            <w:vAlign w:val="center"/>
            <w:hideMark/>
          </w:tcPr>
          <w:p w14:paraId="4F2A51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0,58</w:t>
            </w:r>
          </w:p>
        </w:tc>
        <w:tc>
          <w:tcPr>
            <w:tcW w:w="544" w:type="pct"/>
            <w:tcBorders>
              <w:top w:val="nil"/>
              <w:left w:val="nil"/>
              <w:bottom w:val="single" w:sz="4" w:space="0" w:color="auto"/>
              <w:right w:val="single" w:sz="4" w:space="0" w:color="auto"/>
            </w:tcBorders>
            <w:shd w:val="clear" w:color="auto" w:fill="auto"/>
            <w:noWrap/>
            <w:vAlign w:val="center"/>
            <w:hideMark/>
          </w:tcPr>
          <w:p w14:paraId="258D2F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0,57</w:t>
            </w:r>
          </w:p>
        </w:tc>
        <w:tc>
          <w:tcPr>
            <w:tcW w:w="952" w:type="pct"/>
            <w:tcBorders>
              <w:top w:val="nil"/>
              <w:left w:val="nil"/>
              <w:bottom w:val="single" w:sz="4" w:space="0" w:color="auto"/>
              <w:right w:val="single" w:sz="4" w:space="0" w:color="auto"/>
            </w:tcBorders>
            <w:shd w:val="clear" w:color="auto" w:fill="auto"/>
            <w:noWrap/>
            <w:vAlign w:val="center"/>
            <w:hideMark/>
          </w:tcPr>
          <w:p w14:paraId="346206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1A486F6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DF8675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Dworcowa</w:t>
            </w:r>
          </w:p>
        </w:tc>
        <w:tc>
          <w:tcPr>
            <w:tcW w:w="543" w:type="pct"/>
            <w:tcBorders>
              <w:top w:val="nil"/>
              <w:left w:val="nil"/>
              <w:bottom w:val="single" w:sz="4" w:space="0" w:color="auto"/>
              <w:right w:val="single" w:sz="4" w:space="0" w:color="auto"/>
            </w:tcBorders>
            <w:shd w:val="clear" w:color="auto" w:fill="auto"/>
            <w:vAlign w:val="center"/>
            <w:hideMark/>
          </w:tcPr>
          <w:p w14:paraId="7DA109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25EB34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B4D1B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682718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3ED8B2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43A925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7E6716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Działkowa</w:t>
            </w:r>
          </w:p>
        </w:tc>
        <w:tc>
          <w:tcPr>
            <w:tcW w:w="543" w:type="pct"/>
            <w:tcBorders>
              <w:top w:val="nil"/>
              <w:left w:val="nil"/>
              <w:bottom w:val="single" w:sz="4" w:space="0" w:color="auto"/>
              <w:right w:val="single" w:sz="4" w:space="0" w:color="auto"/>
            </w:tcBorders>
            <w:shd w:val="clear" w:color="auto" w:fill="auto"/>
            <w:vAlign w:val="center"/>
            <w:hideMark/>
          </w:tcPr>
          <w:p w14:paraId="0E992B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52B5D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0BA4A4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65737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AF997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7DAB80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60CFCC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Fosa</w:t>
            </w:r>
          </w:p>
        </w:tc>
        <w:tc>
          <w:tcPr>
            <w:tcW w:w="543" w:type="pct"/>
            <w:tcBorders>
              <w:top w:val="nil"/>
              <w:left w:val="nil"/>
              <w:bottom w:val="single" w:sz="4" w:space="0" w:color="auto"/>
              <w:right w:val="single" w:sz="4" w:space="0" w:color="auto"/>
            </w:tcBorders>
            <w:shd w:val="clear" w:color="auto" w:fill="auto"/>
            <w:noWrap/>
            <w:vAlign w:val="center"/>
            <w:hideMark/>
          </w:tcPr>
          <w:p w14:paraId="3B4B45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1B8F0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F0128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2A777D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451313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1AEB7F2"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CD34EF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Garncarska</w:t>
            </w:r>
          </w:p>
        </w:tc>
        <w:tc>
          <w:tcPr>
            <w:tcW w:w="543" w:type="pct"/>
            <w:tcBorders>
              <w:top w:val="nil"/>
              <w:left w:val="nil"/>
              <w:bottom w:val="single" w:sz="4" w:space="0" w:color="auto"/>
              <w:right w:val="single" w:sz="4" w:space="0" w:color="auto"/>
            </w:tcBorders>
            <w:shd w:val="clear" w:color="000000" w:fill="DAE9F8"/>
            <w:vAlign w:val="center"/>
            <w:hideMark/>
          </w:tcPr>
          <w:p w14:paraId="018A4D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4,44</w:t>
            </w:r>
          </w:p>
        </w:tc>
        <w:tc>
          <w:tcPr>
            <w:tcW w:w="543" w:type="pct"/>
            <w:tcBorders>
              <w:top w:val="nil"/>
              <w:left w:val="nil"/>
              <w:bottom w:val="single" w:sz="4" w:space="0" w:color="auto"/>
              <w:right w:val="single" w:sz="4" w:space="0" w:color="auto"/>
            </w:tcBorders>
            <w:shd w:val="clear" w:color="000000" w:fill="DAE9F8"/>
            <w:noWrap/>
            <w:vAlign w:val="center"/>
            <w:hideMark/>
          </w:tcPr>
          <w:p w14:paraId="31D2B2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4,44</w:t>
            </w:r>
          </w:p>
        </w:tc>
        <w:tc>
          <w:tcPr>
            <w:tcW w:w="543" w:type="pct"/>
            <w:tcBorders>
              <w:top w:val="nil"/>
              <w:left w:val="nil"/>
              <w:bottom w:val="single" w:sz="4" w:space="0" w:color="auto"/>
              <w:right w:val="single" w:sz="4" w:space="0" w:color="auto"/>
            </w:tcBorders>
            <w:shd w:val="clear" w:color="000000" w:fill="DAE9F8"/>
            <w:vAlign w:val="center"/>
            <w:hideMark/>
          </w:tcPr>
          <w:p w14:paraId="7B222A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2,24</w:t>
            </w:r>
          </w:p>
        </w:tc>
        <w:tc>
          <w:tcPr>
            <w:tcW w:w="544" w:type="pct"/>
            <w:tcBorders>
              <w:top w:val="nil"/>
              <w:left w:val="nil"/>
              <w:bottom w:val="single" w:sz="4" w:space="0" w:color="auto"/>
              <w:right w:val="single" w:sz="4" w:space="0" w:color="auto"/>
            </w:tcBorders>
            <w:shd w:val="clear" w:color="auto" w:fill="auto"/>
            <w:noWrap/>
            <w:vAlign w:val="center"/>
            <w:hideMark/>
          </w:tcPr>
          <w:p w14:paraId="68D2E4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000000" w:fill="DAF2D0"/>
            <w:noWrap/>
            <w:vAlign w:val="center"/>
            <w:hideMark/>
          </w:tcPr>
          <w:p w14:paraId="7D8FD3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20CA17A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6D36CF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Generała Stefana Grota-Roweckiego</w:t>
            </w:r>
          </w:p>
        </w:tc>
        <w:tc>
          <w:tcPr>
            <w:tcW w:w="543" w:type="pct"/>
            <w:tcBorders>
              <w:top w:val="nil"/>
              <w:left w:val="nil"/>
              <w:bottom w:val="single" w:sz="4" w:space="0" w:color="auto"/>
              <w:right w:val="single" w:sz="4" w:space="0" w:color="auto"/>
            </w:tcBorders>
            <w:shd w:val="clear" w:color="auto" w:fill="auto"/>
            <w:noWrap/>
            <w:vAlign w:val="center"/>
            <w:hideMark/>
          </w:tcPr>
          <w:p w14:paraId="280941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w:t>
            </w:r>
          </w:p>
        </w:tc>
        <w:tc>
          <w:tcPr>
            <w:tcW w:w="543" w:type="pct"/>
            <w:tcBorders>
              <w:top w:val="nil"/>
              <w:left w:val="nil"/>
              <w:bottom w:val="single" w:sz="4" w:space="0" w:color="auto"/>
              <w:right w:val="single" w:sz="4" w:space="0" w:color="auto"/>
            </w:tcBorders>
            <w:shd w:val="clear" w:color="auto" w:fill="auto"/>
            <w:noWrap/>
            <w:vAlign w:val="center"/>
            <w:hideMark/>
          </w:tcPr>
          <w:p w14:paraId="061B69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4A7C8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3CB2F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4EC1A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655907A"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3F94F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Góra Strzelecka</w:t>
            </w:r>
          </w:p>
        </w:tc>
        <w:tc>
          <w:tcPr>
            <w:tcW w:w="543" w:type="pct"/>
            <w:tcBorders>
              <w:top w:val="nil"/>
              <w:left w:val="nil"/>
              <w:bottom w:val="single" w:sz="4" w:space="0" w:color="auto"/>
              <w:right w:val="single" w:sz="4" w:space="0" w:color="auto"/>
            </w:tcBorders>
            <w:shd w:val="clear" w:color="000000" w:fill="DAE9F8"/>
            <w:vAlign w:val="center"/>
            <w:hideMark/>
          </w:tcPr>
          <w:p w14:paraId="0E59D4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2,21</w:t>
            </w:r>
          </w:p>
        </w:tc>
        <w:tc>
          <w:tcPr>
            <w:tcW w:w="543" w:type="pct"/>
            <w:tcBorders>
              <w:top w:val="nil"/>
              <w:left w:val="nil"/>
              <w:bottom w:val="single" w:sz="4" w:space="0" w:color="auto"/>
              <w:right w:val="single" w:sz="4" w:space="0" w:color="auto"/>
            </w:tcBorders>
            <w:shd w:val="clear" w:color="000000" w:fill="DAE9F8"/>
            <w:noWrap/>
            <w:vAlign w:val="center"/>
            <w:hideMark/>
          </w:tcPr>
          <w:p w14:paraId="2728D1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1,48</w:t>
            </w:r>
          </w:p>
        </w:tc>
        <w:tc>
          <w:tcPr>
            <w:tcW w:w="543" w:type="pct"/>
            <w:tcBorders>
              <w:top w:val="nil"/>
              <w:left w:val="nil"/>
              <w:bottom w:val="single" w:sz="4" w:space="0" w:color="auto"/>
              <w:right w:val="single" w:sz="4" w:space="0" w:color="auto"/>
            </w:tcBorders>
            <w:shd w:val="clear" w:color="000000" w:fill="DAE9F8"/>
            <w:vAlign w:val="center"/>
            <w:hideMark/>
          </w:tcPr>
          <w:p w14:paraId="63E735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1,52</w:t>
            </w:r>
          </w:p>
        </w:tc>
        <w:tc>
          <w:tcPr>
            <w:tcW w:w="544" w:type="pct"/>
            <w:tcBorders>
              <w:top w:val="nil"/>
              <w:left w:val="nil"/>
              <w:bottom w:val="single" w:sz="4" w:space="0" w:color="auto"/>
              <w:right w:val="single" w:sz="4" w:space="0" w:color="auto"/>
            </w:tcBorders>
            <w:shd w:val="clear" w:color="000000" w:fill="DAE9F8"/>
            <w:noWrap/>
            <w:vAlign w:val="center"/>
            <w:hideMark/>
          </w:tcPr>
          <w:p w14:paraId="37F119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1,53</w:t>
            </w:r>
          </w:p>
        </w:tc>
        <w:tc>
          <w:tcPr>
            <w:tcW w:w="952" w:type="pct"/>
            <w:tcBorders>
              <w:top w:val="nil"/>
              <w:left w:val="nil"/>
              <w:bottom w:val="single" w:sz="4" w:space="0" w:color="auto"/>
              <w:right w:val="single" w:sz="4" w:space="0" w:color="auto"/>
            </w:tcBorders>
            <w:shd w:val="clear" w:color="000000" w:fill="DAF2D0"/>
            <w:noWrap/>
            <w:vAlign w:val="center"/>
            <w:hideMark/>
          </w:tcPr>
          <w:p w14:paraId="3763AF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34242712"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B945BC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Górna</w:t>
            </w:r>
          </w:p>
        </w:tc>
        <w:tc>
          <w:tcPr>
            <w:tcW w:w="543" w:type="pct"/>
            <w:tcBorders>
              <w:top w:val="nil"/>
              <w:left w:val="nil"/>
              <w:bottom w:val="single" w:sz="4" w:space="0" w:color="auto"/>
              <w:right w:val="single" w:sz="4" w:space="0" w:color="auto"/>
            </w:tcBorders>
            <w:shd w:val="clear" w:color="000000" w:fill="DAE9F8"/>
            <w:noWrap/>
            <w:vAlign w:val="center"/>
            <w:hideMark/>
          </w:tcPr>
          <w:p w14:paraId="2590E7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5,77</w:t>
            </w:r>
          </w:p>
        </w:tc>
        <w:tc>
          <w:tcPr>
            <w:tcW w:w="543" w:type="pct"/>
            <w:tcBorders>
              <w:top w:val="nil"/>
              <w:left w:val="nil"/>
              <w:bottom w:val="single" w:sz="4" w:space="0" w:color="auto"/>
              <w:right w:val="single" w:sz="4" w:space="0" w:color="auto"/>
            </w:tcBorders>
            <w:shd w:val="clear" w:color="000000" w:fill="DAE9F8"/>
            <w:noWrap/>
            <w:vAlign w:val="center"/>
            <w:hideMark/>
          </w:tcPr>
          <w:p w14:paraId="4303C6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w:t>
            </w:r>
          </w:p>
        </w:tc>
        <w:tc>
          <w:tcPr>
            <w:tcW w:w="543" w:type="pct"/>
            <w:tcBorders>
              <w:top w:val="nil"/>
              <w:left w:val="nil"/>
              <w:bottom w:val="single" w:sz="4" w:space="0" w:color="auto"/>
              <w:right w:val="single" w:sz="4" w:space="0" w:color="auto"/>
            </w:tcBorders>
            <w:shd w:val="clear" w:color="000000" w:fill="DAE9F8"/>
            <w:noWrap/>
            <w:vAlign w:val="center"/>
            <w:hideMark/>
          </w:tcPr>
          <w:p w14:paraId="02ECD1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w:t>
            </w:r>
          </w:p>
        </w:tc>
        <w:tc>
          <w:tcPr>
            <w:tcW w:w="544" w:type="pct"/>
            <w:tcBorders>
              <w:top w:val="nil"/>
              <w:left w:val="nil"/>
              <w:bottom w:val="single" w:sz="4" w:space="0" w:color="auto"/>
              <w:right w:val="single" w:sz="4" w:space="0" w:color="auto"/>
            </w:tcBorders>
            <w:shd w:val="clear" w:color="auto" w:fill="auto"/>
            <w:noWrap/>
            <w:vAlign w:val="center"/>
            <w:hideMark/>
          </w:tcPr>
          <w:p w14:paraId="523875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000000" w:fill="DAF2D0"/>
            <w:noWrap/>
            <w:vAlign w:val="center"/>
            <w:hideMark/>
          </w:tcPr>
          <w:p w14:paraId="5B0D9B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39755C" w14:paraId="7FA3162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9FBB20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Grodzka</w:t>
            </w:r>
          </w:p>
        </w:tc>
        <w:tc>
          <w:tcPr>
            <w:tcW w:w="543" w:type="pct"/>
            <w:tcBorders>
              <w:top w:val="nil"/>
              <w:left w:val="nil"/>
              <w:bottom w:val="single" w:sz="4" w:space="0" w:color="auto"/>
              <w:right w:val="single" w:sz="4" w:space="0" w:color="auto"/>
            </w:tcBorders>
            <w:shd w:val="clear" w:color="auto" w:fill="auto"/>
            <w:vAlign w:val="center"/>
            <w:hideMark/>
          </w:tcPr>
          <w:p w14:paraId="77EABF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3B1C6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56245A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BA710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632E3B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5697F7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E95E09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Grunwaldzka</w:t>
            </w:r>
          </w:p>
        </w:tc>
        <w:tc>
          <w:tcPr>
            <w:tcW w:w="543" w:type="pct"/>
            <w:tcBorders>
              <w:top w:val="nil"/>
              <w:left w:val="nil"/>
              <w:bottom w:val="single" w:sz="4" w:space="0" w:color="auto"/>
              <w:right w:val="single" w:sz="4" w:space="0" w:color="auto"/>
            </w:tcBorders>
            <w:shd w:val="clear" w:color="000000" w:fill="DAE9F8"/>
            <w:noWrap/>
            <w:vAlign w:val="center"/>
            <w:hideMark/>
          </w:tcPr>
          <w:p w14:paraId="46D4BA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3,51</w:t>
            </w:r>
          </w:p>
        </w:tc>
        <w:tc>
          <w:tcPr>
            <w:tcW w:w="543" w:type="pct"/>
            <w:tcBorders>
              <w:top w:val="nil"/>
              <w:left w:val="nil"/>
              <w:bottom w:val="single" w:sz="4" w:space="0" w:color="auto"/>
              <w:right w:val="single" w:sz="4" w:space="0" w:color="auto"/>
            </w:tcBorders>
            <w:shd w:val="clear" w:color="000000" w:fill="DAE9F8"/>
            <w:noWrap/>
            <w:vAlign w:val="center"/>
            <w:hideMark/>
          </w:tcPr>
          <w:p w14:paraId="6A0A21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5,45</w:t>
            </w:r>
          </w:p>
        </w:tc>
        <w:tc>
          <w:tcPr>
            <w:tcW w:w="543" w:type="pct"/>
            <w:tcBorders>
              <w:top w:val="nil"/>
              <w:left w:val="nil"/>
              <w:bottom w:val="single" w:sz="4" w:space="0" w:color="auto"/>
              <w:right w:val="single" w:sz="4" w:space="0" w:color="auto"/>
            </w:tcBorders>
            <w:shd w:val="clear" w:color="000000" w:fill="DAE9F8"/>
            <w:noWrap/>
            <w:vAlign w:val="center"/>
            <w:hideMark/>
          </w:tcPr>
          <w:p w14:paraId="21B2A8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3,77</w:t>
            </w:r>
          </w:p>
        </w:tc>
        <w:tc>
          <w:tcPr>
            <w:tcW w:w="544" w:type="pct"/>
            <w:tcBorders>
              <w:top w:val="nil"/>
              <w:left w:val="nil"/>
              <w:bottom w:val="single" w:sz="4" w:space="0" w:color="auto"/>
              <w:right w:val="single" w:sz="4" w:space="0" w:color="auto"/>
            </w:tcBorders>
            <w:shd w:val="clear" w:color="000000" w:fill="DAE9F8"/>
            <w:noWrap/>
            <w:vAlign w:val="center"/>
            <w:hideMark/>
          </w:tcPr>
          <w:p w14:paraId="5E0745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6,00</w:t>
            </w:r>
          </w:p>
        </w:tc>
        <w:tc>
          <w:tcPr>
            <w:tcW w:w="952" w:type="pct"/>
            <w:tcBorders>
              <w:top w:val="nil"/>
              <w:left w:val="nil"/>
              <w:bottom w:val="single" w:sz="4" w:space="0" w:color="auto"/>
              <w:right w:val="single" w:sz="4" w:space="0" w:color="auto"/>
            </w:tcBorders>
            <w:shd w:val="clear" w:color="000000" w:fill="DAF2D0"/>
            <w:noWrap/>
            <w:vAlign w:val="center"/>
            <w:hideMark/>
          </w:tcPr>
          <w:p w14:paraId="580791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5D0AA2A"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B4AB1E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Handlowa</w:t>
            </w:r>
          </w:p>
        </w:tc>
        <w:tc>
          <w:tcPr>
            <w:tcW w:w="543" w:type="pct"/>
            <w:tcBorders>
              <w:top w:val="nil"/>
              <w:left w:val="nil"/>
              <w:bottom w:val="single" w:sz="4" w:space="0" w:color="auto"/>
              <w:right w:val="single" w:sz="4" w:space="0" w:color="auto"/>
            </w:tcBorders>
            <w:shd w:val="clear" w:color="auto" w:fill="auto"/>
            <w:vAlign w:val="center"/>
            <w:hideMark/>
          </w:tcPr>
          <w:p w14:paraId="6B977F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E06EF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5B1F7A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19F58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3903E7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45FEB8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11CE80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Herbowa</w:t>
            </w:r>
          </w:p>
        </w:tc>
        <w:tc>
          <w:tcPr>
            <w:tcW w:w="543" w:type="pct"/>
            <w:tcBorders>
              <w:top w:val="nil"/>
              <w:left w:val="nil"/>
              <w:bottom w:val="single" w:sz="4" w:space="0" w:color="auto"/>
              <w:right w:val="single" w:sz="4" w:space="0" w:color="auto"/>
            </w:tcBorders>
            <w:shd w:val="clear" w:color="auto" w:fill="auto"/>
            <w:vAlign w:val="center"/>
            <w:hideMark/>
          </w:tcPr>
          <w:p w14:paraId="1CFCFA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30176B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0D7809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511221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3F9D66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BFFC284"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EDBF48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Huzarska</w:t>
            </w:r>
          </w:p>
        </w:tc>
        <w:tc>
          <w:tcPr>
            <w:tcW w:w="543" w:type="pct"/>
            <w:tcBorders>
              <w:top w:val="nil"/>
              <w:left w:val="nil"/>
              <w:bottom w:val="single" w:sz="4" w:space="0" w:color="auto"/>
              <w:right w:val="single" w:sz="4" w:space="0" w:color="auto"/>
            </w:tcBorders>
            <w:shd w:val="clear" w:color="auto" w:fill="auto"/>
            <w:vAlign w:val="center"/>
            <w:hideMark/>
          </w:tcPr>
          <w:p w14:paraId="1740F8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29299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3D1AFB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000000" w:fill="DAE9F8"/>
            <w:noWrap/>
            <w:vAlign w:val="center"/>
            <w:hideMark/>
          </w:tcPr>
          <w:p w14:paraId="4F2254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952" w:type="pct"/>
            <w:tcBorders>
              <w:top w:val="nil"/>
              <w:left w:val="nil"/>
              <w:bottom w:val="single" w:sz="4" w:space="0" w:color="auto"/>
              <w:right w:val="single" w:sz="4" w:space="0" w:color="auto"/>
            </w:tcBorders>
            <w:shd w:val="clear" w:color="auto" w:fill="auto"/>
            <w:noWrap/>
            <w:vAlign w:val="center"/>
            <w:hideMark/>
          </w:tcPr>
          <w:p w14:paraId="731AF3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75ED306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DD63A1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Jałowcowa</w:t>
            </w:r>
          </w:p>
        </w:tc>
        <w:tc>
          <w:tcPr>
            <w:tcW w:w="543" w:type="pct"/>
            <w:tcBorders>
              <w:top w:val="nil"/>
              <w:left w:val="nil"/>
              <w:bottom w:val="single" w:sz="4" w:space="0" w:color="auto"/>
              <w:right w:val="single" w:sz="4" w:space="0" w:color="auto"/>
            </w:tcBorders>
            <w:shd w:val="clear" w:color="auto" w:fill="auto"/>
            <w:vAlign w:val="center"/>
            <w:hideMark/>
          </w:tcPr>
          <w:p w14:paraId="2E7E58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00C39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30185A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314FDD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5FF931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E7F7F05"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765BF2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Jana Sobieskiego</w:t>
            </w:r>
          </w:p>
        </w:tc>
        <w:tc>
          <w:tcPr>
            <w:tcW w:w="543" w:type="pct"/>
            <w:tcBorders>
              <w:top w:val="nil"/>
              <w:left w:val="nil"/>
              <w:bottom w:val="single" w:sz="4" w:space="0" w:color="auto"/>
              <w:right w:val="single" w:sz="4" w:space="0" w:color="auto"/>
            </w:tcBorders>
            <w:shd w:val="clear" w:color="auto" w:fill="auto"/>
            <w:vAlign w:val="center"/>
            <w:hideMark/>
          </w:tcPr>
          <w:p w14:paraId="0562DA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C61E4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12890E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2F0F36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59A60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9EDF4A8"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C38BCA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Jaśminowa</w:t>
            </w:r>
          </w:p>
        </w:tc>
        <w:tc>
          <w:tcPr>
            <w:tcW w:w="543" w:type="pct"/>
            <w:tcBorders>
              <w:top w:val="nil"/>
              <w:left w:val="nil"/>
              <w:bottom w:val="single" w:sz="4" w:space="0" w:color="auto"/>
              <w:right w:val="single" w:sz="4" w:space="0" w:color="auto"/>
            </w:tcBorders>
            <w:shd w:val="clear" w:color="auto" w:fill="auto"/>
            <w:noWrap/>
            <w:vAlign w:val="center"/>
            <w:hideMark/>
          </w:tcPr>
          <w:p w14:paraId="67AA4A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B00B4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5242A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78DEB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A9DFC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0894E0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8CF7F3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Jeziorna</w:t>
            </w:r>
          </w:p>
        </w:tc>
        <w:tc>
          <w:tcPr>
            <w:tcW w:w="543" w:type="pct"/>
            <w:tcBorders>
              <w:top w:val="nil"/>
              <w:left w:val="nil"/>
              <w:bottom w:val="single" w:sz="4" w:space="0" w:color="auto"/>
              <w:right w:val="single" w:sz="4" w:space="0" w:color="auto"/>
            </w:tcBorders>
            <w:shd w:val="clear" w:color="auto" w:fill="auto"/>
            <w:vAlign w:val="center"/>
            <w:hideMark/>
          </w:tcPr>
          <w:p w14:paraId="1B4F2A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70E32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06BC23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7AB40F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68C88A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A1A10EE"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E84146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Kamienna</w:t>
            </w:r>
          </w:p>
        </w:tc>
        <w:tc>
          <w:tcPr>
            <w:tcW w:w="543" w:type="pct"/>
            <w:tcBorders>
              <w:top w:val="nil"/>
              <w:left w:val="nil"/>
              <w:bottom w:val="single" w:sz="4" w:space="0" w:color="auto"/>
              <w:right w:val="single" w:sz="4" w:space="0" w:color="auto"/>
            </w:tcBorders>
            <w:shd w:val="clear" w:color="auto" w:fill="auto"/>
            <w:noWrap/>
            <w:vAlign w:val="center"/>
            <w:hideMark/>
          </w:tcPr>
          <w:p w14:paraId="0C0F78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noWrap/>
            <w:vAlign w:val="center"/>
            <w:hideMark/>
          </w:tcPr>
          <w:p w14:paraId="489192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14,29</w:t>
            </w:r>
          </w:p>
        </w:tc>
        <w:tc>
          <w:tcPr>
            <w:tcW w:w="543" w:type="pct"/>
            <w:tcBorders>
              <w:top w:val="nil"/>
              <w:left w:val="nil"/>
              <w:bottom w:val="single" w:sz="4" w:space="0" w:color="auto"/>
              <w:right w:val="single" w:sz="4" w:space="0" w:color="auto"/>
            </w:tcBorders>
            <w:shd w:val="clear" w:color="auto" w:fill="auto"/>
            <w:noWrap/>
            <w:vAlign w:val="center"/>
            <w:hideMark/>
          </w:tcPr>
          <w:p w14:paraId="13A805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2FF615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0EB3FD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1487106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508491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Jagiellończyka</w:t>
            </w:r>
          </w:p>
        </w:tc>
        <w:tc>
          <w:tcPr>
            <w:tcW w:w="543" w:type="pct"/>
            <w:tcBorders>
              <w:top w:val="nil"/>
              <w:left w:val="nil"/>
              <w:bottom w:val="single" w:sz="4" w:space="0" w:color="auto"/>
              <w:right w:val="single" w:sz="4" w:space="0" w:color="auto"/>
            </w:tcBorders>
            <w:shd w:val="clear" w:color="auto" w:fill="auto"/>
            <w:vAlign w:val="center"/>
            <w:hideMark/>
          </w:tcPr>
          <w:p w14:paraId="69E7B3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8CC8A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59F30A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5BEDEB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16B18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423EFB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C8C28A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Kazimierza Sprawiedliwego</w:t>
            </w:r>
          </w:p>
        </w:tc>
        <w:tc>
          <w:tcPr>
            <w:tcW w:w="543" w:type="pct"/>
            <w:tcBorders>
              <w:top w:val="nil"/>
              <w:left w:val="nil"/>
              <w:bottom w:val="single" w:sz="4" w:space="0" w:color="auto"/>
              <w:right w:val="single" w:sz="4" w:space="0" w:color="auto"/>
            </w:tcBorders>
            <w:shd w:val="clear" w:color="auto" w:fill="auto"/>
            <w:noWrap/>
            <w:vAlign w:val="center"/>
            <w:hideMark/>
          </w:tcPr>
          <w:p w14:paraId="4800C9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14EEC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BDE4E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A821D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3CBB9A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81BA293"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1B0A5B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Kirasjerów</w:t>
            </w:r>
          </w:p>
        </w:tc>
        <w:tc>
          <w:tcPr>
            <w:tcW w:w="543" w:type="pct"/>
            <w:tcBorders>
              <w:top w:val="nil"/>
              <w:left w:val="nil"/>
              <w:bottom w:val="single" w:sz="4" w:space="0" w:color="auto"/>
              <w:right w:val="single" w:sz="4" w:space="0" w:color="auto"/>
            </w:tcBorders>
            <w:shd w:val="clear" w:color="auto" w:fill="auto"/>
            <w:vAlign w:val="center"/>
            <w:hideMark/>
          </w:tcPr>
          <w:p w14:paraId="20D2FE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96B1F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7D9EE6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53F18A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44D64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552E21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738D2E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Klasztorna</w:t>
            </w:r>
          </w:p>
        </w:tc>
        <w:tc>
          <w:tcPr>
            <w:tcW w:w="543" w:type="pct"/>
            <w:tcBorders>
              <w:top w:val="nil"/>
              <w:left w:val="nil"/>
              <w:bottom w:val="single" w:sz="4" w:space="0" w:color="auto"/>
              <w:right w:val="single" w:sz="4" w:space="0" w:color="auto"/>
            </w:tcBorders>
            <w:shd w:val="clear" w:color="auto" w:fill="auto"/>
            <w:noWrap/>
            <w:vAlign w:val="center"/>
            <w:hideMark/>
          </w:tcPr>
          <w:p w14:paraId="1A0062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noWrap/>
            <w:vAlign w:val="center"/>
            <w:hideMark/>
          </w:tcPr>
          <w:p w14:paraId="1BC90C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1,64</w:t>
            </w:r>
          </w:p>
        </w:tc>
        <w:tc>
          <w:tcPr>
            <w:tcW w:w="543" w:type="pct"/>
            <w:tcBorders>
              <w:top w:val="nil"/>
              <w:left w:val="nil"/>
              <w:bottom w:val="single" w:sz="4" w:space="0" w:color="auto"/>
              <w:right w:val="single" w:sz="4" w:space="0" w:color="auto"/>
            </w:tcBorders>
            <w:shd w:val="clear" w:color="auto" w:fill="auto"/>
            <w:noWrap/>
            <w:vAlign w:val="center"/>
            <w:hideMark/>
          </w:tcPr>
          <w:p w14:paraId="0ADE53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E44F6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06C16B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4EF8E07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7B91F3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Klonowa</w:t>
            </w:r>
          </w:p>
        </w:tc>
        <w:tc>
          <w:tcPr>
            <w:tcW w:w="543" w:type="pct"/>
            <w:tcBorders>
              <w:top w:val="nil"/>
              <w:left w:val="nil"/>
              <w:bottom w:val="single" w:sz="4" w:space="0" w:color="auto"/>
              <w:right w:val="single" w:sz="4" w:space="0" w:color="auto"/>
            </w:tcBorders>
            <w:shd w:val="clear" w:color="auto" w:fill="auto"/>
            <w:vAlign w:val="center"/>
            <w:hideMark/>
          </w:tcPr>
          <w:p w14:paraId="33EE7E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F78F8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3ED5CF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2B7AFD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85E91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D5C5F45"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CC8C0A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Konecka</w:t>
            </w:r>
          </w:p>
        </w:tc>
        <w:tc>
          <w:tcPr>
            <w:tcW w:w="543" w:type="pct"/>
            <w:tcBorders>
              <w:top w:val="nil"/>
              <w:left w:val="nil"/>
              <w:bottom w:val="single" w:sz="4" w:space="0" w:color="auto"/>
              <w:right w:val="single" w:sz="4" w:space="0" w:color="auto"/>
            </w:tcBorders>
            <w:shd w:val="clear" w:color="000000" w:fill="DAE9F8"/>
            <w:noWrap/>
            <w:vAlign w:val="center"/>
            <w:hideMark/>
          </w:tcPr>
          <w:p w14:paraId="7C9384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w:t>
            </w:r>
          </w:p>
        </w:tc>
        <w:tc>
          <w:tcPr>
            <w:tcW w:w="543" w:type="pct"/>
            <w:tcBorders>
              <w:top w:val="nil"/>
              <w:left w:val="nil"/>
              <w:bottom w:val="single" w:sz="4" w:space="0" w:color="auto"/>
              <w:right w:val="single" w:sz="4" w:space="0" w:color="auto"/>
            </w:tcBorders>
            <w:shd w:val="clear" w:color="000000" w:fill="DAE9F8"/>
            <w:noWrap/>
            <w:vAlign w:val="center"/>
            <w:hideMark/>
          </w:tcPr>
          <w:p w14:paraId="4256FC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2,15</w:t>
            </w:r>
          </w:p>
        </w:tc>
        <w:tc>
          <w:tcPr>
            <w:tcW w:w="543" w:type="pct"/>
            <w:tcBorders>
              <w:top w:val="nil"/>
              <w:left w:val="nil"/>
              <w:bottom w:val="single" w:sz="4" w:space="0" w:color="auto"/>
              <w:right w:val="single" w:sz="4" w:space="0" w:color="auto"/>
            </w:tcBorders>
            <w:shd w:val="clear" w:color="000000" w:fill="DAE9F8"/>
            <w:noWrap/>
            <w:vAlign w:val="center"/>
            <w:hideMark/>
          </w:tcPr>
          <w:p w14:paraId="1E3017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1,61</w:t>
            </w:r>
          </w:p>
        </w:tc>
        <w:tc>
          <w:tcPr>
            <w:tcW w:w="544" w:type="pct"/>
            <w:tcBorders>
              <w:top w:val="nil"/>
              <w:left w:val="nil"/>
              <w:bottom w:val="single" w:sz="4" w:space="0" w:color="auto"/>
              <w:right w:val="single" w:sz="4" w:space="0" w:color="auto"/>
            </w:tcBorders>
            <w:shd w:val="clear" w:color="000000" w:fill="DAE9F8"/>
            <w:noWrap/>
            <w:vAlign w:val="center"/>
            <w:hideMark/>
          </w:tcPr>
          <w:p w14:paraId="360592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1,99</w:t>
            </w:r>
          </w:p>
        </w:tc>
        <w:tc>
          <w:tcPr>
            <w:tcW w:w="952" w:type="pct"/>
            <w:tcBorders>
              <w:top w:val="nil"/>
              <w:left w:val="nil"/>
              <w:bottom w:val="single" w:sz="4" w:space="0" w:color="auto"/>
              <w:right w:val="single" w:sz="4" w:space="0" w:color="auto"/>
            </w:tcBorders>
            <w:shd w:val="clear" w:color="000000" w:fill="DAF2D0"/>
            <w:noWrap/>
            <w:vAlign w:val="center"/>
            <w:hideMark/>
          </w:tcPr>
          <w:p w14:paraId="0EDCF2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388C6CA"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BBFB30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Konfederatów Barskich</w:t>
            </w:r>
          </w:p>
        </w:tc>
        <w:tc>
          <w:tcPr>
            <w:tcW w:w="543" w:type="pct"/>
            <w:tcBorders>
              <w:top w:val="nil"/>
              <w:left w:val="nil"/>
              <w:bottom w:val="single" w:sz="4" w:space="0" w:color="auto"/>
              <w:right w:val="single" w:sz="4" w:space="0" w:color="auto"/>
            </w:tcBorders>
            <w:shd w:val="clear" w:color="000000" w:fill="DAE9F8"/>
            <w:vAlign w:val="center"/>
            <w:hideMark/>
          </w:tcPr>
          <w:p w14:paraId="34431E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8,00</w:t>
            </w:r>
          </w:p>
        </w:tc>
        <w:tc>
          <w:tcPr>
            <w:tcW w:w="543" w:type="pct"/>
            <w:tcBorders>
              <w:top w:val="nil"/>
              <w:left w:val="nil"/>
              <w:bottom w:val="single" w:sz="4" w:space="0" w:color="auto"/>
              <w:right w:val="single" w:sz="4" w:space="0" w:color="auto"/>
            </w:tcBorders>
            <w:shd w:val="clear" w:color="000000" w:fill="DAE9F8"/>
            <w:noWrap/>
            <w:vAlign w:val="center"/>
            <w:hideMark/>
          </w:tcPr>
          <w:p w14:paraId="0DF61F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543" w:type="pct"/>
            <w:tcBorders>
              <w:top w:val="nil"/>
              <w:left w:val="nil"/>
              <w:bottom w:val="single" w:sz="4" w:space="0" w:color="auto"/>
              <w:right w:val="single" w:sz="4" w:space="0" w:color="auto"/>
            </w:tcBorders>
            <w:shd w:val="clear" w:color="000000" w:fill="DAE9F8"/>
            <w:vAlign w:val="center"/>
            <w:hideMark/>
          </w:tcPr>
          <w:p w14:paraId="3622FC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544" w:type="pct"/>
            <w:tcBorders>
              <w:top w:val="nil"/>
              <w:left w:val="nil"/>
              <w:bottom w:val="single" w:sz="4" w:space="0" w:color="auto"/>
              <w:right w:val="single" w:sz="4" w:space="0" w:color="auto"/>
            </w:tcBorders>
            <w:shd w:val="clear" w:color="000000" w:fill="DAE9F8"/>
            <w:noWrap/>
            <w:vAlign w:val="center"/>
            <w:hideMark/>
          </w:tcPr>
          <w:p w14:paraId="773B42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952" w:type="pct"/>
            <w:tcBorders>
              <w:top w:val="nil"/>
              <w:left w:val="nil"/>
              <w:bottom w:val="single" w:sz="4" w:space="0" w:color="auto"/>
              <w:right w:val="single" w:sz="4" w:space="0" w:color="auto"/>
            </w:tcBorders>
            <w:shd w:val="clear" w:color="000000" w:fill="DAF2D0"/>
            <w:noWrap/>
            <w:vAlign w:val="center"/>
            <w:hideMark/>
          </w:tcPr>
          <w:p w14:paraId="377160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38AF9A14"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13EF22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Dolna</w:t>
            </w:r>
          </w:p>
        </w:tc>
        <w:tc>
          <w:tcPr>
            <w:tcW w:w="543" w:type="pct"/>
            <w:tcBorders>
              <w:top w:val="nil"/>
              <w:left w:val="nil"/>
              <w:bottom w:val="single" w:sz="4" w:space="0" w:color="auto"/>
              <w:right w:val="single" w:sz="4" w:space="0" w:color="auto"/>
            </w:tcBorders>
            <w:shd w:val="clear" w:color="000000" w:fill="DAE9F8"/>
            <w:noWrap/>
            <w:vAlign w:val="center"/>
            <w:hideMark/>
          </w:tcPr>
          <w:p w14:paraId="66DD64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2,86</w:t>
            </w:r>
          </w:p>
        </w:tc>
        <w:tc>
          <w:tcPr>
            <w:tcW w:w="543" w:type="pct"/>
            <w:tcBorders>
              <w:top w:val="nil"/>
              <w:left w:val="nil"/>
              <w:bottom w:val="single" w:sz="4" w:space="0" w:color="auto"/>
              <w:right w:val="single" w:sz="4" w:space="0" w:color="auto"/>
            </w:tcBorders>
            <w:shd w:val="clear" w:color="auto" w:fill="auto"/>
            <w:noWrap/>
            <w:vAlign w:val="center"/>
            <w:hideMark/>
          </w:tcPr>
          <w:p w14:paraId="5654B1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A1AF7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7A821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80FFE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2961673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3B6B8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Górna</w:t>
            </w:r>
          </w:p>
        </w:tc>
        <w:tc>
          <w:tcPr>
            <w:tcW w:w="543" w:type="pct"/>
            <w:tcBorders>
              <w:top w:val="nil"/>
              <w:left w:val="nil"/>
              <w:bottom w:val="single" w:sz="4" w:space="0" w:color="auto"/>
              <w:right w:val="single" w:sz="4" w:space="0" w:color="auto"/>
            </w:tcBorders>
            <w:shd w:val="clear" w:color="auto" w:fill="auto"/>
            <w:vAlign w:val="center"/>
            <w:hideMark/>
          </w:tcPr>
          <w:p w14:paraId="53C91C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56821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66DAA8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D74D3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35D437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CE698C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8C07FC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Krakowska</w:t>
            </w:r>
          </w:p>
        </w:tc>
        <w:tc>
          <w:tcPr>
            <w:tcW w:w="543" w:type="pct"/>
            <w:tcBorders>
              <w:top w:val="nil"/>
              <w:left w:val="nil"/>
              <w:bottom w:val="single" w:sz="4" w:space="0" w:color="auto"/>
              <w:right w:val="single" w:sz="4" w:space="0" w:color="auto"/>
            </w:tcBorders>
            <w:shd w:val="clear" w:color="auto" w:fill="auto"/>
            <w:noWrap/>
            <w:vAlign w:val="center"/>
            <w:hideMark/>
          </w:tcPr>
          <w:p w14:paraId="2BF363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32B5D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1B7CC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233647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462C9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6025925"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580937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Królowej Jadwigi</w:t>
            </w:r>
          </w:p>
        </w:tc>
        <w:tc>
          <w:tcPr>
            <w:tcW w:w="543" w:type="pct"/>
            <w:tcBorders>
              <w:top w:val="nil"/>
              <w:left w:val="nil"/>
              <w:bottom w:val="single" w:sz="4" w:space="0" w:color="auto"/>
              <w:right w:val="single" w:sz="4" w:space="0" w:color="auto"/>
            </w:tcBorders>
            <w:shd w:val="clear" w:color="auto" w:fill="auto"/>
            <w:vAlign w:val="center"/>
            <w:hideMark/>
          </w:tcPr>
          <w:p w14:paraId="30A60F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noWrap/>
            <w:vAlign w:val="center"/>
            <w:hideMark/>
          </w:tcPr>
          <w:p w14:paraId="6DA9AD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w:t>
            </w:r>
          </w:p>
        </w:tc>
        <w:tc>
          <w:tcPr>
            <w:tcW w:w="543" w:type="pct"/>
            <w:tcBorders>
              <w:top w:val="nil"/>
              <w:left w:val="nil"/>
              <w:bottom w:val="single" w:sz="4" w:space="0" w:color="auto"/>
              <w:right w:val="single" w:sz="4" w:space="0" w:color="auto"/>
            </w:tcBorders>
            <w:shd w:val="clear" w:color="auto" w:fill="auto"/>
            <w:vAlign w:val="center"/>
            <w:hideMark/>
          </w:tcPr>
          <w:p w14:paraId="217A5A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DF7D7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822B1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3E53093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322C1F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Krótka</w:t>
            </w:r>
          </w:p>
        </w:tc>
        <w:tc>
          <w:tcPr>
            <w:tcW w:w="543" w:type="pct"/>
            <w:tcBorders>
              <w:top w:val="nil"/>
              <w:left w:val="nil"/>
              <w:bottom w:val="single" w:sz="4" w:space="0" w:color="auto"/>
              <w:right w:val="single" w:sz="4" w:space="0" w:color="auto"/>
            </w:tcBorders>
            <w:shd w:val="clear" w:color="auto" w:fill="auto"/>
            <w:noWrap/>
            <w:vAlign w:val="center"/>
            <w:hideMark/>
          </w:tcPr>
          <w:p w14:paraId="477940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1AC92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46F63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05802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B6435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93C6E6F"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294406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 Jana Umińskiego</w:t>
            </w:r>
          </w:p>
        </w:tc>
        <w:tc>
          <w:tcPr>
            <w:tcW w:w="543" w:type="pct"/>
            <w:tcBorders>
              <w:top w:val="nil"/>
              <w:left w:val="nil"/>
              <w:bottom w:val="single" w:sz="4" w:space="0" w:color="auto"/>
              <w:right w:val="single" w:sz="4" w:space="0" w:color="auto"/>
            </w:tcBorders>
            <w:shd w:val="clear" w:color="auto" w:fill="auto"/>
            <w:vAlign w:val="center"/>
            <w:hideMark/>
          </w:tcPr>
          <w:p w14:paraId="5C7720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1354E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551CDA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EE40F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E3102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CD3F2D9"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E65788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Książęca</w:t>
            </w:r>
          </w:p>
        </w:tc>
        <w:tc>
          <w:tcPr>
            <w:tcW w:w="543" w:type="pct"/>
            <w:tcBorders>
              <w:top w:val="nil"/>
              <w:left w:val="nil"/>
              <w:bottom w:val="single" w:sz="4" w:space="0" w:color="auto"/>
              <w:right w:val="single" w:sz="4" w:space="0" w:color="auto"/>
            </w:tcBorders>
            <w:shd w:val="clear" w:color="auto" w:fill="auto"/>
            <w:noWrap/>
            <w:vAlign w:val="center"/>
            <w:hideMark/>
          </w:tcPr>
          <w:p w14:paraId="15CDDB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57B5A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850C7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E0355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30EA05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D02AA42"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A182E3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Kubusia Puchatka</w:t>
            </w:r>
          </w:p>
        </w:tc>
        <w:tc>
          <w:tcPr>
            <w:tcW w:w="543" w:type="pct"/>
            <w:tcBorders>
              <w:top w:val="nil"/>
              <w:left w:val="nil"/>
              <w:bottom w:val="single" w:sz="4" w:space="0" w:color="auto"/>
              <w:right w:val="single" w:sz="4" w:space="0" w:color="auto"/>
            </w:tcBorders>
            <w:shd w:val="clear" w:color="auto" w:fill="auto"/>
            <w:vAlign w:val="center"/>
            <w:hideMark/>
          </w:tcPr>
          <w:p w14:paraId="5CB20D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35C894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6AF66F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0B1BDD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471B4A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EA74B63"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A4A997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Kuligowska</w:t>
            </w:r>
          </w:p>
        </w:tc>
        <w:tc>
          <w:tcPr>
            <w:tcW w:w="543" w:type="pct"/>
            <w:tcBorders>
              <w:top w:val="nil"/>
              <w:left w:val="nil"/>
              <w:bottom w:val="single" w:sz="4" w:space="0" w:color="auto"/>
              <w:right w:val="single" w:sz="4" w:space="0" w:color="auto"/>
            </w:tcBorders>
            <w:shd w:val="clear" w:color="auto" w:fill="auto"/>
            <w:noWrap/>
            <w:vAlign w:val="center"/>
            <w:hideMark/>
          </w:tcPr>
          <w:p w14:paraId="4AED5A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EB38B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8F991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395FC7B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A7DFE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FAD954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303EC6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Kwiatowa</w:t>
            </w:r>
          </w:p>
        </w:tc>
        <w:tc>
          <w:tcPr>
            <w:tcW w:w="543" w:type="pct"/>
            <w:tcBorders>
              <w:top w:val="nil"/>
              <w:left w:val="nil"/>
              <w:bottom w:val="single" w:sz="4" w:space="0" w:color="auto"/>
              <w:right w:val="single" w:sz="4" w:space="0" w:color="auto"/>
            </w:tcBorders>
            <w:shd w:val="clear" w:color="auto" w:fill="auto"/>
            <w:vAlign w:val="center"/>
            <w:hideMark/>
          </w:tcPr>
          <w:p w14:paraId="38912A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41DE6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7A11CF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8443B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0C9AF4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369961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14522A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Leśna</w:t>
            </w:r>
          </w:p>
        </w:tc>
        <w:tc>
          <w:tcPr>
            <w:tcW w:w="543" w:type="pct"/>
            <w:tcBorders>
              <w:top w:val="nil"/>
              <w:left w:val="nil"/>
              <w:bottom w:val="single" w:sz="4" w:space="0" w:color="auto"/>
              <w:right w:val="single" w:sz="4" w:space="0" w:color="auto"/>
            </w:tcBorders>
            <w:shd w:val="clear" w:color="auto" w:fill="auto"/>
            <w:noWrap/>
            <w:vAlign w:val="center"/>
            <w:hideMark/>
          </w:tcPr>
          <w:p w14:paraId="444F5A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35587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338EA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000000" w:fill="DAE9F8"/>
            <w:noWrap/>
            <w:vAlign w:val="center"/>
            <w:hideMark/>
          </w:tcPr>
          <w:p w14:paraId="697757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2,04</w:t>
            </w:r>
          </w:p>
        </w:tc>
        <w:tc>
          <w:tcPr>
            <w:tcW w:w="952" w:type="pct"/>
            <w:tcBorders>
              <w:top w:val="nil"/>
              <w:left w:val="nil"/>
              <w:bottom w:val="single" w:sz="4" w:space="0" w:color="auto"/>
              <w:right w:val="single" w:sz="4" w:space="0" w:color="auto"/>
            </w:tcBorders>
            <w:shd w:val="clear" w:color="auto" w:fill="auto"/>
            <w:noWrap/>
            <w:vAlign w:val="center"/>
            <w:hideMark/>
          </w:tcPr>
          <w:p w14:paraId="22564A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7E39692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4AFCB1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Letniskowa</w:t>
            </w:r>
          </w:p>
        </w:tc>
        <w:tc>
          <w:tcPr>
            <w:tcW w:w="543" w:type="pct"/>
            <w:tcBorders>
              <w:top w:val="nil"/>
              <w:left w:val="nil"/>
              <w:bottom w:val="single" w:sz="4" w:space="0" w:color="auto"/>
              <w:right w:val="single" w:sz="4" w:space="0" w:color="auto"/>
            </w:tcBorders>
            <w:shd w:val="clear" w:color="auto" w:fill="auto"/>
            <w:vAlign w:val="center"/>
            <w:hideMark/>
          </w:tcPr>
          <w:p w14:paraId="470F30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2CBC2E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A5D01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6CFC97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315E00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AE5F318"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B830C5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Lipowa</w:t>
            </w:r>
          </w:p>
        </w:tc>
        <w:tc>
          <w:tcPr>
            <w:tcW w:w="543" w:type="pct"/>
            <w:tcBorders>
              <w:top w:val="nil"/>
              <w:left w:val="nil"/>
              <w:bottom w:val="single" w:sz="4" w:space="0" w:color="auto"/>
              <w:right w:val="single" w:sz="4" w:space="0" w:color="auto"/>
            </w:tcBorders>
            <w:shd w:val="clear" w:color="auto" w:fill="auto"/>
            <w:noWrap/>
            <w:vAlign w:val="center"/>
            <w:hideMark/>
          </w:tcPr>
          <w:p w14:paraId="6D7CB7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493B5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1943D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7F16E2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BF6EC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E541C4F"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2ABBC0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Łączna</w:t>
            </w:r>
          </w:p>
        </w:tc>
        <w:tc>
          <w:tcPr>
            <w:tcW w:w="543" w:type="pct"/>
            <w:tcBorders>
              <w:top w:val="nil"/>
              <w:left w:val="nil"/>
              <w:bottom w:val="single" w:sz="4" w:space="0" w:color="auto"/>
              <w:right w:val="single" w:sz="4" w:space="0" w:color="auto"/>
            </w:tcBorders>
            <w:shd w:val="clear" w:color="auto" w:fill="auto"/>
            <w:vAlign w:val="center"/>
            <w:hideMark/>
          </w:tcPr>
          <w:p w14:paraId="315950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4A6C77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3E32EA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24B18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5FC62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0131B2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BCED19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Łąkowa</w:t>
            </w:r>
          </w:p>
        </w:tc>
        <w:tc>
          <w:tcPr>
            <w:tcW w:w="543" w:type="pct"/>
            <w:tcBorders>
              <w:top w:val="nil"/>
              <w:left w:val="nil"/>
              <w:bottom w:val="single" w:sz="4" w:space="0" w:color="auto"/>
              <w:right w:val="single" w:sz="4" w:space="0" w:color="auto"/>
            </w:tcBorders>
            <w:shd w:val="clear" w:color="auto" w:fill="auto"/>
            <w:noWrap/>
            <w:vAlign w:val="center"/>
            <w:hideMark/>
          </w:tcPr>
          <w:p w14:paraId="184BBE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CDF33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9BB9C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7D770D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B4D50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8BB6CDA"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8063BF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Łowiecka</w:t>
            </w:r>
          </w:p>
        </w:tc>
        <w:tc>
          <w:tcPr>
            <w:tcW w:w="543" w:type="pct"/>
            <w:tcBorders>
              <w:top w:val="nil"/>
              <w:left w:val="nil"/>
              <w:bottom w:val="single" w:sz="4" w:space="0" w:color="auto"/>
              <w:right w:val="single" w:sz="4" w:space="0" w:color="auto"/>
            </w:tcBorders>
            <w:shd w:val="clear" w:color="auto" w:fill="auto"/>
            <w:vAlign w:val="center"/>
            <w:hideMark/>
          </w:tcPr>
          <w:p w14:paraId="6236D8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6D2556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C79FA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7E8D71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1336CF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A93778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94BC3A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Malinowa</w:t>
            </w:r>
          </w:p>
        </w:tc>
        <w:tc>
          <w:tcPr>
            <w:tcW w:w="543" w:type="pct"/>
            <w:tcBorders>
              <w:top w:val="nil"/>
              <w:left w:val="nil"/>
              <w:bottom w:val="single" w:sz="4" w:space="0" w:color="auto"/>
              <w:right w:val="single" w:sz="4" w:space="0" w:color="auto"/>
            </w:tcBorders>
            <w:shd w:val="clear" w:color="auto" w:fill="auto"/>
            <w:noWrap/>
            <w:vAlign w:val="center"/>
            <w:hideMark/>
          </w:tcPr>
          <w:p w14:paraId="3A9DE3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62A3C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D50FF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774F7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D596C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D569435"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65D6E7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Małego Rycerza</w:t>
            </w:r>
          </w:p>
        </w:tc>
        <w:tc>
          <w:tcPr>
            <w:tcW w:w="543" w:type="pct"/>
            <w:tcBorders>
              <w:top w:val="nil"/>
              <w:left w:val="nil"/>
              <w:bottom w:val="single" w:sz="4" w:space="0" w:color="auto"/>
              <w:right w:val="single" w:sz="4" w:space="0" w:color="auto"/>
            </w:tcBorders>
            <w:shd w:val="clear" w:color="auto" w:fill="auto"/>
            <w:vAlign w:val="center"/>
            <w:hideMark/>
          </w:tcPr>
          <w:p w14:paraId="39632E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CE8E2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7D4E2D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3B3DB2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48FF83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E6F8CC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D807B7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Mauretańska</w:t>
            </w:r>
          </w:p>
        </w:tc>
        <w:tc>
          <w:tcPr>
            <w:tcW w:w="543" w:type="pct"/>
            <w:tcBorders>
              <w:top w:val="nil"/>
              <w:left w:val="nil"/>
              <w:bottom w:val="single" w:sz="4" w:space="0" w:color="auto"/>
              <w:right w:val="single" w:sz="4" w:space="0" w:color="auto"/>
            </w:tcBorders>
            <w:shd w:val="clear" w:color="000000" w:fill="DAE9F8"/>
            <w:noWrap/>
            <w:vAlign w:val="center"/>
            <w:hideMark/>
          </w:tcPr>
          <w:p w14:paraId="550D3F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3,03</w:t>
            </w:r>
          </w:p>
        </w:tc>
        <w:tc>
          <w:tcPr>
            <w:tcW w:w="543" w:type="pct"/>
            <w:tcBorders>
              <w:top w:val="nil"/>
              <w:left w:val="nil"/>
              <w:bottom w:val="single" w:sz="4" w:space="0" w:color="auto"/>
              <w:right w:val="single" w:sz="4" w:space="0" w:color="auto"/>
            </w:tcBorders>
            <w:shd w:val="clear" w:color="auto" w:fill="auto"/>
            <w:noWrap/>
            <w:vAlign w:val="center"/>
            <w:hideMark/>
          </w:tcPr>
          <w:p w14:paraId="78413F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A28B1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63F5E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482354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34D2369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87862D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Mieszka I</w:t>
            </w:r>
          </w:p>
        </w:tc>
        <w:tc>
          <w:tcPr>
            <w:tcW w:w="543" w:type="pct"/>
            <w:tcBorders>
              <w:top w:val="nil"/>
              <w:left w:val="nil"/>
              <w:bottom w:val="single" w:sz="4" w:space="0" w:color="auto"/>
              <w:right w:val="single" w:sz="4" w:space="0" w:color="auto"/>
            </w:tcBorders>
            <w:shd w:val="clear" w:color="000000" w:fill="DAE9F8"/>
            <w:vAlign w:val="center"/>
            <w:hideMark/>
          </w:tcPr>
          <w:p w14:paraId="6D73D2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3,85</w:t>
            </w:r>
          </w:p>
        </w:tc>
        <w:tc>
          <w:tcPr>
            <w:tcW w:w="543" w:type="pct"/>
            <w:tcBorders>
              <w:top w:val="nil"/>
              <w:left w:val="nil"/>
              <w:bottom w:val="single" w:sz="4" w:space="0" w:color="auto"/>
              <w:right w:val="single" w:sz="4" w:space="0" w:color="auto"/>
            </w:tcBorders>
            <w:shd w:val="clear" w:color="auto" w:fill="auto"/>
            <w:noWrap/>
            <w:vAlign w:val="center"/>
            <w:hideMark/>
          </w:tcPr>
          <w:p w14:paraId="0F5C8C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6C746F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9E10A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95F37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2BB69BD3"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F851DA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Milejowska</w:t>
            </w:r>
          </w:p>
        </w:tc>
        <w:tc>
          <w:tcPr>
            <w:tcW w:w="543" w:type="pct"/>
            <w:tcBorders>
              <w:top w:val="nil"/>
              <w:left w:val="nil"/>
              <w:bottom w:val="single" w:sz="4" w:space="0" w:color="auto"/>
              <w:right w:val="single" w:sz="4" w:space="0" w:color="auto"/>
            </w:tcBorders>
            <w:shd w:val="clear" w:color="000000" w:fill="DAE9F8"/>
            <w:noWrap/>
            <w:vAlign w:val="center"/>
            <w:hideMark/>
          </w:tcPr>
          <w:p w14:paraId="30CEED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4,23</w:t>
            </w:r>
          </w:p>
        </w:tc>
        <w:tc>
          <w:tcPr>
            <w:tcW w:w="543" w:type="pct"/>
            <w:tcBorders>
              <w:top w:val="nil"/>
              <w:left w:val="nil"/>
              <w:bottom w:val="single" w:sz="4" w:space="0" w:color="auto"/>
              <w:right w:val="single" w:sz="4" w:space="0" w:color="auto"/>
            </w:tcBorders>
            <w:shd w:val="clear" w:color="000000" w:fill="DAE9F8"/>
            <w:noWrap/>
            <w:vAlign w:val="center"/>
            <w:hideMark/>
          </w:tcPr>
          <w:p w14:paraId="0D85A7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2,94</w:t>
            </w:r>
          </w:p>
        </w:tc>
        <w:tc>
          <w:tcPr>
            <w:tcW w:w="543" w:type="pct"/>
            <w:tcBorders>
              <w:top w:val="nil"/>
              <w:left w:val="nil"/>
              <w:bottom w:val="single" w:sz="4" w:space="0" w:color="auto"/>
              <w:right w:val="single" w:sz="4" w:space="0" w:color="auto"/>
            </w:tcBorders>
            <w:shd w:val="clear" w:color="000000" w:fill="DAE9F8"/>
            <w:noWrap/>
            <w:vAlign w:val="center"/>
            <w:hideMark/>
          </w:tcPr>
          <w:p w14:paraId="5B7474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4,69</w:t>
            </w:r>
          </w:p>
        </w:tc>
        <w:tc>
          <w:tcPr>
            <w:tcW w:w="544" w:type="pct"/>
            <w:tcBorders>
              <w:top w:val="nil"/>
              <w:left w:val="nil"/>
              <w:bottom w:val="single" w:sz="4" w:space="0" w:color="auto"/>
              <w:right w:val="single" w:sz="4" w:space="0" w:color="auto"/>
            </w:tcBorders>
            <w:shd w:val="clear" w:color="000000" w:fill="DAE9F8"/>
            <w:noWrap/>
            <w:vAlign w:val="center"/>
            <w:hideMark/>
          </w:tcPr>
          <w:p w14:paraId="1DA49C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7,81</w:t>
            </w:r>
          </w:p>
        </w:tc>
        <w:tc>
          <w:tcPr>
            <w:tcW w:w="952" w:type="pct"/>
            <w:tcBorders>
              <w:top w:val="nil"/>
              <w:left w:val="nil"/>
              <w:bottom w:val="single" w:sz="4" w:space="0" w:color="auto"/>
              <w:right w:val="single" w:sz="4" w:space="0" w:color="auto"/>
            </w:tcBorders>
            <w:shd w:val="clear" w:color="000000" w:fill="DAF2D0"/>
            <w:noWrap/>
            <w:vAlign w:val="center"/>
            <w:hideMark/>
          </w:tcPr>
          <w:p w14:paraId="4F0FC9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3B36B4F"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784B6E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Miła</w:t>
            </w:r>
          </w:p>
        </w:tc>
        <w:tc>
          <w:tcPr>
            <w:tcW w:w="543" w:type="pct"/>
            <w:tcBorders>
              <w:top w:val="nil"/>
              <w:left w:val="nil"/>
              <w:bottom w:val="single" w:sz="4" w:space="0" w:color="auto"/>
              <w:right w:val="single" w:sz="4" w:space="0" w:color="auto"/>
            </w:tcBorders>
            <w:shd w:val="clear" w:color="auto" w:fill="auto"/>
            <w:vAlign w:val="center"/>
            <w:hideMark/>
          </w:tcPr>
          <w:p w14:paraId="596ABB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E95CA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vAlign w:val="center"/>
            <w:hideMark/>
          </w:tcPr>
          <w:p w14:paraId="039854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10,00</w:t>
            </w:r>
          </w:p>
        </w:tc>
        <w:tc>
          <w:tcPr>
            <w:tcW w:w="544" w:type="pct"/>
            <w:tcBorders>
              <w:top w:val="nil"/>
              <w:left w:val="nil"/>
              <w:bottom w:val="single" w:sz="4" w:space="0" w:color="auto"/>
              <w:right w:val="single" w:sz="4" w:space="0" w:color="auto"/>
            </w:tcBorders>
            <w:shd w:val="clear" w:color="auto" w:fill="auto"/>
            <w:noWrap/>
            <w:vAlign w:val="center"/>
            <w:hideMark/>
          </w:tcPr>
          <w:p w14:paraId="05E4F2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3B284A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5E54B5F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52874F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Nadpiliczna</w:t>
            </w:r>
            <w:proofErr w:type="spellEnd"/>
          </w:p>
        </w:tc>
        <w:tc>
          <w:tcPr>
            <w:tcW w:w="543" w:type="pct"/>
            <w:tcBorders>
              <w:top w:val="nil"/>
              <w:left w:val="nil"/>
              <w:bottom w:val="single" w:sz="4" w:space="0" w:color="auto"/>
              <w:right w:val="single" w:sz="4" w:space="0" w:color="auto"/>
            </w:tcBorders>
            <w:shd w:val="clear" w:color="000000" w:fill="DAE9F8"/>
            <w:noWrap/>
            <w:vAlign w:val="center"/>
            <w:hideMark/>
          </w:tcPr>
          <w:p w14:paraId="5C1B00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1,89</w:t>
            </w:r>
          </w:p>
        </w:tc>
        <w:tc>
          <w:tcPr>
            <w:tcW w:w="543" w:type="pct"/>
            <w:tcBorders>
              <w:top w:val="nil"/>
              <w:left w:val="nil"/>
              <w:bottom w:val="single" w:sz="4" w:space="0" w:color="auto"/>
              <w:right w:val="single" w:sz="4" w:space="0" w:color="auto"/>
            </w:tcBorders>
            <w:shd w:val="clear" w:color="000000" w:fill="DAE9F8"/>
            <w:noWrap/>
            <w:vAlign w:val="center"/>
            <w:hideMark/>
          </w:tcPr>
          <w:p w14:paraId="12F74B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w:t>
            </w:r>
          </w:p>
        </w:tc>
        <w:tc>
          <w:tcPr>
            <w:tcW w:w="543" w:type="pct"/>
            <w:tcBorders>
              <w:top w:val="nil"/>
              <w:left w:val="nil"/>
              <w:bottom w:val="single" w:sz="4" w:space="0" w:color="auto"/>
              <w:right w:val="single" w:sz="4" w:space="0" w:color="auto"/>
            </w:tcBorders>
            <w:shd w:val="clear" w:color="000000" w:fill="DAE9F8"/>
            <w:noWrap/>
            <w:vAlign w:val="center"/>
            <w:hideMark/>
          </w:tcPr>
          <w:p w14:paraId="3406A1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4,00</w:t>
            </w:r>
          </w:p>
        </w:tc>
        <w:tc>
          <w:tcPr>
            <w:tcW w:w="544" w:type="pct"/>
            <w:tcBorders>
              <w:top w:val="nil"/>
              <w:left w:val="nil"/>
              <w:bottom w:val="single" w:sz="4" w:space="0" w:color="auto"/>
              <w:right w:val="single" w:sz="4" w:space="0" w:color="auto"/>
            </w:tcBorders>
            <w:shd w:val="clear" w:color="000000" w:fill="DAE9F8"/>
            <w:noWrap/>
            <w:vAlign w:val="center"/>
            <w:hideMark/>
          </w:tcPr>
          <w:p w14:paraId="7D675C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5,77</w:t>
            </w:r>
          </w:p>
        </w:tc>
        <w:tc>
          <w:tcPr>
            <w:tcW w:w="952" w:type="pct"/>
            <w:tcBorders>
              <w:top w:val="nil"/>
              <w:left w:val="nil"/>
              <w:bottom w:val="single" w:sz="4" w:space="0" w:color="auto"/>
              <w:right w:val="single" w:sz="4" w:space="0" w:color="auto"/>
            </w:tcBorders>
            <w:shd w:val="clear" w:color="000000" w:fill="DAF2D0"/>
            <w:noWrap/>
            <w:vAlign w:val="center"/>
            <w:hideMark/>
          </w:tcPr>
          <w:p w14:paraId="014F67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891E252"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2D59DE5"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Nadradońka</w:t>
            </w:r>
            <w:proofErr w:type="spellEnd"/>
          </w:p>
        </w:tc>
        <w:tc>
          <w:tcPr>
            <w:tcW w:w="543" w:type="pct"/>
            <w:tcBorders>
              <w:top w:val="nil"/>
              <w:left w:val="nil"/>
              <w:bottom w:val="single" w:sz="4" w:space="0" w:color="auto"/>
              <w:right w:val="single" w:sz="4" w:space="0" w:color="auto"/>
            </w:tcBorders>
            <w:shd w:val="clear" w:color="000000" w:fill="DAE9F8"/>
            <w:vAlign w:val="center"/>
            <w:hideMark/>
          </w:tcPr>
          <w:p w14:paraId="081745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543" w:type="pct"/>
            <w:tcBorders>
              <w:top w:val="nil"/>
              <w:left w:val="nil"/>
              <w:bottom w:val="single" w:sz="4" w:space="0" w:color="auto"/>
              <w:right w:val="single" w:sz="4" w:space="0" w:color="auto"/>
            </w:tcBorders>
            <w:shd w:val="clear" w:color="000000" w:fill="DAE9F8"/>
            <w:noWrap/>
            <w:vAlign w:val="center"/>
            <w:hideMark/>
          </w:tcPr>
          <w:p w14:paraId="7FCBEA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5,56</w:t>
            </w:r>
          </w:p>
        </w:tc>
        <w:tc>
          <w:tcPr>
            <w:tcW w:w="543" w:type="pct"/>
            <w:tcBorders>
              <w:top w:val="nil"/>
              <w:left w:val="nil"/>
              <w:bottom w:val="single" w:sz="4" w:space="0" w:color="auto"/>
              <w:right w:val="single" w:sz="4" w:space="0" w:color="auto"/>
            </w:tcBorders>
            <w:shd w:val="clear" w:color="000000" w:fill="DAE9F8"/>
            <w:vAlign w:val="center"/>
            <w:hideMark/>
          </w:tcPr>
          <w:p w14:paraId="4CFD9B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5,26</w:t>
            </w:r>
          </w:p>
        </w:tc>
        <w:tc>
          <w:tcPr>
            <w:tcW w:w="544" w:type="pct"/>
            <w:tcBorders>
              <w:top w:val="nil"/>
              <w:left w:val="nil"/>
              <w:bottom w:val="single" w:sz="4" w:space="0" w:color="auto"/>
              <w:right w:val="single" w:sz="4" w:space="0" w:color="auto"/>
            </w:tcBorders>
            <w:shd w:val="clear" w:color="000000" w:fill="DAE9F8"/>
            <w:noWrap/>
            <w:vAlign w:val="center"/>
            <w:hideMark/>
          </w:tcPr>
          <w:p w14:paraId="3848B2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5,13</w:t>
            </w:r>
          </w:p>
        </w:tc>
        <w:tc>
          <w:tcPr>
            <w:tcW w:w="952" w:type="pct"/>
            <w:tcBorders>
              <w:top w:val="nil"/>
              <w:left w:val="nil"/>
              <w:bottom w:val="single" w:sz="4" w:space="0" w:color="auto"/>
              <w:right w:val="single" w:sz="4" w:space="0" w:color="auto"/>
            </w:tcBorders>
            <w:shd w:val="clear" w:color="000000" w:fill="DAF2D0"/>
            <w:noWrap/>
            <w:vAlign w:val="center"/>
            <w:hideMark/>
          </w:tcPr>
          <w:p w14:paraId="57F5B7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18056E2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FA426E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Nadrzeczna</w:t>
            </w:r>
          </w:p>
        </w:tc>
        <w:tc>
          <w:tcPr>
            <w:tcW w:w="543" w:type="pct"/>
            <w:tcBorders>
              <w:top w:val="nil"/>
              <w:left w:val="nil"/>
              <w:bottom w:val="single" w:sz="4" w:space="0" w:color="auto"/>
              <w:right w:val="single" w:sz="4" w:space="0" w:color="auto"/>
            </w:tcBorders>
            <w:shd w:val="clear" w:color="000000" w:fill="DAE9F8"/>
            <w:noWrap/>
            <w:vAlign w:val="center"/>
            <w:hideMark/>
          </w:tcPr>
          <w:p w14:paraId="377622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2,70</w:t>
            </w:r>
          </w:p>
        </w:tc>
        <w:tc>
          <w:tcPr>
            <w:tcW w:w="543" w:type="pct"/>
            <w:tcBorders>
              <w:top w:val="nil"/>
              <w:left w:val="nil"/>
              <w:bottom w:val="single" w:sz="4" w:space="0" w:color="auto"/>
              <w:right w:val="single" w:sz="4" w:space="0" w:color="auto"/>
            </w:tcBorders>
            <w:shd w:val="clear" w:color="auto" w:fill="auto"/>
            <w:noWrap/>
            <w:vAlign w:val="center"/>
            <w:hideMark/>
          </w:tcPr>
          <w:p w14:paraId="4A1078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4E84A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E777D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9100E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06F5C785"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3603EE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Ogrodowa</w:t>
            </w:r>
          </w:p>
        </w:tc>
        <w:tc>
          <w:tcPr>
            <w:tcW w:w="543" w:type="pct"/>
            <w:tcBorders>
              <w:top w:val="nil"/>
              <w:left w:val="nil"/>
              <w:bottom w:val="single" w:sz="4" w:space="0" w:color="auto"/>
              <w:right w:val="single" w:sz="4" w:space="0" w:color="auto"/>
            </w:tcBorders>
            <w:shd w:val="clear" w:color="000000" w:fill="DAE9F8"/>
            <w:vAlign w:val="center"/>
            <w:hideMark/>
          </w:tcPr>
          <w:p w14:paraId="3E5A61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3,03</w:t>
            </w:r>
          </w:p>
        </w:tc>
        <w:tc>
          <w:tcPr>
            <w:tcW w:w="543" w:type="pct"/>
            <w:tcBorders>
              <w:top w:val="nil"/>
              <w:left w:val="nil"/>
              <w:bottom w:val="single" w:sz="4" w:space="0" w:color="auto"/>
              <w:right w:val="single" w:sz="4" w:space="0" w:color="auto"/>
            </w:tcBorders>
            <w:shd w:val="clear" w:color="000000" w:fill="DAE9F8"/>
            <w:noWrap/>
            <w:vAlign w:val="center"/>
            <w:hideMark/>
          </w:tcPr>
          <w:p w14:paraId="2C6C00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43" w:type="pct"/>
            <w:tcBorders>
              <w:top w:val="nil"/>
              <w:left w:val="nil"/>
              <w:bottom w:val="single" w:sz="4" w:space="0" w:color="auto"/>
              <w:right w:val="single" w:sz="4" w:space="0" w:color="auto"/>
            </w:tcBorders>
            <w:shd w:val="clear" w:color="000000" w:fill="DAE9F8"/>
            <w:vAlign w:val="center"/>
            <w:hideMark/>
          </w:tcPr>
          <w:p w14:paraId="46520C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44" w:type="pct"/>
            <w:tcBorders>
              <w:top w:val="nil"/>
              <w:left w:val="nil"/>
              <w:bottom w:val="single" w:sz="4" w:space="0" w:color="auto"/>
              <w:right w:val="single" w:sz="4" w:space="0" w:color="auto"/>
            </w:tcBorders>
            <w:shd w:val="clear" w:color="000000" w:fill="DAE9F8"/>
            <w:noWrap/>
            <w:vAlign w:val="center"/>
            <w:hideMark/>
          </w:tcPr>
          <w:p w14:paraId="54A39F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3,23</w:t>
            </w:r>
          </w:p>
        </w:tc>
        <w:tc>
          <w:tcPr>
            <w:tcW w:w="952" w:type="pct"/>
            <w:tcBorders>
              <w:top w:val="nil"/>
              <w:left w:val="nil"/>
              <w:bottom w:val="single" w:sz="4" w:space="0" w:color="auto"/>
              <w:right w:val="single" w:sz="4" w:space="0" w:color="auto"/>
            </w:tcBorders>
            <w:shd w:val="clear" w:color="000000" w:fill="DAF2D0"/>
            <w:noWrap/>
            <w:vAlign w:val="center"/>
            <w:hideMark/>
          </w:tcPr>
          <w:p w14:paraId="242A54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7AE07D0F"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DF3FEB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Opacka</w:t>
            </w:r>
          </w:p>
        </w:tc>
        <w:tc>
          <w:tcPr>
            <w:tcW w:w="543" w:type="pct"/>
            <w:tcBorders>
              <w:top w:val="nil"/>
              <w:left w:val="nil"/>
              <w:bottom w:val="single" w:sz="4" w:space="0" w:color="auto"/>
              <w:right w:val="single" w:sz="4" w:space="0" w:color="auto"/>
            </w:tcBorders>
            <w:shd w:val="clear" w:color="auto" w:fill="auto"/>
            <w:noWrap/>
            <w:vAlign w:val="center"/>
            <w:hideMark/>
          </w:tcPr>
          <w:p w14:paraId="347EFA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65D33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407F54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FC75E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4E85B7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4A0BCD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12A8F8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Opoczyńska</w:t>
            </w:r>
          </w:p>
        </w:tc>
        <w:tc>
          <w:tcPr>
            <w:tcW w:w="543" w:type="pct"/>
            <w:tcBorders>
              <w:top w:val="nil"/>
              <w:left w:val="nil"/>
              <w:bottom w:val="single" w:sz="4" w:space="0" w:color="auto"/>
              <w:right w:val="single" w:sz="4" w:space="0" w:color="auto"/>
            </w:tcBorders>
            <w:shd w:val="clear" w:color="000000" w:fill="DAE9F8"/>
            <w:vAlign w:val="center"/>
            <w:hideMark/>
          </w:tcPr>
          <w:p w14:paraId="28D1EB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2,02</w:t>
            </w:r>
          </w:p>
        </w:tc>
        <w:tc>
          <w:tcPr>
            <w:tcW w:w="543" w:type="pct"/>
            <w:tcBorders>
              <w:top w:val="nil"/>
              <w:left w:val="nil"/>
              <w:bottom w:val="single" w:sz="4" w:space="0" w:color="auto"/>
              <w:right w:val="single" w:sz="4" w:space="0" w:color="auto"/>
            </w:tcBorders>
            <w:shd w:val="clear" w:color="000000" w:fill="DAE9F8"/>
            <w:noWrap/>
            <w:vAlign w:val="center"/>
            <w:hideMark/>
          </w:tcPr>
          <w:p w14:paraId="184AB1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43" w:type="pct"/>
            <w:tcBorders>
              <w:top w:val="nil"/>
              <w:left w:val="nil"/>
              <w:bottom w:val="single" w:sz="4" w:space="0" w:color="auto"/>
              <w:right w:val="single" w:sz="4" w:space="0" w:color="auto"/>
            </w:tcBorders>
            <w:shd w:val="clear" w:color="000000" w:fill="DAE9F8"/>
            <w:vAlign w:val="center"/>
            <w:hideMark/>
          </w:tcPr>
          <w:p w14:paraId="048D0A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3,41</w:t>
            </w:r>
          </w:p>
        </w:tc>
        <w:tc>
          <w:tcPr>
            <w:tcW w:w="544" w:type="pct"/>
            <w:tcBorders>
              <w:top w:val="nil"/>
              <w:left w:val="nil"/>
              <w:bottom w:val="single" w:sz="4" w:space="0" w:color="auto"/>
              <w:right w:val="single" w:sz="4" w:space="0" w:color="auto"/>
            </w:tcBorders>
            <w:shd w:val="clear" w:color="000000" w:fill="DAE9F8"/>
            <w:noWrap/>
            <w:vAlign w:val="center"/>
            <w:hideMark/>
          </w:tcPr>
          <w:p w14:paraId="31E95B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2,17</w:t>
            </w:r>
          </w:p>
        </w:tc>
        <w:tc>
          <w:tcPr>
            <w:tcW w:w="952" w:type="pct"/>
            <w:tcBorders>
              <w:top w:val="nil"/>
              <w:left w:val="nil"/>
              <w:bottom w:val="single" w:sz="4" w:space="0" w:color="auto"/>
              <w:right w:val="single" w:sz="4" w:space="0" w:color="auto"/>
            </w:tcBorders>
            <w:shd w:val="clear" w:color="000000" w:fill="DAF2D0"/>
            <w:noWrap/>
            <w:vAlign w:val="center"/>
            <w:hideMark/>
          </w:tcPr>
          <w:p w14:paraId="60652D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4F800D5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57842D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Parkowa</w:t>
            </w:r>
          </w:p>
        </w:tc>
        <w:tc>
          <w:tcPr>
            <w:tcW w:w="543" w:type="pct"/>
            <w:tcBorders>
              <w:top w:val="nil"/>
              <w:left w:val="nil"/>
              <w:bottom w:val="single" w:sz="4" w:space="0" w:color="auto"/>
              <w:right w:val="single" w:sz="4" w:space="0" w:color="auto"/>
            </w:tcBorders>
            <w:shd w:val="clear" w:color="auto" w:fill="auto"/>
            <w:noWrap/>
            <w:vAlign w:val="center"/>
            <w:hideMark/>
          </w:tcPr>
          <w:p w14:paraId="31AA07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2E242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D2F83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2CBFF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70A41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0D94F6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E8C98C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Piaskowa</w:t>
            </w:r>
          </w:p>
        </w:tc>
        <w:tc>
          <w:tcPr>
            <w:tcW w:w="543" w:type="pct"/>
            <w:tcBorders>
              <w:top w:val="nil"/>
              <w:left w:val="nil"/>
              <w:bottom w:val="single" w:sz="4" w:space="0" w:color="auto"/>
              <w:right w:val="single" w:sz="4" w:space="0" w:color="auto"/>
            </w:tcBorders>
            <w:shd w:val="clear" w:color="000000" w:fill="DAE9F8"/>
            <w:vAlign w:val="center"/>
            <w:hideMark/>
          </w:tcPr>
          <w:p w14:paraId="72CDB9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2,50</w:t>
            </w:r>
          </w:p>
        </w:tc>
        <w:tc>
          <w:tcPr>
            <w:tcW w:w="543" w:type="pct"/>
            <w:tcBorders>
              <w:top w:val="nil"/>
              <w:left w:val="nil"/>
              <w:bottom w:val="single" w:sz="4" w:space="0" w:color="auto"/>
              <w:right w:val="single" w:sz="4" w:space="0" w:color="auto"/>
            </w:tcBorders>
            <w:shd w:val="clear" w:color="auto" w:fill="auto"/>
            <w:noWrap/>
            <w:vAlign w:val="center"/>
            <w:hideMark/>
          </w:tcPr>
          <w:p w14:paraId="594F47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vAlign w:val="center"/>
            <w:hideMark/>
          </w:tcPr>
          <w:p w14:paraId="5182DF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2,78</w:t>
            </w:r>
          </w:p>
        </w:tc>
        <w:tc>
          <w:tcPr>
            <w:tcW w:w="544" w:type="pct"/>
            <w:tcBorders>
              <w:top w:val="nil"/>
              <w:left w:val="nil"/>
              <w:bottom w:val="single" w:sz="4" w:space="0" w:color="auto"/>
              <w:right w:val="single" w:sz="4" w:space="0" w:color="auto"/>
            </w:tcBorders>
            <w:shd w:val="clear" w:color="auto" w:fill="auto"/>
            <w:noWrap/>
            <w:vAlign w:val="center"/>
            <w:hideMark/>
          </w:tcPr>
          <w:p w14:paraId="24D1F6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2,63</w:t>
            </w:r>
          </w:p>
        </w:tc>
        <w:tc>
          <w:tcPr>
            <w:tcW w:w="952" w:type="pct"/>
            <w:tcBorders>
              <w:top w:val="nil"/>
              <w:left w:val="nil"/>
              <w:bottom w:val="single" w:sz="4" w:space="0" w:color="auto"/>
              <w:right w:val="single" w:sz="4" w:space="0" w:color="auto"/>
            </w:tcBorders>
            <w:shd w:val="clear" w:color="000000" w:fill="DAF2D0"/>
            <w:noWrap/>
            <w:vAlign w:val="center"/>
            <w:hideMark/>
          </w:tcPr>
          <w:p w14:paraId="25E86E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63E2850D"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BC731C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Piastowska</w:t>
            </w:r>
          </w:p>
        </w:tc>
        <w:tc>
          <w:tcPr>
            <w:tcW w:w="543" w:type="pct"/>
            <w:tcBorders>
              <w:top w:val="nil"/>
              <w:left w:val="nil"/>
              <w:bottom w:val="single" w:sz="4" w:space="0" w:color="auto"/>
              <w:right w:val="single" w:sz="4" w:space="0" w:color="auto"/>
            </w:tcBorders>
            <w:shd w:val="clear" w:color="auto" w:fill="auto"/>
            <w:vAlign w:val="center"/>
            <w:hideMark/>
          </w:tcPr>
          <w:p w14:paraId="73CE5F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F22B2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011835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18B987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208D32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230C6A3"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4172A1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Piotrkowska</w:t>
            </w:r>
          </w:p>
        </w:tc>
        <w:tc>
          <w:tcPr>
            <w:tcW w:w="543" w:type="pct"/>
            <w:tcBorders>
              <w:top w:val="nil"/>
              <w:left w:val="nil"/>
              <w:bottom w:val="single" w:sz="4" w:space="0" w:color="auto"/>
              <w:right w:val="single" w:sz="4" w:space="0" w:color="auto"/>
            </w:tcBorders>
            <w:shd w:val="clear" w:color="000000" w:fill="DAE9F8"/>
            <w:vAlign w:val="center"/>
            <w:hideMark/>
          </w:tcPr>
          <w:p w14:paraId="07B769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1,52</w:t>
            </w:r>
          </w:p>
        </w:tc>
        <w:tc>
          <w:tcPr>
            <w:tcW w:w="543" w:type="pct"/>
            <w:tcBorders>
              <w:top w:val="nil"/>
              <w:left w:val="nil"/>
              <w:bottom w:val="single" w:sz="4" w:space="0" w:color="auto"/>
              <w:right w:val="single" w:sz="4" w:space="0" w:color="auto"/>
            </w:tcBorders>
            <w:shd w:val="clear" w:color="000000" w:fill="DAE9F8"/>
            <w:noWrap/>
            <w:vAlign w:val="center"/>
            <w:hideMark/>
          </w:tcPr>
          <w:p w14:paraId="2251CB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1,48</w:t>
            </w:r>
          </w:p>
        </w:tc>
        <w:tc>
          <w:tcPr>
            <w:tcW w:w="543" w:type="pct"/>
            <w:tcBorders>
              <w:top w:val="nil"/>
              <w:left w:val="nil"/>
              <w:bottom w:val="single" w:sz="4" w:space="0" w:color="auto"/>
              <w:right w:val="single" w:sz="4" w:space="0" w:color="auto"/>
            </w:tcBorders>
            <w:shd w:val="clear" w:color="000000" w:fill="DAE9F8"/>
            <w:vAlign w:val="center"/>
            <w:hideMark/>
          </w:tcPr>
          <w:p w14:paraId="36FAFE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1,50</w:t>
            </w:r>
          </w:p>
        </w:tc>
        <w:tc>
          <w:tcPr>
            <w:tcW w:w="544" w:type="pct"/>
            <w:tcBorders>
              <w:top w:val="nil"/>
              <w:left w:val="nil"/>
              <w:bottom w:val="single" w:sz="4" w:space="0" w:color="auto"/>
              <w:right w:val="single" w:sz="4" w:space="0" w:color="auto"/>
            </w:tcBorders>
            <w:shd w:val="clear" w:color="000000" w:fill="DAE9F8"/>
            <w:noWrap/>
            <w:vAlign w:val="center"/>
            <w:hideMark/>
          </w:tcPr>
          <w:p w14:paraId="55FB73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2,36</w:t>
            </w:r>
          </w:p>
        </w:tc>
        <w:tc>
          <w:tcPr>
            <w:tcW w:w="952" w:type="pct"/>
            <w:tcBorders>
              <w:top w:val="nil"/>
              <w:left w:val="nil"/>
              <w:bottom w:val="single" w:sz="4" w:space="0" w:color="auto"/>
              <w:right w:val="single" w:sz="4" w:space="0" w:color="auto"/>
            </w:tcBorders>
            <w:shd w:val="clear" w:color="000000" w:fill="DAF2D0"/>
            <w:noWrap/>
            <w:vAlign w:val="center"/>
            <w:hideMark/>
          </w:tcPr>
          <w:p w14:paraId="2A9145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515647B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4410EE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im. Księdza Kanonika Antoniego Grochowskiego</w:t>
            </w:r>
          </w:p>
        </w:tc>
        <w:tc>
          <w:tcPr>
            <w:tcW w:w="543" w:type="pct"/>
            <w:tcBorders>
              <w:top w:val="nil"/>
              <w:left w:val="nil"/>
              <w:bottom w:val="single" w:sz="4" w:space="0" w:color="auto"/>
              <w:right w:val="single" w:sz="4" w:space="0" w:color="auto"/>
            </w:tcBorders>
            <w:shd w:val="clear" w:color="auto" w:fill="auto"/>
            <w:vAlign w:val="center"/>
            <w:hideMark/>
          </w:tcPr>
          <w:p w14:paraId="0EE60D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2AA400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70B4BD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60DD0A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1AE153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12C79FA"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60ADB7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Straży</w:t>
            </w:r>
          </w:p>
        </w:tc>
        <w:tc>
          <w:tcPr>
            <w:tcW w:w="543" w:type="pct"/>
            <w:tcBorders>
              <w:top w:val="nil"/>
              <w:left w:val="nil"/>
              <w:bottom w:val="single" w:sz="4" w:space="0" w:color="auto"/>
              <w:right w:val="single" w:sz="4" w:space="0" w:color="auto"/>
            </w:tcBorders>
            <w:shd w:val="clear" w:color="auto" w:fill="auto"/>
            <w:vAlign w:val="center"/>
            <w:hideMark/>
          </w:tcPr>
          <w:p w14:paraId="1992AB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ACBAD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62C2E5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9E23A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6DF57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E38BD3D"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25059A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Targowy</w:t>
            </w:r>
          </w:p>
        </w:tc>
        <w:tc>
          <w:tcPr>
            <w:tcW w:w="543" w:type="pct"/>
            <w:tcBorders>
              <w:top w:val="nil"/>
              <w:left w:val="nil"/>
              <w:bottom w:val="single" w:sz="4" w:space="0" w:color="auto"/>
              <w:right w:val="single" w:sz="4" w:space="0" w:color="auto"/>
            </w:tcBorders>
            <w:shd w:val="clear" w:color="auto" w:fill="auto"/>
            <w:noWrap/>
            <w:vAlign w:val="center"/>
            <w:hideMark/>
          </w:tcPr>
          <w:p w14:paraId="5F8CB3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3D074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F0D5D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EB744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7CB52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118107D"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1C0AC17"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Podkurnędz</w:t>
            </w:r>
            <w:proofErr w:type="spellEnd"/>
          </w:p>
        </w:tc>
        <w:tc>
          <w:tcPr>
            <w:tcW w:w="543" w:type="pct"/>
            <w:tcBorders>
              <w:top w:val="nil"/>
              <w:left w:val="nil"/>
              <w:bottom w:val="single" w:sz="4" w:space="0" w:color="auto"/>
              <w:right w:val="single" w:sz="4" w:space="0" w:color="auto"/>
            </w:tcBorders>
            <w:shd w:val="clear" w:color="auto" w:fill="auto"/>
            <w:vAlign w:val="center"/>
            <w:hideMark/>
          </w:tcPr>
          <w:p w14:paraId="0796F3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noWrap/>
            <w:vAlign w:val="center"/>
            <w:hideMark/>
          </w:tcPr>
          <w:p w14:paraId="4516CC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w:t>
            </w:r>
          </w:p>
        </w:tc>
        <w:tc>
          <w:tcPr>
            <w:tcW w:w="543" w:type="pct"/>
            <w:tcBorders>
              <w:top w:val="nil"/>
              <w:left w:val="nil"/>
              <w:bottom w:val="single" w:sz="4" w:space="0" w:color="auto"/>
              <w:right w:val="single" w:sz="4" w:space="0" w:color="auto"/>
            </w:tcBorders>
            <w:shd w:val="clear" w:color="auto" w:fill="auto"/>
            <w:vAlign w:val="center"/>
            <w:hideMark/>
          </w:tcPr>
          <w:p w14:paraId="16B38C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113AE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6B1CF6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4A4F61E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33D609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Podole</w:t>
            </w:r>
          </w:p>
        </w:tc>
        <w:tc>
          <w:tcPr>
            <w:tcW w:w="543" w:type="pct"/>
            <w:tcBorders>
              <w:top w:val="nil"/>
              <w:left w:val="nil"/>
              <w:bottom w:val="single" w:sz="4" w:space="0" w:color="auto"/>
              <w:right w:val="single" w:sz="4" w:space="0" w:color="auto"/>
            </w:tcBorders>
            <w:shd w:val="clear" w:color="auto" w:fill="auto"/>
            <w:noWrap/>
            <w:vAlign w:val="center"/>
            <w:hideMark/>
          </w:tcPr>
          <w:p w14:paraId="04AFE1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noWrap/>
            <w:vAlign w:val="center"/>
            <w:hideMark/>
          </w:tcPr>
          <w:p w14:paraId="6A7BA6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1,30</w:t>
            </w:r>
          </w:p>
        </w:tc>
        <w:tc>
          <w:tcPr>
            <w:tcW w:w="543" w:type="pct"/>
            <w:tcBorders>
              <w:top w:val="nil"/>
              <w:left w:val="nil"/>
              <w:bottom w:val="single" w:sz="4" w:space="0" w:color="auto"/>
              <w:right w:val="single" w:sz="4" w:space="0" w:color="auto"/>
            </w:tcBorders>
            <w:shd w:val="clear" w:color="000000" w:fill="DAE9F8"/>
            <w:noWrap/>
            <w:vAlign w:val="center"/>
            <w:hideMark/>
          </w:tcPr>
          <w:p w14:paraId="24BEC9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544" w:type="pct"/>
            <w:tcBorders>
              <w:top w:val="nil"/>
              <w:left w:val="nil"/>
              <w:bottom w:val="single" w:sz="4" w:space="0" w:color="auto"/>
              <w:right w:val="single" w:sz="4" w:space="0" w:color="auto"/>
            </w:tcBorders>
            <w:shd w:val="clear" w:color="auto" w:fill="auto"/>
            <w:noWrap/>
            <w:vAlign w:val="center"/>
            <w:hideMark/>
          </w:tcPr>
          <w:p w14:paraId="463C8F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000000" w:fill="DAF2D0"/>
            <w:noWrap/>
            <w:vAlign w:val="center"/>
            <w:hideMark/>
          </w:tcPr>
          <w:p w14:paraId="1C497D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503CA47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26C5A6C"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Podwłodzimierzów</w:t>
            </w:r>
            <w:proofErr w:type="spellEnd"/>
          </w:p>
        </w:tc>
        <w:tc>
          <w:tcPr>
            <w:tcW w:w="543" w:type="pct"/>
            <w:tcBorders>
              <w:top w:val="nil"/>
              <w:left w:val="nil"/>
              <w:bottom w:val="single" w:sz="4" w:space="0" w:color="auto"/>
              <w:right w:val="single" w:sz="4" w:space="0" w:color="auto"/>
            </w:tcBorders>
            <w:shd w:val="clear" w:color="auto" w:fill="auto"/>
            <w:vAlign w:val="center"/>
            <w:hideMark/>
          </w:tcPr>
          <w:p w14:paraId="71D5CA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1BB3F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777E03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386103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CE09E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5FB4EA8"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17D303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Polna</w:t>
            </w:r>
          </w:p>
        </w:tc>
        <w:tc>
          <w:tcPr>
            <w:tcW w:w="543" w:type="pct"/>
            <w:tcBorders>
              <w:top w:val="nil"/>
              <w:left w:val="nil"/>
              <w:bottom w:val="single" w:sz="4" w:space="0" w:color="auto"/>
              <w:right w:val="single" w:sz="4" w:space="0" w:color="auto"/>
            </w:tcBorders>
            <w:shd w:val="clear" w:color="auto" w:fill="auto"/>
            <w:noWrap/>
            <w:vAlign w:val="center"/>
            <w:hideMark/>
          </w:tcPr>
          <w:p w14:paraId="7AB035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50449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07373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81A58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5CD09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E4763F8"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505697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Połaniecka</w:t>
            </w:r>
          </w:p>
        </w:tc>
        <w:tc>
          <w:tcPr>
            <w:tcW w:w="543" w:type="pct"/>
            <w:tcBorders>
              <w:top w:val="nil"/>
              <w:left w:val="nil"/>
              <w:bottom w:val="single" w:sz="4" w:space="0" w:color="auto"/>
              <w:right w:val="single" w:sz="4" w:space="0" w:color="auto"/>
            </w:tcBorders>
            <w:shd w:val="clear" w:color="auto" w:fill="auto"/>
            <w:vAlign w:val="center"/>
            <w:hideMark/>
          </w:tcPr>
          <w:p w14:paraId="5BAB92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03198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69B7E6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F002F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5349B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A508C6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3D317C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Południowa</w:t>
            </w:r>
          </w:p>
        </w:tc>
        <w:tc>
          <w:tcPr>
            <w:tcW w:w="543" w:type="pct"/>
            <w:tcBorders>
              <w:top w:val="nil"/>
              <w:left w:val="nil"/>
              <w:bottom w:val="single" w:sz="4" w:space="0" w:color="auto"/>
              <w:right w:val="single" w:sz="4" w:space="0" w:color="auto"/>
            </w:tcBorders>
            <w:shd w:val="clear" w:color="auto" w:fill="auto"/>
            <w:noWrap/>
            <w:vAlign w:val="center"/>
            <w:hideMark/>
          </w:tcPr>
          <w:p w14:paraId="044422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44F445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A1B58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3613A3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A7EB7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F05629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F27D65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Przejazd</w:t>
            </w:r>
          </w:p>
        </w:tc>
        <w:tc>
          <w:tcPr>
            <w:tcW w:w="543" w:type="pct"/>
            <w:tcBorders>
              <w:top w:val="nil"/>
              <w:left w:val="nil"/>
              <w:bottom w:val="single" w:sz="4" w:space="0" w:color="auto"/>
              <w:right w:val="single" w:sz="4" w:space="0" w:color="auto"/>
            </w:tcBorders>
            <w:shd w:val="clear" w:color="auto" w:fill="auto"/>
            <w:vAlign w:val="center"/>
            <w:hideMark/>
          </w:tcPr>
          <w:p w14:paraId="165595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C43F3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05DAD5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372B3C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0C05E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1B55B12"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CA31351"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Przydziałki</w:t>
            </w:r>
            <w:proofErr w:type="spellEnd"/>
          </w:p>
        </w:tc>
        <w:tc>
          <w:tcPr>
            <w:tcW w:w="543" w:type="pct"/>
            <w:tcBorders>
              <w:top w:val="nil"/>
              <w:left w:val="nil"/>
              <w:bottom w:val="single" w:sz="4" w:space="0" w:color="auto"/>
              <w:right w:val="single" w:sz="4" w:space="0" w:color="auto"/>
            </w:tcBorders>
            <w:shd w:val="clear" w:color="000000" w:fill="DAE9F8"/>
            <w:noWrap/>
            <w:vAlign w:val="center"/>
            <w:hideMark/>
          </w:tcPr>
          <w:p w14:paraId="2728DE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3,23</w:t>
            </w:r>
          </w:p>
        </w:tc>
        <w:tc>
          <w:tcPr>
            <w:tcW w:w="543" w:type="pct"/>
            <w:tcBorders>
              <w:top w:val="nil"/>
              <w:left w:val="nil"/>
              <w:bottom w:val="single" w:sz="4" w:space="0" w:color="auto"/>
              <w:right w:val="single" w:sz="4" w:space="0" w:color="auto"/>
            </w:tcBorders>
            <w:shd w:val="clear" w:color="auto" w:fill="auto"/>
            <w:noWrap/>
            <w:vAlign w:val="center"/>
            <w:hideMark/>
          </w:tcPr>
          <w:p w14:paraId="65EF60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noWrap/>
            <w:vAlign w:val="center"/>
            <w:hideMark/>
          </w:tcPr>
          <w:p w14:paraId="2B4A8A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2,94</w:t>
            </w:r>
          </w:p>
        </w:tc>
        <w:tc>
          <w:tcPr>
            <w:tcW w:w="544" w:type="pct"/>
            <w:tcBorders>
              <w:top w:val="nil"/>
              <w:left w:val="nil"/>
              <w:bottom w:val="single" w:sz="4" w:space="0" w:color="auto"/>
              <w:right w:val="single" w:sz="4" w:space="0" w:color="auto"/>
            </w:tcBorders>
            <w:shd w:val="clear" w:color="auto" w:fill="auto"/>
            <w:noWrap/>
            <w:vAlign w:val="center"/>
            <w:hideMark/>
          </w:tcPr>
          <w:p w14:paraId="65B301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000000" w:fill="DAF2D0"/>
            <w:noWrap/>
            <w:vAlign w:val="center"/>
            <w:hideMark/>
          </w:tcPr>
          <w:p w14:paraId="1F4E16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3971151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573872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Romańska</w:t>
            </w:r>
          </w:p>
        </w:tc>
        <w:tc>
          <w:tcPr>
            <w:tcW w:w="543" w:type="pct"/>
            <w:tcBorders>
              <w:top w:val="nil"/>
              <w:left w:val="nil"/>
              <w:bottom w:val="single" w:sz="4" w:space="0" w:color="auto"/>
              <w:right w:val="single" w:sz="4" w:space="0" w:color="auto"/>
            </w:tcBorders>
            <w:shd w:val="clear" w:color="auto" w:fill="auto"/>
            <w:vAlign w:val="center"/>
            <w:hideMark/>
          </w:tcPr>
          <w:p w14:paraId="6C148C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w:t>
            </w:r>
          </w:p>
        </w:tc>
        <w:tc>
          <w:tcPr>
            <w:tcW w:w="543" w:type="pct"/>
            <w:tcBorders>
              <w:top w:val="nil"/>
              <w:left w:val="nil"/>
              <w:bottom w:val="single" w:sz="4" w:space="0" w:color="auto"/>
              <w:right w:val="single" w:sz="4" w:space="0" w:color="auto"/>
            </w:tcBorders>
            <w:shd w:val="clear" w:color="000000" w:fill="DAE9F8"/>
            <w:noWrap/>
            <w:vAlign w:val="center"/>
            <w:hideMark/>
          </w:tcPr>
          <w:p w14:paraId="6B6B7A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2,94</w:t>
            </w:r>
          </w:p>
        </w:tc>
        <w:tc>
          <w:tcPr>
            <w:tcW w:w="543" w:type="pct"/>
            <w:tcBorders>
              <w:top w:val="nil"/>
              <w:left w:val="nil"/>
              <w:bottom w:val="single" w:sz="4" w:space="0" w:color="auto"/>
              <w:right w:val="single" w:sz="4" w:space="0" w:color="auto"/>
            </w:tcBorders>
            <w:shd w:val="clear" w:color="000000" w:fill="DAE9F8"/>
            <w:vAlign w:val="center"/>
            <w:hideMark/>
          </w:tcPr>
          <w:p w14:paraId="154975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2,08</w:t>
            </w:r>
          </w:p>
        </w:tc>
        <w:tc>
          <w:tcPr>
            <w:tcW w:w="544" w:type="pct"/>
            <w:tcBorders>
              <w:top w:val="nil"/>
              <w:left w:val="nil"/>
              <w:bottom w:val="single" w:sz="4" w:space="0" w:color="auto"/>
              <w:right w:val="single" w:sz="4" w:space="0" w:color="auto"/>
            </w:tcBorders>
            <w:shd w:val="clear" w:color="auto" w:fill="auto"/>
            <w:noWrap/>
            <w:vAlign w:val="center"/>
            <w:hideMark/>
          </w:tcPr>
          <w:p w14:paraId="3E39EA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1,04</w:t>
            </w:r>
          </w:p>
        </w:tc>
        <w:tc>
          <w:tcPr>
            <w:tcW w:w="952" w:type="pct"/>
            <w:tcBorders>
              <w:top w:val="nil"/>
              <w:left w:val="nil"/>
              <w:bottom w:val="single" w:sz="4" w:space="0" w:color="auto"/>
              <w:right w:val="single" w:sz="4" w:space="0" w:color="auto"/>
            </w:tcBorders>
            <w:shd w:val="clear" w:color="000000" w:fill="DAF2D0"/>
            <w:noWrap/>
            <w:vAlign w:val="center"/>
            <w:hideMark/>
          </w:tcPr>
          <w:p w14:paraId="4EDAC2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3C99701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243A1B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Rycerska</w:t>
            </w:r>
          </w:p>
        </w:tc>
        <w:tc>
          <w:tcPr>
            <w:tcW w:w="543" w:type="pct"/>
            <w:tcBorders>
              <w:top w:val="nil"/>
              <w:left w:val="nil"/>
              <w:bottom w:val="single" w:sz="4" w:space="0" w:color="auto"/>
              <w:right w:val="single" w:sz="4" w:space="0" w:color="auto"/>
            </w:tcBorders>
            <w:shd w:val="clear" w:color="auto" w:fill="auto"/>
            <w:noWrap/>
            <w:vAlign w:val="center"/>
            <w:hideMark/>
          </w:tcPr>
          <w:p w14:paraId="379F11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C6725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4C1FA6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7531BA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0FCCBD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4D4EA84"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56E9C7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Rynek</w:t>
            </w:r>
          </w:p>
        </w:tc>
        <w:tc>
          <w:tcPr>
            <w:tcW w:w="543" w:type="pct"/>
            <w:tcBorders>
              <w:top w:val="nil"/>
              <w:left w:val="nil"/>
              <w:bottom w:val="single" w:sz="4" w:space="0" w:color="auto"/>
              <w:right w:val="single" w:sz="4" w:space="0" w:color="auto"/>
            </w:tcBorders>
            <w:shd w:val="clear" w:color="000000" w:fill="DAE9F8"/>
            <w:vAlign w:val="center"/>
            <w:hideMark/>
          </w:tcPr>
          <w:p w14:paraId="5F75673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w:t>
            </w:r>
          </w:p>
        </w:tc>
        <w:tc>
          <w:tcPr>
            <w:tcW w:w="543" w:type="pct"/>
            <w:tcBorders>
              <w:top w:val="nil"/>
              <w:left w:val="nil"/>
              <w:bottom w:val="single" w:sz="4" w:space="0" w:color="auto"/>
              <w:right w:val="single" w:sz="4" w:space="0" w:color="auto"/>
            </w:tcBorders>
            <w:shd w:val="clear" w:color="auto" w:fill="auto"/>
            <w:noWrap/>
            <w:vAlign w:val="center"/>
            <w:hideMark/>
          </w:tcPr>
          <w:p w14:paraId="36053E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02325A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0BED3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3D030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18B12BDF"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7359E5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Sadowa</w:t>
            </w:r>
          </w:p>
        </w:tc>
        <w:tc>
          <w:tcPr>
            <w:tcW w:w="543" w:type="pct"/>
            <w:tcBorders>
              <w:top w:val="nil"/>
              <w:left w:val="nil"/>
              <w:bottom w:val="single" w:sz="4" w:space="0" w:color="auto"/>
              <w:right w:val="single" w:sz="4" w:space="0" w:color="auto"/>
            </w:tcBorders>
            <w:shd w:val="clear" w:color="auto" w:fill="auto"/>
            <w:noWrap/>
            <w:vAlign w:val="center"/>
            <w:hideMark/>
          </w:tcPr>
          <w:p w14:paraId="0F079D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23FD4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5BE27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7B084A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081E97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B9F04D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FECD28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Słoneczna</w:t>
            </w:r>
          </w:p>
        </w:tc>
        <w:tc>
          <w:tcPr>
            <w:tcW w:w="543" w:type="pct"/>
            <w:tcBorders>
              <w:top w:val="nil"/>
              <w:left w:val="nil"/>
              <w:bottom w:val="single" w:sz="4" w:space="0" w:color="auto"/>
              <w:right w:val="single" w:sz="4" w:space="0" w:color="auto"/>
            </w:tcBorders>
            <w:shd w:val="clear" w:color="000000" w:fill="DAE9F8"/>
            <w:vAlign w:val="center"/>
            <w:hideMark/>
          </w:tcPr>
          <w:p w14:paraId="1B55F1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6,06</w:t>
            </w:r>
          </w:p>
        </w:tc>
        <w:tc>
          <w:tcPr>
            <w:tcW w:w="543" w:type="pct"/>
            <w:tcBorders>
              <w:top w:val="nil"/>
              <w:left w:val="nil"/>
              <w:bottom w:val="single" w:sz="4" w:space="0" w:color="auto"/>
              <w:right w:val="single" w:sz="4" w:space="0" w:color="auto"/>
            </w:tcBorders>
            <w:shd w:val="clear" w:color="000000" w:fill="DAE9F8"/>
            <w:noWrap/>
            <w:vAlign w:val="center"/>
            <w:hideMark/>
          </w:tcPr>
          <w:p w14:paraId="4B27D8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9,09</w:t>
            </w:r>
          </w:p>
        </w:tc>
        <w:tc>
          <w:tcPr>
            <w:tcW w:w="543" w:type="pct"/>
            <w:tcBorders>
              <w:top w:val="nil"/>
              <w:left w:val="nil"/>
              <w:bottom w:val="single" w:sz="4" w:space="0" w:color="auto"/>
              <w:right w:val="single" w:sz="4" w:space="0" w:color="auto"/>
            </w:tcBorders>
            <w:shd w:val="clear" w:color="000000" w:fill="DAE9F8"/>
            <w:vAlign w:val="center"/>
            <w:hideMark/>
          </w:tcPr>
          <w:p w14:paraId="52A1A0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11,76</w:t>
            </w:r>
          </w:p>
        </w:tc>
        <w:tc>
          <w:tcPr>
            <w:tcW w:w="544" w:type="pct"/>
            <w:tcBorders>
              <w:top w:val="nil"/>
              <w:left w:val="nil"/>
              <w:bottom w:val="single" w:sz="4" w:space="0" w:color="auto"/>
              <w:right w:val="single" w:sz="4" w:space="0" w:color="auto"/>
            </w:tcBorders>
            <w:shd w:val="clear" w:color="000000" w:fill="DAE9F8"/>
            <w:noWrap/>
            <w:vAlign w:val="center"/>
            <w:hideMark/>
          </w:tcPr>
          <w:p w14:paraId="1D84B3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9,38</w:t>
            </w:r>
          </w:p>
        </w:tc>
        <w:tc>
          <w:tcPr>
            <w:tcW w:w="952" w:type="pct"/>
            <w:tcBorders>
              <w:top w:val="nil"/>
              <w:left w:val="nil"/>
              <w:bottom w:val="single" w:sz="4" w:space="0" w:color="auto"/>
              <w:right w:val="single" w:sz="4" w:space="0" w:color="auto"/>
            </w:tcBorders>
            <w:shd w:val="clear" w:color="000000" w:fill="DAF2D0"/>
            <w:noWrap/>
            <w:vAlign w:val="center"/>
            <w:hideMark/>
          </w:tcPr>
          <w:p w14:paraId="06E49E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661D703F"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E8A1B0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Sosnowa</w:t>
            </w:r>
          </w:p>
        </w:tc>
        <w:tc>
          <w:tcPr>
            <w:tcW w:w="543" w:type="pct"/>
            <w:tcBorders>
              <w:top w:val="nil"/>
              <w:left w:val="nil"/>
              <w:bottom w:val="single" w:sz="4" w:space="0" w:color="auto"/>
              <w:right w:val="single" w:sz="4" w:space="0" w:color="auto"/>
            </w:tcBorders>
            <w:shd w:val="clear" w:color="auto" w:fill="auto"/>
            <w:vAlign w:val="center"/>
            <w:hideMark/>
          </w:tcPr>
          <w:p w14:paraId="433CA5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089B84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512F5C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noWrap/>
            <w:vAlign w:val="center"/>
            <w:hideMark/>
          </w:tcPr>
          <w:p w14:paraId="21092F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872C5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A70AA96"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2680D5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Spacerowa</w:t>
            </w:r>
          </w:p>
        </w:tc>
        <w:tc>
          <w:tcPr>
            <w:tcW w:w="543" w:type="pct"/>
            <w:tcBorders>
              <w:top w:val="nil"/>
              <w:left w:val="nil"/>
              <w:bottom w:val="single" w:sz="4" w:space="0" w:color="auto"/>
              <w:right w:val="single" w:sz="4" w:space="0" w:color="auto"/>
            </w:tcBorders>
            <w:shd w:val="clear" w:color="000000" w:fill="DAE9F8"/>
            <w:vAlign w:val="center"/>
            <w:hideMark/>
          </w:tcPr>
          <w:p w14:paraId="3CD363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w:t>
            </w:r>
          </w:p>
        </w:tc>
        <w:tc>
          <w:tcPr>
            <w:tcW w:w="543" w:type="pct"/>
            <w:tcBorders>
              <w:top w:val="nil"/>
              <w:left w:val="nil"/>
              <w:bottom w:val="single" w:sz="4" w:space="0" w:color="auto"/>
              <w:right w:val="single" w:sz="4" w:space="0" w:color="auto"/>
            </w:tcBorders>
            <w:shd w:val="clear" w:color="000000" w:fill="DAE9F8"/>
            <w:noWrap/>
            <w:vAlign w:val="center"/>
            <w:hideMark/>
          </w:tcPr>
          <w:p w14:paraId="14904F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3,70</w:t>
            </w:r>
          </w:p>
        </w:tc>
        <w:tc>
          <w:tcPr>
            <w:tcW w:w="543" w:type="pct"/>
            <w:tcBorders>
              <w:top w:val="nil"/>
              <w:left w:val="nil"/>
              <w:bottom w:val="single" w:sz="4" w:space="0" w:color="auto"/>
              <w:right w:val="single" w:sz="4" w:space="0" w:color="auto"/>
            </w:tcBorders>
            <w:shd w:val="clear" w:color="000000" w:fill="DAE9F8"/>
            <w:vAlign w:val="center"/>
            <w:hideMark/>
          </w:tcPr>
          <w:p w14:paraId="7F5223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544" w:type="pct"/>
            <w:tcBorders>
              <w:top w:val="nil"/>
              <w:left w:val="nil"/>
              <w:bottom w:val="single" w:sz="4" w:space="0" w:color="auto"/>
              <w:right w:val="single" w:sz="4" w:space="0" w:color="auto"/>
            </w:tcBorders>
            <w:shd w:val="clear" w:color="000000" w:fill="DAE9F8"/>
            <w:noWrap/>
            <w:vAlign w:val="center"/>
            <w:hideMark/>
          </w:tcPr>
          <w:p w14:paraId="0D297A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5,36</w:t>
            </w:r>
          </w:p>
        </w:tc>
        <w:tc>
          <w:tcPr>
            <w:tcW w:w="952" w:type="pct"/>
            <w:tcBorders>
              <w:top w:val="nil"/>
              <w:left w:val="nil"/>
              <w:bottom w:val="single" w:sz="4" w:space="0" w:color="auto"/>
              <w:right w:val="single" w:sz="4" w:space="0" w:color="auto"/>
            </w:tcBorders>
            <w:shd w:val="clear" w:color="000000" w:fill="DAF2D0"/>
            <w:noWrap/>
            <w:vAlign w:val="center"/>
            <w:hideMark/>
          </w:tcPr>
          <w:p w14:paraId="0B3C7C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D93C0AE"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F4D137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Sportowa</w:t>
            </w:r>
          </w:p>
        </w:tc>
        <w:tc>
          <w:tcPr>
            <w:tcW w:w="543" w:type="pct"/>
            <w:tcBorders>
              <w:top w:val="nil"/>
              <w:left w:val="nil"/>
              <w:bottom w:val="single" w:sz="4" w:space="0" w:color="auto"/>
              <w:right w:val="single" w:sz="4" w:space="0" w:color="auto"/>
            </w:tcBorders>
            <w:shd w:val="clear" w:color="auto" w:fill="auto"/>
            <w:noWrap/>
            <w:vAlign w:val="center"/>
            <w:hideMark/>
          </w:tcPr>
          <w:p w14:paraId="0AF151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6CF1E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2DC2B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37FC5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7B81F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F0B5EBF"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85392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Stanisława Psarskiego</w:t>
            </w:r>
          </w:p>
        </w:tc>
        <w:tc>
          <w:tcPr>
            <w:tcW w:w="543" w:type="pct"/>
            <w:tcBorders>
              <w:top w:val="nil"/>
              <w:left w:val="nil"/>
              <w:bottom w:val="single" w:sz="4" w:space="0" w:color="auto"/>
              <w:right w:val="single" w:sz="4" w:space="0" w:color="auto"/>
            </w:tcBorders>
            <w:shd w:val="clear" w:color="auto" w:fill="auto"/>
            <w:vAlign w:val="center"/>
            <w:hideMark/>
          </w:tcPr>
          <w:p w14:paraId="39206B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BCB5A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334FCC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75EE4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E6FB8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A13D49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23E7FD5"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lastRenderedPageBreak/>
              <w:t>Staropiotrkowska</w:t>
            </w:r>
            <w:proofErr w:type="spellEnd"/>
          </w:p>
        </w:tc>
        <w:tc>
          <w:tcPr>
            <w:tcW w:w="543" w:type="pct"/>
            <w:tcBorders>
              <w:top w:val="nil"/>
              <w:left w:val="nil"/>
              <w:bottom w:val="single" w:sz="4" w:space="0" w:color="auto"/>
              <w:right w:val="single" w:sz="4" w:space="0" w:color="auto"/>
            </w:tcBorders>
            <w:shd w:val="clear" w:color="000000" w:fill="DAE9F8"/>
            <w:noWrap/>
            <w:vAlign w:val="center"/>
            <w:hideMark/>
          </w:tcPr>
          <w:p w14:paraId="72BADB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4,17</w:t>
            </w:r>
          </w:p>
        </w:tc>
        <w:tc>
          <w:tcPr>
            <w:tcW w:w="543" w:type="pct"/>
            <w:tcBorders>
              <w:top w:val="nil"/>
              <w:left w:val="nil"/>
              <w:bottom w:val="single" w:sz="4" w:space="0" w:color="auto"/>
              <w:right w:val="single" w:sz="4" w:space="0" w:color="auto"/>
            </w:tcBorders>
            <w:shd w:val="clear" w:color="000000" w:fill="DAE9F8"/>
            <w:noWrap/>
            <w:vAlign w:val="center"/>
            <w:hideMark/>
          </w:tcPr>
          <w:p w14:paraId="059413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2,13</w:t>
            </w:r>
          </w:p>
        </w:tc>
        <w:tc>
          <w:tcPr>
            <w:tcW w:w="543" w:type="pct"/>
            <w:tcBorders>
              <w:top w:val="nil"/>
              <w:left w:val="nil"/>
              <w:bottom w:val="single" w:sz="4" w:space="0" w:color="auto"/>
              <w:right w:val="single" w:sz="4" w:space="0" w:color="auto"/>
            </w:tcBorders>
            <w:shd w:val="clear" w:color="auto" w:fill="auto"/>
            <w:noWrap/>
            <w:vAlign w:val="center"/>
            <w:hideMark/>
          </w:tcPr>
          <w:p w14:paraId="1CB262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289E3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000000" w:fill="DAF2D0"/>
            <w:noWrap/>
            <w:vAlign w:val="center"/>
            <w:hideMark/>
          </w:tcPr>
          <w:p w14:paraId="7EDD47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6896D12E"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35CFE233"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Starorzeczna</w:t>
            </w:r>
            <w:proofErr w:type="spellEnd"/>
          </w:p>
        </w:tc>
        <w:tc>
          <w:tcPr>
            <w:tcW w:w="543" w:type="pct"/>
            <w:tcBorders>
              <w:top w:val="nil"/>
              <w:left w:val="nil"/>
              <w:bottom w:val="single" w:sz="4" w:space="0" w:color="auto"/>
              <w:right w:val="single" w:sz="4" w:space="0" w:color="auto"/>
            </w:tcBorders>
            <w:shd w:val="clear" w:color="auto" w:fill="auto"/>
            <w:vAlign w:val="center"/>
            <w:hideMark/>
          </w:tcPr>
          <w:p w14:paraId="032598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45BBF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5ECBD2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C51AD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46883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289221B4"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CE3B822"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Studziennicka</w:t>
            </w:r>
            <w:proofErr w:type="spellEnd"/>
          </w:p>
        </w:tc>
        <w:tc>
          <w:tcPr>
            <w:tcW w:w="543" w:type="pct"/>
            <w:tcBorders>
              <w:top w:val="nil"/>
              <w:left w:val="nil"/>
              <w:bottom w:val="single" w:sz="4" w:space="0" w:color="auto"/>
              <w:right w:val="single" w:sz="4" w:space="0" w:color="auto"/>
            </w:tcBorders>
            <w:shd w:val="clear" w:color="auto" w:fill="auto"/>
            <w:noWrap/>
            <w:vAlign w:val="center"/>
            <w:hideMark/>
          </w:tcPr>
          <w:p w14:paraId="471BFC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7A5D5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4FF71F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567341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EA7DB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7C9748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923C3D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Szkolna</w:t>
            </w:r>
          </w:p>
        </w:tc>
        <w:tc>
          <w:tcPr>
            <w:tcW w:w="543" w:type="pct"/>
            <w:tcBorders>
              <w:top w:val="nil"/>
              <w:left w:val="nil"/>
              <w:bottom w:val="single" w:sz="4" w:space="0" w:color="auto"/>
              <w:right w:val="single" w:sz="4" w:space="0" w:color="auto"/>
            </w:tcBorders>
            <w:shd w:val="clear" w:color="auto" w:fill="auto"/>
            <w:vAlign w:val="center"/>
            <w:hideMark/>
          </w:tcPr>
          <w:p w14:paraId="3C1DEE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3515A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42FFB3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668E3B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99FF0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865C71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68802E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Świerkowa</w:t>
            </w:r>
          </w:p>
        </w:tc>
        <w:tc>
          <w:tcPr>
            <w:tcW w:w="543" w:type="pct"/>
            <w:tcBorders>
              <w:top w:val="nil"/>
              <w:left w:val="nil"/>
              <w:bottom w:val="single" w:sz="4" w:space="0" w:color="auto"/>
              <w:right w:val="single" w:sz="4" w:space="0" w:color="auto"/>
            </w:tcBorders>
            <w:shd w:val="clear" w:color="auto" w:fill="auto"/>
            <w:vAlign w:val="center"/>
            <w:hideMark/>
          </w:tcPr>
          <w:p w14:paraId="3AE564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0D5C3F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26EB56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2D4FF3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6F3E69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6D842B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3943D6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Świętego Jana</w:t>
            </w:r>
          </w:p>
        </w:tc>
        <w:tc>
          <w:tcPr>
            <w:tcW w:w="543" w:type="pct"/>
            <w:tcBorders>
              <w:top w:val="nil"/>
              <w:left w:val="nil"/>
              <w:bottom w:val="single" w:sz="4" w:space="0" w:color="auto"/>
              <w:right w:val="single" w:sz="4" w:space="0" w:color="auto"/>
            </w:tcBorders>
            <w:shd w:val="clear" w:color="auto" w:fill="auto"/>
            <w:vAlign w:val="center"/>
            <w:hideMark/>
          </w:tcPr>
          <w:p w14:paraId="6903CB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1B59E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3F9321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0A71D4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4C0354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AB6232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18439F4"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Taraszczyńska</w:t>
            </w:r>
            <w:proofErr w:type="spellEnd"/>
          </w:p>
        </w:tc>
        <w:tc>
          <w:tcPr>
            <w:tcW w:w="543" w:type="pct"/>
            <w:tcBorders>
              <w:top w:val="nil"/>
              <w:left w:val="nil"/>
              <w:bottom w:val="single" w:sz="4" w:space="0" w:color="auto"/>
              <w:right w:val="single" w:sz="4" w:space="0" w:color="auto"/>
            </w:tcBorders>
            <w:shd w:val="clear" w:color="000000" w:fill="DAE9F8"/>
            <w:noWrap/>
            <w:vAlign w:val="center"/>
            <w:hideMark/>
          </w:tcPr>
          <w:p w14:paraId="68B006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2,87</w:t>
            </w:r>
          </w:p>
        </w:tc>
        <w:tc>
          <w:tcPr>
            <w:tcW w:w="543" w:type="pct"/>
            <w:tcBorders>
              <w:top w:val="nil"/>
              <w:left w:val="nil"/>
              <w:bottom w:val="single" w:sz="4" w:space="0" w:color="auto"/>
              <w:right w:val="single" w:sz="4" w:space="0" w:color="auto"/>
            </w:tcBorders>
            <w:shd w:val="clear" w:color="000000" w:fill="DAE9F8"/>
            <w:noWrap/>
            <w:vAlign w:val="center"/>
            <w:hideMark/>
          </w:tcPr>
          <w:p w14:paraId="43F46E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2,29</w:t>
            </w:r>
          </w:p>
        </w:tc>
        <w:tc>
          <w:tcPr>
            <w:tcW w:w="543" w:type="pct"/>
            <w:tcBorders>
              <w:top w:val="nil"/>
              <w:left w:val="nil"/>
              <w:bottom w:val="single" w:sz="4" w:space="0" w:color="auto"/>
              <w:right w:val="single" w:sz="4" w:space="0" w:color="auto"/>
            </w:tcBorders>
            <w:shd w:val="clear" w:color="000000" w:fill="DAE9F8"/>
            <w:noWrap/>
            <w:vAlign w:val="center"/>
            <w:hideMark/>
          </w:tcPr>
          <w:p w14:paraId="1341EB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2,31</w:t>
            </w:r>
          </w:p>
        </w:tc>
        <w:tc>
          <w:tcPr>
            <w:tcW w:w="544" w:type="pct"/>
            <w:tcBorders>
              <w:top w:val="nil"/>
              <w:left w:val="nil"/>
              <w:bottom w:val="single" w:sz="4" w:space="0" w:color="auto"/>
              <w:right w:val="single" w:sz="4" w:space="0" w:color="auto"/>
            </w:tcBorders>
            <w:shd w:val="clear" w:color="000000" w:fill="DAE9F8"/>
            <w:noWrap/>
            <w:vAlign w:val="center"/>
            <w:hideMark/>
          </w:tcPr>
          <w:p w14:paraId="63064D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3,57</w:t>
            </w:r>
          </w:p>
        </w:tc>
        <w:tc>
          <w:tcPr>
            <w:tcW w:w="952" w:type="pct"/>
            <w:tcBorders>
              <w:top w:val="nil"/>
              <w:left w:val="nil"/>
              <w:bottom w:val="single" w:sz="4" w:space="0" w:color="auto"/>
              <w:right w:val="single" w:sz="4" w:space="0" w:color="auto"/>
            </w:tcBorders>
            <w:shd w:val="clear" w:color="000000" w:fill="DAF2D0"/>
            <w:noWrap/>
            <w:vAlign w:val="center"/>
            <w:hideMark/>
          </w:tcPr>
          <w:p w14:paraId="03CF81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39755C" w14:paraId="026095EE"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86E57A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Targowa</w:t>
            </w:r>
          </w:p>
        </w:tc>
        <w:tc>
          <w:tcPr>
            <w:tcW w:w="543" w:type="pct"/>
            <w:tcBorders>
              <w:top w:val="nil"/>
              <w:left w:val="nil"/>
              <w:bottom w:val="single" w:sz="4" w:space="0" w:color="auto"/>
              <w:right w:val="single" w:sz="4" w:space="0" w:color="auto"/>
            </w:tcBorders>
            <w:shd w:val="clear" w:color="auto" w:fill="auto"/>
            <w:vAlign w:val="center"/>
            <w:hideMark/>
          </w:tcPr>
          <w:p w14:paraId="4C261B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CED88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6F92F4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73CBD5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6DC039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4BC1C91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E648AE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Tarkowa</w:t>
            </w:r>
          </w:p>
        </w:tc>
        <w:tc>
          <w:tcPr>
            <w:tcW w:w="543" w:type="pct"/>
            <w:tcBorders>
              <w:top w:val="nil"/>
              <w:left w:val="nil"/>
              <w:bottom w:val="single" w:sz="4" w:space="0" w:color="auto"/>
              <w:right w:val="single" w:sz="4" w:space="0" w:color="auto"/>
            </w:tcBorders>
            <w:shd w:val="clear" w:color="auto" w:fill="auto"/>
            <w:noWrap/>
            <w:vAlign w:val="center"/>
            <w:hideMark/>
          </w:tcPr>
          <w:p w14:paraId="02327A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585AC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443CF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486A2F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C9E30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8F8F57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44D255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Topolowa</w:t>
            </w:r>
          </w:p>
        </w:tc>
        <w:tc>
          <w:tcPr>
            <w:tcW w:w="543" w:type="pct"/>
            <w:tcBorders>
              <w:top w:val="nil"/>
              <w:left w:val="nil"/>
              <w:bottom w:val="single" w:sz="4" w:space="0" w:color="auto"/>
              <w:right w:val="single" w:sz="4" w:space="0" w:color="auto"/>
            </w:tcBorders>
            <w:shd w:val="clear" w:color="000000" w:fill="DAE9F8"/>
            <w:vAlign w:val="center"/>
            <w:hideMark/>
          </w:tcPr>
          <w:p w14:paraId="7E9D6E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18,18</w:t>
            </w:r>
          </w:p>
        </w:tc>
        <w:tc>
          <w:tcPr>
            <w:tcW w:w="543" w:type="pct"/>
            <w:tcBorders>
              <w:top w:val="nil"/>
              <w:left w:val="nil"/>
              <w:bottom w:val="single" w:sz="4" w:space="0" w:color="auto"/>
              <w:right w:val="single" w:sz="4" w:space="0" w:color="auto"/>
            </w:tcBorders>
            <w:shd w:val="clear" w:color="auto" w:fill="auto"/>
            <w:noWrap/>
            <w:vAlign w:val="center"/>
            <w:hideMark/>
          </w:tcPr>
          <w:p w14:paraId="78AD37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283ACF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733B64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48809C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74B7A446"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1EC9DC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Torowa</w:t>
            </w:r>
          </w:p>
        </w:tc>
        <w:tc>
          <w:tcPr>
            <w:tcW w:w="543" w:type="pct"/>
            <w:tcBorders>
              <w:top w:val="nil"/>
              <w:left w:val="nil"/>
              <w:bottom w:val="single" w:sz="4" w:space="0" w:color="auto"/>
              <w:right w:val="single" w:sz="4" w:space="0" w:color="auto"/>
            </w:tcBorders>
            <w:shd w:val="clear" w:color="auto" w:fill="auto"/>
            <w:noWrap/>
            <w:vAlign w:val="center"/>
            <w:hideMark/>
          </w:tcPr>
          <w:p w14:paraId="7D6CED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6E6C3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DDEC5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65059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23865D5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8F2230B"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426112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Ustronna</w:t>
            </w:r>
          </w:p>
        </w:tc>
        <w:tc>
          <w:tcPr>
            <w:tcW w:w="543" w:type="pct"/>
            <w:tcBorders>
              <w:top w:val="nil"/>
              <w:left w:val="nil"/>
              <w:bottom w:val="single" w:sz="4" w:space="0" w:color="auto"/>
              <w:right w:val="single" w:sz="4" w:space="0" w:color="auto"/>
            </w:tcBorders>
            <w:shd w:val="clear" w:color="auto" w:fill="auto"/>
            <w:vAlign w:val="center"/>
            <w:hideMark/>
          </w:tcPr>
          <w:p w14:paraId="036E06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EF763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63B4AC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254825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5BE485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5685578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C37505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Wapienna</w:t>
            </w:r>
          </w:p>
        </w:tc>
        <w:tc>
          <w:tcPr>
            <w:tcW w:w="543" w:type="pct"/>
            <w:tcBorders>
              <w:top w:val="nil"/>
              <w:left w:val="nil"/>
              <w:bottom w:val="single" w:sz="4" w:space="0" w:color="auto"/>
              <w:right w:val="single" w:sz="4" w:space="0" w:color="auto"/>
            </w:tcBorders>
            <w:shd w:val="clear" w:color="auto" w:fill="auto"/>
            <w:noWrap/>
            <w:vAlign w:val="center"/>
            <w:hideMark/>
          </w:tcPr>
          <w:p w14:paraId="6110D5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DD93B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1D502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3D636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C03BD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23D8C9E"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47BCAB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Wąska</w:t>
            </w:r>
          </w:p>
        </w:tc>
        <w:tc>
          <w:tcPr>
            <w:tcW w:w="543" w:type="pct"/>
            <w:tcBorders>
              <w:top w:val="nil"/>
              <w:left w:val="nil"/>
              <w:bottom w:val="single" w:sz="4" w:space="0" w:color="auto"/>
              <w:right w:val="single" w:sz="4" w:space="0" w:color="auto"/>
            </w:tcBorders>
            <w:shd w:val="clear" w:color="auto" w:fill="auto"/>
            <w:vAlign w:val="center"/>
            <w:hideMark/>
          </w:tcPr>
          <w:p w14:paraId="2C1C54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noWrap/>
            <w:vAlign w:val="center"/>
            <w:hideMark/>
          </w:tcPr>
          <w:p w14:paraId="55E194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3,13</w:t>
            </w:r>
          </w:p>
        </w:tc>
        <w:tc>
          <w:tcPr>
            <w:tcW w:w="543" w:type="pct"/>
            <w:tcBorders>
              <w:top w:val="nil"/>
              <w:left w:val="nil"/>
              <w:bottom w:val="single" w:sz="4" w:space="0" w:color="auto"/>
              <w:right w:val="single" w:sz="4" w:space="0" w:color="auto"/>
            </w:tcBorders>
            <w:shd w:val="clear" w:color="auto" w:fill="auto"/>
            <w:vAlign w:val="center"/>
            <w:hideMark/>
          </w:tcPr>
          <w:p w14:paraId="49FE63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000000" w:fill="DAE9F8"/>
            <w:noWrap/>
            <w:vAlign w:val="center"/>
            <w:hideMark/>
          </w:tcPr>
          <w:p w14:paraId="3F4002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2,94</w:t>
            </w:r>
          </w:p>
        </w:tc>
        <w:tc>
          <w:tcPr>
            <w:tcW w:w="952" w:type="pct"/>
            <w:tcBorders>
              <w:top w:val="nil"/>
              <w:left w:val="nil"/>
              <w:bottom w:val="single" w:sz="4" w:space="0" w:color="auto"/>
              <w:right w:val="single" w:sz="4" w:space="0" w:color="auto"/>
            </w:tcBorders>
            <w:shd w:val="clear" w:color="000000" w:fill="DAF2D0"/>
            <w:noWrap/>
            <w:vAlign w:val="center"/>
            <w:hideMark/>
          </w:tcPr>
          <w:p w14:paraId="15A551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0E2758DA"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0E482B6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Wczasowa</w:t>
            </w:r>
          </w:p>
        </w:tc>
        <w:tc>
          <w:tcPr>
            <w:tcW w:w="543" w:type="pct"/>
            <w:tcBorders>
              <w:top w:val="nil"/>
              <w:left w:val="nil"/>
              <w:bottom w:val="single" w:sz="4" w:space="0" w:color="auto"/>
              <w:right w:val="single" w:sz="4" w:space="0" w:color="auto"/>
            </w:tcBorders>
            <w:shd w:val="clear" w:color="auto" w:fill="auto"/>
            <w:noWrap/>
            <w:vAlign w:val="center"/>
            <w:hideMark/>
          </w:tcPr>
          <w:p w14:paraId="01B66D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4E876F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CC2E50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BD930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61491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55A384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688536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Widok</w:t>
            </w:r>
          </w:p>
        </w:tc>
        <w:tc>
          <w:tcPr>
            <w:tcW w:w="543" w:type="pct"/>
            <w:tcBorders>
              <w:top w:val="nil"/>
              <w:left w:val="nil"/>
              <w:bottom w:val="single" w:sz="4" w:space="0" w:color="auto"/>
              <w:right w:val="single" w:sz="4" w:space="0" w:color="auto"/>
            </w:tcBorders>
            <w:shd w:val="clear" w:color="auto" w:fill="auto"/>
            <w:vAlign w:val="center"/>
            <w:hideMark/>
          </w:tcPr>
          <w:p w14:paraId="06F35B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11762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393384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085D40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7C8F02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590364D3"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12CA4F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Jagiełły</w:t>
            </w:r>
          </w:p>
        </w:tc>
        <w:tc>
          <w:tcPr>
            <w:tcW w:w="543" w:type="pct"/>
            <w:tcBorders>
              <w:top w:val="nil"/>
              <w:left w:val="nil"/>
              <w:bottom w:val="single" w:sz="4" w:space="0" w:color="auto"/>
              <w:right w:val="single" w:sz="4" w:space="0" w:color="auto"/>
            </w:tcBorders>
            <w:shd w:val="clear" w:color="auto" w:fill="auto"/>
            <w:noWrap/>
            <w:vAlign w:val="center"/>
            <w:hideMark/>
          </w:tcPr>
          <w:p w14:paraId="68C1C7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6D0A0B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56D1F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36573B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4B9CCA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DEA00B9"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23FD0C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Łokietka</w:t>
            </w:r>
          </w:p>
        </w:tc>
        <w:tc>
          <w:tcPr>
            <w:tcW w:w="543" w:type="pct"/>
            <w:tcBorders>
              <w:top w:val="nil"/>
              <w:left w:val="nil"/>
              <w:bottom w:val="single" w:sz="4" w:space="0" w:color="auto"/>
              <w:right w:val="single" w:sz="4" w:space="0" w:color="auto"/>
            </w:tcBorders>
            <w:shd w:val="clear" w:color="auto" w:fill="auto"/>
            <w:vAlign w:val="center"/>
            <w:hideMark/>
          </w:tcPr>
          <w:p w14:paraId="1538A8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994B5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190965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887517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A4E03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16B714F"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52A994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Wodna</w:t>
            </w:r>
          </w:p>
        </w:tc>
        <w:tc>
          <w:tcPr>
            <w:tcW w:w="543" w:type="pct"/>
            <w:tcBorders>
              <w:top w:val="nil"/>
              <w:left w:val="nil"/>
              <w:bottom w:val="single" w:sz="4" w:space="0" w:color="auto"/>
              <w:right w:val="single" w:sz="4" w:space="0" w:color="auto"/>
            </w:tcBorders>
            <w:shd w:val="clear" w:color="auto" w:fill="auto"/>
            <w:noWrap/>
            <w:vAlign w:val="center"/>
            <w:hideMark/>
          </w:tcPr>
          <w:p w14:paraId="5E469A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559A32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7857B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76E603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11298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77D8B8B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1E6E1F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Wrzosowa</w:t>
            </w:r>
          </w:p>
        </w:tc>
        <w:tc>
          <w:tcPr>
            <w:tcW w:w="543" w:type="pct"/>
            <w:tcBorders>
              <w:top w:val="nil"/>
              <w:left w:val="nil"/>
              <w:bottom w:val="single" w:sz="4" w:space="0" w:color="auto"/>
              <w:right w:val="single" w:sz="4" w:space="0" w:color="auto"/>
            </w:tcBorders>
            <w:shd w:val="clear" w:color="auto" w:fill="auto"/>
            <w:vAlign w:val="center"/>
            <w:hideMark/>
          </w:tcPr>
          <w:p w14:paraId="51772A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639426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5A76B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42DCBF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29BAA1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4764978"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032588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Wschodnia</w:t>
            </w:r>
          </w:p>
        </w:tc>
        <w:tc>
          <w:tcPr>
            <w:tcW w:w="543" w:type="pct"/>
            <w:tcBorders>
              <w:top w:val="nil"/>
              <w:left w:val="nil"/>
              <w:bottom w:val="single" w:sz="4" w:space="0" w:color="auto"/>
              <w:right w:val="single" w:sz="4" w:space="0" w:color="auto"/>
            </w:tcBorders>
            <w:shd w:val="clear" w:color="auto" w:fill="auto"/>
            <w:noWrap/>
            <w:vAlign w:val="center"/>
            <w:hideMark/>
          </w:tcPr>
          <w:p w14:paraId="367A56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1,35</w:t>
            </w:r>
          </w:p>
        </w:tc>
        <w:tc>
          <w:tcPr>
            <w:tcW w:w="543" w:type="pct"/>
            <w:tcBorders>
              <w:top w:val="nil"/>
              <w:left w:val="nil"/>
              <w:bottom w:val="single" w:sz="4" w:space="0" w:color="auto"/>
              <w:right w:val="single" w:sz="4" w:space="0" w:color="auto"/>
            </w:tcBorders>
            <w:shd w:val="clear" w:color="auto" w:fill="auto"/>
            <w:noWrap/>
            <w:vAlign w:val="center"/>
            <w:hideMark/>
          </w:tcPr>
          <w:p w14:paraId="0E66C5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000000" w:fill="DAE9F8"/>
            <w:noWrap/>
            <w:vAlign w:val="center"/>
            <w:hideMark/>
          </w:tcPr>
          <w:p w14:paraId="17BE35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w:t>
            </w:r>
          </w:p>
        </w:tc>
        <w:tc>
          <w:tcPr>
            <w:tcW w:w="544" w:type="pct"/>
            <w:tcBorders>
              <w:top w:val="nil"/>
              <w:left w:val="nil"/>
              <w:bottom w:val="single" w:sz="4" w:space="0" w:color="auto"/>
              <w:right w:val="single" w:sz="4" w:space="0" w:color="auto"/>
            </w:tcBorders>
            <w:shd w:val="clear" w:color="auto" w:fill="auto"/>
            <w:noWrap/>
            <w:vAlign w:val="center"/>
            <w:hideMark/>
          </w:tcPr>
          <w:p w14:paraId="77225F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7CBE1D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39755C" w14:paraId="0FAA4E7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8ED533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Wspólna</w:t>
            </w:r>
          </w:p>
        </w:tc>
        <w:tc>
          <w:tcPr>
            <w:tcW w:w="543" w:type="pct"/>
            <w:tcBorders>
              <w:top w:val="nil"/>
              <w:left w:val="nil"/>
              <w:bottom w:val="single" w:sz="4" w:space="0" w:color="auto"/>
              <w:right w:val="single" w:sz="4" w:space="0" w:color="auto"/>
            </w:tcBorders>
            <w:shd w:val="clear" w:color="auto" w:fill="auto"/>
            <w:vAlign w:val="center"/>
            <w:hideMark/>
          </w:tcPr>
          <w:p w14:paraId="739F32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3D5DCB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5255A4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3A8FE8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3DE184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0FC4AA3"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390D84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Wycieczkowa</w:t>
            </w:r>
          </w:p>
        </w:tc>
        <w:tc>
          <w:tcPr>
            <w:tcW w:w="543" w:type="pct"/>
            <w:tcBorders>
              <w:top w:val="nil"/>
              <w:left w:val="nil"/>
              <w:bottom w:val="single" w:sz="4" w:space="0" w:color="auto"/>
              <w:right w:val="single" w:sz="4" w:space="0" w:color="auto"/>
            </w:tcBorders>
            <w:shd w:val="clear" w:color="auto" w:fill="auto"/>
            <w:vAlign w:val="center"/>
            <w:hideMark/>
          </w:tcPr>
          <w:p w14:paraId="36C562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D6277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558B0B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524C99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5FB294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4DCC507"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49C835D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Wykopaliskowa</w:t>
            </w:r>
          </w:p>
        </w:tc>
        <w:tc>
          <w:tcPr>
            <w:tcW w:w="543" w:type="pct"/>
            <w:tcBorders>
              <w:top w:val="nil"/>
              <w:left w:val="nil"/>
              <w:bottom w:val="single" w:sz="4" w:space="0" w:color="auto"/>
              <w:right w:val="single" w:sz="4" w:space="0" w:color="auto"/>
            </w:tcBorders>
            <w:shd w:val="clear" w:color="auto" w:fill="auto"/>
            <w:vAlign w:val="center"/>
            <w:hideMark/>
          </w:tcPr>
          <w:p w14:paraId="20C759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1AC6DA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59AC8B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vAlign w:val="center"/>
            <w:hideMark/>
          </w:tcPr>
          <w:p w14:paraId="4B7251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noWrap/>
            <w:vAlign w:val="center"/>
            <w:hideMark/>
          </w:tcPr>
          <w:p w14:paraId="7BA2EF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048B6F99"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47F5F6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Wypoczynkowa</w:t>
            </w:r>
          </w:p>
        </w:tc>
        <w:tc>
          <w:tcPr>
            <w:tcW w:w="543" w:type="pct"/>
            <w:tcBorders>
              <w:top w:val="nil"/>
              <w:left w:val="nil"/>
              <w:bottom w:val="single" w:sz="4" w:space="0" w:color="auto"/>
              <w:right w:val="single" w:sz="4" w:space="0" w:color="auto"/>
            </w:tcBorders>
            <w:shd w:val="clear" w:color="auto" w:fill="auto"/>
            <w:vAlign w:val="center"/>
            <w:hideMark/>
          </w:tcPr>
          <w:p w14:paraId="757BE5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2D2645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3050DF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29A2DD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68183A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BE85178"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444E66B"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Zakątna</w:t>
            </w:r>
            <w:proofErr w:type="spellEnd"/>
          </w:p>
        </w:tc>
        <w:tc>
          <w:tcPr>
            <w:tcW w:w="543" w:type="pct"/>
            <w:tcBorders>
              <w:top w:val="nil"/>
              <w:left w:val="nil"/>
              <w:bottom w:val="single" w:sz="4" w:space="0" w:color="auto"/>
              <w:right w:val="single" w:sz="4" w:space="0" w:color="auto"/>
            </w:tcBorders>
            <w:shd w:val="clear" w:color="auto" w:fill="auto"/>
            <w:vAlign w:val="center"/>
            <w:hideMark/>
          </w:tcPr>
          <w:p w14:paraId="12488C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0448F7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7E4DB2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05D87A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5CEB59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8F7CBF2"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2A8A4D8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Zakole</w:t>
            </w:r>
          </w:p>
        </w:tc>
        <w:tc>
          <w:tcPr>
            <w:tcW w:w="543" w:type="pct"/>
            <w:tcBorders>
              <w:top w:val="nil"/>
              <w:left w:val="nil"/>
              <w:bottom w:val="single" w:sz="4" w:space="0" w:color="auto"/>
              <w:right w:val="single" w:sz="4" w:space="0" w:color="auto"/>
            </w:tcBorders>
            <w:shd w:val="clear" w:color="auto" w:fill="auto"/>
            <w:vAlign w:val="center"/>
            <w:hideMark/>
          </w:tcPr>
          <w:p w14:paraId="16CCDA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BF4E0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0C629D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3E4BB6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79B5A7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1B94320C"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557DA3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Zamkowa</w:t>
            </w:r>
          </w:p>
        </w:tc>
        <w:tc>
          <w:tcPr>
            <w:tcW w:w="543" w:type="pct"/>
            <w:tcBorders>
              <w:top w:val="nil"/>
              <w:left w:val="nil"/>
              <w:bottom w:val="single" w:sz="4" w:space="0" w:color="auto"/>
              <w:right w:val="single" w:sz="4" w:space="0" w:color="auto"/>
            </w:tcBorders>
            <w:shd w:val="clear" w:color="auto" w:fill="auto"/>
            <w:vAlign w:val="center"/>
            <w:hideMark/>
          </w:tcPr>
          <w:p w14:paraId="765AEE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543" w:type="pct"/>
            <w:tcBorders>
              <w:top w:val="nil"/>
              <w:left w:val="nil"/>
              <w:bottom w:val="single" w:sz="4" w:space="0" w:color="auto"/>
              <w:right w:val="single" w:sz="4" w:space="0" w:color="auto"/>
            </w:tcBorders>
            <w:shd w:val="clear" w:color="auto" w:fill="auto"/>
            <w:noWrap/>
            <w:vAlign w:val="center"/>
            <w:hideMark/>
          </w:tcPr>
          <w:p w14:paraId="19704D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1,19</w:t>
            </w:r>
          </w:p>
        </w:tc>
        <w:tc>
          <w:tcPr>
            <w:tcW w:w="543" w:type="pct"/>
            <w:tcBorders>
              <w:top w:val="nil"/>
              <w:left w:val="nil"/>
              <w:bottom w:val="single" w:sz="4" w:space="0" w:color="auto"/>
              <w:right w:val="single" w:sz="4" w:space="0" w:color="auto"/>
            </w:tcBorders>
            <w:shd w:val="clear" w:color="000000" w:fill="DAE9F8"/>
            <w:vAlign w:val="center"/>
            <w:hideMark/>
          </w:tcPr>
          <w:p w14:paraId="044BAC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1,25</w:t>
            </w:r>
          </w:p>
        </w:tc>
        <w:tc>
          <w:tcPr>
            <w:tcW w:w="544" w:type="pct"/>
            <w:tcBorders>
              <w:top w:val="nil"/>
              <w:left w:val="nil"/>
              <w:bottom w:val="single" w:sz="4" w:space="0" w:color="auto"/>
              <w:right w:val="single" w:sz="4" w:space="0" w:color="auto"/>
            </w:tcBorders>
            <w:shd w:val="clear" w:color="000000" w:fill="DAE9F8"/>
            <w:noWrap/>
            <w:vAlign w:val="center"/>
            <w:hideMark/>
          </w:tcPr>
          <w:p w14:paraId="662774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1,32</w:t>
            </w:r>
          </w:p>
        </w:tc>
        <w:tc>
          <w:tcPr>
            <w:tcW w:w="952" w:type="pct"/>
            <w:tcBorders>
              <w:top w:val="nil"/>
              <w:left w:val="nil"/>
              <w:bottom w:val="single" w:sz="4" w:space="0" w:color="auto"/>
              <w:right w:val="single" w:sz="4" w:space="0" w:color="auto"/>
            </w:tcBorders>
            <w:shd w:val="clear" w:color="000000" w:fill="DAF2D0"/>
            <w:noWrap/>
            <w:vAlign w:val="center"/>
            <w:hideMark/>
          </w:tcPr>
          <w:p w14:paraId="12B096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39755C" w14:paraId="5BBBEC00"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1F50B839"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Zamurowa</w:t>
            </w:r>
            <w:proofErr w:type="spellEnd"/>
          </w:p>
        </w:tc>
        <w:tc>
          <w:tcPr>
            <w:tcW w:w="543" w:type="pct"/>
            <w:tcBorders>
              <w:top w:val="nil"/>
              <w:left w:val="nil"/>
              <w:bottom w:val="single" w:sz="4" w:space="0" w:color="auto"/>
              <w:right w:val="single" w:sz="4" w:space="0" w:color="auto"/>
            </w:tcBorders>
            <w:shd w:val="clear" w:color="auto" w:fill="auto"/>
            <w:noWrap/>
            <w:vAlign w:val="center"/>
            <w:hideMark/>
          </w:tcPr>
          <w:p w14:paraId="76B82F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13064E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40DE3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53E877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82EF0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6EC40D36"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5359AE9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Zielona</w:t>
            </w:r>
          </w:p>
        </w:tc>
        <w:tc>
          <w:tcPr>
            <w:tcW w:w="543" w:type="pct"/>
            <w:tcBorders>
              <w:top w:val="nil"/>
              <w:left w:val="nil"/>
              <w:bottom w:val="single" w:sz="4" w:space="0" w:color="auto"/>
              <w:right w:val="single" w:sz="4" w:space="0" w:color="auto"/>
            </w:tcBorders>
            <w:shd w:val="clear" w:color="auto" w:fill="auto"/>
            <w:vAlign w:val="center"/>
            <w:hideMark/>
          </w:tcPr>
          <w:p w14:paraId="328AC0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0FF86D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vAlign w:val="center"/>
            <w:hideMark/>
          </w:tcPr>
          <w:p w14:paraId="489183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176C3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1449D0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3B63344D"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723BB9A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Źródlana</w:t>
            </w:r>
          </w:p>
        </w:tc>
        <w:tc>
          <w:tcPr>
            <w:tcW w:w="543" w:type="pct"/>
            <w:tcBorders>
              <w:top w:val="nil"/>
              <w:left w:val="nil"/>
              <w:bottom w:val="single" w:sz="4" w:space="0" w:color="auto"/>
              <w:right w:val="single" w:sz="4" w:space="0" w:color="auto"/>
            </w:tcBorders>
            <w:shd w:val="clear" w:color="auto" w:fill="auto"/>
            <w:noWrap/>
            <w:vAlign w:val="center"/>
            <w:hideMark/>
          </w:tcPr>
          <w:p w14:paraId="784EA2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7BAC7B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3" w:type="pct"/>
            <w:tcBorders>
              <w:top w:val="nil"/>
              <w:left w:val="nil"/>
              <w:bottom w:val="single" w:sz="4" w:space="0" w:color="auto"/>
              <w:right w:val="single" w:sz="4" w:space="0" w:color="auto"/>
            </w:tcBorders>
            <w:shd w:val="clear" w:color="auto" w:fill="auto"/>
            <w:noWrap/>
            <w:vAlign w:val="center"/>
            <w:hideMark/>
          </w:tcPr>
          <w:p w14:paraId="230544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544" w:type="pct"/>
            <w:tcBorders>
              <w:top w:val="nil"/>
              <w:left w:val="nil"/>
              <w:bottom w:val="single" w:sz="4" w:space="0" w:color="auto"/>
              <w:right w:val="single" w:sz="4" w:space="0" w:color="auto"/>
            </w:tcBorders>
            <w:shd w:val="clear" w:color="auto" w:fill="auto"/>
            <w:noWrap/>
            <w:vAlign w:val="center"/>
            <w:hideMark/>
          </w:tcPr>
          <w:p w14:paraId="1C2C3D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952" w:type="pct"/>
            <w:tcBorders>
              <w:top w:val="nil"/>
              <w:left w:val="nil"/>
              <w:bottom w:val="single" w:sz="4" w:space="0" w:color="auto"/>
              <w:right w:val="single" w:sz="4" w:space="0" w:color="auto"/>
            </w:tcBorders>
            <w:shd w:val="clear" w:color="auto" w:fill="auto"/>
            <w:noWrap/>
            <w:vAlign w:val="center"/>
            <w:hideMark/>
          </w:tcPr>
          <w:p w14:paraId="683B06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39755C" w14:paraId="1770D8B1" w14:textId="77777777" w:rsidTr="00B12978">
        <w:tc>
          <w:tcPr>
            <w:tcW w:w="1874" w:type="pct"/>
            <w:tcBorders>
              <w:top w:val="nil"/>
              <w:left w:val="single" w:sz="4" w:space="0" w:color="auto"/>
              <w:bottom w:val="single" w:sz="4" w:space="0" w:color="auto"/>
              <w:right w:val="single" w:sz="4" w:space="0" w:color="auto"/>
            </w:tcBorders>
            <w:shd w:val="clear" w:color="auto" w:fill="auto"/>
            <w:vAlign w:val="center"/>
            <w:hideMark/>
          </w:tcPr>
          <w:p w14:paraId="67DA4E2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Żwirowa</w:t>
            </w:r>
          </w:p>
        </w:tc>
        <w:tc>
          <w:tcPr>
            <w:tcW w:w="543" w:type="pct"/>
            <w:tcBorders>
              <w:top w:val="nil"/>
              <w:left w:val="nil"/>
              <w:bottom w:val="single" w:sz="4" w:space="0" w:color="auto"/>
              <w:right w:val="single" w:sz="4" w:space="0" w:color="auto"/>
            </w:tcBorders>
            <w:shd w:val="clear" w:color="auto" w:fill="auto"/>
            <w:vAlign w:val="center"/>
            <w:hideMark/>
          </w:tcPr>
          <w:p w14:paraId="3CF61D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48CCA7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3" w:type="pct"/>
            <w:tcBorders>
              <w:top w:val="nil"/>
              <w:left w:val="nil"/>
              <w:bottom w:val="single" w:sz="4" w:space="0" w:color="auto"/>
              <w:right w:val="single" w:sz="4" w:space="0" w:color="auto"/>
            </w:tcBorders>
            <w:shd w:val="clear" w:color="auto" w:fill="auto"/>
            <w:vAlign w:val="center"/>
            <w:hideMark/>
          </w:tcPr>
          <w:p w14:paraId="6E51C3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544" w:type="pct"/>
            <w:tcBorders>
              <w:top w:val="nil"/>
              <w:left w:val="nil"/>
              <w:bottom w:val="single" w:sz="4" w:space="0" w:color="auto"/>
              <w:right w:val="single" w:sz="4" w:space="0" w:color="auto"/>
            </w:tcBorders>
            <w:shd w:val="clear" w:color="auto" w:fill="auto"/>
            <w:vAlign w:val="center"/>
            <w:hideMark/>
          </w:tcPr>
          <w:p w14:paraId="51D521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952" w:type="pct"/>
            <w:tcBorders>
              <w:top w:val="nil"/>
              <w:left w:val="nil"/>
              <w:bottom w:val="single" w:sz="4" w:space="0" w:color="auto"/>
              <w:right w:val="single" w:sz="4" w:space="0" w:color="auto"/>
            </w:tcBorders>
            <w:shd w:val="clear" w:color="auto" w:fill="auto"/>
            <w:vAlign w:val="center"/>
            <w:hideMark/>
          </w:tcPr>
          <w:p w14:paraId="788167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bl>
    <w:p w14:paraId="5F35AC15" w14:textId="77777777" w:rsidR="0039755C" w:rsidRPr="0039755C" w:rsidRDefault="0039755C" w:rsidP="0039755C">
      <w:pPr>
        <w:spacing w:after="240" w:line="240" w:lineRule="auto"/>
        <w:rPr>
          <w:rFonts w:ascii="Arial" w:hAnsi="Arial" w:cs="Arial"/>
          <w:sz w:val="20"/>
          <w:szCs w:val="20"/>
        </w:rPr>
      </w:pPr>
      <w:r w:rsidRPr="0039755C">
        <w:rPr>
          <w:rFonts w:ascii="Arial" w:hAnsi="Arial" w:cs="Arial"/>
          <w:sz w:val="20"/>
          <w:szCs w:val="20"/>
        </w:rPr>
        <w:t>Źródło: Opracowanie własne na podstawie danych urzędu Miejskiego w Sulejowie oraz Powiatowego Urzędu Pracy w Piotrkowie Trybunalskim</w:t>
      </w:r>
    </w:p>
    <w:p w14:paraId="084D5654" w14:textId="77777777" w:rsidR="00A43E5D" w:rsidRDefault="00A43E5D" w:rsidP="0039755C">
      <w:pPr>
        <w:spacing w:line="240" w:lineRule="auto"/>
        <w:rPr>
          <w:rFonts w:ascii="Arial" w:hAnsi="Arial" w:cs="Arial"/>
          <w:sz w:val="20"/>
          <w:szCs w:val="20"/>
          <w:u w:val="single"/>
        </w:rPr>
      </w:pPr>
    </w:p>
    <w:p w14:paraId="29177ACC" w14:textId="21D52085" w:rsidR="0039755C" w:rsidRPr="0039755C" w:rsidRDefault="0039755C" w:rsidP="0039755C">
      <w:pPr>
        <w:spacing w:line="240" w:lineRule="auto"/>
        <w:rPr>
          <w:rFonts w:ascii="Arial" w:hAnsi="Arial" w:cs="Arial"/>
          <w:sz w:val="20"/>
          <w:szCs w:val="20"/>
          <w:u w:val="single"/>
        </w:rPr>
      </w:pPr>
      <w:r w:rsidRPr="0039755C">
        <w:rPr>
          <w:rFonts w:ascii="Arial" w:hAnsi="Arial" w:cs="Arial"/>
          <w:sz w:val="20"/>
          <w:szCs w:val="20"/>
          <w:u w:val="single"/>
        </w:rPr>
        <w:t>Zjawisko negatywne: niska aktywność społeczeństwa</w:t>
      </w:r>
    </w:p>
    <w:p w14:paraId="04CE9D6F" w14:textId="77777777" w:rsidR="0039755C" w:rsidRPr="0039755C" w:rsidRDefault="0039755C" w:rsidP="00A87B60">
      <w:pPr>
        <w:pStyle w:val="Akapitzlist"/>
        <w:numPr>
          <w:ilvl w:val="0"/>
          <w:numId w:val="31"/>
        </w:numPr>
        <w:spacing w:line="240" w:lineRule="auto"/>
        <w:jc w:val="both"/>
        <w:rPr>
          <w:rFonts w:ascii="Arial" w:hAnsi="Arial" w:cs="Arial"/>
          <w:sz w:val="20"/>
          <w:szCs w:val="20"/>
        </w:rPr>
      </w:pPr>
      <w:r w:rsidRPr="0039755C">
        <w:rPr>
          <w:rFonts w:ascii="Arial" w:hAnsi="Arial" w:cs="Arial"/>
          <w:sz w:val="20"/>
          <w:szCs w:val="20"/>
        </w:rPr>
        <w:t>Wskaźnik: frekwencja w wyborach do Parlamentu Europejskiego w 2024 roku [%]</w:t>
      </w:r>
    </w:p>
    <w:p w14:paraId="057A5D15" w14:textId="6C86BC1B"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 xml:space="preserve">Poniżej przedstawiono frekwencję w wyborach do Parlamentu Europejskiego w 2024 roku. Kolorem </w:t>
      </w:r>
      <w:r w:rsidR="00D75AB7">
        <w:rPr>
          <w:rFonts w:ascii="Arial" w:hAnsi="Arial" w:cs="Arial"/>
          <w:sz w:val="20"/>
          <w:szCs w:val="20"/>
        </w:rPr>
        <w:t xml:space="preserve">zielonym </w:t>
      </w:r>
      <w:r w:rsidRPr="0039755C">
        <w:rPr>
          <w:rFonts w:ascii="Arial" w:hAnsi="Arial" w:cs="Arial"/>
          <w:sz w:val="20"/>
          <w:szCs w:val="20"/>
        </w:rPr>
        <w:t>oznaczono wartości wskaźników niższe od średniej dla gminy ogółem (40,14%)</w:t>
      </w:r>
      <w:r w:rsidRPr="0039755C">
        <w:rPr>
          <w:rFonts w:ascii="Arial" w:eastAsia="Calibri" w:hAnsi="Arial" w:cs="Arial"/>
          <w:sz w:val="20"/>
          <w:szCs w:val="20"/>
        </w:rPr>
        <w:t xml:space="preserve">, wskazując obszary koncentracji zjawiska. </w:t>
      </w:r>
    </w:p>
    <w:p w14:paraId="4251931F" w14:textId="505EFC04" w:rsidR="0039755C" w:rsidRPr="0039755C" w:rsidRDefault="0039755C" w:rsidP="0039755C">
      <w:pPr>
        <w:spacing w:before="240" w:after="0" w:line="240" w:lineRule="auto"/>
        <w:jc w:val="both"/>
        <w:rPr>
          <w:rFonts w:ascii="Arial" w:hAnsi="Arial" w:cs="Arial"/>
          <w:sz w:val="20"/>
          <w:szCs w:val="20"/>
        </w:rPr>
      </w:pPr>
      <w:bookmarkStart w:id="145" w:name="_Toc182298321"/>
      <w:bookmarkStart w:id="146" w:name="_Toc184601448"/>
      <w:r w:rsidRPr="0039755C">
        <w:rPr>
          <w:rFonts w:ascii="Arial" w:hAnsi="Arial" w:cs="Arial"/>
          <w:sz w:val="20"/>
          <w:szCs w:val="20"/>
        </w:rPr>
        <w:t xml:space="preserve">Tabela </w:t>
      </w:r>
      <w:r w:rsidRPr="0039755C">
        <w:rPr>
          <w:rFonts w:ascii="Arial" w:hAnsi="Arial" w:cs="Arial"/>
          <w:i/>
          <w:iCs/>
          <w:sz w:val="20"/>
          <w:szCs w:val="20"/>
        </w:rPr>
        <w:fldChar w:fldCharType="begin"/>
      </w:r>
      <w:r w:rsidRPr="0039755C">
        <w:rPr>
          <w:rFonts w:ascii="Arial" w:hAnsi="Arial" w:cs="Arial"/>
          <w:sz w:val="20"/>
          <w:szCs w:val="20"/>
        </w:rPr>
        <w:instrText xml:space="preserve"> SEQ Tabela \* ARABIC </w:instrText>
      </w:r>
      <w:r w:rsidRPr="0039755C">
        <w:rPr>
          <w:rFonts w:ascii="Arial" w:hAnsi="Arial" w:cs="Arial"/>
          <w:i/>
          <w:iCs/>
          <w:sz w:val="20"/>
          <w:szCs w:val="20"/>
        </w:rPr>
        <w:fldChar w:fldCharType="separate"/>
      </w:r>
      <w:r w:rsidR="007B3D31">
        <w:rPr>
          <w:rFonts w:ascii="Arial" w:hAnsi="Arial" w:cs="Arial"/>
          <w:noProof/>
          <w:sz w:val="20"/>
          <w:szCs w:val="20"/>
        </w:rPr>
        <w:t>23</w:t>
      </w:r>
      <w:r w:rsidRPr="0039755C">
        <w:rPr>
          <w:rFonts w:ascii="Arial" w:hAnsi="Arial" w:cs="Arial"/>
          <w:i/>
          <w:iCs/>
          <w:sz w:val="20"/>
          <w:szCs w:val="20"/>
        </w:rPr>
        <w:fldChar w:fldCharType="end"/>
      </w:r>
      <w:r w:rsidRPr="0039755C">
        <w:rPr>
          <w:rFonts w:ascii="Arial" w:hAnsi="Arial" w:cs="Arial"/>
          <w:sz w:val="20"/>
          <w:szCs w:val="20"/>
        </w:rPr>
        <w:t xml:space="preserve"> Frekwencja w wyborach do Parlamentu Europejskiego w 2024 roku [%] </w:t>
      </w:r>
      <w:r w:rsidRPr="0039755C">
        <w:rPr>
          <w:rFonts w:ascii="Arial" w:hAnsi="Arial" w:cs="Arial"/>
          <w:sz w:val="20"/>
          <w:szCs w:val="20"/>
        </w:rPr>
        <w:br/>
        <w:t>(„-„ oznacza brak mieszkańców)</w:t>
      </w:r>
      <w:bookmarkEnd w:id="145"/>
      <w:bookmarkEnd w:id="146"/>
    </w:p>
    <w:tbl>
      <w:tblPr>
        <w:tblW w:w="8779" w:type="dxa"/>
        <w:tblInd w:w="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4526"/>
        <w:gridCol w:w="4253"/>
      </w:tblGrid>
      <w:tr w:rsidR="0039755C" w:rsidRPr="0039755C" w14:paraId="350CD593" w14:textId="77777777" w:rsidTr="00B12978">
        <w:trPr>
          <w:trHeight w:val="441"/>
          <w:tblHeader/>
        </w:trPr>
        <w:tc>
          <w:tcPr>
            <w:tcW w:w="4526" w:type="dxa"/>
            <w:shd w:val="clear" w:color="auto" w:fill="auto"/>
            <w:vAlign w:val="center"/>
            <w:hideMark/>
          </w:tcPr>
          <w:p w14:paraId="4E85D158"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4253" w:type="dxa"/>
            <w:shd w:val="clear" w:color="auto" w:fill="BDD6EE" w:themeFill="accent5" w:themeFillTint="66"/>
            <w:noWrap/>
            <w:vAlign w:val="center"/>
            <w:hideMark/>
          </w:tcPr>
          <w:p w14:paraId="7EBD08F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frekwencja w wyborach do Parlamentu Europejskiego w 2024 r. [%]</w:t>
            </w:r>
          </w:p>
        </w:tc>
      </w:tr>
      <w:tr w:rsidR="0039755C" w:rsidRPr="0039755C" w14:paraId="0D52ADFF" w14:textId="77777777" w:rsidTr="00B12978">
        <w:trPr>
          <w:tblHeader/>
        </w:trPr>
        <w:tc>
          <w:tcPr>
            <w:tcW w:w="4526" w:type="dxa"/>
            <w:shd w:val="clear" w:color="auto" w:fill="auto"/>
            <w:noWrap/>
            <w:vAlign w:val="center"/>
            <w:hideMark/>
          </w:tcPr>
          <w:p w14:paraId="486A41F1"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4253" w:type="dxa"/>
            <w:shd w:val="clear" w:color="auto" w:fill="auto"/>
            <w:vAlign w:val="center"/>
            <w:hideMark/>
          </w:tcPr>
          <w:p w14:paraId="2F7096B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40,14</w:t>
            </w:r>
          </w:p>
        </w:tc>
      </w:tr>
      <w:tr w:rsidR="0039755C" w:rsidRPr="0039755C" w14:paraId="12EBC4C8" w14:textId="77777777" w:rsidTr="00B12978">
        <w:tc>
          <w:tcPr>
            <w:tcW w:w="4526" w:type="dxa"/>
            <w:shd w:val="clear" w:color="auto" w:fill="auto"/>
            <w:vAlign w:val="center"/>
            <w:hideMark/>
          </w:tcPr>
          <w:p w14:paraId="37E9B600"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4253" w:type="dxa"/>
            <w:shd w:val="clear" w:color="auto" w:fill="auto"/>
            <w:noWrap/>
            <w:vAlign w:val="center"/>
            <w:hideMark/>
          </w:tcPr>
          <w:p w14:paraId="1BF7F7D7"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40,89</w:t>
            </w:r>
          </w:p>
        </w:tc>
      </w:tr>
      <w:tr w:rsidR="0039755C" w:rsidRPr="0039755C" w14:paraId="48DD263A" w14:textId="77777777" w:rsidTr="00B12978">
        <w:tc>
          <w:tcPr>
            <w:tcW w:w="4526" w:type="dxa"/>
            <w:shd w:val="clear" w:color="auto" w:fill="auto"/>
            <w:vAlign w:val="center"/>
            <w:hideMark/>
          </w:tcPr>
          <w:p w14:paraId="79E8DFA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Akacjowa</w:t>
            </w:r>
          </w:p>
        </w:tc>
        <w:tc>
          <w:tcPr>
            <w:tcW w:w="4253" w:type="dxa"/>
            <w:shd w:val="clear" w:color="auto" w:fill="auto"/>
            <w:noWrap/>
            <w:vAlign w:val="center"/>
            <w:hideMark/>
          </w:tcPr>
          <w:p w14:paraId="75DA0A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738944EE" w14:textId="77777777" w:rsidTr="00B12978">
        <w:tc>
          <w:tcPr>
            <w:tcW w:w="4526" w:type="dxa"/>
            <w:shd w:val="clear" w:color="auto" w:fill="auto"/>
            <w:vAlign w:val="center"/>
            <w:hideMark/>
          </w:tcPr>
          <w:p w14:paraId="67104B1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Archeologów</w:t>
            </w:r>
          </w:p>
        </w:tc>
        <w:tc>
          <w:tcPr>
            <w:tcW w:w="4253" w:type="dxa"/>
            <w:shd w:val="clear" w:color="auto" w:fill="auto"/>
            <w:noWrap/>
            <w:vAlign w:val="center"/>
            <w:hideMark/>
          </w:tcPr>
          <w:p w14:paraId="771ECC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44F093C3" w14:textId="77777777" w:rsidTr="00B12978">
        <w:tc>
          <w:tcPr>
            <w:tcW w:w="4526" w:type="dxa"/>
            <w:shd w:val="clear" w:color="auto" w:fill="auto"/>
            <w:vAlign w:val="center"/>
            <w:hideMark/>
          </w:tcPr>
          <w:p w14:paraId="74265AE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Barbary</w:t>
            </w:r>
          </w:p>
        </w:tc>
        <w:tc>
          <w:tcPr>
            <w:tcW w:w="4253" w:type="dxa"/>
            <w:shd w:val="clear" w:color="auto" w:fill="auto"/>
            <w:noWrap/>
            <w:vAlign w:val="center"/>
            <w:hideMark/>
          </w:tcPr>
          <w:p w14:paraId="7E7AB7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82CF087" w14:textId="77777777" w:rsidTr="00B12978">
        <w:tc>
          <w:tcPr>
            <w:tcW w:w="4526" w:type="dxa"/>
            <w:shd w:val="clear" w:color="auto" w:fill="auto"/>
            <w:vAlign w:val="center"/>
            <w:hideMark/>
          </w:tcPr>
          <w:p w14:paraId="5C61849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Basztowa</w:t>
            </w:r>
          </w:p>
        </w:tc>
        <w:tc>
          <w:tcPr>
            <w:tcW w:w="4253" w:type="dxa"/>
            <w:shd w:val="clear" w:color="auto" w:fill="auto"/>
            <w:noWrap/>
            <w:vAlign w:val="center"/>
            <w:hideMark/>
          </w:tcPr>
          <w:p w14:paraId="242987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258B8B6F" w14:textId="77777777" w:rsidTr="00B12978">
        <w:tc>
          <w:tcPr>
            <w:tcW w:w="4526" w:type="dxa"/>
            <w:shd w:val="clear" w:color="auto" w:fill="auto"/>
            <w:vAlign w:val="center"/>
            <w:hideMark/>
          </w:tcPr>
          <w:p w14:paraId="1F14499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Błonie</w:t>
            </w:r>
          </w:p>
        </w:tc>
        <w:tc>
          <w:tcPr>
            <w:tcW w:w="4253" w:type="dxa"/>
            <w:shd w:val="clear" w:color="auto" w:fill="auto"/>
            <w:noWrap/>
            <w:vAlign w:val="center"/>
            <w:hideMark/>
          </w:tcPr>
          <w:p w14:paraId="68587B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0A7C297E" w14:textId="77777777" w:rsidTr="00B12978">
        <w:tc>
          <w:tcPr>
            <w:tcW w:w="4526" w:type="dxa"/>
            <w:shd w:val="clear" w:color="auto" w:fill="auto"/>
            <w:vAlign w:val="center"/>
            <w:hideMark/>
          </w:tcPr>
          <w:p w14:paraId="7570E0C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Bolesława Chrobrego</w:t>
            </w:r>
          </w:p>
        </w:tc>
        <w:tc>
          <w:tcPr>
            <w:tcW w:w="4253" w:type="dxa"/>
            <w:shd w:val="clear" w:color="auto" w:fill="auto"/>
            <w:noWrap/>
            <w:vAlign w:val="center"/>
            <w:hideMark/>
          </w:tcPr>
          <w:p w14:paraId="066C79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69EFF439" w14:textId="77777777" w:rsidTr="00B12978">
        <w:tc>
          <w:tcPr>
            <w:tcW w:w="4526" w:type="dxa"/>
            <w:shd w:val="clear" w:color="auto" w:fill="auto"/>
            <w:vAlign w:val="center"/>
            <w:hideMark/>
          </w:tcPr>
          <w:p w14:paraId="58506BC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Brzozowa</w:t>
            </w:r>
          </w:p>
        </w:tc>
        <w:tc>
          <w:tcPr>
            <w:tcW w:w="4253" w:type="dxa"/>
            <w:shd w:val="clear" w:color="auto" w:fill="auto"/>
            <w:noWrap/>
            <w:vAlign w:val="center"/>
            <w:hideMark/>
          </w:tcPr>
          <w:p w14:paraId="2043F3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7C0BB14F" w14:textId="77777777" w:rsidTr="00B12978">
        <w:tc>
          <w:tcPr>
            <w:tcW w:w="4526" w:type="dxa"/>
            <w:shd w:val="clear" w:color="auto" w:fill="auto"/>
            <w:vAlign w:val="center"/>
            <w:hideMark/>
          </w:tcPr>
          <w:p w14:paraId="357927B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Cicha</w:t>
            </w:r>
          </w:p>
        </w:tc>
        <w:tc>
          <w:tcPr>
            <w:tcW w:w="4253" w:type="dxa"/>
            <w:shd w:val="clear" w:color="000000" w:fill="DAF2D0"/>
            <w:noWrap/>
            <w:vAlign w:val="center"/>
            <w:hideMark/>
          </w:tcPr>
          <w:p w14:paraId="03F57E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420467B2" w14:textId="77777777" w:rsidTr="00B12978">
        <w:tc>
          <w:tcPr>
            <w:tcW w:w="4526" w:type="dxa"/>
            <w:shd w:val="clear" w:color="auto" w:fill="auto"/>
            <w:vAlign w:val="center"/>
            <w:hideMark/>
          </w:tcPr>
          <w:p w14:paraId="679E1AA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Cmentarna</w:t>
            </w:r>
          </w:p>
        </w:tc>
        <w:tc>
          <w:tcPr>
            <w:tcW w:w="4253" w:type="dxa"/>
            <w:shd w:val="clear" w:color="auto" w:fill="auto"/>
            <w:noWrap/>
            <w:vAlign w:val="center"/>
            <w:hideMark/>
          </w:tcPr>
          <w:p w14:paraId="377296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3200B05E" w14:textId="77777777" w:rsidTr="00B12978">
        <w:tc>
          <w:tcPr>
            <w:tcW w:w="4526" w:type="dxa"/>
            <w:shd w:val="clear" w:color="auto" w:fill="auto"/>
            <w:vAlign w:val="center"/>
            <w:hideMark/>
          </w:tcPr>
          <w:p w14:paraId="3E0ADE2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Częstochowska</w:t>
            </w:r>
          </w:p>
        </w:tc>
        <w:tc>
          <w:tcPr>
            <w:tcW w:w="4253" w:type="dxa"/>
            <w:shd w:val="clear" w:color="auto" w:fill="auto"/>
            <w:noWrap/>
            <w:vAlign w:val="center"/>
            <w:hideMark/>
          </w:tcPr>
          <w:p w14:paraId="41FA14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4676D792" w14:textId="77777777" w:rsidTr="00B12978">
        <w:tc>
          <w:tcPr>
            <w:tcW w:w="4526" w:type="dxa"/>
            <w:shd w:val="clear" w:color="auto" w:fill="auto"/>
            <w:vAlign w:val="center"/>
            <w:hideMark/>
          </w:tcPr>
          <w:p w14:paraId="5F7AE6C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Dobra Woda</w:t>
            </w:r>
          </w:p>
        </w:tc>
        <w:tc>
          <w:tcPr>
            <w:tcW w:w="4253" w:type="dxa"/>
            <w:shd w:val="clear" w:color="000000" w:fill="DAF2D0"/>
            <w:noWrap/>
            <w:vAlign w:val="center"/>
            <w:hideMark/>
          </w:tcPr>
          <w:p w14:paraId="08F552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35EAE6B7" w14:textId="77777777" w:rsidTr="00B12978">
        <w:tc>
          <w:tcPr>
            <w:tcW w:w="4526" w:type="dxa"/>
            <w:shd w:val="clear" w:color="auto" w:fill="auto"/>
            <w:vAlign w:val="center"/>
            <w:hideMark/>
          </w:tcPr>
          <w:p w14:paraId="5838C5F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Dworcowa</w:t>
            </w:r>
          </w:p>
        </w:tc>
        <w:tc>
          <w:tcPr>
            <w:tcW w:w="4253" w:type="dxa"/>
            <w:shd w:val="clear" w:color="auto" w:fill="auto"/>
            <w:vAlign w:val="center"/>
            <w:hideMark/>
          </w:tcPr>
          <w:p w14:paraId="151085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5249CA24" w14:textId="77777777" w:rsidTr="00B12978">
        <w:tc>
          <w:tcPr>
            <w:tcW w:w="4526" w:type="dxa"/>
            <w:shd w:val="clear" w:color="auto" w:fill="auto"/>
            <w:vAlign w:val="center"/>
            <w:hideMark/>
          </w:tcPr>
          <w:p w14:paraId="0FA1C60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Działkowa</w:t>
            </w:r>
          </w:p>
        </w:tc>
        <w:tc>
          <w:tcPr>
            <w:tcW w:w="4253" w:type="dxa"/>
            <w:shd w:val="clear" w:color="000000" w:fill="DAF2D0"/>
            <w:noWrap/>
            <w:vAlign w:val="center"/>
            <w:hideMark/>
          </w:tcPr>
          <w:p w14:paraId="4C3618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4B89D1CA" w14:textId="77777777" w:rsidTr="00B12978">
        <w:tc>
          <w:tcPr>
            <w:tcW w:w="4526" w:type="dxa"/>
            <w:shd w:val="clear" w:color="auto" w:fill="auto"/>
            <w:vAlign w:val="center"/>
            <w:hideMark/>
          </w:tcPr>
          <w:p w14:paraId="73DC9A7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Fosa</w:t>
            </w:r>
          </w:p>
        </w:tc>
        <w:tc>
          <w:tcPr>
            <w:tcW w:w="4253" w:type="dxa"/>
            <w:shd w:val="clear" w:color="auto" w:fill="auto"/>
            <w:noWrap/>
            <w:vAlign w:val="center"/>
            <w:hideMark/>
          </w:tcPr>
          <w:p w14:paraId="711EF4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4D6F7280" w14:textId="77777777" w:rsidTr="00B12978">
        <w:tc>
          <w:tcPr>
            <w:tcW w:w="4526" w:type="dxa"/>
            <w:shd w:val="clear" w:color="auto" w:fill="auto"/>
            <w:vAlign w:val="center"/>
            <w:hideMark/>
          </w:tcPr>
          <w:p w14:paraId="014206D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Garncarska</w:t>
            </w:r>
          </w:p>
        </w:tc>
        <w:tc>
          <w:tcPr>
            <w:tcW w:w="4253" w:type="dxa"/>
            <w:shd w:val="clear" w:color="000000" w:fill="DAF2D0"/>
            <w:noWrap/>
            <w:vAlign w:val="center"/>
            <w:hideMark/>
          </w:tcPr>
          <w:p w14:paraId="5D0CC1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5B8B99C8" w14:textId="77777777" w:rsidTr="00B12978">
        <w:tc>
          <w:tcPr>
            <w:tcW w:w="4526" w:type="dxa"/>
            <w:shd w:val="clear" w:color="auto" w:fill="auto"/>
            <w:vAlign w:val="center"/>
            <w:hideMark/>
          </w:tcPr>
          <w:p w14:paraId="47887D9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Generała Stefana Grota-Roweckiego</w:t>
            </w:r>
          </w:p>
        </w:tc>
        <w:tc>
          <w:tcPr>
            <w:tcW w:w="4253" w:type="dxa"/>
            <w:shd w:val="clear" w:color="000000" w:fill="DAF2D0"/>
            <w:noWrap/>
            <w:vAlign w:val="center"/>
            <w:hideMark/>
          </w:tcPr>
          <w:p w14:paraId="5A4671E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04B2E785" w14:textId="77777777" w:rsidTr="00B12978">
        <w:tc>
          <w:tcPr>
            <w:tcW w:w="4526" w:type="dxa"/>
            <w:shd w:val="clear" w:color="auto" w:fill="auto"/>
            <w:vAlign w:val="center"/>
            <w:hideMark/>
          </w:tcPr>
          <w:p w14:paraId="15976DB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Góra Strzelecka</w:t>
            </w:r>
          </w:p>
        </w:tc>
        <w:tc>
          <w:tcPr>
            <w:tcW w:w="4253" w:type="dxa"/>
            <w:shd w:val="clear" w:color="000000" w:fill="DAF2D0"/>
            <w:noWrap/>
            <w:vAlign w:val="center"/>
            <w:hideMark/>
          </w:tcPr>
          <w:p w14:paraId="6D58DA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1B01BAD1" w14:textId="77777777" w:rsidTr="00B12978">
        <w:tc>
          <w:tcPr>
            <w:tcW w:w="4526" w:type="dxa"/>
            <w:shd w:val="clear" w:color="auto" w:fill="auto"/>
            <w:vAlign w:val="center"/>
            <w:hideMark/>
          </w:tcPr>
          <w:p w14:paraId="5E6879E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Górna</w:t>
            </w:r>
          </w:p>
        </w:tc>
        <w:tc>
          <w:tcPr>
            <w:tcW w:w="4253" w:type="dxa"/>
            <w:shd w:val="clear" w:color="auto" w:fill="auto"/>
            <w:noWrap/>
            <w:vAlign w:val="center"/>
            <w:hideMark/>
          </w:tcPr>
          <w:p w14:paraId="6919BA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03DB8485" w14:textId="77777777" w:rsidTr="00B12978">
        <w:tc>
          <w:tcPr>
            <w:tcW w:w="4526" w:type="dxa"/>
            <w:shd w:val="clear" w:color="auto" w:fill="auto"/>
            <w:vAlign w:val="center"/>
            <w:hideMark/>
          </w:tcPr>
          <w:p w14:paraId="2C68A07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Grodzka</w:t>
            </w:r>
          </w:p>
        </w:tc>
        <w:tc>
          <w:tcPr>
            <w:tcW w:w="4253" w:type="dxa"/>
            <w:shd w:val="clear" w:color="auto" w:fill="auto"/>
            <w:noWrap/>
            <w:vAlign w:val="center"/>
            <w:hideMark/>
          </w:tcPr>
          <w:p w14:paraId="44E0EC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10B7630B" w14:textId="77777777" w:rsidTr="00B12978">
        <w:tc>
          <w:tcPr>
            <w:tcW w:w="4526" w:type="dxa"/>
            <w:shd w:val="clear" w:color="auto" w:fill="auto"/>
            <w:vAlign w:val="center"/>
            <w:hideMark/>
          </w:tcPr>
          <w:p w14:paraId="1777912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Grunwaldzka</w:t>
            </w:r>
          </w:p>
        </w:tc>
        <w:tc>
          <w:tcPr>
            <w:tcW w:w="4253" w:type="dxa"/>
            <w:shd w:val="clear" w:color="auto" w:fill="auto"/>
            <w:noWrap/>
            <w:vAlign w:val="center"/>
            <w:hideMark/>
          </w:tcPr>
          <w:p w14:paraId="610826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3B4881BD" w14:textId="77777777" w:rsidTr="00B12978">
        <w:tc>
          <w:tcPr>
            <w:tcW w:w="4526" w:type="dxa"/>
            <w:shd w:val="clear" w:color="auto" w:fill="auto"/>
            <w:vAlign w:val="center"/>
            <w:hideMark/>
          </w:tcPr>
          <w:p w14:paraId="665F53F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Handlowa</w:t>
            </w:r>
          </w:p>
        </w:tc>
        <w:tc>
          <w:tcPr>
            <w:tcW w:w="4253" w:type="dxa"/>
            <w:shd w:val="clear" w:color="000000" w:fill="DAF2D0"/>
            <w:noWrap/>
            <w:vAlign w:val="center"/>
            <w:hideMark/>
          </w:tcPr>
          <w:p w14:paraId="72261D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58B699A0" w14:textId="77777777" w:rsidTr="00B12978">
        <w:tc>
          <w:tcPr>
            <w:tcW w:w="4526" w:type="dxa"/>
            <w:shd w:val="clear" w:color="auto" w:fill="auto"/>
            <w:vAlign w:val="center"/>
            <w:hideMark/>
          </w:tcPr>
          <w:p w14:paraId="67A60F7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Herbowa</w:t>
            </w:r>
          </w:p>
        </w:tc>
        <w:tc>
          <w:tcPr>
            <w:tcW w:w="4253" w:type="dxa"/>
            <w:shd w:val="clear" w:color="auto" w:fill="auto"/>
            <w:noWrap/>
            <w:vAlign w:val="center"/>
            <w:hideMark/>
          </w:tcPr>
          <w:p w14:paraId="68AD3A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5601A918" w14:textId="77777777" w:rsidTr="00B12978">
        <w:tc>
          <w:tcPr>
            <w:tcW w:w="4526" w:type="dxa"/>
            <w:shd w:val="clear" w:color="auto" w:fill="auto"/>
            <w:vAlign w:val="center"/>
            <w:hideMark/>
          </w:tcPr>
          <w:p w14:paraId="70307B5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Huzarska</w:t>
            </w:r>
          </w:p>
        </w:tc>
        <w:tc>
          <w:tcPr>
            <w:tcW w:w="4253" w:type="dxa"/>
            <w:shd w:val="clear" w:color="auto" w:fill="auto"/>
            <w:noWrap/>
            <w:vAlign w:val="center"/>
            <w:hideMark/>
          </w:tcPr>
          <w:p w14:paraId="0EF7DD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234EDDF5" w14:textId="77777777" w:rsidTr="00B12978">
        <w:tc>
          <w:tcPr>
            <w:tcW w:w="4526" w:type="dxa"/>
            <w:shd w:val="clear" w:color="auto" w:fill="auto"/>
            <w:vAlign w:val="center"/>
            <w:hideMark/>
          </w:tcPr>
          <w:p w14:paraId="18C0E1F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Jałowcowa</w:t>
            </w:r>
          </w:p>
        </w:tc>
        <w:tc>
          <w:tcPr>
            <w:tcW w:w="4253" w:type="dxa"/>
            <w:shd w:val="clear" w:color="000000" w:fill="DAF2D0"/>
            <w:noWrap/>
            <w:vAlign w:val="center"/>
            <w:hideMark/>
          </w:tcPr>
          <w:p w14:paraId="3AA9E8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07E8DC64" w14:textId="77777777" w:rsidTr="00B12978">
        <w:tc>
          <w:tcPr>
            <w:tcW w:w="4526" w:type="dxa"/>
            <w:shd w:val="clear" w:color="auto" w:fill="auto"/>
            <w:vAlign w:val="center"/>
            <w:hideMark/>
          </w:tcPr>
          <w:p w14:paraId="23A5B59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Jana Sobieskiego</w:t>
            </w:r>
          </w:p>
        </w:tc>
        <w:tc>
          <w:tcPr>
            <w:tcW w:w="4253" w:type="dxa"/>
            <w:shd w:val="clear" w:color="auto" w:fill="auto"/>
            <w:noWrap/>
            <w:vAlign w:val="center"/>
            <w:hideMark/>
          </w:tcPr>
          <w:p w14:paraId="2733C3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315AC342" w14:textId="77777777" w:rsidTr="00B12978">
        <w:tc>
          <w:tcPr>
            <w:tcW w:w="4526" w:type="dxa"/>
            <w:shd w:val="clear" w:color="auto" w:fill="auto"/>
            <w:vAlign w:val="center"/>
            <w:hideMark/>
          </w:tcPr>
          <w:p w14:paraId="0B5B9AA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Jaśminowa</w:t>
            </w:r>
          </w:p>
        </w:tc>
        <w:tc>
          <w:tcPr>
            <w:tcW w:w="4253" w:type="dxa"/>
            <w:shd w:val="clear" w:color="auto" w:fill="auto"/>
            <w:noWrap/>
            <w:vAlign w:val="center"/>
            <w:hideMark/>
          </w:tcPr>
          <w:p w14:paraId="5449E1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1D9C8F20" w14:textId="77777777" w:rsidTr="00B12978">
        <w:tc>
          <w:tcPr>
            <w:tcW w:w="4526" w:type="dxa"/>
            <w:shd w:val="clear" w:color="auto" w:fill="auto"/>
            <w:vAlign w:val="center"/>
            <w:hideMark/>
          </w:tcPr>
          <w:p w14:paraId="0201839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Jeziorna</w:t>
            </w:r>
          </w:p>
        </w:tc>
        <w:tc>
          <w:tcPr>
            <w:tcW w:w="4253" w:type="dxa"/>
            <w:shd w:val="clear" w:color="auto" w:fill="auto"/>
            <w:noWrap/>
            <w:vAlign w:val="center"/>
            <w:hideMark/>
          </w:tcPr>
          <w:p w14:paraId="0F21C5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BBB1672" w14:textId="77777777" w:rsidTr="00B12978">
        <w:tc>
          <w:tcPr>
            <w:tcW w:w="4526" w:type="dxa"/>
            <w:shd w:val="clear" w:color="auto" w:fill="auto"/>
            <w:vAlign w:val="center"/>
            <w:hideMark/>
          </w:tcPr>
          <w:p w14:paraId="1A2B740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Kamienna</w:t>
            </w:r>
          </w:p>
        </w:tc>
        <w:tc>
          <w:tcPr>
            <w:tcW w:w="4253" w:type="dxa"/>
            <w:shd w:val="clear" w:color="000000" w:fill="DAF2D0"/>
            <w:noWrap/>
            <w:vAlign w:val="center"/>
            <w:hideMark/>
          </w:tcPr>
          <w:p w14:paraId="100FDD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016E7AA6" w14:textId="77777777" w:rsidTr="00B12978">
        <w:tc>
          <w:tcPr>
            <w:tcW w:w="4526" w:type="dxa"/>
            <w:shd w:val="clear" w:color="auto" w:fill="auto"/>
            <w:vAlign w:val="center"/>
            <w:hideMark/>
          </w:tcPr>
          <w:p w14:paraId="6358EB6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Jagiellończyka</w:t>
            </w:r>
          </w:p>
        </w:tc>
        <w:tc>
          <w:tcPr>
            <w:tcW w:w="4253" w:type="dxa"/>
            <w:shd w:val="clear" w:color="auto" w:fill="auto"/>
            <w:noWrap/>
            <w:vAlign w:val="center"/>
            <w:hideMark/>
          </w:tcPr>
          <w:p w14:paraId="654ACB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561CD904" w14:textId="77777777" w:rsidTr="00B12978">
        <w:tc>
          <w:tcPr>
            <w:tcW w:w="4526" w:type="dxa"/>
            <w:shd w:val="clear" w:color="auto" w:fill="auto"/>
            <w:vAlign w:val="center"/>
            <w:hideMark/>
          </w:tcPr>
          <w:p w14:paraId="0663D0C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Sprawiedliwego</w:t>
            </w:r>
          </w:p>
        </w:tc>
        <w:tc>
          <w:tcPr>
            <w:tcW w:w="4253" w:type="dxa"/>
            <w:shd w:val="clear" w:color="auto" w:fill="auto"/>
            <w:noWrap/>
            <w:vAlign w:val="center"/>
            <w:hideMark/>
          </w:tcPr>
          <w:p w14:paraId="3E4E1F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5F30B48F" w14:textId="77777777" w:rsidTr="00B12978">
        <w:tc>
          <w:tcPr>
            <w:tcW w:w="4526" w:type="dxa"/>
            <w:shd w:val="clear" w:color="auto" w:fill="auto"/>
            <w:vAlign w:val="center"/>
            <w:hideMark/>
          </w:tcPr>
          <w:p w14:paraId="2BBE4DE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Kirasjerów</w:t>
            </w:r>
          </w:p>
        </w:tc>
        <w:tc>
          <w:tcPr>
            <w:tcW w:w="4253" w:type="dxa"/>
            <w:shd w:val="clear" w:color="auto" w:fill="auto"/>
            <w:noWrap/>
            <w:vAlign w:val="center"/>
            <w:hideMark/>
          </w:tcPr>
          <w:p w14:paraId="3EBFCD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7D8B906B" w14:textId="77777777" w:rsidTr="00B12978">
        <w:tc>
          <w:tcPr>
            <w:tcW w:w="4526" w:type="dxa"/>
            <w:shd w:val="clear" w:color="auto" w:fill="auto"/>
            <w:vAlign w:val="center"/>
            <w:hideMark/>
          </w:tcPr>
          <w:p w14:paraId="6A8BBC4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Klasztorna</w:t>
            </w:r>
          </w:p>
        </w:tc>
        <w:tc>
          <w:tcPr>
            <w:tcW w:w="4253" w:type="dxa"/>
            <w:shd w:val="clear" w:color="000000" w:fill="DAF2D0"/>
            <w:noWrap/>
            <w:vAlign w:val="center"/>
            <w:hideMark/>
          </w:tcPr>
          <w:p w14:paraId="0DC299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57FFD681" w14:textId="77777777" w:rsidTr="00B12978">
        <w:tc>
          <w:tcPr>
            <w:tcW w:w="4526" w:type="dxa"/>
            <w:shd w:val="clear" w:color="auto" w:fill="auto"/>
            <w:vAlign w:val="center"/>
            <w:hideMark/>
          </w:tcPr>
          <w:p w14:paraId="6E30532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Klonowa</w:t>
            </w:r>
          </w:p>
        </w:tc>
        <w:tc>
          <w:tcPr>
            <w:tcW w:w="4253" w:type="dxa"/>
            <w:shd w:val="clear" w:color="auto" w:fill="auto"/>
            <w:noWrap/>
            <w:vAlign w:val="center"/>
            <w:hideMark/>
          </w:tcPr>
          <w:p w14:paraId="4EF2E9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6B300A30" w14:textId="77777777" w:rsidTr="00B12978">
        <w:tc>
          <w:tcPr>
            <w:tcW w:w="4526" w:type="dxa"/>
            <w:shd w:val="clear" w:color="auto" w:fill="auto"/>
            <w:vAlign w:val="center"/>
            <w:hideMark/>
          </w:tcPr>
          <w:p w14:paraId="0CD4F0D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Konecka</w:t>
            </w:r>
          </w:p>
        </w:tc>
        <w:tc>
          <w:tcPr>
            <w:tcW w:w="4253" w:type="dxa"/>
            <w:shd w:val="clear" w:color="000000" w:fill="DAF2D0"/>
            <w:noWrap/>
            <w:vAlign w:val="center"/>
            <w:hideMark/>
          </w:tcPr>
          <w:p w14:paraId="60279F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 / 37,53</w:t>
            </w:r>
            <w:r w:rsidRPr="00A105CC">
              <w:rPr>
                <w:rStyle w:val="Odwoanieprzypisudolnego"/>
                <w:rFonts w:ascii="Arial" w:eastAsia="Times New Roman" w:hAnsi="Arial" w:cs="Arial"/>
                <w:color w:val="000000"/>
                <w:sz w:val="18"/>
                <w:szCs w:val="18"/>
                <w:lang w:eastAsia="pl-PL"/>
              </w:rPr>
              <w:footnoteReference w:id="6"/>
            </w:r>
          </w:p>
        </w:tc>
      </w:tr>
      <w:tr w:rsidR="0039755C" w:rsidRPr="0039755C" w14:paraId="40A2875F" w14:textId="77777777" w:rsidTr="00B12978">
        <w:tc>
          <w:tcPr>
            <w:tcW w:w="4526" w:type="dxa"/>
            <w:shd w:val="clear" w:color="auto" w:fill="auto"/>
            <w:vAlign w:val="center"/>
            <w:hideMark/>
          </w:tcPr>
          <w:p w14:paraId="2D03B64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Konfederatów Barskich</w:t>
            </w:r>
          </w:p>
        </w:tc>
        <w:tc>
          <w:tcPr>
            <w:tcW w:w="4253" w:type="dxa"/>
            <w:shd w:val="clear" w:color="000000" w:fill="DAF2D0"/>
            <w:noWrap/>
            <w:vAlign w:val="center"/>
            <w:hideMark/>
          </w:tcPr>
          <w:p w14:paraId="02743F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0448302E" w14:textId="77777777" w:rsidTr="00B12978">
        <w:tc>
          <w:tcPr>
            <w:tcW w:w="4526" w:type="dxa"/>
            <w:shd w:val="clear" w:color="auto" w:fill="auto"/>
            <w:vAlign w:val="center"/>
            <w:hideMark/>
          </w:tcPr>
          <w:p w14:paraId="3630183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Dolna</w:t>
            </w:r>
          </w:p>
        </w:tc>
        <w:tc>
          <w:tcPr>
            <w:tcW w:w="4253" w:type="dxa"/>
            <w:shd w:val="clear" w:color="000000" w:fill="DAF2D0"/>
            <w:noWrap/>
            <w:vAlign w:val="center"/>
            <w:hideMark/>
          </w:tcPr>
          <w:p w14:paraId="6E1DB2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344824CE" w14:textId="77777777" w:rsidTr="00B12978">
        <w:tc>
          <w:tcPr>
            <w:tcW w:w="4526" w:type="dxa"/>
            <w:shd w:val="clear" w:color="auto" w:fill="auto"/>
            <w:vAlign w:val="center"/>
            <w:hideMark/>
          </w:tcPr>
          <w:p w14:paraId="606CF63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Górna</w:t>
            </w:r>
          </w:p>
        </w:tc>
        <w:tc>
          <w:tcPr>
            <w:tcW w:w="4253" w:type="dxa"/>
            <w:shd w:val="clear" w:color="000000" w:fill="DAF2D0"/>
            <w:noWrap/>
            <w:vAlign w:val="center"/>
            <w:hideMark/>
          </w:tcPr>
          <w:p w14:paraId="4F2E0A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15110FE6" w14:textId="77777777" w:rsidTr="00B12978">
        <w:tc>
          <w:tcPr>
            <w:tcW w:w="4526" w:type="dxa"/>
            <w:shd w:val="clear" w:color="auto" w:fill="auto"/>
            <w:vAlign w:val="center"/>
            <w:hideMark/>
          </w:tcPr>
          <w:p w14:paraId="4EB8B3E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Krakowska</w:t>
            </w:r>
          </w:p>
        </w:tc>
        <w:tc>
          <w:tcPr>
            <w:tcW w:w="4253" w:type="dxa"/>
            <w:shd w:val="clear" w:color="auto" w:fill="auto"/>
            <w:noWrap/>
            <w:vAlign w:val="center"/>
            <w:hideMark/>
          </w:tcPr>
          <w:p w14:paraId="1ED965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631DFB22" w14:textId="77777777" w:rsidTr="00B12978">
        <w:tc>
          <w:tcPr>
            <w:tcW w:w="4526" w:type="dxa"/>
            <w:shd w:val="clear" w:color="auto" w:fill="auto"/>
            <w:vAlign w:val="center"/>
            <w:hideMark/>
          </w:tcPr>
          <w:p w14:paraId="4A9BAFD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Królowej Jadwigi</w:t>
            </w:r>
          </w:p>
        </w:tc>
        <w:tc>
          <w:tcPr>
            <w:tcW w:w="4253" w:type="dxa"/>
            <w:shd w:val="clear" w:color="auto" w:fill="auto"/>
            <w:noWrap/>
            <w:vAlign w:val="center"/>
            <w:hideMark/>
          </w:tcPr>
          <w:p w14:paraId="51B68B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77FD5624" w14:textId="77777777" w:rsidTr="00B12978">
        <w:tc>
          <w:tcPr>
            <w:tcW w:w="4526" w:type="dxa"/>
            <w:shd w:val="clear" w:color="auto" w:fill="auto"/>
            <w:vAlign w:val="center"/>
            <w:hideMark/>
          </w:tcPr>
          <w:p w14:paraId="1038220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Krótka</w:t>
            </w:r>
          </w:p>
        </w:tc>
        <w:tc>
          <w:tcPr>
            <w:tcW w:w="4253" w:type="dxa"/>
            <w:shd w:val="clear" w:color="auto" w:fill="auto"/>
            <w:noWrap/>
            <w:vAlign w:val="center"/>
            <w:hideMark/>
          </w:tcPr>
          <w:p w14:paraId="547DC5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36686B36" w14:textId="77777777" w:rsidTr="00B12978">
        <w:tc>
          <w:tcPr>
            <w:tcW w:w="4526" w:type="dxa"/>
            <w:shd w:val="clear" w:color="auto" w:fill="auto"/>
            <w:vAlign w:val="center"/>
            <w:hideMark/>
          </w:tcPr>
          <w:p w14:paraId="4CDE9BC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 Jana Umińskiego</w:t>
            </w:r>
          </w:p>
        </w:tc>
        <w:tc>
          <w:tcPr>
            <w:tcW w:w="4253" w:type="dxa"/>
            <w:shd w:val="clear" w:color="auto" w:fill="auto"/>
            <w:noWrap/>
            <w:vAlign w:val="center"/>
            <w:hideMark/>
          </w:tcPr>
          <w:p w14:paraId="130B5F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0900B364" w14:textId="77777777" w:rsidTr="00B12978">
        <w:tc>
          <w:tcPr>
            <w:tcW w:w="4526" w:type="dxa"/>
            <w:shd w:val="clear" w:color="auto" w:fill="auto"/>
            <w:vAlign w:val="center"/>
            <w:hideMark/>
          </w:tcPr>
          <w:p w14:paraId="5EE5C19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Książęca</w:t>
            </w:r>
          </w:p>
        </w:tc>
        <w:tc>
          <w:tcPr>
            <w:tcW w:w="4253" w:type="dxa"/>
            <w:shd w:val="clear" w:color="auto" w:fill="auto"/>
            <w:noWrap/>
            <w:vAlign w:val="center"/>
            <w:hideMark/>
          </w:tcPr>
          <w:p w14:paraId="2F41C3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62A21DEB" w14:textId="77777777" w:rsidTr="00B12978">
        <w:tc>
          <w:tcPr>
            <w:tcW w:w="4526" w:type="dxa"/>
            <w:shd w:val="clear" w:color="auto" w:fill="auto"/>
            <w:vAlign w:val="center"/>
            <w:hideMark/>
          </w:tcPr>
          <w:p w14:paraId="7AEEADB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Kubusia Puchatka</w:t>
            </w:r>
          </w:p>
        </w:tc>
        <w:tc>
          <w:tcPr>
            <w:tcW w:w="4253" w:type="dxa"/>
            <w:shd w:val="clear" w:color="000000" w:fill="DAF2D0"/>
            <w:noWrap/>
            <w:vAlign w:val="center"/>
            <w:hideMark/>
          </w:tcPr>
          <w:p w14:paraId="318BFE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53952A3D" w14:textId="77777777" w:rsidTr="00B12978">
        <w:tc>
          <w:tcPr>
            <w:tcW w:w="4526" w:type="dxa"/>
            <w:shd w:val="clear" w:color="auto" w:fill="auto"/>
            <w:vAlign w:val="center"/>
            <w:hideMark/>
          </w:tcPr>
          <w:p w14:paraId="0062B4F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Kuligowska</w:t>
            </w:r>
          </w:p>
        </w:tc>
        <w:tc>
          <w:tcPr>
            <w:tcW w:w="4253" w:type="dxa"/>
            <w:shd w:val="clear" w:color="000000" w:fill="DAF2D0"/>
            <w:noWrap/>
            <w:vAlign w:val="center"/>
            <w:hideMark/>
          </w:tcPr>
          <w:p w14:paraId="65C50D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5403199A" w14:textId="77777777" w:rsidTr="00B12978">
        <w:tc>
          <w:tcPr>
            <w:tcW w:w="4526" w:type="dxa"/>
            <w:shd w:val="clear" w:color="auto" w:fill="auto"/>
            <w:vAlign w:val="center"/>
            <w:hideMark/>
          </w:tcPr>
          <w:p w14:paraId="1C82556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Kwiatowa</w:t>
            </w:r>
          </w:p>
        </w:tc>
        <w:tc>
          <w:tcPr>
            <w:tcW w:w="4253" w:type="dxa"/>
            <w:shd w:val="clear" w:color="000000" w:fill="DAF2D0"/>
            <w:noWrap/>
            <w:vAlign w:val="center"/>
            <w:hideMark/>
          </w:tcPr>
          <w:p w14:paraId="4F142C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4B2FF43F" w14:textId="77777777" w:rsidTr="00B12978">
        <w:tc>
          <w:tcPr>
            <w:tcW w:w="4526" w:type="dxa"/>
            <w:shd w:val="clear" w:color="auto" w:fill="auto"/>
            <w:vAlign w:val="center"/>
            <w:hideMark/>
          </w:tcPr>
          <w:p w14:paraId="15FA159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Leśna</w:t>
            </w:r>
          </w:p>
        </w:tc>
        <w:tc>
          <w:tcPr>
            <w:tcW w:w="4253" w:type="dxa"/>
            <w:shd w:val="clear" w:color="auto" w:fill="auto"/>
            <w:noWrap/>
            <w:vAlign w:val="center"/>
            <w:hideMark/>
          </w:tcPr>
          <w:p w14:paraId="361B2A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39BDBE9B" w14:textId="77777777" w:rsidTr="00B12978">
        <w:tc>
          <w:tcPr>
            <w:tcW w:w="4526" w:type="dxa"/>
            <w:shd w:val="clear" w:color="auto" w:fill="auto"/>
            <w:vAlign w:val="center"/>
            <w:hideMark/>
          </w:tcPr>
          <w:p w14:paraId="09B9F46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Letniskowa</w:t>
            </w:r>
          </w:p>
        </w:tc>
        <w:tc>
          <w:tcPr>
            <w:tcW w:w="4253" w:type="dxa"/>
            <w:shd w:val="clear" w:color="auto" w:fill="auto"/>
            <w:noWrap/>
            <w:vAlign w:val="center"/>
            <w:hideMark/>
          </w:tcPr>
          <w:p w14:paraId="3DE29D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64966C16" w14:textId="77777777" w:rsidTr="00B12978">
        <w:tc>
          <w:tcPr>
            <w:tcW w:w="4526" w:type="dxa"/>
            <w:shd w:val="clear" w:color="auto" w:fill="auto"/>
            <w:vAlign w:val="center"/>
            <w:hideMark/>
          </w:tcPr>
          <w:p w14:paraId="3F4604A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Lipowa</w:t>
            </w:r>
          </w:p>
        </w:tc>
        <w:tc>
          <w:tcPr>
            <w:tcW w:w="4253" w:type="dxa"/>
            <w:shd w:val="clear" w:color="auto" w:fill="auto"/>
            <w:noWrap/>
            <w:vAlign w:val="center"/>
            <w:hideMark/>
          </w:tcPr>
          <w:p w14:paraId="7C2CFA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0A31E3F8" w14:textId="77777777" w:rsidTr="00B12978">
        <w:tc>
          <w:tcPr>
            <w:tcW w:w="4526" w:type="dxa"/>
            <w:shd w:val="clear" w:color="auto" w:fill="auto"/>
            <w:vAlign w:val="center"/>
            <w:hideMark/>
          </w:tcPr>
          <w:p w14:paraId="79BD84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Łączna</w:t>
            </w:r>
          </w:p>
        </w:tc>
        <w:tc>
          <w:tcPr>
            <w:tcW w:w="4253" w:type="dxa"/>
            <w:shd w:val="clear" w:color="000000" w:fill="DAF2D0"/>
            <w:noWrap/>
            <w:vAlign w:val="center"/>
            <w:hideMark/>
          </w:tcPr>
          <w:p w14:paraId="76893E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45ED3674" w14:textId="77777777" w:rsidTr="00B12978">
        <w:tc>
          <w:tcPr>
            <w:tcW w:w="4526" w:type="dxa"/>
            <w:shd w:val="clear" w:color="auto" w:fill="auto"/>
            <w:vAlign w:val="center"/>
            <w:hideMark/>
          </w:tcPr>
          <w:p w14:paraId="370369D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Łąkowa</w:t>
            </w:r>
          </w:p>
        </w:tc>
        <w:tc>
          <w:tcPr>
            <w:tcW w:w="4253" w:type="dxa"/>
            <w:shd w:val="clear" w:color="auto" w:fill="auto"/>
            <w:noWrap/>
            <w:vAlign w:val="center"/>
            <w:hideMark/>
          </w:tcPr>
          <w:p w14:paraId="190091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1C3AB19A" w14:textId="77777777" w:rsidTr="00B12978">
        <w:tc>
          <w:tcPr>
            <w:tcW w:w="4526" w:type="dxa"/>
            <w:shd w:val="clear" w:color="auto" w:fill="auto"/>
            <w:vAlign w:val="center"/>
            <w:hideMark/>
          </w:tcPr>
          <w:p w14:paraId="384EEC0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Łowiecka</w:t>
            </w:r>
          </w:p>
        </w:tc>
        <w:tc>
          <w:tcPr>
            <w:tcW w:w="4253" w:type="dxa"/>
            <w:shd w:val="clear" w:color="auto" w:fill="auto"/>
            <w:noWrap/>
            <w:vAlign w:val="center"/>
            <w:hideMark/>
          </w:tcPr>
          <w:p w14:paraId="46C204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24F12D3" w14:textId="77777777" w:rsidTr="00B12978">
        <w:tc>
          <w:tcPr>
            <w:tcW w:w="4526" w:type="dxa"/>
            <w:shd w:val="clear" w:color="auto" w:fill="auto"/>
            <w:vAlign w:val="center"/>
            <w:hideMark/>
          </w:tcPr>
          <w:p w14:paraId="12BC165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Malinowa</w:t>
            </w:r>
          </w:p>
        </w:tc>
        <w:tc>
          <w:tcPr>
            <w:tcW w:w="4253" w:type="dxa"/>
            <w:shd w:val="clear" w:color="auto" w:fill="auto"/>
            <w:noWrap/>
            <w:vAlign w:val="center"/>
            <w:hideMark/>
          </w:tcPr>
          <w:p w14:paraId="54B301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7C4AB84B" w14:textId="77777777" w:rsidTr="00B12978">
        <w:tc>
          <w:tcPr>
            <w:tcW w:w="4526" w:type="dxa"/>
            <w:shd w:val="clear" w:color="auto" w:fill="auto"/>
            <w:vAlign w:val="center"/>
            <w:hideMark/>
          </w:tcPr>
          <w:p w14:paraId="5E9226F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Małego Rycerza</w:t>
            </w:r>
          </w:p>
        </w:tc>
        <w:tc>
          <w:tcPr>
            <w:tcW w:w="4253" w:type="dxa"/>
            <w:shd w:val="clear" w:color="auto" w:fill="auto"/>
            <w:noWrap/>
            <w:vAlign w:val="center"/>
            <w:hideMark/>
          </w:tcPr>
          <w:p w14:paraId="27EE4E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1BCEA1B3" w14:textId="77777777" w:rsidTr="00B12978">
        <w:tc>
          <w:tcPr>
            <w:tcW w:w="4526" w:type="dxa"/>
            <w:shd w:val="clear" w:color="auto" w:fill="auto"/>
            <w:vAlign w:val="center"/>
            <w:hideMark/>
          </w:tcPr>
          <w:p w14:paraId="598D1E9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Mauretańska</w:t>
            </w:r>
          </w:p>
        </w:tc>
        <w:tc>
          <w:tcPr>
            <w:tcW w:w="4253" w:type="dxa"/>
            <w:shd w:val="clear" w:color="auto" w:fill="auto"/>
            <w:noWrap/>
            <w:vAlign w:val="center"/>
            <w:hideMark/>
          </w:tcPr>
          <w:p w14:paraId="15DB5E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2F3FFE6D" w14:textId="77777777" w:rsidTr="00B12978">
        <w:tc>
          <w:tcPr>
            <w:tcW w:w="4526" w:type="dxa"/>
            <w:shd w:val="clear" w:color="auto" w:fill="auto"/>
            <w:vAlign w:val="center"/>
            <w:hideMark/>
          </w:tcPr>
          <w:p w14:paraId="611E217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Mieszka I</w:t>
            </w:r>
          </w:p>
        </w:tc>
        <w:tc>
          <w:tcPr>
            <w:tcW w:w="4253" w:type="dxa"/>
            <w:shd w:val="clear" w:color="auto" w:fill="auto"/>
            <w:noWrap/>
            <w:vAlign w:val="center"/>
            <w:hideMark/>
          </w:tcPr>
          <w:p w14:paraId="5BF709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132E7A03" w14:textId="77777777" w:rsidTr="00B12978">
        <w:tc>
          <w:tcPr>
            <w:tcW w:w="4526" w:type="dxa"/>
            <w:shd w:val="clear" w:color="auto" w:fill="auto"/>
            <w:vAlign w:val="center"/>
            <w:hideMark/>
          </w:tcPr>
          <w:p w14:paraId="4510663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Milejowska</w:t>
            </w:r>
          </w:p>
        </w:tc>
        <w:tc>
          <w:tcPr>
            <w:tcW w:w="4253" w:type="dxa"/>
            <w:shd w:val="clear" w:color="auto" w:fill="auto"/>
            <w:noWrap/>
            <w:vAlign w:val="center"/>
            <w:hideMark/>
          </w:tcPr>
          <w:p w14:paraId="212E95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3CDFDFAF" w14:textId="77777777" w:rsidTr="00B12978">
        <w:tc>
          <w:tcPr>
            <w:tcW w:w="4526" w:type="dxa"/>
            <w:shd w:val="clear" w:color="auto" w:fill="auto"/>
            <w:vAlign w:val="center"/>
            <w:hideMark/>
          </w:tcPr>
          <w:p w14:paraId="790B6D9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Miła</w:t>
            </w:r>
          </w:p>
        </w:tc>
        <w:tc>
          <w:tcPr>
            <w:tcW w:w="4253" w:type="dxa"/>
            <w:shd w:val="clear" w:color="000000" w:fill="DAF2D0"/>
            <w:noWrap/>
            <w:vAlign w:val="center"/>
            <w:hideMark/>
          </w:tcPr>
          <w:p w14:paraId="467977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52C0E6FA" w14:textId="77777777" w:rsidTr="00B12978">
        <w:tc>
          <w:tcPr>
            <w:tcW w:w="4526" w:type="dxa"/>
            <w:shd w:val="clear" w:color="auto" w:fill="auto"/>
            <w:vAlign w:val="center"/>
            <w:hideMark/>
          </w:tcPr>
          <w:p w14:paraId="739520D3"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Nadpiliczna</w:t>
            </w:r>
            <w:proofErr w:type="spellEnd"/>
          </w:p>
        </w:tc>
        <w:tc>
          <w:tcPr>
            <w:tcW w:w="4253" w:type="dxa"/>
            <w:shd w:val="clear" w:color="auto" w:fill="auto"/>
            <w:noWrap/>
            <w:vAlign w:val="center"/>
            <w:hideMark/>
          </w:tcPr>
          <w:p w14:paraId="3B1940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53B63156" w14:textId="77777777" w:rsidTr="00B12978">
        <w:tc>
          <w:tcPr>
            <w:tcW w:w="4526" w:type="dxa"/>
            <w:shd w:val="clear" w:color="auto" w:fill="auto"/>
            <w:vAlign w:val="center"/>
            <w:hideMark/>
          </w:tcPr>
          <w:p w14:paraId="4D69E7BA"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Nadradońka</w:t>
            </w:r>
            <w:proofErr w:type="spellEnd"/>
          </w:p>
        </w:tc>
        <w:tc>
          <w:tcPr>
            <w:tcW w:w="4253" w:type="dxa"/>
            <w:shd w:val="clear" w:color="auto" w:fill="auto"/>
            <w:noWrap/>
            <w:vAlign w:val="center"/>
            <w:hideMark/>
          </w:tcPr>
          <w:p w14:paraId="72EB9B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1CA3A6ED" w14:textId="77777777" w:rsidTr="00B12978">
        <w:tc>
          <w:tcPr>
            <w:tcW w:w="4526" w:type="dxa"/>
            <w:shd w:val="clear" w:color="auto" w:fill="auto"/>
            <w:vAlign w:val="center"/>
            <w:hideMark/>
          </w:tcPr>
          <w:p w14:paraId="0F8F859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Nadrzeczna</w:t>
            </w:r>
          </w:p>
        </w:tc>
        <w:tc>
          <w:tcPr>
            <w:tcW w:w="4253" w:type="dxa"/>
            <w:shd w:val="clear" w:color="000000" w:fill="DAF2D0"/>
            <w:noWrap/>
            <w:vAlign w:val="center"/>
            <w:hideMark/>
          </w:tcPr>
          <w:p w14:paraId="1004A1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65F4880F" w14:textId="77777777" w:rsidTr="00B12978">
        <w:tc>
          <w:tcPr>
            <w:tcW w:w="4526" w:type="dxa"/>
            <w:shd w:val="clear" w:color="auto" w:fill="auto"/>
            <w:vAlign w:val="center"/>
            <w:hideMark/>
          </w:tcPr>
          <w:p w14:paraId="4D4789D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Ogrodowa</w:t>
            </w:r>
          </w:p>
        </w:tc>
        <w:tc>
          <w:tcPr>
            <w:tcW w:w="4253" w:type="dxa"/>
            <w:shd w:val="clear" w:color="000000" w:fill="DAF2D0"/>
            <w:noWrap/>
            <w:vAlign w:val="center"/>
            <w:hideMark/>
          </w:tcPr>
          <w:p w14:paraId="4C8002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2A5977C3" w14:textId="77777777" w:rsidTr="00B12978">
        <w:tc>
          <w:tcPr>
            <w:tcW w:w="4526" w:type="dxa"/>
            <w:shd w:val="clear" w:color="auto" w:fill="auto"/>
            <w:vAlign w:val="center"/>
            <w:hideMark/>
          </w:tcPr>
          <w:p w14:paraId="71148B0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Opacka</w:t>
            </w:r>
          </w:p>
        </w:tc>
        <w:tc>
          <w:tcPr>
            <w:tcW w:w="4253" w:type="dxa"/>
            <w:shd w:val="clear" w:color="auto" w:fill="auto"/>
            <w:noWrap/>
            <w:vAlign w:val="center"/>
            <w:hideMark/>
          </w:tcPr>
          <w:p w14:paraId="3C2674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0A83F85A" w14:textId="77777777" w:rsidTr="00B12978">
        <w:tc>
          <w:tcPr>
            <w:tcW w:w="4526" w:type="dxa"/>
            <w:shd w:val="clear" w:color="auto" w:fill="auto"/>
            <w:vAlign w:val="center"/>
            <w:hideMark/>
          </w:tcPr>
          <w:p w14:paraId="45544C6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Opoczyńska</w:t>
            </w:r>
          </w:p>
        </w:tc>
        <w:tc>
          <w:tcPr>
            <w:tcW w:w="4253" w:type="dxa"/>
            <w:shd w:val="clear" w:color="000000" w:fill="DAF2D0"/>
            <w:noWrap/>
            <w:vAlign w:val="center"/>
            <w:hideMark/>
          </w:tcPr>
          <w:p w14:paraId="4E0400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20ED35AF" w14:textId="77777777" w:rsidTr="00B12978">
        <w:tc>
          <w:tcPr>
            <w:tcW w:w="4526" w:type="dxa"/>
            <w:shd w:val="clear" w:color="auto" w:fill="auto"/>
            <w:vAlign w:val="center"/>
            <w:hideMark/>
          </w:tcPr>
          <w:p w14:paraId="03DB5C8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Parkowa</w:t>
            </w:r>
          </w:p>
        </w:tc>
        <w:tc>
          <w:tcPr>
            <w:tcW w:w="4253" w:type="dxa"/>
            <w:shd w:val="clear" w:color="auto" w:fill="auto"/>
            <w:noWrap/>
            <w:vAlign w:val="center"/>
            <w:hideMark/>
          </w:tcPr>
          <w:p w14:paraId="117A6E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1EED2C4B" w14:textId="77777777" w:rsidTr="00B12978">
        <w:tc>
          <w:tcPr>
            <w:tcW w:w="4526" w:type="dxa"/>
            <w:shd w:val="clear" w:color="auto" w:fill="auto"/>
            <w:vAlign w:val="center"/>
            <w:hideMark/>
          </w:tcPr>
          <w:p w14:paraId="47313B9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Piaskowa</w:t>
            </w:r>
          </w:p>
        </w:tc>
        <w:tc>
          <w:tcPr>
            <w:tcW w:w="4253" w:type="dxa"/>
            <w:shd w:val="clear" w:color="000000" w:fill="DAF2D0"/>
            <w:noWrap/>
            <w:vAlign w:val="center"/>
            <w:hideMark/>
          </w:tcPr>
          <w:p w14:paraId="46C8C2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2DD8711B" w14:textId="77777777" w:rsidTr="00B12978">
        <w:tc>
          <w:tcPr>
            <w:tcW w:w="4526" w:type="dxa"/>
            <w:shd w:val="clear" w:color="auto" w:fill="auto"/>
            <w:vAlign w:val="center"/>
            <w:hideMark/>
          </w:tcPr>
          <w:p w14:paraId="0BC8FE8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Piastowska</w:t>
            </w:r>
          </w:p>
        </w:tc>
        <w:tc>
          <w:tcPr>
            <w:tcW w:w="4253" w:type="dxa"/>
            <w:shd w:val="clear" w:color="auto" w:fill="auto"/>
            <w:noWrap/>
            <w:vAlign w:val="center"/>
            <w:hideMark/>
          </w:tcPr>
          <w:p w14:paraId="38DA68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02072C03" w14:textId="77777777" w:rsidTr="00B12978">
        <w:tc>
          <w:tcPr>
            <w:tcW w:w="4526" w:type="dxa"/>
            <w:shd w:val="clear" w:color="auto" w:fill="auto"/>
            <w:vAlign w:val="center"/>
            <w:hideMark/>
          </w:tcPr>
          <w:p w14:paraId="6377F37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Piotrkowska</w:t>
            </w:r>
          </w:p>
        </w:tc>
        <w:tc>
          <w:tcPr>
            <w:tcW w:w="4253" w:type="dxa"/>
            <w:shd w:val="clear" w:color="auto" w:fill="auto"/>
            <w:noWrap/>
            <w:vAlign w:val="center"/>
            <w:hideMark/>
          </w:tcPr>
          <w:p w14:paraId="0BC43A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38D277A9" w14:textId="77777777" w:rsidTr="00B12978">
        <w:trPr>
          <w:trHeight w:val="148"/>
        </w:trPr>
        <w:tc>
          <w:tcPr>
            <w:tcW w:w="4526" w:type="dxa"/>
            <w:shd w:val="clear" w:color="auto" w:fill="auto"/>
            <w:vAlign w:val="center"/>
            <w:hideMark/>
          </w:tcPr>
          <w:p w14:paraId="68301B1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im. Księdza Kanonika Antoniego Grochowskiego</w:t>
            </w:r>
          </w:p>
        </w:tc>
        <w:tc>
          <w:tcPr>
            <w:tcW w:w="4253" w:type="dxa"/>
            <w:shd w:val="clear" w:color="auto" w:fill="auto"/>
            <w:noWrap/>
            <w:vAlign w:val="center"/>
            <w:hideMark/>
          </w:tcPr>
          <w:p w14:paraId="188B73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76E7D00" w14:textId="77777777" w:rsidTr="00B12978">
        <w:tc>
          <w:tcPr>
            <w:tcW w:w="4526" w:type="dxa"/>
            <w:shd w:val="clear" w:color="auto" w:fill="auto"/>
            <w:vAlign w:val="center"/>
            <w:hideMark/>
          </w:tcPr>
          <w:p w14:paraId="7D45547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Plac Straży</w:t>
            </w:r>
          </w:p>
        </w:tc>
        <w:tc>
          <w:tcPr>
            <w:tcW w:w="4253" w:type="dxa"/>
            <w:shd w:val="clear" w:color="auto" w:fill="auto"/>
            <w:noWrap/>
            <w:vAlign w:val="center"/>
            <w:hideMark/>
          </w:tcPr>
          <w:p w14:paraId="67C5B9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411525A8" w14:textId="77777777" w:rsidTr="00B12978">
        <w:tc>
          <w:tcPr>
            <w:tcW w:w="4526" w:type="dxa"/>
            <w:shd w:val="clear" w:color="auto" w:fill="auto"/>
            <w:vAlign w:val="center"/>
            <w:hideMark/>
          </w:tcPr>
          <w:p w14:paraId="54BE2EF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Targowy</w:t>
            </w:r>
          </w:p>
        </w:tc>
        <w:tc>
          <w:tcPr>
            <w:tcW w:w="4253" w:type="dxa"/>
            <w:shd w:val="clear" w:color="000000" w:fill="DAF2D0"/>
            <w:noWrap/>
            <w:vAlign w:val="center"/>
            <w:hideMark/>
          </w:tcPr>
          <w:p w14:paraId="1F1D46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1DDC77D8" w14:textId="77777777" w:rsidTr="00B12978">
        <w:tc>
          <w:tcPr>
            <w:tcW w:w="4526" w:type="dxa"/>
            <w:shd w:val="clear" w:color="auto" w:fill="auto"/>
            <w:vAlign w:val="center"/>
            <w:hideMark/>
          </w:tcPr>
          <w:p w14:paraId="63527C1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Podkurnędz</w:t>
            </w:r>
            <w:proofErr w:type="spellEnd"/>
          </w:p>
        </w:tc>
        <w:tc>
          <w:tcPr>
            <w:tcW w:w="4253" w:type="dxa"/>
            <w:shd w:val="clear" w:color="auto" w:fill="auto"/>
            <w:noWrap/>
            <w:vAlign w:val="center"/>
            <w:hideMark/>
          </w:tcPr>
          <w:p w14:paraId="6E6E70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3DF3BF1B" w14:textId="77777777" w:rsidTr="00B12978">
        <w:tc>
          <w:tcPr>
            <w:tcW w:w="4526" w:type="dxa"/>
            <w:shd w:val="clear" w:color="auto" w:fill="auto"/>
            <w:vAlign w:val="center"/>
            <w:hideMark/>
          </w:tcPr>
          <w:p w14:paraId="2DEE566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Podole</w:t>
            </w:r>
          </w:p>
        </w:tc>
        <w:tc>
          <w:tcPr>
            <w:tcW w:w="4253" w:type="dxa"/>
            <w:shd w:val="clear" w:color="auto" w:fill="auto"/>
            <w:noWrap/>
            <w:vAlign w:val="center"/>
            <w:hideMark/>
          </w:tcPr>
          <w:p w14:paraId="2B74E1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444BD741" w14:textId="77777777" w:rsidTr="00B12978">
        <w:tc>
          <w:tcPr>
            <w:tcW w:w="4526" w:type="dxa"/>
            <w:shd w:val="clear" w:color="auto" w:fill="auto"/>
            <w:vAlign w:val="center"/>
            <w:hideMark/>
          </w:tcPr>
          <w:p w14:paraId="4AF745E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Podwłodzimierzów</w:t>
            </w:r>
            <w:proofErr w:type="spellEnd"/>
          </w:p>
        </w:tc>
        <w:tc>
          <w:tcPr>
            <w:tcW w:w="4253" w:type="dxa"/>
            <w:shd w:val="clear" w:color="auto" w:fill="auto"/>
            <w:noWrap/>
            <w:vAlign w:val="center"/>
            <w:hideMark/>
          </w:tcPr>
          <w:p w14:paraId="0B407E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6DB07325" w14:textId="77777777" w:rsidTr="00B12978">
        <w:tc>
          <w:tcPr>
            <w:tcW w:w="4526" w:type="dxa"/>
            <w:shd w:val="clear" w:color="auto" w:fill="auto"/>
            <w:vAlign w:val="center"/>
            <w:hideMark/>
          </w:tcPr>
          <w:p w14:paraId="2C8DBF5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Polna</w:t>
            </w:r>
          </w:p>
        </w:tc>
        <w:tc>
          <w:tcPr>
            <w:tcW w:w="4253" w:type="dxa"/>
            <w:shd w:val="clear" w:color="auto" w:fill="auto"/>
            <w:noWrap/>
            <w:vAlign w:val="center"/>
            <w:hideMark/>
          </w:tcPr>
          <w:p w14:paraId="54F247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0F244E4E" w14:textId="77777777" w:rsidTr="00B12978">
        <w:tc>
          <w:tcPr>
            <w:tcW w:w="4526" w:type="dxa"/>
            <w:shd w:val="clear" w:color="auto" w:fill="auto"/>
            <w:vAlign w:val="center"/>
            <w:hideMark/>
          </w:tcPr>
          <w:p w14:paraId="253E3AB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Połaniecka</w:t>
            </w:r>
          </w:p>
        </w:tc>
        <w:tc>
          <w:tcPr>
            <w:tcW w:w="4253" w:type="dxa"/>
            <w:shd w:val="clear" w:color="auto" w:fill="auto"/>
            <w:noWrap/>
            <w:vAlign w:val="center"/>
            <w:hideMark/>
          </w:tcPr>
          <w:p w14:paraId="5F605E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7678449A" w14:textId="77777777" w:rsidTr="00B12978">
        <w:tc>
          <w:tcPr>
            <w:tcW w:w="4526" w:type="dxa"/>
            <w:shd w:val="clear" w:color="auto" w:fill="auto"/>
            <w:vAlign w:val="center"/>
            <w:hideMark/>
          </w:tcPr>
          <w:p w14:paraId="7EDCD02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Południowa</w:t>
            </w:r>
          </w:p>
        </w:tc>
        <w:tc>
          <w:tcPr>
            <w:tcW w:w="4253" w:type="dxa"/>
            <w:shd w:val="clear" w:color="auto" w:fill="auto"/>
            <w:noWrap/>
            <w:vAlign w:val="center"/>
            <w:hideMark/>
          </w:tcPr>
          <w:p w14:paraId="7829CB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38DBE686" w14:textId="77777777" w:rsidTr="00B12978">
        <w:tc>
          <w:tcPr>
            <w:tcW w:w="4526" w:type="dxa"/>
            <w:shd w:val="clear" w:color="auto" w:fill="auto"/>
            <w:vAlign w:val="center"/>
            <w:hideMark/>
          </w:tcPr>
          <w:p w14:paraId="7EECB92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Przejazd</w:t>
            </w:r>
          </w:p>
        </w:tc>
        <w:tc>
          <w:tcPr>
            <w:tcW w:w="4253" w:type="dxa"/>
            <w:shd w:val="clear" w:color="000000" w:fill="DAF2D0"/>
            <w:noWrap/>
            <w:vAlign w:val="center"/>
            <w:hideMark/>
          </w:tcPr>
          <w:p w14:paraId="5A8845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6B6A0A77" w14:textId="77777777" w:rsidTr="00B12978">
        <w:tc>
          <w:tcPr>
            <w:tcW w:w="4526" w:type="dxa"/>
            <w:shd w:val="clear" w:color="auto" w:fill="auto"/>
            <w:vAlign w:val="center"/>
            <w:hideMark/>
          </w:tcPr>
          <w:p w14:paraId="6727758C"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Przydziałki</w:t>
            </w:r>
            <w:proofErr w:type="spellEnd"/>
          </w:p>
        </w:tc>
        <w:tc>
          <w:tcPr>
            <w:tcW w:w="4253" w:type="dxa"/>
            <w:shd w:val="clear" w:color="auto" w:fill="auto"/>
            <w:noWrap/>
            <w:vAlign w:val="center"/>
            <w:hideMark/>
          </w:tcPr>
          <w:p w14:paraId="6FD578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769E79B4" w14:textId="77777777" w:rsidTr="00B12978">
        <w:tc>
          <w:tcPr>
            <w:tcW w:w="4526" w:type="dxa"/>
            <w:shd w:val="clear" w:color="auto" w:fill="auto"/>
            <w:vAlign w:val="center"/>
            <w:hideMark/>
          </w:tcPr>
          <w:p w14:paraId="5E206F5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Romańska</w:t>
            </w:r>
          </w:p>
        </w:tc>
        <w:tc>
          <w:tcPr>
            <w:tcW w:w="4253" w:type="dxa"/>
            <w:shd w:val="clear" w:color="auto" w:fill="auto"/>
            <w:noWrap/>
            <w:vAlign w:val="center"/>
            <w:hideMark/>
          </w:tcPr>
          <w:p w14:paraId="1D5C3D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3111881D" w14:textId="77777777" w:rsidTr="00B12978">
        <w:tc>
          <w:tcPr>
            <w:tcW w:w="4526" w:type="dxa"/>
            <w:shd w:val="clear" w:color="auto" w:fill="auto"/>
            <w:vAlign w:val="center"/>
            <w:hideMark/>
          </w:tcPr>
          <w:p w14:paraId="38AFDCC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Rycerska</w:t>
            </w:r>
          </w:p>
        </w:tc>
        <w:tc>
          <w:tcPr>
            <w:tcW w:w="4253" w:type="dxa"/>
            <w:shd w:val="clear" w:color="auto" w:fill="auto"/>
            <w:noWrap/>
            <w:vAlign w:val="center"/>
            <w:hideMark/>
          </w:tcPr>
          <w:p w14:paraId="4DB4ED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06521B5D" w14:textId="77777777" w:rsidTr="00B12978">
        <w:tc>
          <w:tcPr>
            <w:tcW w:w="4526" w:type="dxa"/>
            <w:shd w:val="clear" w:color="auto" w:fill="auto"/>
            <w:vAlign w:val="center"/>
            <w:hideMark/>
          </w:tcPr>
          <w:p w14:paraId="089F7E3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Rynek</w:t>
            </w:r>
          </w:p>
        </w:tc>
        <w:tc>
          <w:tcPr>
            <w:tcW w:w="4253" w:type="dxa"/>
            <w:shd w:val="clear" w:color="000000" w:fill="DAF2D0"/>
            <w:noWrap/>
            <w:vAlign w:val="center"/>
            <w:hideMark/>
          </w:tcPr>
          <w:p w14:paraId="69B957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058A1B10" w14:textId="77777777" w:rsidTr="00B12978">
        <w:tc>
          <w:tcPr>
            <w:tcW w:w="4526" w:type="dxa"/>
            <w:shd w:val="clear" w:color="auto" w:fill="auto"/>
            <w:vAlign w:val="center"/>
            <w:hideMark/>
          </w:tcPr>
          <w:p w14:paraId="16F0733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Sadowa</w:t>
            </w:r>
          </w:p>
        </w:tc>
        <w:tc>
          <w:tcPr>
            <w:tcW w:w="4253" w:type="dxa"/>
            <w:shd w:val="clear" w:color="000000" w:fill="DAF2D0"/>
            <w:noWrap/>
            <w:vAlign w:val="center"/>
            <w:hideMark/>
          </w:tcPr>
          <w:p w14:paraId="2181A4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079A56D2" w14:textId="77777777" w:rsidTr="00B12978">
        <w:tc>
          <w:tcPr>
            <w:tcW w:w="4526" w:type="dxa"/>
            <w:shd w:val="clear" w:color="auto" w:fill="auto"/>
            <w:vAlign w:val="center"/>
            <w:hideMark/>
          </w:tcPr>
          <w:p w14:paraId="1E3CE18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Słoneczna</w:t>
            </w:r>
          </w:p>
        </w:tc>
        <w:tc>
          <w:tcPr>
            <w:tcW w:w="4253" w:type="dxa"/>
            <w:shd w:val="clear" w:color="000000" w:fill="DAF2D0"/>
            <w:noWrap/>
            <w:vAlign w:val="center"/>
            <w:hideMark/>
          </w:tcPr>
          <w:p w14:paraId="20A57C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4EADD3EF" w14:textId="77777777" w:rsidTr="00B12978">
        <w:tc>
          <w:tcPr>
            <w:tcW w:w="4526" w:type="dxa"/>
            <w:shd w:val="clear" w:color="auto" w:fill="auto"/>
            <w:vAlign w:val="center"/>
            <w:hideMark/>
          </w:tcPr>
          <w:p w14:paraId="470162C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Sosnowa</w:t>
            </w:r>
          </w:p>
        </w:tc>
        <w:tc>
          <w:tcPr>
            <w:tcW w:w="4253" w:type="dxa"/>
            <w:shd w:val="clear" w:color="000000" w:fill="DAF2D0"/>
            <w:noWrap/>
            <w:vAlign w:val="center"/>
            <w:hideMark/>
          </w:tcPr>
          <w:p w14:paraId="1B3801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7D68814E" w14:textId="77777777" w:rsidTr="00B12978">
        <w:tc>
          <w:tcPr>
            <w:tcW w:w="4526" w:type="dxa"/>
            <w:shd w:val="clear" w:color="auto" w:fill="auto"/>
            <w:vAlign w:val="center"/>
            <w:hideMark/>
          </w:tcPr>
          <w:p w14:paraId="7DA8499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Spacerowa</w:t>
            </w:r>
          </w:p>
        </w:tc>
        <w:tc>
          <w:tcPr>
            <w:tcW w:w="4253" w:type="dxa"/>
            <w:shd w:val="clear" w:color="000000" w:fill="DAF2D0"/>
            <w:noWrap/>
            <w:vAlign w:val="center"/>
            <w:hideMark/>
          </w:tcPr>
          <w:p w14:paraId="3C1B46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752E8DA3" w14:textId="77777777" w:rsidTr="00B12978">
        <w:tc>
          <w:tcPr>
            <w:tcW w:w="4526" w:type="dxa"/>
            <w:shd w:val="clear" w:color="auto" w:fill="auto"/>
            <w:vAlign w:val="center"/>
            <w:hideMark/>
          </w:tcPr>
          <w:p w14:paraId="2D358DC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Sportowa</w:t>
            </w:r>
          </w:p>
        </w:tc>
        <w:tc>
          <w:tcPr>
            <w:tcW w:w="4253" w:type="dxa"/>
            <w:shd w:val="clear" w:color="auto" w:fill="auto"/>
            <w:noWrap/>
            <w:vAlign w:val="center"/>
            <w:hideMark/>
          </w:tcPr>
          <w:p w14:paraId="7A8C58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0CB180E0" w14:textId="77777777" w:rsidTr="00B12978">
        <w:tc>
          <w:tcPr>
            <w:tcW w:w="4526" w:type="dxa"/>
            <w:shd w:val="clear" w:color="auto" w:fill="auto"/>
            <w:vAlign w:val="center"/>
            <w:hideMark/>
          </w:tcPr>
          <w:p w14:paraId="15FC93D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Stanisława Psarskiego</w:t>
            </w:r>
          </w:p>
        </w:tc>
        <w:tc>
          <w:tcPr>
            <w:tcW w:w="4253" w:type="dxa"/>
            <w:shd w:val="clear" w:color="000000" w:fill="DAF2D0"/>
            <w:noWrap/>
            <w:vAlign w:val="center"/>
            <w:hideMark/>
          </w:tcPr>
          <w:p w14:paraId="15C048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6DC2A0A2" w14:textId="77777777" w:rsidTr="00B12978">
        <w:tc>
          <w:tcPr>
            <w:tcW w:w="4526" w:type="dxa"/>
            <w:shd w:val="clear" w:color="auto" w:fill="auto"/>
            <w:vAlign w:val="center"/>
            <w:hideMark/>
          </w:tcPr>
          <w:p w14:paraId="10A9CB4C"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Staropiotrkowska</w:t>
            </w:r>
            <w:proofErr w:type="spellEnd"/>
          </w:p>
        </w:tc>
        <w:tc>
          <w:tcPr>
            <w:tcW w:w="4253" w:type="dxa"/>
            <w:shd w:val="clear" w:color="auto" w:fill="auto"/>
            <w:noWrap/>
            <w:vAlign w:val="center"/>
            <w:hideMark/>
          </w:tcPr>
          <w:p w14:paraId="5CE8E5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6FA38485" w14:textId="77777777" w:rsidTr="00B12978">
        <w:tc>
          <w:tcPr>
            <w:tcW w:w="4526" w:type="dxa"/>
            <w:shd w:val="clear" w:color="auto" w:fill="auto"/>
            <w:vAlign w:val="center"/>
            <w:hideMark/>
          </w:tcPr>
          <w:p w14:paraId="5E99554B"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Starorzeczna</w:t>
            </w:r>
            <w:proofErr w:type="spellEnd"/>
          </w:p>
        </w:tc>
        <w:tc>
          <w:tcPr>
            <w:tcW w:w="4253" w:type="dxa"/>
            <w:shd w:val="clear" w:color="auto" w:fill="auto"/>
            <w:noWrap/>
            <w:vAlign w:val="center"/>
            <w:hideMark/>
          </w:tcPr>
          <w:p w14:paraId="3B6A14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392B42D3" w14:textId="77777777" w:rsidTr="00B12978">
        <w:tc>
          <w:tcPr>
            <w:tcW w:w="4526" w:type="dxa"/>
            <w:shd w:val="clear" w:color="auto" w:fill="auto"/>
            <w:vAlign w:val="center"/>
            <w:hideMark/>
          </w:tcPr>
          <w:p w14:paraId="6F1FC299"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Studziennicka</w:t>
            </w:r>
            <w:proofErr w:type="spellEnd"/>
          </w:p>
        </w:tc>
        <w:tc>
          <w:tcPr>
            <w:tcW w:w="4253" w:type="dxa"/>
            <w:shd w:val="clear" w:color="000000" w:fill="DAF2D0"/>
            <w:noWrap/>
            <w:vAlign w:val="center"/>
            <w:hideMark/>
          </w:tcPr>
          <w:p w14:paraId="307951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7362278F" w14:textId="77777777" w:rsidTr="00B12978">
        <w:tc>
          <w:tcPr>
            <w:tcW w:w="4526" w:type="dxa"/>
            <w:shd w:val="clear" w:color="auto" w:fill="auto"/>
            <w:vAlign w:val="center"/>
            <w:hideMark/>
          </w:tcPr>
          <w:p w14:paraId="4BAF639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Szkolna</w:t>
            </w:r>
          </w:p>
        </w:tc>
        <w:tc>
          <w:tcPr>
            <w:tcW w:w="4253" w:type="dxa"/>
            <w:shd w:val="clear" w:color="auto" w:fill="auto"/>
            <w:noWrap/>
            <w:vAlign w:val="center"/>
            <w:hideMark/>
          </w:tcPr>
          <w:p w14:paraId="228C17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4F065924" w14:textId="77777777" w:rsidTr="00B12978">
        <w:tc>
          <w:tcPr>
            <w:tcW w:w="4526" w:type="dxa"/>
            <w:shd w:val="clear" w:color="auto" w:fill="auto"/>
            <w:vAlign w:val="center"/>
            <w:hideMark/>
          </w:tcPr>
          <w:p w14:paraId="17948FB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Świerkowa</w:t>
            </w:r>
          </w:p>
        </w:tc>
        <w:tc>
          <w:tcPr>
            <w:tcW w:w="4253" w:type="dxa"/>
            <w:shd w:val="clear" w:color="auto" w:fill="auto"/>
            <w:vAlign w:val="center"/>
            <w:hideMark/>
          </w:tcPr>
          <w:p w14:paraId="395A0F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36344B45" w14:textId="77777777" w:rsidTr="00B12978">
        <w:tc>
          <w:tcPr>
            <w:tcW w:w="4526" w:type="dxa"/>
            <w:shd w:val="clear" w:color="auto" w:fill="auto"/>
            <w:vAlign w:val="center"/>
            <w:hideMark/>
          </w:tcPr>
          <w:p w14:paraId="4196A1B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Świętego Jana</w:t>
            </w:r>
          </w:p>
        </w:tc>
        <w:tc>
          <w:tcPr>
            <w:tcW w:w="4253" w:type="dxa"/>
            <w:shd w:val="clear" w:color="000000" w:fill="DAF2D0"/>
            <w:noWrap/>
            <w:vAlign w:val="center"/>
            <w:hideMark/>
          </w:tcPr>
          <w:p w14:paraId="4AC658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689D9059" w14:textId="77777777" w:rsidTr="00B12978">
        <w:tc>
          <w:tcPr>
            <w:tcW w:w="4526" w:type="dxa"/>
            <w:shd w:val="clear" w:color="auto" w:fill="auto"/>
            <w:vAlign w:val="center"/>
            <w:hideMark/>
          </w:tcPr>
          <w:p w14:paraId="0F385C81"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Taraszczyńska</w:t>
            </w:r>
            <w:proofErr w:type="spellEnd"/>
          </w:p>
        </w:tc>
        <w:tc>
          <w:tcPr>
            <w:tcW w:w="4253" w:type="dxa"/>
            <w:shd w:val="clear" w:color="000000" w:fill="DAF2D0"/>
            <w:noWrap/>
            <w:vAlign w:val="center"/>
            <w:hideMark/>
          </w:tcPr>
          <w:p w14:paraId="00416A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212C2530" w14:textId="77777777" w:rsidTr="00B12978">
        <w:tc>
          <w:tcPr>
            <w:tcW w:w="4526" w:type="dxa"/>
            <w:shd w:val="clear" w:color="auto" w:fill="auto"/>
            <w:vAlign w:val="center"/>
            <w:hideMark/>
          </w:tcPr>
          <w:p w14:paraId="7FB7869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Targowa</w:t>
            </w:r>
          </w:p>
        </w:tc>
        <w:tc>
          <w:tcPr>
            <w:tcW w:w="4253" w:type="dxa"/>
            <w:shd w:val="clear" w:color="000000" w:fill="DAF2D0"/>
            <w:noWrap/>
            <w:vAlign w:val="center"/>
            <w:hideMark/>
          </w:tcPr>
          <w:p w14:paraId="3EB42C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7141EE8A" w14:textId="77777777" w:rsidTr="00B12978">
        <w:tc>
          <w:tcPr>
            <w:tcW w:w="4526" w:type="dxa"/>
            <w:shd w:val="clear" w:color="auto" w:fill="auto"/>
            <w:vAlign w:val="center"/>
            <w:hideMark/>
          </w:tcPr>
          <w:p w14:paraId="359B78E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Tarkowa</w:t>
            </w:r>
          </w:p>
        </w:tc>
        <w:tc>
          <w:tcPr>
            <w:tcW w:w="4253" w:type="dxa"/>
            <w:shd w:val="clear" w:color="auto" w:fill="auto"/>
            <w:noWrap/>
            <w:vAlign w:val="center"/>
            <w:hideMark/>
          </w:tcPr>
          <w:p w14:paraId="287A27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72DD43D0" w14:textId="77777777" w:rsidTr="00B12978">
        <w:tc>
          <w:tcPr>
            <w:tcW w:w="4526" w:type="dxa"/>
            <w:shd w:val="clear" w:color="auto" w:fill="auto"/>
            <w:vAlign w:val="center"/>
            <w:hideMark/>
          </w:tcPr>
          <w:p w14:paraId="096907D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Topolowa</w:t>
            </w:r>
          </w:p>
        </w:tc>
        <w:tc>
          <w:tcPr>
            <w:tcW w:w="4253" w:type="dxa"/>
            <w:shd w:val="clear" w:color="auto" w:fill="auto"/>
            <w:noWrap/>
            <w:vAlign w:val="center"/>
            <w:hideMark/>
          </w:tcPr>
          <w:p w14:paraId="1D5F7A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61AE276A" w14:textId="77777777" w:rsidTr="00B12978">
        <w:tc>
          <w:tcPr>
            <w:tcW w:w="4526" w:type="dxa"/>
            <w:shd w:val="clear" w:color="auto" w:fill="auto"/>
            <w:vAlign w:val="center"/>
            <w:hideMark/>
          </w:tcPr>
          <w:p w14:paraId="2D7F7E1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Torowa</w:t>
            </w:r>
          </w:p>
        </w:tc>
        <w:tc>
          <w:tcPr>
            <w:tcW w:w="4253" w:type="dxa"/>
            <w:shd w:val="clear" w:color="auto" w:fill="auto"/>
            <w:noWrap/>
            <w:vAlign w:val="center"/>
            <w:hideMark/>
          </w:tcPr>
          <w:p w14:paraId="0F1632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438497C7" w14:textId="77777777" w:rsidTr="00B12978">
        <w:tc>
          <w:tcPr>
            <w:tcW w:w="4526" w:type="dxa"/>
            <w:shd w:val="clear" w:color="auto" w:fill="auto"/>
            <w:vAlign w:val="center"/>
            <w:hideMark/>
          </w:tcPr>
          <w:p w14:paraId="712AE6B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Ustronna</w:t>
            </w:r>
          </w:p>
        </w:tc>
        <w:tc>
          <w:tcPr>
            <w:tcW w:w="4253" w:type="dxa"/>
            <w:shd w:val="clear" w:color="auto" w:fill="auto"/>
            <w:noWrap/>
            <w:vAlign w:val="center"/>
            <w:hideMark/>
          </w:tcPr>
          <w:p w14:paraId="15E314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3EDE078E" w14:textId="77777777" w:rsidTr="00B12978">
        <w:tc>
          <w:tcPr>
            <w:tcW w:w="4526" w:type="dxa"/>
            <w:shd w:val="clear" w:color="auto" w:fill="auto"/>
            <w:vAlign w:val="center"/>
            <w:hideMark/>
          </w:tcPr>
          <w:p w14:paraId="50BF867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Wapienna</w:t>
            </w:r>
          </w:p>
        </w:tc>
        <w:tc>
          <w:tcPr>
            <w:tcW w:w="4253" w:type="dxa"/>
            <w:shd w:val="clear" w:color="000000" w:fill="DAF2D0"/>
            <w:noWrap/>
            <w:vAlign w:val="center"/>
            <w:hideMark/>
          </w:tcPr>
          <w:p w14:paraId="5E9616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356CAD53" w14:textId="77777777" w:rsidTr="00B12978">
        <w:tc>
          <w:tcPr>
            <w:tcW w:w="4526" w:type="dxa"/>
            <w:shd w:val="clear" w:color="auto" w:fill="auto"/>
            <w:vAlign w:val="center"/>
            <w:hideMark/>
          </w:tcPr>
          <w:p w14:paraId="66D49D7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Wąska</w:t>
            </w:r>
          </w:p>
        </w:tc>
        <w:tc>
          <w:tcPr>
            <w:tcW w:w="4253" w:type="dxa"/>
            <w:shd w:val="clear" w:color="auto" w:fill="auto"/>
            <w:noWrap/>
            <w:vAlign w:val="center"/>
            <w:hideMark/>
          </w:tcPr>
          <w:p w14:paraId="05A8BD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0E115CA1" w14:textId="77777777" w:rsidTr="00B12978">
        <w:tc>
          <w:tcPr>
            <w:tcW w:w="4526" w:type="dxa"/>
            <w:shd w:val="clear" w:color="auto" w:fill="auto"/>
            <w:vAlign w:val="center"/>
            <w:hideMark/>
          </w:tcPr>
          <w:p w14:paraId="2542192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Wczasowa</w:t>
            </w:r>
          </w:p>
        </w:tc>
        <w:tc>
          <w:tcPr>
            <w:tcW w:w="4253" w:type="dxa"/>
            <w:shd w:val="clear" w:color="auto" w:fill="auto"/>
            <w:noWrap/>
            <w:vAlign w:val="center"/>
            <w:hideMark/>
          </w:tcPr>
          <w:p w14:paraId="73CCAC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04257932" w14:textId="77777777" w:rsidTr="00B12978">
        <w:tc>
          <w:tcPr>
            <w:tcW w:w="4526" w:type="dxa"/>
            <w:shd w:val="clear" w:color="auto" w:fill="auto"/>
            <w:vAlign w:val="center"/>
            <w:hideMark/>
          </w:tcPr>
          <w:p w14:paraId="4B1B502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Widok</w:t>
            </w:r>
          </w:p>
        </w:tc>
        <w:tc>
          <w:tcPr>
            <w:tcW w:w="4253" w:type="dxa"/>
            <w:shd w:val="clear" w:color="auto" w:fill="auto"/>
            <w:noWrap/>
            <w:vAlign w:val="center"/>
            <w:hideMark/>
          </w:tcPr>
          <w:p w14:paraId="71DE9C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1E006E5B" w14:textId="77777777" w:rsidTr="00B12978">
        <w:tc>
          <w:tcPr>
            <w:tcW w:w="4526" w:type="dxa"/>
            <w:shd w:val="clear" w:color="auto" w:fill="auto"/>
            <w:vAlign w:val="center"/>
            <w:hideMark/>
          </w:tcPr>
          <w:p w14:paraId="2CA71F4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Jagiełły</w:t>
            </w:r>
          </w:p>
        </w:tc>
        <w:tc>
          <w:tcPr>
            <w:tcW w:w="4253" w:type="dxa"/>
            <w:shd w:val="clear" w:color="auto" w:fill="auto"/>
            <w:noWrap/>
            <w:vAlign w:val="center"/>
            <w:hideMark/>
          </w:tcPr>
          <w:p w14:paraId="22687F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24CD8E01" w14:textId="77777777" w:rsidTr="00B12978">
        <w:tc>
          <w:tcPr>
            <w:tcW w:w="4526" w:type="dxa"/>
            <w:shd w:val="clear" w:color="auto" w:fill="auto"/>
            <w:vAlign w:val="center"/>
            <w:hideMark/>
          </w:tcPr>
          <w:p w14:paraId="119668E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Łokietka</w:t>
            </w:r>
          </w:p>
        </w:tc>
        <w:tc>
          <w:tcPr>
            <w:tcW w:w="4253" w:type="dxa"/>
            <w:shd w:val="clear" w:color="auto" w:fill="auto"/>
            <w:noWrap/>
            <w:vAlign w:val="center"/>
            <w:hideMark/>
          </w:tcPr>
          <w:p w14:paraId="524464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03387988" w14:textId="77777777" w:rsidTr="00B12978">
        <w:tc>
          <w:tcPr>
            <w:tcW w:w="4526" w:type="dxa"/>
            <w:shd w:val="clear" w:color="auto" w:fill="auto"/>
            <w:vAlign w:val="center"/>
            <w:hideMark/>
          </w:tcPr>
          <w:p w14:paraId="7CCD7F1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Wodna</w:t>
            </w:r>
          </w:p>
        </w:tc>
        <w:tc>
          <w:tcPr>
            <w:tcW w:w="4253" w:type="dxa"/>
            <w:shd w:val="clear" w:color="auto" w:fill="auto"/>
            <w:noWrap/>
            <w:vAlign w:val="center"/>
            <w:hideMark/>
          </w:tcPr>
          <w:p w14:paraId="7292C2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r>
      <w:tr w:rsidR="0039755C" w:rsidRPr="0039755C" w14:paraId="072CD544" w14:textId="77777777" w:rsidTr="00B12978">
        <w:tc>
          <w:tcPr>
            <w:tcW w:w="4526" w:type="dxa"/>
            <w:shd w:val="clear" w:color="auto" w:fill="auto"/>
            <w:vAlign w:val="center"/>
            <w:hideMark/>
          </w:tcPr>
          <w:p w14:paraId="289B0BF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Wrzosowa</w:t>
            </w:r>
          </w:p>
        </w:tc>
        <w:tc>
          <w:tcPr>
            <w:tcW w:w="4253" w:type="dxa"/>
            <w:shd w:val="clear" w:color="auto" w:fill="auto"/>
            <w:noWrap/>
            <w:vAlign w:val="center"/>
            <w:hideMark/>
          </w:tcPr>
          <w:p w14:paraId="5F2771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97592DC" w14:textId="77777777" w:rsidTr="00B12978">
        <w:tc>
          <w:tcPr>
            <w:tcW w:w="4526" w:type="dxa"/>
            <w:shd w:val="clear" w:color="auto" w:fill="auto"/>
            <w:vAlign w:val="center"/>
            <w:hideMark/>
          </w:tcPr>
          <w:p w14:paraId="5DFE3AF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Wschodnia</w:t>
            </w:r>
          </w:p>
        </w:tc>
        <w:tc>
          <w:tcPr>
            <w:tcW w:w="4253" w:type="dxa"/>
            <w:shd w:val="clear" w:color="000000" w:fill="DAF2D0"/>
            <w:noWrap/>
            <w:vAlign w:val="center"/>
            <w:hideMark/>
          </w:tcPr>
          <w:p w14:paraId="7D29D8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r>
      <w:tr w:rsidR="0039755C" w:rsidRPr="0039755C" w14:paraId="47C6A735" w14:textId="77777777" w:rsidTr="00B12978">
        <w:tc>
          <w:tcPr>
            <w:tcW w:w="4526" w:type="dxa"/>
            <w:shd w:val="clear" w:color="auto" w:fill="auto"/>
            <w:vAlign w:val="center"/>
            <w:hideMark/>
          </w:tcPr>
          <w:p w14:paraId="3E8FE9F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Wspólna</w:t>
            </w:r>
          </w:p>
        </w:tc>
        <w:tc>
          <w:tcPr>
            <w:tcW w:w="4253" w:type="dxa"/>
            <w:shd w:val="clear" w:color="auto" w:fill="auto"/>
            <w:noWrap/>
            <w:vAlign w:val="center"/>
            <w:hideMark/>
          </w:tcPr>
          <w:p w14:paraId="3210C0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0B5D44C2" w14:textId="77777777" w:rsidTr="00B12978">
        <w:tc>
          <w:tcPr>
            <w:tcW w:w="4526" w:type="dxa"/>
            <w:shd w:val="clear" w:color="auto" w:fill="auto"/>
            <w:vAlign w:val="center"/>
            <w:hideMark/>
          </w:tcPr>
          <w:p w14:paraId="2B0964F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Wycieczkowa</w:t>
            </w:r>
          </w:p>
        </w:tc>
        <w:tc>
          <w:tcPr>
            <w:tcW w:w="4253" w:type="dxa"/>
            <w:shd w:val="clear" w:color="auto" w:fill="auto"/>
            <w:noWrap/>
            <w:vAlign w:val="center"/>
            <w:hideMark/>
          </w:tcPr>
          <w:p w14:paraId="227206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0AE0FA6" w14:textId="77777777" w:rsidTr="00B12978">
        <w:tc>
          <w:tcPr>
            <w:tcW w:w="4526" w:type="dxa"/>
            <w:shd w:val="clear" w:color="auto" w:fill="auto"/>
            <w:vAlign w:val="center"/>
            <w:hideMark/>
          </w:tcPr>
          <w:p w14:paraId="14238BA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Wykopaliskowa</w:t>
            </w:r>
          </w:p>
        </w:tc>
        <w:tc>
          <w:tcPr>
            <w:tcW w:w="4253" w:type="dxa"/>
            <w:shd w:val="clear" w:color="auto" w:fill="auto"/>
            <w:noWrap/>
            <w:vAlign w:val="center"/>
            <w:hideMark/>
          </w:tcPr>
          <w:p w14:paraId="32B0B8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25E0B9E4" w14:textId="77777777" w:rsidTr="00B12978">
        <w:tc>
          <w:tcPr>
            <w:tcW w:w="4526" w:type="dxa"/>
            <w:shd w:val="clear" w:color="auto" w:fill="auto"/>
            <w:vAlign w:val="center"/>
            <w:hideMark/>
          </w:tcPr>
          <w:p w14:paraId="709B2D3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Wypoczynkowa</w:t>
            </w:r>
          </w:p>
        </w:tc>
        <w:tc>
          <w:tcPr>
            <w:tcW w:w="4253" w:type="dxa"/>
            <w:shd w:val="clear" w:color="auto" w:fill="auto"/>
            <w:noWrap/>
            <w:vAlign w:val="center"/>
            <w:hideMark/>
          </w:tcPr>
          <w:p w14:paraId="0C2295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72047F5D" w14:textId="77777777" w:rsidTr="00B12978">
        <w:tc>
          <w:tcPr>
            <w:tcW w:w="4526" w:type="dxa"/>
            <w:shd w:val="clear" w:color="auto" w:fill="auto"/>
            <w:vAlign w:val="center"/>
            <w:hideMark/>
          </w:tcPr>
          <w:p w14:paraId="3948356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Zakątna</w:t>
            </w:r>
            <w:proofErr w:type="spellEnd"/>
          </w:p>
        </w:tc>
        <w:tc>
          <w:tcPr>
            <w:tcW w:w="4253" w:type="dxa"/>
            <w:shd w:val="clear" w:color="auto" w:fill="auto"/>
            <w:noWrap/>
            <w:vAlign w:val="center"/>
            <w:hideMark/>
          </w:tcPr>
          <w:p w14:paraId="22354E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6E0AE684" w14:textId="77777777" w:rsidTr="00B12978">
        <w:tc>
          <w:tcPr>
            <w:tcW w:w="4526" w:type="dxa"/>
            <w:shd w:val="clear" w:color="auto" w:fill="auto"/>
            <w:vAlign w:val="center"/>
            <w:hideMark/>
          </w:tcPr>
          <w:p w14:paraId="3197186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Zakole</w:t>
            </w:r>
          </w:p>
        </w:tc>
        <w:tc>
          <w:tcPr>
            <w:tcW w:w="4253" w:type="dxa"/>
            <w:shd w:val="clear" w:color="auto" w:fill="auto"/>
            <w:noWrap/>
            <w:vAlign w:val="center"/>
            <w:hideMark/>
          </w:tcPr>
          <w:p w14:paraId="0C8F3C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39755C" w14:paraId="4086DDBB" w14:textId="77777777" w:rsidTr="00B12978">
        <w:tc>
          <w:tcPr>
            <w:tcW w:w="4526" w:type="dxa"/>
            <w:shd w:val="clear" w:color="auto" w:fill="auto"/>
            <w:vAlign w:val="center"/>
            <w:hideMark/>
          </w:tcPr>
          <w:p w14:paraId="333A3B0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Zamkowa</w:t>
            </w:r>
          </w:p>
        </w:tc>
        <w:tc>
          <w:tcPr>
            <w:tcW w:w="4253" w:type="dxa"/>
            <w:shd w:val="clear" w:color="auto" w:fill="auto"/>
            <w:noWrap/>
            <w:vAlign w:val="center"/>
            <w:hideMark/>
          </w:tcPr>
          <w:p w14:paraId="5BF77D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7ED95345" w14:textId="77777777" w:rsidTr="00B12978">
        <w:tc>
          <w:tcPr>
            <w:tcW w:w="4526" w:type="dxa"/>
            <w:shd w:val="clear" w:color="auto" w:fill="auto"/>
            <w:vAlign w:val="center"/>
            <w:hideMark/>
          </w:tcPr>
          <w:p w14:paraId="10F52AE0"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Zamurowa</w:t>
            </w:r>
            <w:proofErr w:type="spellEnd"/>
          </w:p>
        </w:tc>
        <w:tc>
          <w:tcPr>
            <w:tcW w:w="4253" w:type="dxa"/>
            <w:shd w:val="clear" w:color="auto" w:fill="auto"/>
            <w:noWrap/>
            <w:vAlign w:val="center"/>
            <w:hideMark/>
          </w:tcPr>
          <w:p w14:paraId="287A81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02076DC5" w14:textId="77777777" w:rsidTr="00B12978">
        <w:tc>
          <w:tcPr>
            <w:tcW w:w="4526" w:type="dxa"/>
            <w:shd w:val="clear" w:color="auto" w:fill="auto"/>
            <w:vAlign w:val="center"/>
            <w:hideMark/>
          </w:tcPr>
          <w:p w14:paraId="725C7D2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Zielona</w:t>
            </w:r>
          </w:p>
        </w:tc>
        <w:tc>
          <w:tcPr>
            <w:tcW w:w="4253" w:type="dxa"/>
            <w:shd w:val="clear" w:color="auto" w:fill="auto"/>
            <w:noWrap/>
            <w:vAlign w:val="center"/>
            <w:hideMark/>
          </w:tcPr>
          <w:p w14:paraId="6139D0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r>
      <w:tr w:rsidR="0039755C" w:rsidRPr="0039755C" w14:paraId="46EC027E" w14:textId="77777777" w:rsidTr="00B12978">
        <w:tc>
          <w:tcPr>
            <w:tcW w:w="4526" w:type="dxa"/>
            <w:shd w:val="clear" w:color="auto" w:fill="auto"/>
            <w:vAlign w:val="center"/>
            <w:hideMark/>
          </w:tcPr>
          <w:p w14:paraId="720AC7C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Źródlana</w:t>
            </w:r>
          </w:p>
        </w:tc>
        <w:tc>
          <w:tcPr>
            <w:tcW w:w="4253" w:type="dxa"/>
            <w:shd w:val="clear" w:color="000000" w:fill="DAF2D0"/>
            <w:noWrap/>
            <w:vAlign w:val="center"/>
            <w:hideMark/>
          </w:tcPr>
          <w:p w14:paraId="229EF3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r>
      <w:tr w:rsidR="0039755C" w:rsidRPr="0039755C" w14:paraId="27E4DD42" w14:textId="77777777" w:rsidTr="00B12978">
        <w:tc>
          <w:tcPr>
            <w:tcW w:w="4526" w:type="dxa"/>
            <w:shd w:val="clear" w:color="auto" w:fill="auto"/>
            <w:vAlign w:val="center"/>
            <w:hideMark/>
          </w:tcPr>
          <w:p w14:paraId="67287A5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Żwirowa</w:t>
            </w:r>
          </w:p>
        </w:tc>
        <w:tc>
          <w:tcPr>
            <w:tcW w:w="4253" w:type="dxa"/>
            <w:shd w:val="clear" w:color="auto" w:fill="auto"/>
            <w:noWrap/>
            <w:vAlign w:val="center"/>
            <w:hideMark/>
          </w:tcPr>
          <w:p w14:paraId="16E9F1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bl>
    <w:p w14:paraId="7B637F1E" w14:textId="46FCC957" w:rsidR="0039755C" w:rsidRPr="0039755C" w:rsidRDefault="0039755C" w:rsidP="0039755C">
      <w:pPr>
        <w:spacing w:after="240" w:line="240" w:lineRule="auto"/>
        <w:rPr>
          <w:rFonts w:ascii="Arial" w:hAnsi="Arial" w:cs="Arial"/>
          <w:sz w:val="20"/>
          <w:szCs w:val="20"/>
        </w:rPr>
      </w:pPr>
      <w:r w:rsidRPr="0039755C">
        <w:rPr>
          <w:rFonts w:ascii="Arial" w:hAnsi="Arial" w:cs="Arial"/>
          <w:sz w:val="20"/>
          <w:szCs w:val="20"/>
        </w:rPr>
        <w:t>Źródło: Opracowanie własne na podstawie https://wybory.gov.pl/pe2024/pl/frekwencja/Koniec/gm/101009</w:t>
      </w:r>
    </w:p>
    <w:p w14:paraId="04C155E4" w14:textId="77777777" w:rsidR="00721A3F" w:rsidRDefault="00721A3F" w:rsidP="0039755C">
      <w:pPr>
        <w:spacing w:after="0" w:line="240" w:lineRule="auto"/>
        <w:jc w:val="both"/>
        <w:rPr>
          <w:rFonts w:ascii="Arial" w:hAnsi="Arial" w:cs="Arial"/>
          <w:b/>
          <w:bCs/>
          <w:sz w:val="20"/>
          <w:szCs w:val="20"/>
        </w:rPr>
      </w:pPr>
    </w:p>
    <w:p w14:paraId="78E26A4D" w14:textId="77777777" w:rsidR="00A43E5D" w:rsidRDefault="00A43E5D" w:rsidP="0039755C">
      <w:pPr>
        <w:spacing w:after="0" w:line="240" w:lineRule="auto"/>
        <w:jc w:val="both"/>
        <w:rPr>
          <w:rFonts w:ascii="Arial" w:hAnsi="Arial" w:cs="Arial"/>
          <w:b/>
          <w:bCs/>
          <w:sz w:val="20"/>
          <w:szCs w:val="20"/>
        </w:rPr>
      </w:pPr>
    </w:p>
    <w:p w14:paraId="33109A76" w14:textId="19F576FC" w:rsidR="0039755C" w:rsidRPr="0039755C" w:rsidRDefault="0039755C" w:rsidP="0039755C">
      <w:pPr>
        <w:spacing w:after="0" w:line="240" w:lineRule="auto"/>
        <w:jc w:val="both"/>
        <w:rPr>
          <w:rFonts w:ascii="Arial" w:hAnsi="Arial" w:cs="Arial"/>
          <w:b/>
          <w:bCs/>
          <w:sz w:val="20"/>
          <w:szCs w:val="20"/>
        </w:rPr>
      </w:pPr>
      <w:r w:rsidRPr="0039755C">
        <w:rPr>
          <w:rFonts w:ascii="Arial" w:hAnsi="Arial" w:cs="Arial"/>
          <w:b/>
          <w:bCs/>
          <w:sz w:val="20"/>
          <w:szCs w:val="20"/>
        </w:rPr>
        <w:t>Podsumowanie pogłębionej diagnozy sfery społecznej</w:t>
      </w:r>
    </w:p>
    <w:p w14:paraId="1F025E63" w14:textId="77777777" w:rsidR="0039755C" w:rsidRPr="0039755C" w:rsidRDefault="0039755C" w:rsidP="0039755C">
      <w:pPr>
        <w:spacing w:after="0" w:line="240" w:lineRule="auto"/>
        <w:ind w:right="-108"/>
        <w:jc w:val="both"/>
        <w:rPr>
          <w:rFonts w:ascii="Arial" w:hAnsi="Arial" w:cs="Arial"/>
          <w:sz w:val="20"/>
          <w:szCs w:val="20"/>
        </w:rPr>
      </w:pPr>
      <w:r w:rsidRPr="0039755C">
        <w:rPr>
          <w:rFonts w:ascii="Arial" w:hAnsi="Arial" w:cs="Arial"/>
          <w:sz w:val="20"/>
          <w:szCs w:val="20"/>
        </w:rPr>
        <w:t xml:space="preserve">W tabeli poniżej przedstawiono zestawienie zjawisk negatywnych w sferze społecznej, zawartych w pogłębionej diagnozie sfery społecznej. Tabela przedstawia ostateczne podsumowania wskaźników. </w:t>
      </w:r>
    </w:p>
    <w:p w14:paraId="38EBB450" w14:textId="77777777" w:rsidR="0039755C" w:rsidRPr="0039755C" w:rsidRDefault="0039755C" w:rsidP="0039755C">
      <w:pPr>
        <w:spacing w:after="0" w:line="240" w:lineRule="auto"/>
        <w:ind w:right="-108"/>
        <w:jc w:val="both"/>
        <w:rPr>
          <w:rFonts w:ascii="Arial" w:hAnsi="Arial" w:cs="Arial"/>
          <w:sz w:val="20"/>
          <w:szCs w:val="20"/>
        </w:rPr>
      </w:pPr>
      <w:r w:rsidRPr="0039755C">
        <w:rPr>
          <w:rFonts w:ascii="Arial" w:hAnsi="Arial" w:cs="Arial"/>
          <w:sz w:val="20"/>
          <w:szCs w:val="20"/>
        </w:rPr>
        <w:t>Skróty użyte w tabeli:</w:t>
      </w:r>
    </w:p>
    <w:p w14:paraId="45712B51" w14:textId="77777777" w:rsidR="0039755C" w:rsidRPr="0039755C" w:rsidRDefault="0039755C" w:rsidP="0039755C">
      <w:pPr>
        <w:spacing w:after="0" w:line="240" w:lineRule="auto"/>
        <w:ind w:right="-108"/>
        <w:jc w:val="both"/>
        <w:rPr>
          <w:rFonts w:ascii="Arial" w:eastAsia="Times New Roman" w:hAnsi="Arial" w:cs="Arial"/>
          <w:color w:val="000000"/>
          <w:sz w:val="20"/>
          <w:szCs w:val="20"/>
          <w:lang w:eastAsia="pl-PL"/>
        </w:rPr>
      </w:pPr>
      <w:r w:rsidRPr="0039755C">
        <w:rPr>
          <w:rFonts w:ascii="Arial" w:hAnsi="Arial" w:cs="Arial"/>
          <w:sz w:val="20"/>
          <w:szCs w:val="20"/>
        </w:rPr>
        <w:t xml:space="preserve">A - </w:t>
      </w:r>
      <w:bookmarkStart w:id="147" w:name="_Hlk179405912"/>
      <w:r w:rsidRPr="0039755C">
        <w:rPr>
          <w:rFonts w:ascii="Arial" w:eastAsia="Times New Roman" w:hAnsi="Arial" w:cs="Arial"/>
          <w:color w:val="000000"/>
          <w:sz w:val="20"/>
          <w:szCs w:val="20"/>
          <w:lang w:eastAsia="pl-PL"/>
        </w:rPr>
        <w:t>udział liczby ludności w wieku poprodukcyjnym w liczbie ludności ogółem na danym obszarze [%]</w:t>
      </w:r>
    </w:p>
    <w:p w14:paraId="21979C7E" w14:textId="77777777" w:rsidR="0039755C" w:rsidRPr="0039755C" w:rsidRDefault="0039755C" w:rsidP="0039755C">
      <w:p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lastRenderedPageBreak/>
        <w:t>B - udział liczby osób objętych pomocą społeczną z powodu ubóstwa w obrębie danego obszaru w liczbie mieszkańców ogółem danego obszaru [%]</w:t>
      </w:r>
    </w:p>
    <w:p w14:paraId="505B4DFC" w14:textId="77777777" w:rsidR="0039755C" w:rsidRPr="0039755C" w:rsidRDefault="0039755C" w:rsidP="0039755C">
      <w:p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t>C - udział liczby osób objętych pomocą społeczną z powodu niepełnosprawności w obrębie danego obszaru w liczbie mieszkańców ogółem danego obszaru [%]</w:t>
      </w:r>
    </w:p>
    <w:p w14:paraId="59CBAFEF" w14:textId="77777777" w:rsidR="0039755C" w:rsidRPr="0039755C" w:rsidRDefault="0039755C" w:rsidP="0039755C">
      <w:p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t>D - udział liczby osób objętych pomocą społeczną z powodu bezrobocia w obrębie danego obszaru w liczbie mieszkańców ogółem danego obszaru [%]</w:t>
      </w:r>
    </w:p>
    <w:p w14:paraId="76295989" w14:textId="77777777" w:rsidR="0039755C" w:rsidRPr="0039755C" w:rsidRDefault="0039755C" w:rsidP="0039755C">
      <w:p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t>E - udział liczby osób bezrobotnych długotrwale w liczbie mieszkańców w wieku produkcyjnym [%]</w:t>
      </w:r>
    </w:p>
    <w:p w14:paraId="2B5CC452" w14:textId="77777777" w:rsidR="0039755C" w:rsidRPr="0039755C" w:rsidRDefault="0039755C" w:rsidP="0039755C">
      <w:p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t>F - udział liczby osób bezrobotnych po 50 r.ż., w liczbie mieszkańców w wieku produkcyjnym [%]</w:t>
      </w:r>
    </w:p>
    <w:p w14:paraId="20E458D4" w14:textId="77777777" w:rsidR="0039755C" w:rsidRPr="0039755C" w:rsidRDefault="0039755C" w:rsidP="0039755C">
      <w:pPr>
        <w:spacing w:after="0" w:line="240" w:lineRule="auto"/>
        <w:ind w:right="-108"/>
        <w:jc w:val="both"/>
        <w:rPr>
          <w:rFonts w:ascii="Arial" w:hAnsi="Arial" w:cs="Arial"/>
          <w:sz w:val="20"/>
          <w:szCs w:val="20"/>
        </w:rPr>
      </w:pPr>
      <w:r w:rsidRPr="0039755C">
        <w:rPr>
          <w:rFonts w:ascii="Arial" w:eastAsia="Times New Roman" w:hAnsi="Arial" w:cs="Arial"/>
          <w:color w:val="000000"/>
          <w:sz w:val="20"/>
          <w:szCs w:val="20"/>
          <w:lang w:eastAsia="pl-PL"/>
        </w:rPr>
        <w:t>G - frekwencja w wyborach do Parlamentu Europejskiego w 2024 r. [%]</w:t>
      </w:r>
    </w:p>
    <w:bookmarkEnd w:id="147"/>
    <w:p w14:paraId="73308B17" w14:textId="77777777" w:rsidR="0039755C" w:rsidRPr="0039755C" w:rsidRDefault="0039755C" w:rsidP="0039755C">
      <w:pPr>
        <w:spacing w:after="0" w:line="240" w:lineRule="auto"/>
        <w:ind w:right="-108" w:firstLine="708"/>
        <w:jc w:val="both"/>
        <w:rPr>
          <w:rFonts w:ascii="Arial" w:hAnsi="Arial" w:cs="Arial"/>
          <w:sz w:val="20"/>
          <w:szCs w:val="20"/>
        </w:rPr>
      </w:pPr>
    </w:p>
    <w:p w14:paraId="2854D589" w14:textId="77777777" w:rsidR="0039755C" w:rsidRPr="0039755C" w:rsidRDefault="0039755C" w:rsidP="0039755C">
      <w:pPr>
        <w:spacing w:after="0" w:line="240" w:lineRule="auto"/>
        <w:jc w:val="both"/>
        <w:rPr>
          <w:rFonts w:ascii="Arial" w:hAnsi="Arial" w:cs="Arial"/>
          <w:sz w:val="20"/>
          <w:szCs w:val="20"/>
        </w:rPr>
        <w:sectPr w:rsidR="0039755C" w:rsidRPr="0039755C" w:rsidSect="0039755C">
          <w:pgSz w:w="11906" w:h="16838"/>
          <w:pgMar w:top="1417" w:right="1417" w:bottom="1417" w:left="1417" w:header="708" w:footer="708" w:gutter="0"/>
          <w:cols w:space="708"/>
          <w:docGrid w:linePitch="360"/>
        </w:sectPr>
      </w:pPr>
    </w:p>
    <w:p w14:paraId="5990BD10" w14:textId="3BF77FDD" w:rsidR="0039755C" w:rsidRPr="0039755C" w:rsidRDefault="0039755C" w:rsidP="0039755C">
      <w:pPr>
        <w:spacing w:after="0" w:line="240" w:lineRule="auto"/>
        <w:jc w:val="both"/>
        <w:rPr>
          <w:rFonts w:ascii="Arial" w:hAnsi="Arial" w:cs="Arial"/>
          <w:sz w:val="20"/>
          <w:szCs w:val="20"/>
        </w:rPr>
      </w:pPr>
      <w:bookmarkStart w:id="148" w:name="_Toc148902946"/>
      <w:bookmarkStart w:id="149" w:name="_Toc182298322"/>
      <w:bookmarkStart w:id="150" w:name="_Toc184601449"/>
      <w:r w:rsidRPr="0039755C">
        <w:rPr>
          <w:rFonts w:ascii="Arial" w:hAnsi="Arial" w:cs="Arial"/>
          <w:sz w:val="20"/>
          <w:szCs w:val="20"/>
        </w:rPr>
        <w:lastRenderedPageBreak/>
        <w:t xml:space="preserve">Tabela </w:t>
      </w:r>
      <w:r w:rsidRPr="0039755C">
        <w:rPr>
          <w:rFonts w:ascii="Arial" w:hAnsi="Arial" w:cs="Arial"/>
          <w:i/>
          <w:iCs/>
          <w:sz w:val="20"/>
          <w:szCs w:val="20"/>
        </w:rPr>
        <w:fldChar w:fldCharType="begin"/>
      </w:r>
      <w:r w:rsidRPr="0039755C">
        <w:rPr>
          <w:rFonts w:ascii="Arial" w:hAnsi="Arial" w:cs="Arial"/>
          <w:sz w:val="20"/>
          <w:szCs w:val="20"/>
        </w:rPr>
        <w:instrText xml:space="preserve"> SEQ Tabela \* ARABIC </w:instrText>
      </w:r>
      <w:r w:rsidRPr="0039755C">
        <w:rPr>
          <w:rFonts w:ascii="Arial" w:hAnsi="Arial" w:cs="Arial"/>
          <w:i/>
          <w:iCs/>
          <w:sz w:val="20"/>
          <w:szCs w:val="20"/>
        </w:rPr>
        <w:fldChar w:fldCharType="separate"/>
      </w:r>
      <w:r w:rsidR="007B3D31">
        <w:rPr>
          <w:rFonts w:ascii="Arial" w:hAnsi="Arial" w:cs="Arial"/>
          <w:noProof/>
          <w:sz w:val="20"/>
          <w:szCs w:val="20"/>
        </w:rPr>
        <w:t>24</w:t>
      </w:r>
      <w:r w:rsidRPr="0039755C">
        <w:rPr>
          <w:rFonts w:ascii="Arial" w:hAnsi="Arial" w:cs="Arial"/>
          <w:i/>
          <w:iCs/>
          <w:sz w:val="20"/>
          <w:szCs w:val="20"/>
        </w:rPr>
        <w:fldChar w:fldCharType="end"/>
      </w:r>
      <w:r w:rsidRPr="0039755C">
        <w:rPr>
          <w:rFonts w:ascii="Arial" w:hAnsi="Arial" w:cs="Arial"/>
          <w:sz w:val="20"/>
          <w:szCs w:val="20"/>
        </w:rPr>
        <w:t xml:space="preserve"> Podsumowanie pogłębionej diagnozy sfery społecznej</w:t>
      </w:r>
      <w:bookmarkEnd w:id="148"/>
      <w:r w:rsidRPr="0039755C">
        <w:rPr>
          <w:rFonts w:ascii="Arial" w:hAnsi="Arial" w:cs="Arial"/>
          <w:sz w:val="20"/>
          <w:szCs w:val="20"/>
        </w:rPr>
        <w:t xml:space="preserve"> (znak (-) oznacza brak mieszkańców)</w:t>
      </w:r>
      <w:bookmarkEnd w:id="149"/>
      <w:bookmarkEnd w:id="150"/>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3578"/>
        <w:gridCol w:w="1322"/>
        <w:gridCol w:w="1321"/>
        <w:gridCol w:w="1321"/>
        <w:gridCol w:w="1321"/>
        <w:gridCol w:w="1321"/>
        <w:gridCol w:w="1321"/>
        <w:gridCol w:w="1321"/>
        <w:gridCol w:w="1170"/>
      </w:tblGrid>
      <w:tr w:rsidR="0039755C" w:rsidRPr="00A105CC" w14:paraId="05EBB95A" w14:textId="77777777" w:rsidTr="00B12978">
        <w:trPr>
          <w:tblHeader/>
        </w:trPr>
        <w:tc>
          <w:tcPr>
            <w:tcW w:w="1278" w:type="pct"/>
            <w:vMerge w:val="restart"/>
            <w:shd w:val="clear" w:color="000000" w:fill="FEE69B"/>
            <w:vAlign w:val="center"/>
            <w:hideMark/>
          </w:tcPr>
          <w:p w14:paraId="20B1F5EB"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472" w:type="pct"/>
            <w:shd w:val="clear" w:color="000000" w:fill="FEE69B"/>
            <w:vAlign w:val="center"/>
            <w:hideMark/>
          </w:tcPr>
          <w:p w14:paraId="6633E972"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A</w:t>
            </w:r>
          </w:p>
        </w:tc>
        <w:tc>
          <w:tcPr>
            <w:tcW w:w="472" w:type="pct"/>
            <w:shd w:val="clear" w:color="000000" w:fill="FEE69B"/>
            <w:vAlign w:val="center"/>
            <w:hideMark/>
          </w:tcPr>
          <w:p w14:paraId="708FB9A4"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B</w:t>
            </w:r>
          </w:p>
        </w:tc>
        <w:tc>
          <w:tcPr>
            <w:tcW w:w="472" w:type="pct"/>
            <w:shd w:val="clear" w:color="000000" w:fill="FEE69B"/>
            <w:vAlign w:val="center"/>
            <w:hideMark/>
          </w:tcPr>
          <w:p w14:paraId="54D1B2C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C</w:t>
            </w:r>
          </w:p>
        </w:tc>
        <w:tc>
          <w:tcPr>
            <w:tcW w:w="472" w:type="pct"/>
            <w:shd w:val="clear" w:color="000000" w:fill="FEE69B"/>
            <w:vAlign w:val="center"/>
            <w:hideMark/>
          </w:tcPr>
          <w:p w14:paraId="0BC3586E"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D</w:t>
            </w:r>
          </w:p>
        </w:tc>
        <w:tc>
          <w:tcPr>
            <w:tcW w:w="472" w:type="pct"/>
            <w:shd w:val="clear" w:color="000000" w:fill="FEE69B"/>
            <w:vAlign w:val="center"/>
            <w:hideMark/>
          </w:tcPr>
          <w:p w14:paraId="60241DE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E</w:t>
            </w:r>
          </w:p>
        </w:tc>
        <w:tc>
          <w:tcPr>
            <w:tcW w:w="472" w:type="pct"/>
            <w:shd w:val="clear" w:color="000000" w:fill="FEE69B"/>
            <w:vAlign w:val="center"/>
            <w:hideMark/>
          </w:tcPr>
          <w:p w14:paraId="649CB5C8"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F</w:t>
            </w:r>
          </w:p>
        </w:tc>
        <w:tc>
          <w:tcPr>
            <w:tcW w:w="472" w:type="pct"/>
            <w:vMerge w:val="restart"/>
            <w:shd w:val="clear" w:color="000000" w:fill="FEE69B"/>
            <w:vAlign w:val="center"/>
            <w:hideMark/>
          </w:tcPr>
          <w:p w14:paraId="6AF6ABB2"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w:t>
            </w:r>
          </w:p>
        </w:tc>
        <w:tc>
          <w:tcPr>
            <w:tcW w:w="419" w:type="pct"/>
            <w:vMerge w:val="restart"/>
            <w:shd w:val="clear" w:color="000000" w:fill="FEE69B"/>
            <w:vAlign w:val="center"/>
            <w:hideMark/>
          </w:tcPr>
          <w:p w14:paraId="1425B70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235</w:t>
            </w:r>
          </w:p>
        </w:tc>
      </w:tr>
      <w:tr w:rsidR="0039755C" w:rsidRPr="00A105CC" w14:paraId="5D486F3E" w14:textId="77777777" w:rsidTr="00B12978">
        <w:trPr>
          <w:tblHeader/>
        </w:trPr>
        <w:tc>
          <w:tcPr>
            <w:tcW w:w="1278" w:type="pct"/>
            <w:vMerge/>
            <w:vAlign w:val="center"/>
            <w:hideMark/>
          </w:tcPr>
          <w:p w14:paraId="3F326672"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472" w:type="pct"/>
            <w:shd w:val="clear" w:color="auto" w:fill="auto"/>
            <w:vAlign w:val="center"/>
            <w:hideMark/>
          </w:tcPr>
          <w:p w14:paraId="0B90F876"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236</w:t>
            </w:r>
          </w:p>
        </w:tc>
        <w:tc>
          <w:tcPr>
            <w:tcW w:w="472" w:type="pct"/>
            <w:shd w:val="clear" w:color="auto" w:fill="auto"/>
            <w:vAlign w:val="center"/>
            <w:hideMark/>
          </w:tcPr>
          <w:p w14:paraId="53988090"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114</w:t>
            </w:r>
          </w:p>
        </w:tc>
        <w:tc>
          <w:tcPr>
            <w:tcW w:w="472" w:type="pct"/>
            <w:shd w:val="clear" w:color="auto" w:fill="auto"/>
            <w:vAlign w:val="center"/>
            <w:hideMark/>
          </w:tcPr>
          <w:p w14:paraId="1C88E8E9"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153</w:t>
            </w:r>
          </w:p>
        </w:tc>
        <w:tc>
          <w:tcPr>
            <w:tcW w:w="472" w:type="pct"/>
            <w:shd w:val="clear" w:color="auto" w:fill="auto"/>
            <w:vAlign w:val="center"/>
            <w:hideMark/>
          </w:tcPr>
          <w:p w14:paraId="4B5BE8E4"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112</w:t>
            </w:r>
          </w:p>
        </w:tc>
        <w:tc>
          <w:tcPr>
            <w:tcW w:w="472" w:type="pct"/>
            <w:shd w:val="clear" w:color="auto" w:fill="auto"/>
            <w:vAlign w:val="center"/>
            <w:hideMark/>
          </w:tcPr>
          <w:p w14:paraId="20026027"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144</w:t>
            </w:r>
          </w:p>
        </w:tc>
        <w:tc>
          <w:tcPr>
            <w:tcW w:w="472" w:type="pct"/>
            <w:shd w:val="clear" w:color="auto" w:fill="auto"/>
            <w:vAlign w:val="center"/>
            <w:hideMark/>
          </w:tcPr>
          <w:p w14:paraId="162F6C2C"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131</w:t>
            </w:r>
          </w:p>
        </w:tc>
        <w:tc>
          <w:tcPr>
            <w:tcW w:w="472" w:type="pct"/>
            <w:vMerge/>
            <w:vAlign w:val="center"/>
            <w:hideMark/>
          </w:tcPr>
          <w:p w14:paraId="345589B6"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p>
        </w:tc>
        <w:tc>
          <w:tcPr>
            <w:tcW w:w="419" w:type="pct"/>
            <w:vMerge/>
            <w:shd w:val="clear" w:color="auto" w:fill="auto"/>
            <w:noWrap/>
            <w:vAlign w:val="bottom"/>
            <w:hideMark/>
          </w:tcPr>
          <w:p w14:paraId="5090C7A9"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p>
        </w:tc>
      </w:tr>
      <w:tr w:rsidR="0039755C" w:rsidRPr="00A105CC" w14:paraId="545826E9" w14:textId="77777777" w:rsidTr="00B12978">
        <w:trPr>
          <w:tblHeader/>
        </w:trPr>
        <w:tc>
          <w:tcPr>
            <w:tcW w:w="1278" w:type="pct"/>
            <w:shd w:val="clear" w:color="auto" w:fill="auto"/>
            <w:vAlign w:val="center"/>
            <w:hideMark/>
          </w:tcPr>
          <w:p w14:paraId="3EE076FD"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 - średnia</w:t>
            </w:r>
          </w:p>
        </w:tc>
        <w:tc>
          <w:tcPr>
            <w:tcW w:w="472" w:type="pct"/>
            <w:shd w:val="clear" w:color="auto" w:fill="auto"/>
            <w:vAlign w:val="center"/>
            <w:hideMark/>
          </w:tcPr>
          <w:p w14:paraId="44419D1B"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1,85</w:t>
            </w:r>
          </w:p>
        </w:tc>
        <w:tc>
          <w:tcPr>
            <w:tcW w:w="472" w:type="pct"/>
            <w:shd w:val="clear" w:color="auto" w:fill="auto"/>
            <w:vAlign w:val="center"/>
            <w:hideMark/>
          </w:tcPr>
          <w:p w14:paraId="2434DC7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0,90</w:t>
            </w:r>
          </w:p>
        </w:tc>
        <w:tc>
          <w:tcPr>
            <w:tcW w:w="472" w:type="pct"/>
            <w:shd w:val="clear" w:color="auto" w:fill="auto"/>
            <w:vAlign w:val="center"/>
            <w:hideMark/>
          </w:tcPr>
          <w:p w14:paraId="1AF9A768"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1,21</w:t>
            </w:r>
          </w:p>
        </w:tc>
        <w:tc>
          <w:tcPr>
            <w:tcW w:w="472" w:type="pct"/>
            <w:shd w:val="clear" w:color="auto" w:fill="auto"/>
            <w:vAlign w:val="center"/>
            <w:hideMark/>
          </w:tcPr>
          <w:p w14:paraId="7697F7C7"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0,88</w:t>
            </w:r>
          </w:p>
        </w:tc>
        <w:tc>
          <w:tcPr>
            <w:tcW w:w="472" w:type="pct"/>
            <w:shd w:val="clear" w:color="auto" w:fill="auto"/>
            <w:vAlign w:val="center"/>
            <w:hideMark/>
          </w:tcPr>
          <w:p w14:paraId="3F097392"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1,11</w:t>
            </w:r>
          </w:p>
        </w:tc>
        <w:tc>
          <w:tcPr>
            <w:tcW w:w="472" w:type="pct"/>
            <w:shd w:val="clear" w:color="auto" w:fill="auto"/>
            <w:vAlign w:val="center"/>
            <w:hideMark/>
          </w:tcPr>
          <w:p w14:paraId="68A37FA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1,03</w:t>
            </w:r>
          </w:p>
        </w:tc>
        <w:tc>
          <w:tcPr>
            <w:tcW w:w="472" w:type="pct"/>
            <w:shd w:val="clear" w:color="auto" w:fill="auto"/>
            <w:vAlign w:val="center"/>
            <w:hideMark/>
          </w:tcPr>
          <w:p w14:paraId="63642A4A"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40,14</w:t>
            </w:r>
          </w:p>
        </w:tc>
        <w:tc>
          <w:tcPr>
            <w:tcW w:w="419" w:type="pct"/>
            <w:shd w:val="clear" w:color="auto" w:fill="auto"/>
            <w:noWrap/>
            <w:vAlign w:val="bottom"/>
            <w:hideMark/>
          </w:tcPr>
          <w:p w14:paraId="14B73AD1" w14:textId="77777777" w:rsidR="0039755C" w:rsidRPr="00A105CC" w:rsidRDefault="0039755C" w:rsidP="0039755C">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2,3</w:t>
            </w:r>
          </w:p>
        </w:tc>
      </w:tr>
      <w:tr w:rsidR="0039755C" w:rsidRPr="00A105CC" w14:paraId="4BA8A15B" w14:textId="77777777" w:rsidTr="00B12978">
        <w:tc>
          <w:tcPr>
            <w:tcW w:w="1278" w:type="pct"/>
            <w:shd w:val="clear" w:color="auto" w:fill="auto"/>
            <w:vAlign w:val="center"/>
            <w:hideMark/>
          </w:tcPr>
          <w:p w14:paraId="54D9A152" w14:textId="77777777" w:rsidR="0039755C" w:rsidRPr="00A105CC" w:rsidRDefault="0039755C" w:rsidP="0039755C">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472" w:type="pct"/>
            <w:shd w:val="clear" w:color="auto" w:fill="auto"/>
            <w:noWrap/>
            <w:vAlign w:val="center"/>
            <w:hideMark/>
          </w:tcPr>
          <w:p w14:paraId="3C0E97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 </w:t>
            </w:r>
            <w:r w:rsidRPr="00A105CC">
              <w:rPr>
                <w:rFonts w:ascii="Arial" w:eastAsia="Times New Roman" w:hAnsi="Arial" w:cs="Arial"/>
                <w:b/>
                <w:bCs/>
                <w:color w:val="000000"/>
                <w:sz w:val="18"/>
                <w:szCs w:val="18"/>
                <w:lang w:eastAsia="pl-PL"/>
              </w:rPr>
              <w:t>4</w:t>
            </w:r>
          </w:p>
        </w:tc>
        <w:tc>
          <w:tcPr>
            <w:tcW w:w="472" w:type="pct"/>
            <w:shd w:val="clear" w:color="auto" w:fill="auto"/>
            <w:noWrap/>
            <w:vAlign w:val="center"/>
            <w:hideMark/>
          </w:tcPr>
          <w:p w14:paraId="16C80296"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4</w:t>
            </w:r>
          </w:p>
        </w:tc>
        <w:tc>
          <w:tcPr>
            <w:tcW w:w="472" w:type="pct"/>
            <w:shd w:val="clear" w:color="auto" w:fill="auto"/>
            <w:vAlign w:val="center"/>
            <w:hideMark/>
          </w:tcPr>
          <w:p w14:paraId="1218002C"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w:t>
            </w:r>
          </w:p>
        </w:tc>
        <w:tc>
          <w:tcPr>
            <w:tcW w:w="472" w:type="pct"/>
            <w:shd w:val="clear" w:color="auto" w:fill="auto"/>
            <w:noWrap/>
            <w:vAlign w:val="center"/>
            <w:hideMark/>
          </w:tcPr>
          <w:p w14:paraId="3DCB5CFE"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w:t>
            </w:r>
          </w:p>
        </w:tc>
        <w:tc>
          <w:tcPr>
            <w:tcW w:w="472" w:type="pct"/>
            <w:shd w:val="clear" w:color="auto" w:fill="auto"/>
            <w:noWrap/>
            <w:vAlign w:val="center"/>
            <w:hideMark/>
          </w:tcPr>
          <w:p w14:paraId="3DBB6147"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4</w:t>
            </w:r>
          </w:p>
        </w:tc>
        <w:tc>
          <w:tcPr>
            <w:tcW w:w="472" w:type="pct"/>
            <w:shd w:val="clear" w:color="auto" w:fill="auto"/>
            <w:noWrap/>
            <w:vAlign w:val="center"/>
            <w:hideMark/>
          </w:tcPr>
          <w:p w14:paraId="588FB4F0"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4 </w:t>
            </w:r>
          </w:p>
        </w:tc>
        <w:tc>
          <w:tcPr>
            <w:tcW w:w="472" w:type="pct"/>
            <w:shd w:val="clear" w:color="auto" w:fill="auto"/>
            <w:noWrap/>
            <w:vAlign w:val="center"/>
            <w:hideMark/>
          </w:tcPr>
          <w:p w14:paraId="1C1D345B"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40,89</w:t>
            </w:r>
          </w:p>
        </w:tc>
        <w:tc>
          <w:tcPr>
            <w:tcW w:w="419" w:type="pct"/>
            <w:shd w:val="clear" w:color="auto" w:fill="auto"/>
            <w:noWrap/>
            <w:vAlign w:val="center"/>
            <w:hideMark/>
          </w:tcPr>
          <w:p w14:paraId="276E4061" w14:textId="77777777" w:rsidR="0039755C" w:rsidRPr="00A105CC" w:rsidRDefault="0039755C" w:rsidP="0039755C">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6</w:t>
            </w:r>
          </w:p>
        </w:tc>
      </w:tr>
      <w:tr w:rsidR="0039755C" w:rsidRPr="00A105CC" w14:paraId="187E0245" w14:textId="77777777" w:rsidTr="00B12978">
        <w:tc>
          <w:tcPr>
            <w:tcW w:w="1278" w:type="pct"/>
            <w:shd w:val="clear" w:color="auto" w:fill="auto"/>
            <w:vAlign w:val="center"/>
            <w:hideMark/>
          </w:tcPr>
          <w:p w14:paraId="1F42EAE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Akacjowa</w:t>
            </w:r>
          </w:p>
        </w:tc>
        <w:tc>
          <w:tcPr>
            <w:tcW w:w="472" w:type="pct"/>
            <w:shd w:val="clear" w:color="000000" w:fill="DAF2D0"/>
            <w:noWrap/>
            <w:vAlign w:val="center"/>
            <w:hideMark/>
          </w:tcPr>
          <w:p w14:paraId="653AD8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1D80D6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2AB24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AA59B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E51F1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8B310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893F8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4FB2C6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0292D8E4" w14:textId="77777777" w:rsidTr="00B12978">
        <w:tc>
          <w:tcPr>
            <w:tcW w:w="1278" w:type="pct"/>
            <w:shd w:val="clear" w:color="auto" w:fill="auto"/>
            <w:vAlign w:val="center"/>
            <w:hideMark/>
          </w:tcPr>
          <w:p w14:paraId="3529D5D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Archeologów</w:t>
            </w:r>
          </w:p>
        </w:tc>
        <w:tc>
          <w:tcPr>
            <w:tcW w:w="472" w:type="pct"/>
            <w:shd w:val="clear" w:color="auto" w:fill="auto"/>
            <w:noWrap/>
            <w:vAlign w:val="center"/>
            <w:hideMark/>
          </w:tcPr>
          <w:p w14:paraId="20FDDC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5F909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DF809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F8407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71D5D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C8E4D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A360E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46E963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3C678F7" w14:textId="77777777" w:rsidTr="00B12978">
        <w:tc>
          <w:tcPr>
            <w:tcW w:w="1278" w:type="pct"/>
            <w:shd w:val="clear" w:color="auto" w:fill="auto"/>
            <w:vAlign w:val="center"/>
            <w:hideMark/>
          </w:tcPr>
          <w:p w14:paraId="56974F7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Barbary</w:t>
            </w:r>
          </w:p>
        </w:tc>
        <w:tc>
          <w:tcPr>
            <w:tcW w:w="472" w:type="pct"/>
            <w:shd w:val="clear" w:color="auto" w:fill="auto"/>
            <w:vAlign w:val="center"/>
            <w:hideMark/>
          </w:tcPr>
          <w:p w14:paraId="05D12B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48959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642AD0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99F94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A0688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7C1CE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710C18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78049B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2D6175E3" w14:textId="77777777" w:rsidTr="00B12978">
        <w:tc>
          <w:tcPr>
            <w:tcW w:w="1278" w:type="pct"/>
            <w:shd w:val="clear" w:color="auto" w:fill="auto"/>
            <w:vAlign w:val="center"/>
            <w:hideMark/>
          </w:tcPr>
          <w:p w14:paraId="501B8B2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Basztowa</w:t>
            </w:r>
          </w:p>
        </w:tc>
        <w:tc>
          <w:tcPr>
            <w:tcW w:w="472" w:type="pct"/>
            <w:shd w:val="clear" w:color="auto" w:fill="auto"/>
            <w:noWrap/>
            <w:vAlign w:val="center"/>
            <w:hideMark/>
          </w:tcPr>
          <w:p w14:paraId="4BB60E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255C7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FC0D1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33F53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F664A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23A4F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21B6A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70C76B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4EB64F1" w14:textId="77777777" w:rsidTr="00B12978">
        <w:tc>
          <w:tcPr>
            <w:tcW w:w="1278" w:type="pct"/>
            <w:shd w:val="clear" w:color="auto" w:fill="D9E2F3" w:themeFill="accent1" w:themeFillTint="33"/>
            <w:vAlign w:val="center"/>
            <w:hideMark/>
          </w:tcPr>
          <w:p w14:paraId="0EF4529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Błonie</w:t>
            </w:r>
          </w:p>
        </w:tc>
        <w:tc>
          <w:tcPr>
            <w:tcW w:w="472" w:type="pct"/>
            <w:shd w:val="clear" w:color="000000" w:fill="DAF2D0"/>
            <w:noWrap/>
            <w:vAlign w:val="center"/>
            <w:hideMark/>
          </w:tcPr>
          <w:p w14:paraId="4E105A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47FA5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vAlign w:val="center"/>
            <w:hideMark/>
          </w:tcPr>
          <w:p w14:paraId="1004C5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21F7A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CB10A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EDE1C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9FC3B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6C91EA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39755C" w:rsidRPr="00A105CC" w14:paraId="128006BD" w14:textId="77777777" w:rsidTr="00B12978">
        <w:tc>
          <w:tcPr>
            <w:tcW w:w="1278" w:type="pct"/>
            <w:shd w:val="clear" w:color="auto" w:fill="auto"/>
            <w:vAlign w:val="center"/>
            <w:hideMark/>
          </w:tcPr>
          <w:p w14:paraId="458C50C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Bolesława Chrobrego</w:t>
            </w:r>
          </w:p>
        </w:tc>
        <w:tc>
          <w:tcPr>
            <w:tcW w:w="472" w:type="pct"/>
            <w:shd w:val="clear" w:color="auto" w:fill="auto"/>
            <w:noWrap/>
            <w:vAlign w:val="center"/>
            <w:hideMark/>
          </w:tcPr>
          <w:p w14:paraId="330403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C0E5A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DB363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5EFA9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65601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C91B0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C1EDB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36C72F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1112930" w14:textId="77777777" w:rsidTr="00B12978">
        <w:tc>
          <w:tcPr>
            <w:tcW w:w="1278" w:type="pct"/>
            <w:shd w:val="clear" w:color="auto" w:fill="auto"/>
            <w:vAlign w:val="center"/>
            <w:hideMark/>
          </w:tcPr>
          <w:p w14:paraId="548F2B4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Brzozowa</w:t>
            </w:r>
          </w:p>
        </w:tc>
        <w:tc>
          <w:tcPr>
            <w:tcW w:w="472" w:type="pct"/>
            <w:shd w:val="clear" w:color="000000" w:fill="DAF2D0"/>
            <w:noWrap/>
            <w:vAlign w:val="center"/>
            <w:hideMark/>
          </w:tcPr>
          <w:p w14:paraId="137CC3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346A84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560A0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6F4AE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3E016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6CCDD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C52F6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15BD7A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4695D97E" w14:textId="77777777" w:rsidTr="00B12978">
        <w:tc>
          <w:tcPr>
            <w:tcW w:w="1278" w:type="pct"/>
            <w:shd w:val="clear" w:color="auto" w:fill="auto"/>
            <w:vAlign w:val="center"/>
            <w:hideMark/>
          </w:tcPr>
          <w:p w14:paraId="2A65E21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Cicha</w:t>
            </w:r>
          </w:p>
        </w:tc>
        <w:tc>
          <w:tcPr>
            <w:tcW w:w="472" w:type="pct"/>
            <w:shd w:val="clear" w:color="auto" w:fill="auto"/>
            <w:noWrap/>
            <w:vAlign w:val="center"/>
            <w:hideMark/>
          </w:tcPr>
          <w:p w14:paraId="21A05D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03F72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D102E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0DB08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DF225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D9251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616021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3FFC21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08AF7152" w14:textId="77777777" w:rsidTr="00B12978">
        <w:tc>
          <w:tcPr>
            <w:tcW w:w="1278" w:type="pct"/>
            <w:shd w:val="clear" w:color="auto" w:fill="D9E2F3" w:themeFill="accent1" w:themeFillTint="33"/>
            <w:vAlign w:val="center"/>
            <w:hideMark/>
          </w:tcPr>
          <w:p w14:paraId="7DC586C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Cmentarna</w:t>
            </w:r>
          </w:p>
        </w:tc>
        <w:tc>
          <w:tcPr>
            <w:tcW w:w="472" w:type="pct"/>
            <w:shd w:val="clear" w:color="000000" w:fill="DAF2D0"/>
            <w:noWrap/>
            <w:vAlign w:val="center"/>
            <w:hideMark/>
          </w:tcPr>
          <w:p w14:paraId="1DD119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79D1D1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vAlign w:val="center"/>
            <w:hideMark/>
          </w:tcPr>
          <w:p w14:paraId="01608B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6FE6BE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0229F5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1EBE1A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DF98F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6A0CD0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0498A770" w14:textId="77777777" w:rsidTr="00B12978">
        <w:tc>
          <w:tcPr>
            <w:tcW w:w="1278" w:type="pct"/>
            <w:shd w:val="clear" w:color="auto" w:fill="auto"/>
            <w:vAlign w:val="center"/>
            <w:hideMark/>
          </w:tcPr>
          <w:p w14:paraId="4D9B07C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Częstochowska</w:t>
            </w:r>
          </w:p>
        </w:tc>
        <w:tc>
          <w:tcPr>
            <w:tcW w:w="472" w:type="pct"/>
            <w:shd w:val="clear" w:color="000000" w:fill="DAF2D0"/>
            <w:noWrap/>
            <w:vAlign w:val="center"/>
            <w:hideMark/>
          </w:tcPr>
          <w:p w14:paraId="4F86C8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00CC29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336F38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4CCD49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A77D1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61AEBF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807A4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284545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1F426ED5" w14:textId="77777777" w:rsidTr="00B12978">
        <w:tc>
          <w:tcPr>
            <w:tcW w:w="1278" w:type="pct"/>
            <w:shd w:val="clear" w:color="auto" w:fill="D9E2F3" w:themeFill="accent1" w:themeFillTint="33"/>
            <w:vAlign w:val="center"/>
            <w:hideMark/>
          </w:tcPr>
          <w:p w14:paraId="6F5C1D5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Dobra Woda</w:t>
            </w:r>
          </w:p>
        </w:tc>
        <w:tc>
          <w:tcPr>
            <w:tcW w:w="472" w:type="pct"/>
            <w:shd w:val="clear" w:color="auto" w:fill="auto"/>
            <w:noWrap/>
            <w:vAlign w:val="center"/>
            <w:hideMark/>
          </w:tcPr>
          <w:p w14:paraId="3BDEB8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6A671F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vAlign w:val="center"/>
            <w:hideMark/>
          </w:tcPr>
          <w:p w14:paraId="1126A4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28A62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auto" w:fill="auto"/>
            <w:noWrap/>
            <w:vAlign w:val="center"/>
            <w:hideMark/>
          </w:tcPr>
          <w:p w14:paraId="61F322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7797E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1AF61F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000000" w:fill="CAEDFB"/>
            <w:noWrap/>
            <w:vAlign w:val="center"/>
            <w:hideMark/>
          </w:tcPr>
          <w:p w14:paraId="6F2FFE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0689809C" w14:textId="77777777" w:rsidTr="00B12978">
        <w:tc>
          <w:tcPr>
            <w:tcW w:w="1278" w:type="pct"/>
            <w:shd w:val="clear" w:color="auto" w:fill="auto"/>
            <w:vAlign w:val="center"/>
            <w:hideMark/>
          </w:tcPr>
          <w:p w14:paraId="52A2930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Dworcowa</w:t>
            </w:r>
          </w:p>
        </w:tc>
        <w:tc>
          <w:tcPr>
            <w:tcW w:w="472" w:type="pct"/>
            <w:shd w:val="clear" w:color="auto" w:fill="auto"/>
            <w:vAlign w:val="center"/>
            <w:hideMark/>
          </w:tcPr>
          <w:p w14:paraId="41F06A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3F2C2E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CFEB7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2BFC1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17451F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67A7E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44381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vAlign w:val="center"/>
            <w:hideMark/>
          </w:tcPr>
          <w:p w14:paraId="6CDD72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302972AA" w14:textId="77777777" w:rsidTr="00B12978">
        <w:tc>
          <w:tcPr>
            <w:tcW w:w="1278" w:type="pct"/>
            <w:shd w:val="clear" w:color="auto" w:fill="auto"/>
            <w:vAlign w:val="center"/>
            <w:hideMark/>
          </w:tcPr>
          <w:p w14:paraId="6417904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Działkowa</w:t>
            </w:r>
          </w:p>
        </w:tc>
        <w:tc>
          <w:tcPr>
            <w:tcW w:w="472" w:type="pct"/>
            <w:shd w:val="clear" w:color="auto" w:fill="auto"/>
            <w:noWrap/>
            <w:vAlign w:val="center"/>
            <w:hideMark/>
          </w:tcPr>
          <w:p w14:paraId="7705CE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4C46A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6E3285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346AC6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950D6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D52A8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4708C5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369C95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49A10762" w14:textId="77777777" w:rsidTr="00B12978">
        <w:tc>
          <w:tcPr>
            <w:tcW w:w="1278" w:type="pct"/>
            <w:shd w:val="clear" w:color="auto" w:fill="auto"/>
            <w:vAlign w:val="center"/>
            <w:hideMark/>
          </w:tcPr>
          <w:p w14:paraId="4120B90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Fosa</w:t>
            </w:r>
          </w:p>
        </w:tc>
        <w:tc>
          <w:tcPr>
            <w:tcW w:w="472" w:type="pct"/>
            <w:shd w:val="clear" w:color="auto" w:fill="auto"/>
            <w:noWrap/>
            <w:vAlign w:val="center"/>
            <w:hideMark/>
          </w:tcPr>
          <w:p w14:paraId="1F6710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FE323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57DC5B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BA456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A87E6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A9D12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6E5BD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26A957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652CFEF" w14:textId="77777777" w:rsidTr="00B12978">
        <w:tc>
          <w:tcPr>
            <w:tcW w:w="1278" w:type="pct"/>
            <w:shd w:val="clear" w:color="auto" w:fill="D9E2F3" w:themeFill="accent1" w:themeFillTint="33"/>
            <w:vAlign w:val="center"/>
            <w:hideMark/>
          </w:tcPr>
          <w:p w14:paraId="41A5143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Garncarska</w:t>
            </w:r>
          </w:p>
        </w:tc>
        <w:tc>
          <w:tcPr>
            <w:tcW w:w="472" w:type="pct"/>
            <w:shd w:val="clear" w:color="000000" w:fill="DAF2D0"/>
            <w:noWrap/>
            <w:vAlign w:val="center"/>
            <w:hideMark/>
          </w:tcPr>
          <w:p w14:paraId="750565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B04C8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319CF9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E16AF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775DC8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3E3A14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2EAE71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754B56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w:t>
            </w:r>
          </w:p>
        </w:tc>
      </w:tr>
      <w:tr w:rsidR="0039755C" w:rsidRPr="00A105CC" w14:paraId="3C5F90E7" w14:textId="77777777" w:rsidTr="00B12978">
        <w:tc>
          <w:tcPr>
            <w:tcW w:w="1278" w:type="pct"/>
            <w:shd w:val="clear" w:color="auto" w:fill="D9E2F3" w:themeFill="accent1" w:themeFillTint="33"/>
            <w:vAlign w:val="center"/>
            <w:hideMark/>
          </w:tcPr>
          <w:p w14:paraId="11FFFE2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Generała Stefana Grota-Roweckiego</w:t>
            </w:r>
          </w:p>
        </w:tc>
        <w:tc>
          <w:tcPr>
            <w:tcW w:w="472" w:type="pct"/>
            <w:shd w:val="clear" w:color="000000" w:fill="DAF2D0"/>
            <w:noWrap/>
            <w:vAlign w:val="center"/>
            <w:hideMark/>
          </w:tcPr>
          <w:p w14:paraId="24C71C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05959D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57D757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7B54CA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7EEE70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1C6990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18E7FB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169710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7E02CD5D" w14:textId="77777777" w:rsidTr="00B12978">
        <w:tc>
          <w:tcPr>
            <w:tcW w:w="1278" w:type="pct"/>
            <w:shd w:val="clear" w:color="auto" w:fill="D9E2F3" w:themeFill="accent1" w:themeFillTint="33"/>
            <w:vAlign w:val="center"/>
            <w:hideMark/>
          </w:tcPr>
          <w:p w14:paraId="3946C86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Góra Strzelecka</w:t>
            </w:r>
          </w:p>
        </w:tc>
        <w:tc>
          <w:tcPr>
            <w:tcW w:w="472" w:type="pct"/>
            <w:shd w:val="clear" w:color="auto" w:fill="auto"/>
            <w:noWrap/>
            <w:vAlign w:val="center"/>
            <w:hideMark/>
          </w:tcPr>
          <w:p w14:paraId="6B840D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441957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vAlign w:val="center"/>
            <w:hideMark/>
          </w:tcPr>
          <w:p w14:paraId="1B3384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269C4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4E9689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00278B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083231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000000" w:fill="CAEDFB"/>
            <w:noWrap/>
            <w:vAlign w:val="center"/>
            <w:hideMark/>
          </w:tcPr>
          <w:p w14:paraId="089CAF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39755C" w:rsidRPr="00A105CC" w14:paraId="1EA314F1" w14:textId="77777777" w:rsidTr="00B12978">
        <w:tc>
          <w:tcPr>
            <w:tcW w:w="1278" w:type="pct"/>
            <w:shd w:val="clear" w:color="auto" w:fill="D9E2F3" w:themeFill="accent1" w:themeFillTint="33"/>
            <w:vAlign w:val="center"/>
            <w:hideMark/>
          </w:tcPr>
          <w:p w14:paraId="4C8D657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Górna</w:t>
            </w:r>
          </w:p>
        </w:tc>
        <w:tc>
          <w:tcPr>
            <w:tcW w:w="472" w:type="pct"/>
            <w:shd w:val="clear" w:color="000000" w:fill="DAF2D0"/>
            <w:noWrap/>
            <w:vAlign w:val="center"/>
            <w:hideMark/>
          </w:tcPr>
          <w:p w14:paraId="677B7D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0791F7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05C60C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19CF70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462AF6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792C65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auto" w:fill="auto"/>
            <w:noWrap/>
            <w:vAlign w:val="center"/>
            <w:hideMark/>
          </w:tcPr>
          <w:p w14:paraId="372C56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3B0A8B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672A64D9" w14:textId="77777777" w:rsidTr="00B12978">
        <w:tc>
          <w:tcPr>
            <w:tcW w:w="1278" w:type="pct"/>
            <w:shd w:val="clear" w:color="auto" w:fill="auto"/>
            <w:vAlign w:val="center"/>
            <w:hideMark/>
          </w:tcPr>
          <w:p w14:paraId="71671B9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Grodzka</w:t>
            </w:r>
          </w:p>
        </w:tc>
        <w:tc>
          <w:tcPr>
            <w:tcW w:w="472" w:type="pct"/>
            <w:shd w:val="clear" w:color="auto" w:fill="auto"/>
            <w:noWrap/>
            <w:vAlign w:val="center"/>
            <w:hideMark/>
          </w:tcPr>
          <w:p w14:paraId="1B9B73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35B7A0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60A46E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F2926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8BD30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D0082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79207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382464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74D1FBD1" w14:textId="77777777" w:rsidTr="00B12978">
        <w:tc>
          <w:tcPr>
            <w:tcW w:w="1278" w:type="pct"/>
            <w:shd w:val="clear" w:color="auto" w:fill="D9E2F3" w:themeFill="accent1" w:themeFillTint="33"/>
            <w:vAlign w:val="center"/>
            <w:hideMark/>
          </w:tcPr>
          <w:p w14:paraId="606BD3B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Grunwaldzka</w:t>
            </w:r>
          </w:p>
        </w:tc>
        <w:tc>
          <w:tcPr>
            <w:tcW w:w="472" w:type="pct"/>
            <w:shd w:val="clear" w:color="000000" w:fill="DAF2D0"/>
            <w:noWrap/>
            <w:vAlign w:val="center"/>
            <w:hideMark/>
          </w:tcPr>
          <w:p w14:paraId="23A5E9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EED3B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vAlign w:val="center"/>
            <w:hideMark/>
          </w:tcPr>
          <w:p w14:paraId="5E1842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63B762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0D57EF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019E3F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EE9CC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000000" w:fill="CAEDFB"/>
            <w:noWrap/>
            <w:vAlign w:val="center"/>
            <w:hideMark/>
          </w:tcPr>
          <w:p w14:paraId="5A5B1F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5D95355E" w14:textId="77777777" w:rsidTr="00B12978">
        <w:tc>
          <w:tcPr>
            <w:tcW w:w="1278" w:type="pct"/>
            <w:shd w:val="clear" w:color="auto" w:fill="auto"/>
            <w:vAlign w:val="center"/>
            <w:hideMark/>
          </w:tcPr>
          <w:p w14:paraId="36B6674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Handlowa</w:t>
            </w:r>
          </w:p>
        </w:tc>
        <w:tc>
          <w:tcPr>
            <w:tcW w:w="472" w:type="pct"/>
            <w:shd w:val="clear" w:color="auto" w:fill="auto"/>
            <w:noWrap/>
            <w:vAlign w:val="center"/>
            <w:hideMark/>
          </w:tcPr>
          <w:p w14:paraId="0EA4ED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683558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618747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DBE63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C0540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08B04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504B69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782C7BC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55B833C" w14:textId="77777777" w:rsidTr="00B12978">
        <w:tc>
          <w:tcPr>
            <w:tcW w:w="1278" w:type="pct"/>
            <w:shd w:val="clear" w:color="auto" w:fill="auto"/>
            <w:vAlign w:val="center"/>
            <w:hideMark/>
          </w:tcPr>
          <w:p w14:paraId="402D3A4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Herbowa</w:t>
            </w:r>
          </w:p>
        </w:tc>
        <w:tc>
          <w:tcPr>
            <w:tcW w:w="472" w:type="pct"/>
            <w:shd w:val="clear" w:color="auto" w:fill="auto"/>
            <w:vAlign w:val="center"/>
            <w:hideMark/>
          </w:tcPr>
          <w:p w14:paraId="22219B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E5916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3AD2B1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3FF76A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1AA83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58874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6EDB07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63C05A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2B17B141" w14:textId="77777777" w:rsidTr="00B12978">
        <w:tc>
          <w:tcPr>
            <w:tcW w:w="1278" w:type="pct"/>
            <w:shd w:val="clear" w:color="auto" w:fill="auto"/>
            <w:vAlign w:val="center"/>
            <w:hideMark/>
          </w:tcPr>
          <w:p w14:paraId="02C6863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Huzarska</w:t>
            </w:r>
          </w:p>
        </w:tc>
        <w:tc>
          <w:tcPr>
            <w:tcW w:w="472" w:type="pct"/>
            <w:shd w:val="clear" w:color="000000" w:fill="DAF2D0"/>
            <w:noWrap/>
            <w:vAlign w:val="center"/>
            <w:hideMark/>
          </w:tcPr>
          <w:p w14:paraId="1518AC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6E910D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DBC83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413B0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126525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4D60B8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12A03B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280D8E4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529B7496" w14:textId="77777777" w:rsidTr="00B12978">
        <w:tc>
          <w:tcPr>
            <w:tcW w:w="1278" w:type="pct"/>
            <w:shd w:val="clear" w:color="auto" w:fill="auto"/>
            <w:vAlign w:val="center"/>
            <w:hideMark/>
          </w:tcPr>
          <w:p w14:paraId="46F7C95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Jałowcowa</w:t>
            </w:r>
          </w:p>
        </w:tc>
        <w:tc>
          <w:tcPr>
            <w:tcW w:w="472" w:type="pct"/>
            <w:shd w:val="clear" w:color="auto" w:fill="auto"/>
            <w:vAlign w:val="center"/>
            <w:hideMark/>
          </w:tcPr>
          <w:p w14:paraId="2AF376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91AD3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531E8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16AFF1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6DD08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895BF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43E19A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40F6AE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692B01CE" w14:textId="77777777" w:rsidTr="00B12978">
        <w:tc>
          <w:tcPr>
            <w:tcW w:w="1278" w:type="pct"/>
            <w:shd w:val="clear" w:color="auto" w:fill="auto"/>
            <w:vAlign w:val="center"/>
            <w:hideMark/>
          </w:tcPr>
          <w:p w14:paraId="30D4811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Jana Sobieskiego</w:t>
            </w:r>
          </w:p>
        </w:tc>
        <w:tc>
          <w:tcPr>
            <w:tcW w:w="472" w:type="pct"/>
            <w:shd w:val="clear" w:color="auto" w:fill="auto"/>
            <w:noWrap/>
            <w:vAlign w:val="center"/>
            <w:hideMark/>
          </w:tcPr>
          <w:p w14:paraId="636977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0172D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445A4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ED72D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FF05B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2FCAA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22A4F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2C3430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A17FBCF" w14:textId="77777777" w:rsidTr="00B12978">
        <w:tc>
          <w:tcPr>
            <w:tcW w:w="1278" w:type="pct"/>
            <w:shd w:val="clear" w:color="auto" w:fill="auto"/>
            <w:vAlign w:val="center"/>
            <w:hideMark/>
          </w:tcPr>
          <w:p w14:paraId="31F1196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Jaśminowa</w:t>
            </w:r>
          </w:p>
        </w:tc>
        <w:tc>
          <w:tcPr>
            <w:tcW w:w="472" w:type="pct"/>
            <w:shd w:val="clear" w:color="auto" w:fill="auto"/>
            <w:noWrap/>
            <w:vAlign w:val="center"/>
            <w:hideMark/>
          </w:tcPr>
          <w:p w14:paraId="096919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FF2F9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7507A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569AC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720723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16E93D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CF71D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7F401F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40DE7F62" w14:textId="77777777" w:rsidTr="00B12978">
        <w:tc>
          <w:tcPr>
            <w:tcW w:w="1278" w:type="pct"/>
            <w:shd w:val="clear" w:color="auto" w:fill="auto"/>
            <w:vAlign w:val="center"/>
            <w:hideMark/>
          </w:tcPr>
          <w:p w14:paraId="6524186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Jeziorna</w:t>
            </w:r>
          </w:p>
        </w:tc>
        <w:tc>
          <w:tcPr>
            <w:tcW w:w="472" w:type="pct"/>
            <w:shd w:val="clear" w:color="auto" w:fill="auto"/>
            <w:vAlign w:val="center"/>
            <w:hideMark/>
          </w:tcPr>
          <w:p w14:paraId="34C815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AEC09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C3A8D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7D5DE3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5FE1D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0AEF0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624C01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18EC6B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7FA62034" w14:textId="77777777" w:rsidTr="00B12978">
        <w:tc>
          <w:tcPr>
            <w:tcW w:w="1278" w:type="pct"/>
            <w:shd w:val="clear" w:color="auto" w:fill="auto"/>
            <w:vAlign w:val="center"/>
            <w:hideMark/>
          </w:tcPr>
          <w:p w14:paraId="32C9B4D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Kamienna</w:t>
            </w:r>
          </w:p>
        </w:tc>
        <w:tc>
          <w:tcPr>
            <w:tcW w:w="472" w:type="pct"/>
            <w:shd w:val="clear" w:color="000000" w:fill="DAF2D0"/>
            <w:noWrap/>
            <w:vAlign w:val="center"/>
            <w:hideMark/>
          </w:tcPr>
          <w:p w14:paraId="7F2B2E3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3699B2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15BF8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05CA72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D8545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CB610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6FAEBE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auto" w:fill="auto"/>
            <w:noWrap/>
            <w:vAlign w:val="center"/>
            <w:hideMark/>
          </w:tcPr>
          <w:p w14:paraId="1DDB43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2A4A38A9" w14:textId="77777777" w:rsidTr="00B12978">
        <w:tc>
          <w:tcPr>
            <w:tcW w:w="1278" w:type="pct"/>
            <w:shd w:val="clear" w:color="auto" w:fill="auto"/>
            <w:vAlign w:val="center"/>
            <w:hideMark/>
          </w:tcPr>
          <w:p w14:paraId="232E567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Jagiellończyka</w:t>
            </w:r>
          </w:p>
        </w:tc>
        <w:tc>
          <w:tcPr>
            <w:tcW w:w="472" w:type="pct"/>
            <w:shd w:val="clear" w:color="000000" w:fill="DAF2D0"/>
            <w:noWrap/>
            <w:vAlign w:val="center"/>
            <w:hideMark/>
          </w:tcPr>
          <w:p w14:paraId="43B8CC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39B9A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238DEB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6890A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270DA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E8C93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1F49C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302584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287AAAA3" w14:textId="77777777" w:rsidTr="00B12978">
        <w:tc>
          <w:tcPr>
            <w:tcW w:w="1278" w:type="pct"/>
            <w:shd w:val="clear" w:color="auto" w:fill="auto"/>
            <w:vAlign w:val="center"/>
            <w:hideMark/>
          </w:tcPr>
          <w:p w14:paraId="7C6C62F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Kazimierza Sprawiedliwego</w:t>
            </w:r>
          </w:p>
        </w:tc>
        <w:tc>
          <w:tcPr>
            <w:tcW w:w="472" w:type="pct"/>
            <w:shd w:val="clear" w:color="000000" w:fill="DAF2D0"/>
            <w:noWrap/>
            <w:vAlign w:val="center"/>
            <w:hideMark/>
          </w:tcPr>
          <w:p w14:paraId="651E7B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5D776D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99E68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D2E2A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4F323D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556E9B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F5F306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51CFB5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4CC6F41E" w14:textId="77777777" w:rsidTr="00B12978">
        <w:tc>
          <w:tcPr>
            <w:tcW w:w="1278" w:type="pct"/>
            <w:shd w:val="clear" w:color="auto" w:fill="auto"/>
            <w:vAlign w:val="center"/>
            <w:hideMark/>
          </w:tcPr>
          <w:p w14:paraId="04F0E67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Kirasjerów</w:t>
            </w:r>
          </w:p>
        </w:tc>
        <w:tc>
          <w:tcPr>
            <w:tcW w:w="472" w:type="pct"/>
            <w:shd w:val="clear" w:color="auto" w:fill="auto"/>
            <w:noWrap/>
            <w:vAlign w:val="center"/>
            <w:hideMark/>
          </w:tcPr>
          <w:p w14:paraId="28C52B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2F22E5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auto" w:fill="auto"/>
            <w:vAlign w:val="center"/>
            <w:hideMark/>
          </w:tcPr>
          <w:p w14:paraId="68C69B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63CA8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01EE0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B8B83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2372B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497C9E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1489DC4D" w14:textId="77777777" w:rsidTr="00B12978">
        <w:tc>
          <w:tcPr>
            <w:tcW w:w="1278" w:type="pct"/>
            <w:shd w:val="clear" w:color="auto" w:fill="auto"/>
            <w:vAlign w:val="center"/>
            <w:hideMark/>
          </w:tcPr>
          <w:p w14:paraId="078FF59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Klasztorna</w:t>
            </w:r>
          </w:p>
        </w:tc>
        <w:tc>
          <w:tcPr>
            <w:tcW w:w="472" w:type="pct"/>
            <w:shd w:val="clear" w:color="000000" w:fill="DAF2D0"/>
            <w:noWrap/>
            <w:vAlign w:val="center"/>
            <w:hideMark/>
          </w:tcPr>
          <w:p w14:paraId="38CE9C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695B3A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6BE610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401C3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2C6E7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3B9F8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306FF0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515A69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0A89E1F2" w14:textId="77777777" w:rsidTr="00B12978">
        <w:tc>
          <w:tcPr>
            <w:tcW w:w="1278" w:type="pct"/>
            <w:shd w:val="clear" w:color="auto" w:fill="auto"/>
            <w:vAlign w:val="center"/>
            <w:hideMark/>
          </w:tcPr>
          <w:p w14:paraId="07D5279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Klonowa</w:t>
            </w:r>
          </w:p>
        </w:tc>
        <w:tc>
          <w:tcPr>
            <w:tcW w:w="472" w:type="pct"/>
            <w:shd w:val="clear" w:color="000000" w:fill="DAF2D0"/>
            <w:noWrap/>
            <w:vAlign w:val="center"/>
            <w:hideMark/>
          </w:tcPr>
          <w:p w14:paraId="175C15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auto" w:fill="auto"/>
            <w:noWrap/>
            <w:vAlign w:val="center"/>
            <w:hideMark/>
          </w:tcPr>
          <w:p w14:paraId="42B8A7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10E0D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33362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5513F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909C0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62F2D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bookmarkStart w:id="151" w:name="RANGE!H37"/>
            <w:r w:rsidRPr="00A105CC">
              <w:rPr>
                <w:rFonts w:ascii="Arial" w:eastAsia="Times New Roman" w:hAnsi="Arial" w:cs="Arial"/>
                <w:color w:val="000000"/>
                <w:sz w:val="18"/>
                <w:szCs w:val="18"/>
                <w:lang w:eastAsia="pl-PL"/>
              </w:rPr>
              <w:t>41,32</w:t>
            </w:r>
            <w:bookmarkEnd w:id="151"/>
          </w:p>
        </w:tc>
        <w:tc>
          <w:tcPr>
            <w:tcW w:w="419" w:type="pct"/>
            <w:shd w:val="clear" w:color="auto" w:fill="auto"/>
            <w:noWrap/>
            <w:vAlign w:val="center"/>
            <w:hideMark/>
          </w:tcPr>
          <w:p w14:paraId="2AFB6C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4F584176" w14:textId="77777777" w:rsidTr="00B12978">
        <w:tc>
          <w:tcPr>
            <w:tcW w:w="1278" w:type="pct"/>
            <w:shd w:val="clear" w:color="auto" w:fill="D9E2F3" w:themeFill="accent1" w:themeFillTint="33"/>
            <w:vAlign w:val="center"/>
            <w:hideMark/>
          </w:tcPr>
          <w:p w14:paraId="66ADC2D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Konecka</w:t>
            </w:r>
          </w:p>
        </w:tc>
        <w:tc>
          <w:tcPr>
            <w:tcW w:w="472" w:type="pct"/>
            <w:shd w:val="clear" w:color="000000" w:fill="DAF2D0"/>
            <w:noWrap/>
            <w:vAlign w:val="center"/>
            <w:hideMark/>
          </w:tcPr>
          <w:p w14:paraId="3318F9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016D8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vAlign w:val="center"/>
            <w:hideMark/>
          </w:tcPr>
          <w:p w14:paraId="677458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757B2E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1B5D6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07F3C3E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DAF13A4" w14:textId="77777777" w:rsidR="0039755C" w:rsidRPr="00A105CC" w:rsidRDefault="0039755C" w:rsidP="0039755C">
            <w:pPr>
              <w:spacing w:after="0" w:line="240" w:lineRule="auto"/>
              <w:jc w:val="right"/>
              <w:rPr>
                <w:rFonts w:ascii="Arial" w:eastAsia="Times New Roman" w:hAnsi="Arial" w:cs="Arial"/>
                <w:sz w:val="18"/>
                <w:szCs w:val="18"/>
                <w:u w:val="single"/>
                <w:lang w:eastAsia="pl-PL"/>
              </w:rPr>
            </w:pPr>
            <w:hyperlink r:id="rId25" w:anchor="RANGE!#ADR!" w:history="1">
              <w:r w:rsidRPr="00A105CC">
                <w:rPr>
                  <w:rFonts w:ascii="Arial" w:eastAsia="Times New Roman" w:hAnsi="Arial" w:cs="Arial"/>
                  <w:sz w:val="18"/>
                  <w:szCs w:val="18"/>
                  <w:u w:val="single"/>
                  <w:lang w:eastAsia="pl-PL"/>
                </w:rPr>
                <w:t>38,45 / 37,53[1]</w:t>
              </w:r>
            </w:hyperlink>
          </w:p>
        </w:tc>
        <w:tc>
          <w:tcPr>
            <w:tcW w:w="419" w:type="pct"/>
            <w:shd w:val="clear" w:color="000000" w:fill="CAEDFB"/>
            <w:noWrap/>
            <w:vAlign w:val="center"/>
            <w:hideMark/>
          </w:tcPr>
          <w:p w14:paraId="309140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39755C" w:rsidRPr="00A105CC" w14:paraId="1644C44F" w14:textId="77777777" w:rsidTr="00B12978">
        <w:tc>
          <w:tcPr>
            <w:tcW w:w="1278" w:type="pct"/>
            <w:shd w:val="clear" w:color="auto" w:fill="D9E2F3" w:themeFill="accent1" w:themeFillTint="33"/>
            <w:vAlign w:val="center"/>
            <w:hideMark/>
          </w:tcPr>
          <w:p w14:paraId="07D4256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Konfederatów Barskich</w:t>
            </w:r>
          </w:p>
        </w:tc>
        <w:tc>
          <w:tcPr>
            <w:tcW w:w="472" w:type="pct"/>
            <w:shd w:val="clear" w:color="000000" w:fill="DAF2D0"/>
            <w:noWrap/>
            <w:vAlign w:val="center"/>
            <w:hideMark/>
          </w:tcPr>
          <w:p w14:paraId="70ABE2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0D2E21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vAlign w:val="center"/>
            <w:hideMark/>
          </w:tcPr>
          <w:p w14:paraId="3DC51F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E526C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4B2727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383016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7DC43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4826DE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519D3D06" w14:textId="77777777" w:rsidTr="00B12978">
        <w:tc>
          <w:tcPr>
            <w:tcW w:w="1278" w:type="pct"/>
            <w:shd w:val="clear" w:color="auto" w:fill="D9E2F3" w:themeFill="accent1" w:themeFillTint="33"/>
            <w:vAlign w:val="center"/>
            <w:hideMark/>
          </w:tcPr>
          <w:p w14:paraId="672BD9F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Kopalnia Dolna</w:t>
            </w:r>
          </w:p>
        </w:tc>
        <w:tc>
          <w:tcPr>
            <w:tcW w:w="472" w:type="pct"/>
            <w:shd w:val="clear" w:color="000000" w:fill="DAF2D0"/>
            <w:noWrap/>
            <w:vAlign w:val="center"/>
            <w:hideMark/>
          </w:tcPr>
          <w:p w14:paraId="185606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37328C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294A55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3C6CA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1C4D06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5210A3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636E44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18495D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05FE11C3" w14:textId="77777777" w:rsidTr="00B12978">
        <w:tc>
          <w:tcPr>
            <w:tcW w:w="1278" w:type="pct"/>
            <w:shd w:val="clear" w:color="auto" w:fill="auto"/>
            <w:vAlign w:val="center"/>
            <w:hideMark/>
          </w:tcPr>
          <w:p w14:paraId="183AFF9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Kopalnia Górna</w:t>
            </w:r>
          </w:p>
        </w:tc>
        <w:tc>
          <w:tcPr>
            <w:tcW w:w="472" w:type="pct"/>
            <w:shd w:val="clear" w:color="auto" w:fill="auto"/>
            <w:noWrap/>
            <w:vAlign w:val="center"/>
            <w:hideMark/>
          </w:tcPr>
          <w:p w14:paraId="2A6B6F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6A3B3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138FD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26AC8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5AAE5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82D3D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1AA19D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auto" w:fill="auto"/>
            <w:noWrap/>
            <w:vAlign w:val="center"/>
            <w:hideMark/>
          </w:tcPr>
          <w:p w14:paraId="451306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B41222A" w14:textId="77777777" w:rsidTr="00B12978">
        <w:tc>
          <w:tcPr>
            <w:tcW w:w="1278" w:type="pct"/>
            <w:shd w:val="clear" w:color="auto" w:fill="auto"/>
            <w:vAlign w:val="center"/>
            <w:hideMark/>
          </w:tcPr>
          <w:p w14:paraId="7EFC20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Krakowska</w:t>
            </w:r>
          </w:p>
        </w:tc>
        <w:tc>
          <w:tcPr>
            <w:tcW w:w="472" w:type="pct"/>
            <w:shd w:val="clear" w:color="000000" w:fill="DAF2D0"/>
            <w:noWrap/>
            <w:vAlign w:val="center"/>
            <w:hideMark/>
          </w:tcPr>
          <w:p w14:paraId="29865D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2AC01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BC2868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0AFF2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90996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FE8F8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783BC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33D772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95DE34D" w14:textId="77777777" w:rsidTr="00B12978">
        <w:tc>
          <w:tcPr>
            <w:tcW w:w="1278" w:type="pct"/>
            <w:shd w:val="clear" w:color="auto" w:fill="auto"/>
            <w:vAlign w:val="center"/>
            <w:hideMark/>
          </w:tcPr>
          <w:p w14:paraId="3CC8937A"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Królowej Jadwigi</w:t>
            </w:r>
          </w:p>
        </w:tc>
        <w:tc>
          <w:tcPr>
            <w:tcW w:w="472" w:type="pct"/>
            <w:shd w:val="clear" w:color="auto" w:fill="auto"/>
            <w:noWrap/>
            <w:vAlign w:val="center"/>
            <w:hideMark/>
          </w:tcPr>
          <w:p w14:paraId="75CE90A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0902E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659E0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0FE05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C22BC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0BB3CF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0C197B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48A126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C077FEE" w14:textId="77777777" w:rsidTr="00B12978">
        <w:tc>
          <w:tcPr>
            <w:tcW w:w="1278" w:type="pct"/>
            <w:shd w:val="clear" w:color="auto" w:fill="auto"/>
            <w:vAlign w:val="center"/>
            <w:hideMark/>
          </w:tcPr>
          <w:p w14:paraId="51E5DF1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Krótka</w:t>
            </w:r>
          </w:p>
        </w:tc>
        <w:tc>
          <w:tcPr>
            <w:tcW w:w="472" w:type="pct"/>
            <w:shd w:val="clear" w:color="auto" w:fill="auto"/>
            <w:noWrap/>
            <w:vAlign w:val="center"/>
            <w:hideMark/>
          </w:tcPr>
          <w:p w14:paraId="7AAC07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4B67D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580ADD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3DB56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08A01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955CF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C107FD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20049C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3DFF26E" w14:textId="77777777" w:rsidTr="00B12978">
        <w:tc>
          <w:tcPr>
            <w:tcW w:w="1278" w:type="pct"/>
            <w:shd w:val="clear" w:color="auto" w:fill="auto"/>
            <w:vAlign w:val="center"/>
            <w:hideMark/>
          </w:tcPr>
          <w:p w14:paraId="76C3CE7C"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 Jana Umińskiego</w:t>
            </w:r>
          </w:p>
        </w:tc>
        <w:tc>
          <w:tcPr>
            <w:tcW w:w="472" w:type="pct"/>
            <w:shd w:val="clear" w:color="000000" w:fill="DAF2D0"/>
            <w:noWrap/>
            <w:vAlign w:val="center"/>
            <w:hideMark/>
          </w:tcPr>
          <w:p w14:paraId="50D563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549D5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1CA235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5F6E7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C2912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EAFDC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BB3B3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080286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15C83CB2" w14:textId="77777777" w:rsidTr="00B12978">
        <w:tc>
          <w:tcPr>
            <w:tcW w:w="1278" w:type="pct"/>
            <w:shd w:val="clear" w:color="auto" w:fill="auto"/>
            <w:vAlign w:val="center"/>
            <w:hideMark/>
          </w:tcPr>
          <w:p w14:paraId="2164556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Książęca</w:t>
            </w:r>
          </w:p>
        </w:tc>
        <w:tc>
          <w:tcPr>
            <w:tcW w:w="472" w:type="pct"/>
            <w:shd w:val="clear" w:color="000000" w:fill="DAF2D0"/>
            <w:noWrap/>
            <w:vAlign w:val="center"/>
            <w:hideMark/>
          </w:tcPr>
          <w:p w14:paraId="212C47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3ACF1E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6CBDD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5EA2A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366D6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B4CFFB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3FC361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6DB362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3CF7035F" w14:textId="77777777" w:rsidTr="00B12978">
        <w:tc>
          <w:tcPr>
            <w:tcW w:w="1278" w:type="pct"/>
            <w:shd w:val="clear" w:color="auto" w:fill="auto"/>
            <w:vAlign w:val="center"/>
            <w:hideMark/>
          </w:tcPr>
          <w:p w14:paraId="3DCD2ED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Kubusia Puchatka</w:t>
            </w:r>
          </w:p>
        </w:tc>
        <w:tc>
          <w:tcPr>
            <w:tcW w:w="472" w:type="pct"/>
            <w:shd w:val="clear" w:color="auto" w:fill="auto"/>
            <w:vAlign w:val="center"/>
            <w:hideMark/>
          </w:tcPr>
          <w:p w14:paraId="038AAE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A45AD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E127F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6B61D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391AA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6589D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000000" w:fill="DAF2D0"/>
            <w:noWrap/>
            <w:vAlign w:val="center"/>
            <w:hideMark/>
          </w:tcPr>
          <w:p w14:paraId="209839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auto" w:fill="auto"/>
            <w:noWrap/>
            <w:vAlign w:val="center"/>
            <w:hideMark/>
          </w:tcPr>
          <w:p w14:paraId="0AE637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4C071F67" w14:textId="77777777" w:rsidTr="00B12978">
        <w:tc>
          <w:tcPr>
            <w:tcW w:w="1278" w:type="pct"/>
            <w:shd w:val="clear" w:color="auto" w:fill="D9E2F3" w:themeFill="accent1" w:themeFillTint="33"/>
            <w:vAlign w:val="center"/>
            <w:hideMark/>
          </w:tcPr>
          <w:p w14:paraId="6B4915D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Kuligowska</w:t>
            </w:r>
          </w:p>
        </w:tc>
        <w:tc>
          <w:tcPr>
            <w:tcW w:w="472" w:type="pct"/>
            <w:shd w:val="clear" w:color="000000" w:fill="DAF2D0"/>
            <w:noWrap/>
            <w:vAlign w:val="center"/>
            <w:hideMark/>
          </w:tcPr>
          <w:p w14:paraId="6DD70F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E8CB8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auto" w:fill="auto"/>
            <w:vAlign w:val="center"/>
            <w:hideMark/>
          </w:tcPr>
          <w:p w14:paraId="279D0E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4F4C41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3B7042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5CB29F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4BA2B9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3CB377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285B0981" w14:textId="77777777" w:rsidTr="00B12978">
        <w:tc>
          <w:tcPr>
            <w:tcW w:w="1278" w:type="pct"/>
            <w:shd w:val="clear" w:color="auto" w:fill="D9E2F3" w:themeFill="accent1" w:themeFillTint="33"/>
            <w:vAlign w:val="center"/>
            <w:hideMark/>
          </w:tcPr>
          <w:p w14:paraId="484C93E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Kwiatowa</w:t>
            </w:r>
          </w:p>
        </w:tc>
        <w:tc>
          <w:tcPr>
            <w:tcW w:w="472" w:type="pct"/>
            <w:shd w:val="clear" w:color="000000" w:fill="DAF2D0"/>
            <w:noWrap/>
            <w:vAlign w:val="center"/>
            <w:hideMark/>
          </w:tcPr>
          <w:p w14:paraId="3CD2C4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7CC797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100D7D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70972E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2DAAE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4A5DBE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095D53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5C4D9BB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63599A02" w14:textId="77777777" w:rsidTr="00B12978">
        <w:tc>
          <w:tcPr>
            <w:tcW w:w="1278" w:type="pct"/>
            <w:shd w:val="clear" w:color="auto" w:fill="D9E2F3" w:themeFill="accent1" w:themeFillTint="33"/>
            <w:vAlign w:val="center"/>
            <w:hideMark/>
          </w:tcPr>
          <w:p w14:paraId="47886DC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Leśna</w:t>
            </w:r>
          </w:p>
        </w:tc>
        <w:tc>
          <w:tcPr>
            <w:tcW w:w="472" w:type="pct"/>
            <w:shd w:val="clear" w:color="000000" w:fill="DAF2D0"/>
            <w:noWrap/>
            <w:vAlign w:val="center"/>
            <w:hideMark/>
          </w:tcPr>
          <w:p w14:paraId="57E87C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0CF49B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vAlign w:val="center"/>
            <w:hideMark/>
          </w:tcPr>
          <w:p w14:paraId="1F0B5E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1225BA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C709D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174548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57FFDA3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0D647E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995861E" w14:textId="77777777" w:rsidTr="00B12978">
        <w:tc>
          <w:tcPr>
            <w:tcW w:w="1278" w:type="pct"/>
            <w:shd w:val="clear" w:color="auto" w:fill="auto"/>
            <w:vAlign w:val="center"/>
            <w:hideMark/>
          </w:tcPr>
          <w:p w14:paraId="7F76242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Letniskowa</w:t>
            </w:r>
          </w:p>
        </w:tc>
        <w:tc>
          <w:tcPr>
            <w:tcW w:w="472" w:type="pct"/>
            <w:shd w:val="clear" w:color="auto" w:fill="auto"/>
            <w:vAlign w:val="center"/>
            <w:hideMark/>
          </w:tcPr>
          <w:p w14:paraId="7256D0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078200D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1676D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17EC64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62C66B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123BD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0339BD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592DB5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7D51302" w14:textId="77777777" w:rsidTr="00B12978">
        <w:tc>
          <w:tcPr>
            <w:tcW w:w="1278" w:type="pct"/>
            <w:shd w:val="clear" w:color="auto" w:fill="auto"/>
            <w:vAlign w:val="center"/>
            <w:hideMark/>
          </w:tcPr>
          <w:p w14:paraId="0846F8E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Lipowa</w:t>
            </w:r>
          </w:p>
        </w:tc>
        <w:tc>
          <w:tcPr>
            <w:tcW w:w="472" w:type="pct"/>
            <w:shd w:val="clear" w:color="auto" w:fill="auto"/>
            <w:noWrap/>
            <w:vAlign w:val="center"/>
            <w:hideMark/>
          </w:tcPr>
          <w:p w14:paraId="25C68A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CB2DA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04750F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19EB36B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F9FA4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A6E64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80417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2FF868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6450F8AF" w14:textId="77777777" w:rsidTr="00B12978">
        <w:tc>
          <w:tcPr>
            <w:tcW w:w="1278" w:type="pct"/>
            <w:shd w:val="clear" w:color="auto" w:fill="auto"/>
            <w:vAlign w:val="center"/>
            <w:hideMark/>
          </w:tcPr>
          <w:p w14:paraId="7447233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Łączna</w:t>
            </w:r>
          </w:p>
        </w:tc>
        <w:tc>
          <w:tcPr>
            <w:tcW w:w="472" w:type="pct"/>
            <w:shd w:val="clear" w:color="auto" w:fill="auto"/>
            <w:noWrap/>
            <w:vAlign w:val="center"/>
            <w:hideMark/>
          </w:tcPr>
          <w:p w14:paraId="681EFF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84ECB3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51D631E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14544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965D8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32BEF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578C83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448CB0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40779ABB" w14:textId="77777777" w:rsidTr="00B12978">
        <w:tc>
          <w:tcPr>
            <w:tcW w:w="1278" w:type="pct"/>
            <w:shd w:val="clear" w:color="auto" w:fill="auto"/>
            <w:vAlign w:val="center"/>
            <w:hideMark/>
          </w:tcPr>
          <w:p w14:paraId="11612F1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Łąkowa</w:t>
            </w:r>
          </w:p>
        </w:tc>
        <w:tc>
          <w:tcPr>
            <w:tcW w:w="472" w:type="pct"/>
            <w:shd w:val="clear" w:color="000000" w:fill="DAF2D0"/>
            <w:noWrap/>
            <w:vAlign w:val="center"/>
            <w:hideMark/>
          </w:tcPr>
          <w:p w14:paraId="58582C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9BD29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8F73E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0299F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7D1CC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6A12D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04E8C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706A7E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3D05D671" w14:textId="77777777" w:rsidTr="00B12978">
        <w:tc>
          <w:tcPr>
            <w:tcW w:w="1278" w:type="pct"/>
            <w:shd w:val="clear" w:color="auto" w:fill="auto"/>
            <w:vAlign w:val="center"/>
            <w:hideMark/>
          </w:tcPr>
          <w:p w14:paraId="4777C0B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Łowiecka</w:t>
            </w:r>
          </w:p>
        </w:tc>
        <w:tc>
          <w:tcPr>
            <w:tcW w:w="472" w:type="pct"/>
            <w:shd w:val="clear" w:color="auto" w:fill="auto"/>
            <w:vAlign w:val="center"/>
            <w:hideMark/>
          </w:tcPr>
          <w:p w14:paraId="582808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2CB20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5A1963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730D6B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64D6FA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65A418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6F9039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0B0AEB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220FFC01" w14:textId="77777777" w:rsidTr="00B12978">
        <w:tc>
          <w:tcPr>
            <w:tcW w:w="1278" w:type="pct"/>
            <w:shd w:val="clear" w:color="auto" w:fill="auto"/>
            <w:vAlign w:val="center"/>
            <w:hideMark/>
          </w:tcPr>
          <w:p w14:paraId="2400904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Malinowa</w:t>
            </w:r>
          </w:p>
        </w:tc>
        <w:tc>
          <w:tcPr>
            <w:tcW w:w="472" w:type="pct"/>
            <w:shd w:val="clear" w:color="auto" w:fill="auto"/>
            <w:noWrap/>
            <w:vAlign w:val="center"/>
            <w:hideMark/>
          </w:tcPr>
          <w:p w14:paraId="44AAFA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E527E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6DC127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61154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1D1D1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95891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5D5C3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74BD6D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5567A33" w14:textId="77777777" w:rsidTr="00B12978">
        <w:tc>
          <w:tcPr>
            <w:tcW w:w="1278" w:type="pct"/>
            <w:shd w:val="clear" w:color="auto" w:fill="auto"/>
            <w:vAlign w:val="center"/>
            <w:hideMark/>
          </w:tcPr>
          <w:p w14:paraId="5A437F9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Małego Rycerza</w:t>
            </w:r>
          </w:p>
        </w:tc>
        <w:tc>
          <w:tcPr>
            <w:tcW w:w="472" w:type="pct"/>
            <w:shd w:val="clear" w:color="auto" w:fill="auto"/>
            <w:noWrap/>
            <w:vAlign w:val="center"/>
            <w:hideMark/>
          </w:tcPr>
          <w:p w14:paraId="6A838E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3F688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3CEF68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5D55B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51708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FBBDF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5753E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3DEF03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BB1BEB1" w14:textId="77777777" w:rsidTr="00B12978">
        <w:tc>
          <w:tcPr>
            <w:tcW w:w="1278" w:type="pct"/>
            <w:shd w:val="clear" w:color="auto" w:fill="auto"/>
            <w:vAlign w:val="center"/>
            <w:hideMark/>
          </w:tcPr>
          <w:p w14:paraId="319ABF2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Mauretańska</w:t>
            </w:r>
          </w:p>
        </w:tc>
        <w:tc>
          <w:tcPr>
            <w:tcW w:w="472" w:type="pct"/>
            <w:shd w:val="clear" w:color="auto" w:fill="auto"/>
            <w:noWrap/>
            <w:vAlign w:val="center"/>
            <w:hideMark/>
          </w:tcPr>
          <w:p w14:paraId="18A355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4D1669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vAlign w:val="center"/>
            <w:hideMark/>
          </w:tcPr>
          <w:p w14:paraId="6FE6AEC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FCCBE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CB7C7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171FD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6D2434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210444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2EC9EBC4" w14:textId="77777777" w:rsidTr="00B12978">
        <w:tc>
          <w:tcPr>
            <w:tcW w:w="1278" w:type="pct"/>
            <w:shd w:val="clear" w:color="auto" w:fill="auto"/>
            <w:vAlign w:val="center"/>
            <w:hideMark/>
          </w:tcPr>
          <w:p w14:paraId="2CED6E7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Mieszka I</w:t>
            </w:r>
          </w:p>
        </w:tc>
        <w:tc>
          <w:tcPr>
            <w:tcW w:w="472" w:type="pct"/>
            <w:shd w:val="clear" w:color="auto" w:fill="auto"/>
            <w:noWrap/>
            <w:vAlign w:val="center"/>
            <w:hideMark/>
          </w:tcPr>
          <w:p w14:paraId="2BB356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A063D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C5F20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87A90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0F4F7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0B852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0A47789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72EAA5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F79062D" w14:textId="77777777" w:rsidTr="00B12978">
        <w:tc>
          <w:tcPr>
            <w:tcW w:w="1278" w:type="pct"/>
            <w:shd w:val="clear" w:color="auto" w:fill="D9E2F3" w:themeFill="accent1" w:themeFillTint="33"/>
            <w:vAlign w:val="center"/>
            <w:hideMark/>
          </w:tcPr>
          <w:p w14:paraId="1366792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Milejowska</w:t>
            </w:r>
          </w:p>
        </w:tc>
        <w:tc>
          <w:tcPr>
            <w:tcW w:w="472" w:type="pct"/>
            <w:shd w:val="clear" w:color="000000" w:fill="DAF2D0"/>
            <w:noWrap/>
            <w:vAlign w:val="center"/>
            <w:hideMark/>
          </w:tcPr>
          <w:p w14:paraId="5D4364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7D84A18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6436B8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24840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48E51D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8B291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158BBE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2D2AD6A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3364DEBF" w14:textId="77777777" w:rsidTr="00B12978">
        <w:tc>
          <w:tcPr>
            <w:tcW w:w="1278" w:type="pct"/>
            <w:shd w:val="clear" w:color="auto" w:fill="auto"/>
            <w:vAlign w:val="center"/>
            <w:hideMark/>
          </w:tcPr>
          <w:p w14:paraId="40EED9D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Miła</w:t>
            </w:r>
          </w:p>
        </w:tc>
        <w:tc>
          <w:tcPr>
            <w:tcW w:w="472" w:type="pct"/>
            <w:shd w:val="clear" w:color="auto" w:fill="auto"/>
            <w:noWrap/>
            <w:vAlign w:val="center"/>
            <w:hideMark/>
          </w:tcPr>
          <w:p w14:paraId="26270F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37FF7E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1F56AF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B9DD6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13D28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2580B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76BA393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613117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3984AB8E" w14:textId="77777777" w:rsidTr="00B12978">
        <w:tc>
          <w:tcPr>
            <w:tcW w:w="1278" w:type="pct"/>
            <w:shd w:val="clear" w:color="auto" w:fill="D9E2F3" w:themeFill="accent1" w:themeFillTint="33"/>
            <w:vAlign w:val="center"/>
            <w:hideMark/>
          </w:tcPr>
          <w:p w14:paraId="3FC21C01"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Nadpiliczna</w:t>
            </w:r>
            <w:proofErr w:type="spellEnd"/>
          </w:p>
        </w:tc>
        <w:tc>
          <w:tcPr>
            <w:tcW w:w="472" w:type="pct"/>
            <w:shd w:val="clear" w:color="auto" w:fill="auto"/>
            <w:noWrap/>
            <w:vAlign w:val="center"/>
            <w:hideMark/>
          </w:tcPr>
          <w:p w14:paraId="14B92B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1EBF1A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2459AF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1F9BF62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3D4038B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63CCEE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7DD97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1B08BE9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788FE95B" w14:textId="77777777" w:rsidTr="00B12978">
        <w:tc>
          <w:tcPr>
            <w:tcW w:w="1278" w:type="pct"/>
            <w:shd w:val="clear" w:color="auto" w:fill="D9E2F3" w:themeFill="accent1" w:themeFillTint="33"/>
            <w:vAlign w:val="center"/>
            <w:hideMark/>
          </w:tcPr>
          <w:p w14:paraId="31B6345D"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Nadradońka</w:t>
            </w:r>
            <w:proofErr w:type="spellEnd"/>
          </w:p>
        </w:tc>
        <w:tc>
          <w:tcPr>
            <w:tcW w:w="472" w:type="pct"/>
            <w:shd w:val="clear" w:color="auto" w:fill="auto"/>
            <w:noWrap/>
            <w:vAlign w:val="center"/>
            <w:hideMark/>
          </w:tcPr>
          <w:p w14:paraId="36039C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438803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vAlign w:val="center"/>
            <w:hideMark/>
          </w:tcPr>
          <w:p w14:paraId="53EA35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5B0350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92B91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078C0A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26958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000000" w:fill="CAEDFB"/>
            <w:noWrap/>
            <w:vAlign w:val="center"/>
            <w:hideMark/>
          </w:tcPr>
          <w:p w14:paraId="3E7DBB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799D4E80" w14:textId="77777777" w:rsidTr="00B12978">
        <w:tc>
          <w:tcPr>
            <w:tcW w:w="1278" w:type="pct"/>
            <w:shd w:val="clear" w:color="auto" w:fill="D9E2F3" w:themeFill="accent1" w:themeFillTint="33"/>
            <w:vAlign w:val="center"/>
            <w:hideMark/>
          </w:tcPr>
          <w:p w14:paraId="43F8348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Nadrzeczna</w:t>
            </w:r>
          </w:p>
        </w:tc>
        <w:tc>
          <w:tcPr>
            <w:tcW w:w="472" w:type="pct"/>
            <w:shd w:val="clear" w:color="000000" w:fill="DAF2D0"/>
            <w:noWrap/>
            <w:vAlign w:val="center"/>
            <w:hideMark/>
          </w:tcPr>
          <w:p w14:paraId="240506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FC4F7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724D97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5BD00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5EC6329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748F67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3C92DB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000000" w:fill="CAEDFB"/>
            <w:noWrap/>
            <w:vAlign w:val="center"/>
            <w:hideMark/>
          </w:tcPr>
          <w:p w14:paraId="68F0D16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39755C" w:rsidRPr="00A105CC" w14:paraId="4A32B7B5" w14:textId="77777777" w:rsidTr="00B12978">
        <w:tc>
          <w:tcPr>
            <w:tcW w:w="1278" w:type="pct"/>
            <w:shd w:val="clear" w:color="auto" w:fill="D9E2F3" w:themeFill="accent1" w:themeFillTint="33"/>
            <w:vAlign w:val="center"/>
            <w:hideMark/>
          </w:tcPr>
          <w:p w14:paraId="22D983A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Ogrodowa</w:t>
            </w:r>
          </w:p>
        </w:tc>
        <w:tc>
          <w:tcPr>
            <w:tcW w:w="472" w:type="pct"/>
            <w:shd w:val="clear" w:color="000000" w:fill="DAF2D0"/>
            <w:noWrap/>
            <w:vAlign w:val="center"/>
            <w:hideMark/>
          </w:tcPr>
          <w:p w14:paraId="0D9C80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480BB7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vAlign w:val="center"/>
            <w:hideMark/>
          </w:tcPr>
          <w:p w14:paraId="048F7A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0F4E9A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55912E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3DAAFE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3F4E7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455E35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39755C" w:rsidRPr="00A105CC" w14:paraId="36E0FADA" w14:textId="77777777" w:rsidTr="00B12978">
        <w:tc>
          <w:tcPr>
            <w:tcW w:w="1278" w:type="pct"/>
            <w:shd w:val="clear" w:color="auto" w:fill="auto"/>
            <w:vAlign w:val="center"/>
            <w:hideMark/>
          </w:tcPr>
          <w:p w14:paraId="16BE830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Opacka</w:t>
            </w:r>
          </w:p>
        </w:tc>
        <w:tc>
          <w:tcPr>
            <w:tcW w:w="472" w:type="pct"/>
            <w:shd w:val="clear" w:color="000000" w:fill="DAF2D0"/>
            <w:noWrap/>
            <w:vAlign w:val="center"/>
            <w:hideMark/>
          </w:tcPr>
          <w:p w14:paraId="25B683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65F0251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8CCB9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0FD05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5B5F6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0C4C8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85EE3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2B5A00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7AD2142B" w14:textId="77777777" w:rsidTr="00B12978">
        <w:tc>
          <w:tcPr>
            <w:tcW w:w="1278" w:type="pct"/>
            <w:shd w:val="clear" w:color="auto" w:fill="D9E2F3" w:themeFill="accent1" w:themeFillTint="33"/>
            <w:vAlign w:val="center"/>
            <w:hideMark/>
          </w:tcPr>
          <w:p w14:paraId="700456B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Opoczyńska</w:t>
            </w:r>
          </w:p>
        </w:tc>
        <w:tc>
          <w:tcPr>
            <w:tcW w:w="472" w:type="pct"/>
            <w:shd w:val="clear" w:color="000000" w:fill="DAF2D0"/>
            <w:noWrap/>
            <w:vAlign w:val="center"/>
            <w:hideMark/>
          </w:tcPr>
          <w:p w14:paraId="718046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611BE08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58175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529052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05AF23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2ADED6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41D5C1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000000" w:fill="CAEDFB"/>
            <w:noWrap/>
            <w:vAlign w:val="center"/>
            <w:hideMark/>
          </w:tcPr>
          <w:p w14:paraId="4072451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43DE4640" w14:textId="77777777" w:rsidTr="00B12978">
        <w:tc>
          <w:tcPr>
            <w:tcW w:w="1278" w:type="pct"/>
            <w:shd w:val="clear" w:color="auto" w:fill="auto"/>
            <w:vAlign w:val="center"/>
            <w:hideMark/>
          </w:tcPr>
          <w:p w14:paraId="685C9D0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Parkowa</w:t>
            </w:r>
          </w:p>
        </w:tc>
        <w:tc>
          <w:tcPr>
            <w:tcW w:w="472" w:type="pct"/>
            <w:shd w:val="clear" w:color="000000" w:fill="DAF2D0"/>
            <w:noWrap/>
            <w:vAlign w:val="center"/>
            <w:hideMark/>
          </w:tcPr>
          <w:p w14:paraId="4400BC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6B3E2C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4B46ED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7B162D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CEB9B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5AD30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02EEF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13A1DE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61D4BB09" w14:textId="77777777" w:rsidTr="00B12978">
        <w:tc>
          <w:tcPr>
            <w:tcW w:w="1278" w:type="pct"/>
            <w:shd w:val="clear" w:color="auto" w:fill="D9E2F3" w:themeFill="accent1" w:themeFillTint="33"/>
            <w:vAlign w:val="center"/>
            <w:hideMark/>
          </w:tcPr>
          <w:p w14:paraId="4139D28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Piaskowa</w:t>
            </w:r>
          </w:p>
        </w:tc>
        <w:tc>
          <w:tcPr>
            <w:tcW w:w="472" w:type="pct"/>
            <w:shd w:val="clear" w:color="000000" w:fill="DAF2D0"/>
            <w:noWrap/>
            <w:vAlign w:val="center"/>
            <w:hideMark/>
          </w:tcPr>
          <w:p w14:paraId="624D5C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CEC33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1C78ECF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6285B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354A79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0511678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07BE183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22B3AB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5D3C475D" w14:textId="77777777" w:rsidTr="00B12978">
        <w:tc>
          <w:tcPr>
            <w:tcW w:w="1278" w:type="pct"/>
            <w:shd w:val="clear" w:color="auto" w:fill="auto"/>
            <w:vAlign w:val="center"/>
            <w:hideMark/>
          </w:tcPr>
          <w:p w14:paraId="3918373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Piastowska</w:t>
            </w:r>
          </w:p>
        </w:tc>
        <w:tc>
          <w:tcPr>
            <w:tcW w:w="472" w:type="pct"/>
            <w:shd w:val="clear" w:color="auto" w:fill="auto"/>
            <w:vAlign w:val="center"/>
            <w:hideMark/>
          </w:tcPr>
          <w:p w14:paraId="710BF9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36AA6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D701F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3171899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6BB716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69DF82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3EA341A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181AF5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786EB1BD" w14:textId="77777777" w:rsidTr="00B12978">
        <w:tc>
          <w:tcPr>
            <w:tcW w:w="1278" w:type="pct"/>
            <w:shd w:val="clear" w:color="auto" w:fill="D9E2F3" w:themeFill="accent1" w:themeFillTint="33"/>
            <w:vAlign w:val="center"/>
            <w:hideMark/>
          </w:tcPr>
          <w:p w14:paraId="6C8AA555"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Piotrkowska</w:t>
            </w:r>
          </w:p>
        </w:tc>
        <w:tc>
          <w:tcPr>
            <w:tcW w:w="472" w:type="pct"/>
            <w:shd w:val="clear" w:color="000000" w:fill="DAF2D0"/>
            <w:noWrap/>
            <w:vAlign w:val="center"/>
            <w:hideMark/>
          </w:tcPr>
          <w:p w14:paraId="1DF592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71139C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vAlign w:val="center"/>
            <w:hideMark/>
          </w:tcPr>
          <w:p w14:paraId="185BDF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7A60A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57EDA5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52F1C5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039A3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5E3A2A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39755C" w:rsidRPr="00A105CC" w14:paraId="0BB778D7" w14:textId="77777777" w:rsidTr="00B12978">
        <w:tc>
          <w:tcPr>
            <w:tcW w:w="1278" w:type="pct"/>
            <w:shd w:val="clear" w:color="auto" w:fill="auto"/>
            <w:vAlign w:val="center"/>
            <w:hideMark/>
          </w:tcPr>
          <w:p w14:paraId="49A58EA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im. Księdza Kanonika Antoniego Grochowskiego</w:t>
            </w:r>
          </w:p>
        </w:tc>
        <w:tc>
          <w:tcPr>
            <w:tcW w:w="472" w:type="pct"/>
            <w:shd w:val="clear" w:color="auto" w:fill="auto"/>
            <w:vAlign w:val="center"/>
            <w:hideMark/>
          </w:tcPr>
          <w:p w14:paraId="6F5D90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387F7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22B5E2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14C88E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6D10DB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3ABC3E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62A731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4328B51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4232C22F" w14:textId="77777777" w:rsidTr="00B12978">
        <w:tc>
          <w:tcPr>
            <w:tcW w:w="1278" w:type="pct"/>
            <w:shd w:val="clear" w:color="auto" w:fill="D9E2F3" w:themeFill="accent1" w:themeFillTint="33"/>
            <w:vAlign w:val="center"/>
            <w:hideMark/>
          </w:tcPr>
          <w:p w14:paraId="18A388E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Straży</w:t>
            </w:r>
          </w:p>
        </w:tc>
        <w:tc>
          <w:tcPr>
            <w:tcW w:w="472" w:type="pct"/>
            <w:shd w:val="clear" w:color="000000" w:fill="DAF2D0"/>
            <w:noWrap/>
            <w:vAlign w:val="center"/>
            <w:hideMark/>
          </w:tcPr>
          <w:p w14:paraId="54C7D3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10E3C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6A2473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137F698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A00C04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9DE3C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DCDE9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6F76F8C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1E76C51A" w14:textId="77777777" w:rsidTr="00B12978">
        <w:tc>
          <w:tcPr>
            <w:tcW w:w="1278" w:type="pct"/>
            <w:shd w:val="clear" w:color="auto" w:fill="auto"/>
            <w:vAlign w:val="center"/>
            <w:hideMark/>
          </w:tcPr>
          <w:p w14:paraId="3050617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Plac Targowy</w:t>
            </w:r>
          </w:p>
        </w:tc>
        <w:tc>
          <w:tcPr>
            <w:tcW w:w="472" w:type="pct"/>
            <w:shd w:val="clear" w:color="000000" w:fill="DAF2D0"/>
            <w:noWrap/>
            <w:vAlign w:val="center"/>
            <w:hideMark/>
          </w:tcPr>
          <w:p w14:paraId="16B7C4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2F1E4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4E68D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BBE8C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8188E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11DF2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04E723F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325C6A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0FA6175D" w14:textId="77777777" w:rsidTr="00B12978">
        <w:tc>
          <w:tcPr>
            <w:tcW w:w="1278" w:type="pct"/>
            <w:shd w:val="clear" w:color="auto" w:fill="D9E2F3" w:themeFill="accent1" w:themeFillTint="33"/>
            <w:vAlign w:val="center"/>
            <w:hideMark/>
          </w:tcPr>
          <w:p w14:paraId="4D742905"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Podkurnędz</w:t>
            </w:r>
            <w:proofErr w:type="spellEnd"/>
          </w:p>
        </w:tc>
        <w:tc>
          <w:tcPr>
            <w:tcW w:w="472" w:type="pct"/>
            <w:shd w:val="clear" w:color="000000" w:fill="DAF2D0"/>
            <w:noWrap/>
            <w:vAlign w:val="center"/>
            <w:hideMark/>
          </w:tcPr>
          <w:p w14:paraId="7C5695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0C3BC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1022AAD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1D0143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54935B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42A2E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514C2E0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728FBF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1F6510FF" w14:textId="77777777" w:rsidTr="00B12978">
        <w:tc>
          <w:tcPr>
            <w:tcW w:w="1278" w:type="pct"/>
            <w:shd w:val="clear" w:color="auto" w:fill="auto"/>
            <w:vAlign w:val="center"/>
            <w:hideMark/>
          </w:tcPr>
          <w:p w14:paraId="71DB018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Podole</w:t>
            </w:r>
          </w:p>
        </w:tc>
        <w:tc>
          <w:tcPr>
            <w:tcW w:w="472" w:type="pct"/>
            <w:shd w:val="clear" w:color="auto" w:fill="auto"/>
            <w:noWrap/>
            <w:vAlign w:val="center"/>
            <w:hideMark/>
          </w:tcPr>
          <w:p w14:paraId="79D79C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5F94D9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6C7513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627F90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2CF17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6DC0124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7C899F7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46B817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59388845" w14:textId="77777777" w:rsidTr="00B12978">
        <w:tc>
          <w:tcPr>
            <w:tcW w:w="1278" w:type="pct"/>
            <w:shd w:val="clear" w:color="auto" w:fill="auto"/>
            <w:vAlign w:val="center"/>
            <w:hideMark/>
          </w:tcPr>
          <w:p w14:paraId="0349C1AF"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Podwłodzimierzów</w:t>
            </w:r>
            <w:proofErr w:type="spellEnd"/>
          </w:p>
        </w:tc>
        <w:tc>
          <w:tcPr>
            <w:tcW w:w="472" w:type="pct"/>
            <w:shd w:val="clear" w:color="000000" w:fill="DAF2D0"/>
            <w:noWrap/>
            <w:vAlign w:val="center"/>
            <w:hideMark/>
          </w:tcPr>
          <w:p w14:paraId="3F980F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789DD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0F0741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46E5B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8C9EF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602C2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2FCE4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5ACF2E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4062F112" w14:textId="77777777" w:rsidTr="00B12978">
        <w:tc>
          <w:tcPr>
            <w:tcW w:w="1278" w:type="pct"/>
            <w:shd w:val="clear" w:color="auto" w:fill="auto"/>
            <w:vAlign w:val="center"/>
            <w:hideMark/>
          </w:tcPr>
          <w:p w14:paraId="68D0A4B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Polna</w:t>
            </w:r>
          </w:p>
        </w:tc>
        <w:tc>
          <w:tcPr>
            <w:tcW w:w="472" w:type="pct"/>
            <w:shd w:val="clear" w:color="000000" w:fill="DAF2D0"/>
            <w:noWrap/>
            <w:vAlign w:val="center"/>
            <w:hideMark/>
          </w:tcPr>
          <w:p w14:paraId="274CF9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F0D3D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A06F8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86B68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B912F0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BC50F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1E90A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243C826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1E8C2B2B" w14:textId="77777777" w:rsidTr="00B12978">
        <w:tc>
          <w:tcPr>
            <w:tcW w:w="1278" w:type="pct"/>
            <w:shd w:val="clear" w:color="auto" w:fill="auto"/>
            <w:vAlign w:val="center"/>
            <w:hideMark/>
          </w:tcPr>
          <w:p w14:paraId="2EC728F7"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Połaniecka</w:t>
            </w:r>
          </w:p>
        </w:tc>
        <w:tc>
          <w:tcPr>
            <w:tcW w:w="472" w:type="pct"/>
            <w:shd w:val="clear" w:color="auto" w:fill="auto"/>
            <w:noWrap/>
            <w:vAlign w:val="center"/>
            <w:hideMark/>
          </w:tcPr>
          <w:p w14:paraId="297B550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B7920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0D8AC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3650A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6560C6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E2752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59D1B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372B98A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560C01B" w14:textId="77777777" w:rsidTr="00B12978">
        <w:tc>
          <w:tcPr>
            <w:tcW w:w="1278" w:type="pct"/>
            <w:shd w:val="clear" w:color="auto" w:fill="auto"/>
            <w:vAlign w:val="center"/>
            <w:hideMark/>
          </w:tcPr>
          <w:p w14:paraId="0260C4B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Południowa</w:t>
            </w:r>
          </w:p>
        </w:tc>
        <w:tc>
          <w:tcPr>
            <w:tcW w:w="472" w:type="pct"/>
            <w:shd w:val="clear" w:color="auto" w:fill="auto"/>
            <w:noWrap/>
            <w:vAlign w:val="center"/>
            <w:hideMark/>
          </w:tcPr>
          <w:p w14:paraId="5566C3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26F48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624230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053A9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494EF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0C1AE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143A8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5B959AC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3AD42D4" w14:textId="77777777" w:rsidTr="00B12978">
        <w:tc>
          <w:tcPr>
            <w:tcW w:w="1278" w:type="pct"/>
            <w:shd w:val="clear" w:color="auto" w:fill="auto"/>
            <w:vAlign w:val="center"/>
            <w:hideMark/>
          </w:tcPr>
          <w:p w14:paraId="3BB69B8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Przejazd</w:t>
            </w:r>
          </w:p>
        </w:tc>
        <w:tc>
          <w:tcPr>
            <w:tcW w:w="472" w:type="pct"/>
            <w:shd w:val="clear" w:color="auto" w:fill="auto"/>
            <w:noWrap/>
            <w:vAlign w:val="center"/>
            <w:hideMark/>
          </w:tcPr>
          <w:p w14:paraId="677994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E4052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4BBDC7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605C26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5FFEF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568CC0A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70C8AD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auto" w:fill="auto"/>
            <w:noWrap/>
            <w:vAlign w:val="center"/>
            <w:hideMark/>
          </w:tcPr>
          <w:p w14:paraId="5DAC3D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3D458F8B" w14:textId="77777777" w:rsidTr="00B12978">
        <w:tc>
          <w:tcPr>
            <w:tcW w:w="1278" w:type="pct"/>
            <w:shd w:val="clear" w:color="auto" w:fill="auto"/>
            <w:vAlign w:val="center"/>
            <w:hideMark/>
          </w:tcPr>
          <w:p w14:paraId="18E9955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Przydziałki</w:t>
            </w:r>
            <w:proofErr w:type="spellEnd"/>
          </w:p>
        </w:tc>
        <w:tc>
          <w:tcPr>
            <w:tcW w:w="472" w:type="pct"/>
            <w:shd w:val="clear" w:color="auto" w:fill="auto"/>
            <w:noWrap/>
            <w:vAlign w:val="center"/>
            <w:hideMark/>
          </w:tcPr>
          <w:p w14:paraId="5412C14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E8ECEF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7A696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CE2AC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2EF5E3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2A15E82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2577471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6BEEA5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56822C7D" w14:textId="77777777" w:rsidTr="00B12978">
        <w:tc>
          <w:tcPr>
            <w:tcW w:w="1278" w:type="pct"/>
            <w:shd w:val="clear" w:color="auto" w:fill="D9E2F3" w:themeFill="accent1" w:themeFillTint="33"/>
            <w:vAlign w:val="center"/>
            <w:hideMark/>
          </w:tcPr>
          <w:p w14:paraId="30A0898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Romańska</w:t>
            </w:r>
          </w:p>
        </w:tc>
        <w:tc>
          <w:tcPr>
            <w:tcW w:w="472" w:type="pct"/>
            <w:shd w:val="clear" w:color="auto" w:fill="auto"/>
            <w:noWrap/>
            <w:vAlign w:val="center"/>
            <w:hideMark/>
          </w:tcPr>
          <w:p w14:paraId="19C81B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CC22E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3071F1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auto" w:fill="auto"/>
            <w:noWrap/>
            <w:vAlign w:val="center"/>
            <w:hideMark/>
          </w:tcPr>
          <w:p w14:paraId="1E56189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67F95D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647FF8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1C6E25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000000" w:fill="CAEDFB"/>
            <w:noWrap/>
            <w:vAlign w:val="center"/>
            <w:hideMark/>
          </w:tcPr>
          <w:p w14:paraId="48B157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4C6ABDBC" w14:textId="77777777" w:rsidTr="00B12978">
        <w:tc>
          <w:tcPr>
            <w:tcW w:w="1278" w:type="pct"/>
            <w:shd w:val="clear" w:color="auto" w:fill="D9E2F3" w:themeFill="accent1" w:themeFillTint="33"/>
            <w:vAlign w:val="center"/>
            <w:hideMark/>
          </w:tcPr>
          <w:p w14:paraId="5AF1892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Rycerska</w:t>
            </w:r>
          </w:p>
        </w:tc>
        <w:tc>
          <w:tcPr>
            <w:tcW w:w="472" w:type="pct"/>
            <w:shd w:val="clear" w:color="auto" w:fill="auto"/>
            <w:noWrap/>
            <w:vAlign w:val="center"/>
            <w:hideMark/>
          </w:tcPr>
          <w:p w14:paraId="7F27A3E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2EC72BE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vAlign w:val="center"/>
            <w:hideMark/>
          </w:tcPr>
          <w:p w14:paraId="29ED3C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0D24A7F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524C9D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6039770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797BB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000000" w:fill="CAEDFB"/>
            <w:noWrap/>
            <w:vAlign w:val="center"/>
            <w:hideMark/>
          </w:tcPr>
          <w:p w14:paraId="32FA6E6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4605C546" w14:textId="77777777" w:rsidTr="00B12978">
        <w:tc>
          <w:tcPr>
            <w:tcW w:w="1278" w:type="pct"/>
            <w:shd w:val="clear" w:color="auto" w:fill="D9E2F3" w:themeFill="accent1" w:themeFillTint="33"/>
            <w:vAlign w:val="center"/>
            <w:hideMark/>
          </w:tcPr>
          <w:p w14:paraId="35FDBE59"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Rynek</w:t>
            </w:r>
          </w:p>
        </w:tc>
        <w:tc>
          <w:tcPr>
            <w:tcW w:w="472" w:type="pct"/>
            <w:shd w:val="clear" w:color="auto" w:fill="auto"/>
            <w:noWrap/>
            <w:vAlign w:val="center"/>
            <w:hideMark/>
          </w:tcPr>
          <w:p w14:paraId="627C29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5042DE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305198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455227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7BB5DA6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0A88F2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42B977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000000" w:fill="CAEDFB"/>
            <w:noWrap/>
            <w:vAlign w:val="center"/>
            <w:hideMark/>
          </w:tcPr>
          <w:p w14:paraId="6030AA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29A6D32C" w14:textId="77777777" w:rsidTr="00B12978">
        <w:tc>
          <w:tcPr>
            <w:tcW w:w="1278" w:type="pct"/>
            <w:shd w:val="clear" w:color="auto" w:fill="D9E2F3" w:themeFill="accent1" w:themeFillTint="33"/>
            <w:vAlign w:val="center"/>
            <w:hideMark/>
          </w:tcPr>
          <w:p w14:paraId="666DED7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Sadowa</w:t>
            </w:r>
          </w:p>
        </w:tc>
        <w:tc>
          <w:tcPr>
            <w:tcW w:w="472" w:type="pct"/>
            <w:shd w:val="clear" w:color="auto" w:fill="auto"/>
            <w:noWrap/>
            <w:vAlign w:val="center"/>
            <w:hideMark/>
          </w:tcPr>
          <w:p w14:paraId="223AC7D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441066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44394A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4FCBE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4F24B16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4DB791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165B21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000000" w:fill="CAEDFB"/>
            <w:noWrap/>
            <w:vAlign w:val="center"/>
            <w:hideMark/>
          </w:tcPr>
          <w:p w14:paraId="412AFF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206C26B7" w14:textId="77777777" w:rsidTr="00B12978">
        <w:tc>
          <w:tcPr>
            <w:tcW w:w="1278" w:type="pct"/>
            <w:shd w:val="clear" w:color="auto" w:fill="D9E2F3" w:themeFill="accent1" w:themeFillTint="33"/>
            <w:vAlign w:val="center"/>
            <w:hideMark/>
          </w:tcPr>
          <w:p w14:paraId="00000B9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Słoneczna</w:t>
            </w:r>
          </w:p>
        </w:tc>
        <w:tc>
          <w:tcPr>
            <w:tcW w:w="472" w:type="pct"/>
            <w:shd w:val="clear" w:color="000000" w:fill="DAF2D0"/>
            <w:noWrap/>
            <w:vAlign w:val="center"/>
            <w:hideMark/>
          </w:tcPr>
          <w:p w14:paraId="1CC85F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DF99A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BB829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632177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5FFBDF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0F266E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506C64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69453E1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1261D333" w14:textId="77777777" w:rsidTr="00B12978">
        <w:tc>
          <w:tcPr>
            <w:tcW w:w="1278" w:type="pct"/>
            <w:shd w:val="clear" w:color="auto" w:fill="D9E2F3" w:themeFill="accent1" w:themeFillTint="33"/>
            <w:vAlign w:val="center"/>
            <w:hideMark/>
          </w:tcPr>
          <w:p w14:paraId="701607F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Sosnowa</w:t>
            </w:r>
          </w:p>
        </w:tc>
        <w:tc>
          <w:tcPr>
            <w:tcW w:w="472" w:type="pct"/>
            <w:shd w:val="clear" w:color="auto" w:fill="auto"/>
            <w:noWrap/>
            <w:vAlign w:val="center"/>
            <w:hideMark/>
          </w:tcPr>
          <w:p w14:paraId="183C14C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53F6CB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vAlign w:val="center"/>
            <w:hideMark/>
          </w:tcPr>
          <w:p w14:paraId="3DE4DF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10637DA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53D82D8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758A2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0E50F4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52C95F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39755C" w:rsidRPr="00A105CC" w14:paraId="4A8C4AEE" w14:textId="77777777" w:rsidTr="00B12978">
        <w:tc>
          <w:tcPr>
            <w:tcW w:w="1278" w:type="pct"/>
            <w:shd w:val="clear" w:color="auto" w:fill="D9E2F3" w:themeFill="accent1" w:themeFillTint="33"/>
            <w:vAlign w:val="center"/>
            <w:hideMark/>
          </w:tcPr>
          <w:p w14:paraId="4DEFFE4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Spacerowa</w:t>
            </w:r>
          </w:p>
        </w:tc>
        <w:tc>
          <w:tcPr>
            <w:tcW w:w="472" w:type="pct"/>
            <w:shd w:val="clear" w:color="000000" w:fill="DAF2D0"/>
            <w:noWrap/>
            <w:vAlign w:val="center"/>
            <w:hideMark/>
          </w:tcPr>
          <w:p w14:paraId="0AF9DC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2E865E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vAlign w:val="center"/>
            <w:hideMark/>
          </w:tcPr>
          <w:p w14:paraId="73EDDC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07347BD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037F27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402C1D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777B10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472752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4025EE20" w14:textId="77777777" w:rsidTr="00B12978">
        <w:tc>
          <w:tcPr>
            <w:tcW w:w="1278" w:type="pct"/>
            <w:shd w:val="clear" w:color="auto" w:fill="auto"/>
            <w:vAlign w:val="center"/>
            <w:hideMark/>
          </w:tcPr>
          <w:p w14:paraId="03235DD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Sportowa</w:t>
            </w:r>
          </w:p>
        </w:tc>
        <w:tc>
          <w:tcPr>
            <w:tcW w:w="472" w:type="pct"/>
            <w:shd w:val="clear" w:color="auto" w:fill="auto"/>
            <w:noWrap/>
            <w:vAlign w:val="center"/>
            <w:hideMark/>
          </w:tcPr>
          <w:p w14:paraId="7ED398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684FA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69213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CFA16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112C14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630F42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B811E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036B22E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01A9B910" w14:textId="77777777" w:rsidTr="00B12978">
        <w:trPr>
          <w:trHeight w:val="218"/>
        </w:trPr>
        <w:tc>
          <w:tcPr>
            <w:tcW w:w="1278" w:type="pct"/>
            <w:shd w:val="clear" w:color="auto" w:fill="auto"/>
            <w:vAlign w:val="center"/>
            <w:hideMark/>
          </w:tcPr>
          <w:p w14:paraId="0A2D1A0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Stanisława Psarskiego</w:t>
            </w:r>
          </w:p>
        </w:tc>
        <w:tc>
          <w:tcPr>
            <w:tcW w:w="472" w:type="pct"/>
            <w:shd w:val="clear" w:color="000000" w:fill="DAF2D0"/>
            <w:noWrap/>
            <w:vAlign w:val="center"/>
            <w:hideMark/>
          </w:tcPr>
          <w:p w14:paraId="7F4CD8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42151C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EEEC9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9AA5F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821A2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D6CC4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60B500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1ADBE9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1B41D888" w14:textId="77777777" w:rsidTr="00B12978">
        <w:tc>
          <w:tcPr>
            <w:tcW w:w="1278" w:type="pct"/>
            <w:shd w:val="clear" w:color="auto" w:fill="D9E2F3" w:themeFill="accent1" w:themeFillTint="33"/>
            <w:vAlign w:val="center"/>
            <w:hideMark/>
          </w:tcPr>
          <w:p w14:paraId="672D425F"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w:t>
            </w:r>
            <w:r w:rsidRPr="00A105CC">
              <w:rPr>
                <w:rFonts w:ascii="Arial" w:eastAsia="Times New Roman" w:hAnsi="Arial" w:cs="Arial"/>
                <w:color w:val="000000"/>
                <w:sz w:val="18"/>
                <w:szCs w:val="18"/>
                <w:shd w:val="clear" w:color="auto" w:fill="D9E2F3" w:themeFill="accent1" w:themeFillTint="33"/>
                <w:lang w:eastAsia="pl-PL"/>
              </w:rPr>
              <w:t>taropiotrkowska</w:t>
            </w:r>
            <w:proofErr w:type="spellEnd"/>
          </w:p>
        </w:tc>
        <w:tc>
          <w:tcPr>
            <w:tcW w:w="472" w:type="pct"/>
            <w:shd w:val="clear" w:color="000000" w:fill="DAF2D0"/>
            <w:noWrap/>
            <w:vAlign w:val="center"/>
            <w:hideMark/>
          </w:tcPr>
          <w:p w14:paraId="4E58331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8ADEDD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33898F0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3F4084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93028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378B2C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713205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27058E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6BB7F764" w14:textId="77777777" w:rsidTr="00B12978">
        <w:tc>
          <w:tcPr>
            <w:tcW w:w="1278" w:type="pct"/>
            <w:shd w:val="clear" w:color="auto" w:fill="auto"/>
            <w:vAlign w:val="center"/>
            <w:hideMark/>
          </w:tcPr>
          <w:p w14:paraId="481C942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Starorzeczna</w:t>
            </w:r>
            <w:proofErr w:type="spellEnd"/>
          </w:p>
        </w:tc>
        <w:tc>
          <w:tcPr>
            <w:tcW w:w="472" w:type="pct"/>
            <w:shd w:val="clear" w:color="000000" w:fill="DAF2D0"/>
            <w:noWrap/>
            <w:vAlign w:val="center"/>
            <w:hideMark/>
          </w:tcPr>
          <w:p w14:paraId="0B6C5F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578E23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2FCEF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C83DC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99BB42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55B50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B2477C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31141D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4FB080C4" w14:textId="77777777" w:rsidTr="00B12978">
        <w:tc>
          <w:tcPr>
            <w:tcW w:w="1278" w:type="pct"/>
            <w:shd w:val="clear" w:color="auto" w:fill="auto"/>
            <w:vAlign w:val="center"/>
            <w:hideMark/>
          </w:tcPr>
          <w:p w14:paraId="0B9A996A"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Studziennicka</w:t>
            </w:r>
            <w:proofErr w:type="spellEnd"/>
          </w:p>
        </w:tc>
        <w:tc>
          <w:tcPr>
            <w:tcW w:w="472" w:type="pct"/>
            <w:shd w:val="clear" w:color="auto" w:fill="auto"/>
            <w:noWrap/>
            <w:vAlign w:val="center"/>
            <w:hideMark/>
          </w:tcPr>
          <w:p w14:paraId="44FC22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7B6A6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551D89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935FA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6DB84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E85F95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34BB68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auto" w:fill="auto"/>
            <w:noWrap/>
            <w:vAlign w:val="center"/>
            <w:hideMark/>
          </w:tcPr>
          <w:p w14:paraId="14A9C3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0D3B03DB" w14:textId="77777777" w:rsidTr="00B12978">
        <w:tc>
          <w:tcPr>
            <w:tcW w:w="1278" w:type="pct"/>
            <w:shd w:val="clear" w:color="auto" w:fill="auto"/>
            <w:vAlign w:val="center"/>
            <w:hideMark/>
          </w:tcPr>
          <w:p w14:paraId="4148B1A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Szkolna</w:t>
            </w:r>
          </w:p>
        </w:tc>
        <w:tc>
          <w:tcPr>
            <w:tcW w:w="472" w:type="pct"/>
            <w:shd w:val="clear" w:color="auto" w:fill="auto"/>
            <w:noWrap/>
            <w:vAlign w:val="center"/>
            <w:hideMark/>
          </w:tcPr>
          <w:p w14:paraId="1CD319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985025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2EB76CB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DD384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681787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FF6BB0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771E0E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16CE8E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58668E02" w14:textId="77777777" w:rsidTr="00B12978">
        <w:tc>
          <w:tcPr>
            <w:tcW w:w="1278" w:type="pct"/>
            <w:shd w:val="clear" w:color="auto" w:fill="auto"/>
            <w:vAlign w:val="center"/>
            <w:hideMark/>
          </w:tcPr>
          <w:p w14:paraId="2C0F9FA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Świerkowa</w:t>
            </w:r>
          </w:p>
        </w:tc>
        <w:tc>
          <w:tcPr>
            <w:tcW w:w="472" w:type="pct"/>
            <w:shd w:val="clear" w:color="auto" w:fill="auto"/>
            <w:vAlign w:val="center"/>
            <w:hideMark/>
          </w:tcPr>
          <w:p w14:paraId="6E6BD0B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39338F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0A1C59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7CA592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6F6FA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BFDECD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772E4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vAlign w:val="center"/>
            <w:hideMark/>
          </w:tcPr>
          <w:p w14:paraId="6DBF21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2110FB20" w14:textId="77777777" w:rsidTr="00B12978">
        <w:tc>
          <w:tcPr>
            <w:tcW w:w="1278" w:type="pct"/>
            <w:shd w:val="clear" w:color="auto" w:fill="auto"/>
            <w:vAlign w:val="center"/>
            <w:hideMark/>
          </w:tcPr>
          <w:p w14:paraId="7162C45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Świętego Jana</w:t>
            </w:r>
          </w:p>
        </w:tc>
        <w:tc>
          <w:tcPr>
            <w:tcW w:w="472" w:type="pct"/>
            <w:shd w:val="clear" w:color="auto" w:fill="auto"/>
            <w:noWrap/>
            <w:vAlign w:val="center"/>
            <w:hideMark/>
          </w:tcPr>
          <w:p w14:paraId="7513CA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35BAC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EF5875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C55CA1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2373BC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BFE51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3688E1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3C3A3B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03E55A95" w14:textId="77777777" w:rsidTr="00B12978">
        <w:tc>
          <w:tcPr>
            <w:tcW w:w="1278" w:type="pct"/>
            <w:shd w:val="clear" w:color="auto" w:fill="D9E2F3" w:themeFill="accent1" w:themeFillTint="33"/>
            <w:vAlign w:val="center"/>
            <w:hideMark/>
          </w:tcPr>
          <w:p w14:paraId="237EBDD6"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Taraszczyńska</w:t>
            </w:r>
            <w:proofErr w:type="spellEnd"/>
          </w:p>
        </w:tc>
        <w:tc>
          <w:tcPr>
            <w:tcW w:w="472" w:type="pct"/>
            <w:shd w:val="clear" w:color="000000" w:fill="DAF2D0"/>
            <w:noWrap/>
            <w:vAlign w:val="center"/>
            <w:hideMark/>
          </w:tcPr>
          <w:p w14:paraId="504591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7FD4E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vAlign w:val="center"/>
            <w:hideMark/>
          </w:tcPr>
          <w:p w14:paraId="6BB2BCB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42FD93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50D1D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3331A91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330BF4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502704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w:t>
            </w:r>
          </w:p>
        </w:tc>
      </w:tr>
      <w:tr w:rsidR="0039755C" w:rsidRPr="00A105CC" w14:paraId="08F4F79C" w14:textId="77777777" w:rsidTr="00B12978">
        <w:tc>
          <w:tcPr>
            <w:tcW w:w="1278" w:type="pct"/>
            <w:shd w:val="clear" w:color="auto" w:fill="D9E2F3" w:themeFill="accent1" w:themeFillTint="33"/>
            <w:vAlign w:val="center"/>
            <w:hideMark/>
          </w:tcPr>
          <w:p w14:paraId="10D0A7B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Targowa</w:t>
            </w:r>
          </w:p>
        </w:tc>
        <w:tc>
          <w:tcPr>
            <w:tcW w:w="472" w:type="pct"/>
            <w:shd w:val="clear" w:color="000000" w:fill="DAF2D0"/>
            <w:noWrap/>
            <w:vAlign w:val="center"/>
            <w:hideMark/>
          </w:tcPr>
          <w:p w14:paraId="2FBE3FE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30A5DA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vAlign w:val="center"/>
            <w:hideMark/>
          </w:tcPr>
          <w:p w14:paraId="65C413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2E20220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21C726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702AB3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3133CB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000000" w:fill="CAEDFB"/>
            <w:noWrap/>
            <w:vAlign w:val="center"/>
            <w:hideMark/>
          </w:tcPr>
          <w:p w14:paraId="2B12BD4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39755C" w:rsidRPr="00A105CC" w14:paraId="14E70F8E" w14:textId="77777777" w:rsidTr="00B12978">
        <w:tc>
          <w:tcPr>
            <w:tcW w:w="1278" w:type="pct"/>
            <w:shd w:val="clear" w:color="auto" w:fill="auto"/>
            <w:vAlign w:val="center"/>
            <w:hideMark/>
          </w:tcPr>
          <w:p w14:paraId="38CBDDD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Tarkowa</w:t>
            </w:r>
          </w:p>
        </w:tc>
        <w:tc>
          <w:tcPr>
            <w:tcW w:w="472" w:type="pct"/>
            <w:shd w:val="clear" w:color="000000" w:fill="DAF2D0"/>
            <w:noWrap/>
            <w:vAlign w:val="center"/>
            <w:hideMark/>
          </w:tcPr>
          <w:p w14:paraId="000A1D2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1F0C52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6BD5F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9F5A8A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055055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58B989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0D64F5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18AF37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217FD66D" w14:textId="77777777" w:rsidTr="00B12978">
        <w:tc>
          <w:tcPr>
            <w:tcW w:w="1278" w:type="pct"/>
            <w:shd w:val="clear" w:color="auto" w:fill="auto"/>
            <w:vAlign w:val="center"/>
            <w:hideMark/>
          </w:tcPr>
          <w:p w14:paraId="7F4C7FB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Topolowa</w:t>
            </w:r>
          </w:p>
        </w:tc>
        <w:tc>
          <w:tcPr>
            <w:tcW w:w="472" w:type="pct"/>
            <w:shd w:val="clear" w:color="auto" w:fill="auto"/>
            <w:noWrap/>
            <w:vAlign w:val="center"/>
            <w:hideMark/>
          </w:tcPr>
          <w:p w14:paraId="34CD8E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4CF265C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A3791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0D5F8A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BAFE82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6699B0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3C6C147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1959B4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2C5896F0" w14:textId="77777777" w:rsidTr="00B12978">
        <w:tc>
          <w:tcPr>
            <w:tcW w:w="1278" w:type="pct"/>
            <w:shd w:val="clear" w:color="auto" w:fill="auto"/>
            <w:vAlign w:val="center"/>
            <w:hideMark/>
          </w:tcPr>
          <w:p w14:paraId="4051C8A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Torowa</w:t>
            </w:r>
          </w:p>
        </w:tc>
        <w:tc>
          <w:tcPr>
            <w:tcW w:w="472" w:type="pct"/>
            <w:shd w:val="clear" w:color="auto" w:fill="auto"/>
            <w:noWrap/>
            <w:vAlign w:val="center"/>
            <w:hideMark/>
          </w:tcPr>
          <w:p w14:paraId="1C8B52D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7F6917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39388B3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94224F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990B2A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F21AC5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9DD8E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63AAD9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0E4E5342" w14:textId="77777777" w:rsidTr="00B12978">
        <w:tc>
          <w:tcPr>
            <w:tcW w:w="1278" w:type="pct"/>
            <w:shd w:val="clear" w:color="auto" w:fill="auto"/>
            <w:vAlign w:val="center"/>
            <w:hideMark/>
          </w:tcPr>
          <w:p w14:paraId="5DA347C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Ustronna</w:t>
            </w:r>
          </w:p>
        </w:tc>
        <w:tc>
          <w:tcPr>
            <w:tcW w:w="472" w:type="pct"/>
            <w:shd w:val="clear" w:color="auto" w:fill="auto"/>
            <w:noWrap/>
            <w:vAlign w:val="center"/>
            <w:hideMark/>
          </w:tcPr>
          <w:p w14:paraId="5C04BD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CF0A4F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6F5DB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0E2099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A97E8B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0C760B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BD520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3A41ED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181F5853" w14:textId="77777777" w:rsidTr="00B12978">
        <w:tc>
          <w:tcPr>
            <w:tcW w:w="1278" w:type="pct"/>
            <w:shd w:val="clear" w:color="auto" w:fill="D9E2F3" w:themeFill="accent1" w:themeFillTint="33"/>
            <w:vAlign w:val="center"/>
            <w:hideMark/>
          </w:tcPr>
          <w:p w14:paraId="6DDCD20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Wapienna</w:t>
            </w:r>
          </w:p>
        </w:tc>
        <w:tc>
          <w:tcPr>
            <w:tcW w:w="472" w:type="pct"/>
            <w:shd w:val="clear" w:color="000000" w:fill="DAF2D0"/>
            <w:noWrap/>
            <w:vAlign w:val="center"/>
            <w:hideMark/>
          </w:tcPr>
          <w:p w14:paraId="4B71780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noWrap/>
            <w:vAlign w:val="center"/>
            <w:hideMark/>
          </w:tcPr>
          <w:p w14:paraId="5B17AF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000000" w:fill="DAF2D0"/>
            <w:vAlign w:val="center"/>
            <w:hideMark/>
          </w:tcPr>
          <w:p w14:paraId="36B438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auto" w:fill="auto"/>
            <w:noWrap/>
            <w:vAlign w:val="center"/>
            <w:hideMark/>
          </w:tcPr>
          <w:p w14:paraId="3AEE749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8FBFD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62CA1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193328C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5AAF74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7B180E51" w14:textId="77777777" w:rsidTr="00B12978">
        <w:tc>
          <w:tcPr>
            <w:tcW w:w="1278" w:type="pct"/>
            <w:shd w:val="clear" w:color="auto" w:fill="D9E2F3" w:themeFill="accent1" w:themeFillTint="33"/>
            <w:vAlign w:val="center"/>
            <w:hideMark/>
          </w:tcPr>
          <w:p w14:paraId="058C28D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Wąska</w:t>
            </w:r>
          </w:p>
        </w:tc>
        <w:tc>
          <w:tcPr>
            <w:tcW w:w="472" w:type="pct"/>
            <w:shd w:val="clear" w:color="000000" w:fill="DAF2D0"/>
            <w:noWrap/>
            <w:vAlign w:val="center"/>
            <w:hideMark/>
          </w:tcPr>
          <w:p w14:paraId="6D06AA6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33C3E80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vAlign w:val="center"/>
            <w:hideMark/>
          </w:tcPr>
          <w:p w14:paraId="7DA9B1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720B94F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415E2E7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noWrap/>
            <w:vAlign w:val="center"/>
            <w:hideMark/>
          </w:tcPr>
          <w:p w14:paraId="5529F66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45DFBA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000000" w:fill="CAEDFB"/>
            <w:noWrap/>
            <w:vAlign w:val="center"/>
            <w:hideMark/>
          </w:tcPr>
          <w:p w14:paraId="32FBA5E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39755C" w:rsidRPr="00A105CC" w14:paraId="2B8AA7CB" w14:textId="77777777" w:rsidTr="00B12978">
        <w:tc>
          <w:tcPr>
            <w:tcW w:w="1278" w:type="pct"/>
            <w:shd w:val="clear" w:color="auto" w:fill="auto"/>
            <w:vAlign w:val="center"/>
            <w:hideMark/>
          </w:tcPr>
          <w:p w14:paraId="64EA283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Wczasowa</w:t>
            </w:r>
          </w:p>
        </w:tc>
        <w:tc>
          <w:tcPr>
            <w:tcW w:w="472" w:type="pct"/>
            <w:shd w:val="clear" w:color="auto" w:fill="auto"/>
            <w:noWrap/>
            <w:vAlign w:val="center"/>
            <w:hideMark/>
          </w:tcPr>
          <w:p w14:paraId="0616C5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329992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896DE9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EE644B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2E7C02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FC2980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74FA09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44D1468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5567DA4" w14:textId="77777777" w:rsidTr="00B12978">
        <w:tc>
          <w:tcPr>
            <w:tcW w:w="1278" w:type="pct"/>
            <w:shd w:val="clear" w:color="auto" w:fill="auto"/>
            <w:vAlign w:val="center"/>
            <w:hideMark/>
          </w:tcPr>
          <w:p w14:paraId="0153E3E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Widok</w:t>
            </w:r>
          </w:p>
        </w:tc>
        <w:tc>
          <w:tcPr>
            <w:tcW w:w="472" w:type="pct"/>
            <w:shd w:val="clear" w:color="auto" w:fill="auto"/>
            <w:vAlign w:val="center"/>
            <w:hideMark/>
          </w:tcPr>
          <w:p w14:paraId="0A5BB20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AC9492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70737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0AF3221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C6E7A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56642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5F1BA72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42E8501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64F4121C" w14:textId="77777777" w:rsidTr="00B12978">
        <w:tc>
          <w:tcPr>
            <w:tcW w:w="1278" w:type="pct"/>
            <w:shd w:val="clear" w:color="auto" w:fill="auto"/>
            <w:vAlign w:val="center"/>
            <w:hideMark/>
          </w:tcPr>
          <w:p w14:paraId="421EE84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Jagiełły</w:t>
            </w:r>
          </w:p>
        </w:tc>
        <w:tc>
          <w:tcPr>
            <w:tcW w:w="472" w:type="pct"/>
            <w:shd w:val="clear" w:color="000000" w:fill="DAF2D0"/>
            <w:noWrap/>
            <w:vAlign w:val="center"/>
            <w:hideMark/>
          </w:tcPr>
          <w:p w14:paraId="36C0B9C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472" w:type="pct"/>
            <w:shd w:val="clear" w:color="auto" w:fill="auto"/>
            <w:noWrap/>
            <w:vAlign w:val="center"/>
            <w:hideMark/>
          </w:tcPr>
          <w:p w14:paraId="1AA357D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76E93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382EA2E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702B3DC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5EE8D7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BB58C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2EED69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51DF169D" w14:textId="77777777" w:rsidTr="00B12978">
        <w:tc>
          <w:tcPr>
            <w:tcW w:w="1278" w:type="pct"/>
            <w:shd w:val="clear" w:color="auto" w:fill="D9E2F3" w:themeFill="accent1" w:themeFillTint="33"/>
            <w:vAlign w:val="center"/>
            <w:hideMark/>
          </w:tcPr>
          <w:p w14:paraId="02679D2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Władysława Łokietka</w:t>
            </w:r>
          </w:p>
        </w:tc>
        <w:tc>
          <w:tcPr>
            <w:tcW w:w="472" w:type="pct"/>
            <w:shd w:val="clear" w:color="000000" w:fill="DAF2D0"/>
            <w:noWrap/>
            <w:vAlign w:val="center"/>
            <w:hideMark/>
          </w:tcPr>
          <w:p w14:paraId="5C03D67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1A47D7D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000000" w:fill="DAF2D0"/>
            <w:vAlign w:val="center"/>
            <w:hideMark/>
          </w:tcPr>
          <w:p w14:paraId="51305BE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4743608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7ED9DA5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noWrap/>
            <w:vAlign w:val="center"/>
            <w:hideMark/>
          </w:tcPr>
          <w:p w14:paraId="06999B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DEDDAB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000000" w:fill="CAEDFB"/>
            <w:noWrap/>
            <w:vAlign w:val="center"/>
            <w:hideMark/>
          </w:tcPr>
          <w:p w14:paraId="38EC074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3921062F" w14:textId="77777777" w:rsidTr="00B12978">
        <w:tc>
          <w:tcPr>
            <w:tcW w:w="1278" w:type="pct"/>
            <w:shd w:val="clear" w:color="auto" w:fill="auto"/>
            <w:vAlign w:val="center"/>
            <w:hideMark/>
          </w:tcPr>
          <w:p w14:paraId="7673623E"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Wodna</w:t>
            </w:r>
          </w:p>
        </w:tc>
        <w:tc>
          <w:tcPr>
            <w:tcW w:w="472" w:type="pct"/>
            <w:shd w:val="clear" w:color="000000" w:fill="DAF2D0"/>
            <w:noWrap/>
            <w:vAlign w:val="center"/>
            <w:hideMark/>
          </w:tcPr>
          <w:p w14:paraId="438CE33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0EF607E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0F9A0E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43D291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95D5D5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DD3EA7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5D5BE3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41,32</w:t>
            </w:r>
          </w:p>
        </w:tc>
        <w:tc>
          <w:tcPr>
            <w:tcW w:w="419" w:type="pct"/>
            <w:shd w:val="clear" w:color="auto" w:fill="auto"/>
            <w:noWrap/>
            <w:vAlign w:val="center"/>
            <w:hideMark/>
          </w:tcPr>
          <w:p w14:paraId="23EF948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288E1843" w14:textId="77777777" w:rsidTr="00B12978">
        <w:tc>
          <w:tcPr>
            <w:tcW w:w="1278" w:type="pct"/>
            <w:shd w:val="clear" w:color="auto" w:fill="auto"/>
            <w:vAlign w:val="center"/>
            <w:hideMark/>
          </w:tcPr>
          <w:p w14:paraId="42F7137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Wrzosowa</w:t>
            </w:r>
          </w:p>
        </w:tc>
        <w:tc>
          <w:tcPr>
            <w:tcW w:w="472" w:type="pct"/>
            <w:shd w:val="clear" w:color="auto" w:fill="auto"/>
            <w:vAlign w:val="center"/>
            <w:hideMark/>
          </w:tcPr>
          <w:p w14:paraId="1BB18BC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054C0DD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1BB9B9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254CC95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0DD423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1E75422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1378AB1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1747622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5FDA7158" w14:textId="77777777" w:rsidTr="00B12978">
        <w:tc>
          <w:tcPr>
            <w:tcW w:w="1278" w:type="pct"/>
            <w:shd w:val="clear" w:color="auto" w:fill="D9E2F3" w:themeFill="accent1" w:themeFillTint="33"/>
            <w:vAlign w:val="center"/>
            <w:hideMark/>
          </w:tcPr>
          <w:p w14:paraId="6E4599D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Wschodnia</w:t>
            </w:r>
          </w:p>
        </w:tc>
        <w:tc>
          <w:tcPr>
            <w:tcW w:w="472" w:type="pct"/>
            <w:shd w:val="clear" w:color="000000" w:fill="DAF2D0"/>
            <w:noWrap/>
            <w:vAlign w:val="center"/>
            <w:hideMark/>
          </w:tcPr>
          <w:p w14:paraId="7F2C46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472" w:type="pct"/>
            <w:shd w:val="clear" w:color="000000" w:fill="DAF2D0"/>
            <w:noWrap/>
            <w:vAlign w:val="center"/>
            <w:hideMark/>
          </w:tcPr>
          <w:p w14:paraId="6095507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auto" w:fill="auto"/>
            <w:vAlign w:val="center"/>
            <w:hideMark/>
          </w:tcPr>
          <w:p w14:paraId="5B3C62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368E879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14F3F39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6DD48B8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0DF958D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38,45</w:t>
            </w:r>
          </w:p>
        </w:tc>
        <w:tc>
          <w:tcPr>
            <w:tcW w:w="419" w:type="pct"/>
            <w:shd w:val="clear" w:color="000000" w:fill="CAEDFB"/>
            <w:noWrap/>
            <w:vAlign w:val="center"/>
            <w:hideMark/>
          </w:tcPr>
          <w:p w14:paraId="31D1FCC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39755C" w:rsidRPr="00A105CC" w14:paraId="26E9F13B" w14:textId="77777777" w:rsidTr="00B12978">
        <w:tc>
          <w:tcPr>
            <w:tcW w:w="1278" w:type="pct"/>
            <w:shd w:val="clear" w:color="auto" w:fill="auto"/>
            <w:vAlign w:val="center"/>
            <w:hideMark/>
          </w:tcPr>
          <w:p w14:paraId="5A3B3920"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Wspólna</w:t>
            </w:r>
          </w:p>
        </w:tc>
        <w:tc>
          <w:tcPr>
            <w:tcW w:w="472" w:type="pct"/>
            <w:shd w:val="clear" w:color="auto" w:fill="auto"/>
            <w:noWrap/>
            <w:vAlign w:val="center"/>
            <w:hideMark/>
          </w:tcPr>
          <w:p w14:paraId="2D0B59A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77ABA5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2A4AE28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5E085B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6175C9C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7ECB393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55E4C2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1D9CE42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0A1C306B" w14:textId="77777777" w:rsidTr="00B12978">
        <w:tc>
          <w:tcPr>
            <w:tcW w:w="1278" w:type="pct"/>
            <w:shd w:val="clear" w:color="auto" w:fill="auto"/>
            <w:vAlign w:val="center"/>
            <w:hideMark/>
          </w:tcPr>
          <w:p w14:paraId="77D83354"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Wycieczkowa</w:t>
            </w:r>
          </w:p>
        </w:tc>
        <w:tc>
          <w:tcPr>
            <w:tcW w:w="472" w:type="pct"/>
            <w:shd w:val="clear" w:color="auto" w:fill="auto"/>
            <w:vAlign w:val="center"/>
            <w:hideMark/>
          </w:tcPr>
          <w:p w14:paraId="3C3627F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04A8BBCD"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83965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2CF27BF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6D8ADB7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0312668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73F4447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7CF2CFD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7AE4A841" w14:textId="77777777" w:rsidTr="00B12978">
        <w:tc>
          <w:tcPr>
            <w:tcW w:w="1278" w:type="pct"/>
            <w:shd w:val="clear" w:color="auto" w:fill="auto"/>
            <w:vAlign w:val="center"/>
            <w:hideMark/>
          </w:tcPr>
          <w:p w14:paraId="767A2D18"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Wykopaliskowa</w:t>
            </w:r>
          </w:p>
        </w:tc>
        <w:tc>
          <w:tcPr>
            <w:tcW w:w="472" w:type="pct"/>
            <w:shd w:val="clear" w:color="auto" w:fill="auto"/>
            <w:noWrap/>
            <w:vAlign w:val="center"/>
            <w:hideMark/>
          </w:tcPr>
          <w:p w14:paraId="4820E2B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0A636A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38BC35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53D2BC0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684FC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6D90E5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00872D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2F2A0A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07003A9D" w14:textId="77777777" w:rsidTr="00B12978">
        <w:tc>
          <w:tcPr>
            <w:tcW w:w="1278" w:type="pct"/>
            <w:shd w:val="clear" w:color="auto" w:fill="auto"/>
            <w:vAlign w:val="center"/>
            <w:hideMark/>
          </w:tcPr>
          <w:p w14:paraId="3117B34F"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Wypoczynkowa</w:t>
            </w:r>
          </w:p>
        </w:tc>
        <w:tc>
          <w:tcPr>
            <w:tcW w:w="472" w:type="pct"/>
            <w:shd w:val="clear" w:color="auto" w:fill="auto"/>
            <w:vAlign w:val="center"/>
            <w:hideMark/>
          </w:tcPr>
          <w:p w14:paraId="7546B48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3488FF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06D0FEC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1AC9D8E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C93D96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F0763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3990BD4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00BA529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6DF657C7" w14:textId="77777777" w:rsidTr="00B12978">
        <w:tc>
          <w:tcPr>
            <w:tcW w:w="1278" w:type="pct"/>
            <w:shd w:val="clear" w:color="auto" w:fill="auto"/>
            <w:vAlign w:val="center"/>
            <w:hideMark/>
          </w:tcPr>
          <w:p w14:paraId="2ED549E4"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Zakątna</w:t>
            </w:r>
            <w:proofErr w:type="spellEnd"/>
          </w:p>
        </w:tc>
        <w:tc>
          <w:tcPr>
            <w:tcW w:w="472" w:type="pct"/>
            <w:shd w:val="clear" w:color="auto" w:fill="auto"/>
            <w:vAlign w:val="center"/>
            <w:hideMark/>
          </w:tcPr>
          <w:p w14:paraId="47807F4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7A018B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3E0993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1A63AF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D60C6C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04B5A1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470808F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1A4BEE0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0E8779FC" w14:textId="77777777" w:rsidTr="00B12978">
        <w:tc>
          <w:tcPr>
            <w:tcW w:w="1278" w:type="pct"/>
            <w:shd w:val="clear" w:color="auto" w:fill="auto"/>
            <w:vAlign w:val="center"/>
            <w:hideMark/>
          </w:tcPr>
          <w:p w14:paraId="1E926F12"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Zakole</w:t>
            </w:r>
          </w:p>
        </w:tc>
        <w:tc>
          <w:tcPr>
            <w:tcW w:w="472" w:type="pct"/>
            <w:shd w:val="clear" w:color="auto" w:fill="auto"/>
            <w:vAlign w:val="center"/>
            <w:hideMark/>
          </w:tcPr>
          <w:p w14:paraId="72BBD0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A2AF84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D842B7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628536D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B96E86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575E4D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57C837F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371728D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r w:rsidR="0039755C" w:rsidRPr="00A105CC" w14:paraId="271339C0" w14:textId="77777777" w:rsidTr="00B12978">
        <w:tc>
          <w:tcPr>
            <w:tcW w:w="1278" w:type="pct"/>
            <w:shd w:val="clear" w:color="auto" w:fill="auto"/>
            <w:vAlign w:val="center"/>
            <w:hideMark/>
          </w:tcPr>
          <w:p w14:paraId="7E5F67E6"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Zamkowa</w:t>
            </w:r>
          </w:p>
        </w:tc>
        <w:tc>
          <w:tcPr>
            <w:tcW w:w="472" w:type="pct"/>
            <w:shd w:val="clear" w:color="000000" w:fill="DAF2D0"/>
            <w:noWrap/>
            <w:vAlign w:val="center"/>
            <w:hideMark/>
          </w:tcPr>
          <w:p w14:paraId="2D21DAF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06DA0BA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75FEAC6F"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62A0E3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66F4EF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472" w:type="pct"/>
            <w:shd w:val="clear" w:color="000000" w:fill="DAF2D0"/>
            <w:noWrap/>
            <w:vAlign w:val="center"/>
            <w:hideMark/>
          </w:tcPr>
          <w:p w14:paraId="0735E39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472" w:type="pct"/>
            <w:shd w:val="clear" w:color="auto" w:fill="auto"/>
            <w:noWrap/>
            <w:vAlign w:val="center"/>
            <w:hideMark/>
          </w:tcPr>
          <w:p w14:paraId="396869E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75B475A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39755C" w:rsidRPr="00A105CC" w14:paraId="3B5F8F71" w14:textId="77777777" w:rsidTr="00B12978">
        <w:tc>
          <w:tcPr>
            <w:tcW w:w="1278" w:type="pct"/>
            <w:shd w:val="clear" w:color="auto" w:fill="auto"/>
            <w:vAlign w:val="center"/>
            <w:hideMark/>
          </w:tcPr>
          <w:p w14:paraId="279B54BE" w14:textId="77777777" w:rsidR="0039755C" w:rsidRPr="00A105CC" w:rsidRDefault="0039755C" w:rsidP="0039755C">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Zamurowa</w:t>
            </w:r>
            <w:proofErr w:type="spellEnd"/>
          </w:p>
        </w:tc>
        <w:tc>
          <w:tcPr>
            <w:tcW w:w="472" w:type="pct"/>
            <w:shd w:val="clear" w:color="auto" w:fill="auto"/>
            <w:noWrap/>
            <w:vAlign w:val="center"/>
            <w:hideMark/>
          </w:tcPr>
          <w:p w14:paraId="0D0EB64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87346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49597AF4"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8CECDB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0B6AE9D"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7B557B4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196810A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4853368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6400BBA0" w14:textId="77777777" w:rsidTr="00B12978">
        <w:tc>
          <w:tcPr>
            <w:tcW w:w="1278" w:type="pct"/>
            <w:shd w:val="clear" w:color="auto" w:fill="auto"/>
            <w:vAlign w:val="center"/>
            <w:hideMark/>
          </w:tcPr>
          <w:p w14:paraId="5C0EB6F1"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Zielona</w:t>
            </w:r>
          </w:p>
        </w:tc>
        <w:tc>
          <w:tcPr>
            <w:tcW w:w="472" w:type="pct"/>
            <w:shd w:val="clear" w:color="auto" w:fill="auto"/>
            <w:noWrap/>
            <w:vAlign w:val="center"/>
            <w:hideMark/>
          </w:tcPr>
          <w:p w14:paraId="3B8D340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3121A1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588059AB"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4EFCE97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7961742"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407175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F165E3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45,03</w:t>
            </w:r>
          </w:p>
        </w:tc>
        <w:tc>
          <w:tcPr>
            <w:tcW w:w="419" w:type="pct"/>
            <w:shd w:val="clear" w:color="auto" w:fill="auto"/>
            <w:noWrap/>
            <w:vAlign w:val="center"/>
            <w:hideMark/>
          </w:tcPr>
          <w:p w14:paraId="6828102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39755C" w:rsidRPr="00A105CC" w14:paraId="3CAEF862" w14:textId="77777777" w:rsidTr="00B12978">
        <w:tc>
          <w:tcPr>
            <w:tcW w:w="1278" w:type="pct"/>
            <w:shd w:val="clear" w:color="auto" w:fill="auto"/>
            <w:vAlign w:val="center"/>
            <w:hideMark/>
          </w:tcPr>
          <w:p w14:paraId="0B2AD4F3"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Źródlana</w:t>
            </w:r>
          </w:p>
        </w:tc>
        <w:tc>
          <w:tcPr>
            <w:tcW w:w="472" w:type="pct"/>
            <w:shd w:val="clear" w:color="auto" w:fill="auto"/>
            <w:noWrap/>
            <w:vAlign w:val="center"/>
            <w:hideMark/>
          </w:tcPr>
          <w:p w14:paraId="0538305E"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57A4419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vAlign w:val="center"/>
            <w:hideMark/>
          </w:tcPr>
          <w:p w14:paraId="5374331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2BD8C3E9"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35E09138"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auto" w:fill="auto"/>
            <w:noWrap/>
            <w:vAlign w:val="center"/>
            <w:hideMark/>
          </w:tcPr>
          <w:p w14:paraId="032FE7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472" w:type="pct"/>
            <w:shd w:val="clear" w:color="000000" w:fill="DAF2D0"/>
            <w:noWrap/>
            <w:vAlign w:val="center"/>
            <w:hideMark/>
          </w:tcPr>
          <w:p w14:paraId="5FCE8236"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37,53</w:t>
            </w:r>
          </w:p>
        </w:tc>
        <w:tc>
          <w:tcPr>
            <w:tcW w:w="419" w:type="pct"/>
            <w:shd w:val="clear" w:color="auto" w:fill="auto"/>
            <w:noWrap/>
            <w:vAlign w:val="center"/>
            <w:hideMark/>
          </w:tcPr>
          <w:p w14:paraId="1066394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39755C" w:rsidRPr="00A105CC" w14:paraId="7055EC6D" w14:textId="77777777" w:rsidTr="00B12978">
        <w:tc>
          <w:tcPr>
            <w:tcW w:w="1278" w:type="pct"/>
            <w:shd w:val="clear" w:color="auto" w:fill="auto"/>
            <w:vAlign w:val="center"/>
            <w:hideMark/>
          </w:tcPr>
          <w:p w14:paraId="1F7BA0EB" w14:textId="77777777" w:rsidR="0039755C" w:rsidRPr="00A105CC" w:rsidRDefault="0039755C" w:rsidP="0039755C">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Żwirowa</w:t>
            </w:r>
          </w:p>
        </w:tc>
        <w:tc>
          <w:tcPr>
            <w:tcW w:w="472" w:type="pct"/>
            <w:shd w:val="clear" w:color="auto" w:fill="auto"/>
            <w:vAlign w:val="center"/>
            <w:hideMark/>
          </w:tcPr>
          <w:p w14:paraId="64D91EA0"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7878D65C"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4EC47963"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6271AF71"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3E647225"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vAlign w:val="center"/>
            <w:hideMark/>
          </w:tcPr>
          <w:p w14:paraId="2E7BC51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72" w:type="pct"/>
            <w:shd w:val="clear" w:color="auto" w:fill="auto"/>
            <w:noWrap/>
            <w:vAlign w:val="center"/>
            <w:hideMark/>
          </w:tcPr>
          <w:p w14:paraId="5D44E06A"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c>
          <w:tcPr>
            <w:tcW w:w="419" w:type="pct"/>
            <w:shd w:val="clear" w:color="auto" w:fill="auto"/>
            <w:noWrap/>
            <w:vAlign w:val="center"/>
            <w:hideMark/>
          </w:tcPr>
          <w:p w14:paraId="36623347" w14:textId="77777777" w:rsidR="0039755C" w:rsidRPr="00A105CC" w:rsidRDefault="0039755C" w:rsidP="0039755C">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t>
            </w:r>
          </w:p>
        </w:tc>
      </w:tr>
    </w:tbl>
    <w:p w14:paraId="2B5C164C" w14:textId="77777777" w:rsidR="0039755C" w:rsidRPr="0039755C" w:rsidRDefault="0039755C" w:rsidP="0039755C">
      <w:pPr>
        <w:spacing w:after="0" w:line="240" w:lineRule="auto"/>
        <w:jc w:val="both"/>
        <w:rPr>
          <w:rFonts w:ascii="Arial" w:hAnsi="Arial" w:cs="Arial"/>
          <w:sz w:val="20"/>
          <w:szCs w:val="20"/>
        </w:rPr>
      </w:pPr>
    </w:p>
    <w:p w14:paraId="06D02F77" w14:textId="77777777" w:rsidR="0039755C" w:rsidRPr="0039755C" w:rsidRDefault="0039755C" w:rsidP="0039755C">
      <w:pPr>
        <w:spacing w:after="0" w:line="240" w:lineRule="auto"/>
        <w:jc w:val="both"/>
        <w:rPr>
          <w:rFonts w:ascii="Arial" w:hAnsi="Arial" w:cs="Arial"/>
          <w:sz w:val="20"/>
          <w:szCs w:val="20"/>
        </w:rPr>
      </w:pPr>
    </w:p>
    <w:p w14:paraId="7BB99123" w14:textId="77777777" w:rsidR="0039755C" w:rsidRPr="0039755C" w:rsidRDefault="0039755C" w:rsidP="0039755C">
      <w:pPr>
        <w:spacing w:after="0" w:line="240" w:lineRule="auto"/>
        <w:jc w:val="both"/>
        <w:rPr>
          <w:rFonts w:ascii="Arial" w:hAnsi="Arial" w:cs="Arial"/>
          <w:sz w:val="20"/>
          <w:szCs w:val="20"/>
        </w:rPr>
      </w:pPr>
    </w:p>
    <w:p w14:paraId="1901F2AA" w14:textId="77777777" w:rsidR="0039755C" w:rsidRPr="0039755C" w:rsidRDefault="0039755C" w:rsidP="0039755C">
      <w:pPr>
        <w:spacing w:after="0" w:line="240" w:lineRule="auto"/>
        <w:jc w:val="both"/>
        <w:rPr>
          <w:rFonts w:ascii="Arial" w:hAnsi="Arial" w:cs="Arial"/>
          <w:sz w:val="20"/>
          <w:szCs w:val="20"/>
        </w:rPr>
      </w:pPr>
    </w:p>
    <w:p w14:paraId="7AC71C7A" w14:textId="77777777" w:rsidR="0039755C" w:rsidRPr="0039755C" w:rsidRDefault="0039755C" w:rsidP="0039755C">
      <w:pPr>
        <w:spacing w:after="0" w:line="240" w:lineRule="auto"/>
        <w:jc w:val="both"/>
        <w:rPr>
          <w:rFonts w:ascii="Arial" w:hAnsi="Arial" w:cs="Arial"/>
          <w:sz w:val="20"/>
          <w:szCs w:val="20"/>
        </w:rPr>
      </w:pPr>
    </w:p>
    <w:p w14:paraId="439C616A" w14:textId="77777777" w:rsidR="0039755C" w:rsidRPr="0039755C" w:rsidRDefault="0039755C" w:rsidP="0039755C">
      <w:pPr>
        <w:spacing w:after="0" w:line="240" w:lineRule="auto"/>
        <w:jc w:val="both"/>
        <w:rPr>
          <w:rFonts w:ascii="Arial" w:hAnsi="Arial" w:cs="Arial"/>
          <w:sz w:val="20"/>
          <w:szCs w:val="20"/>
        </w:rPr>
        <w:sectPr w:rsidR="0039755C" w:rsidRPr="0039755C" w:rsidSect="0039755C">
          <w:pgSz w:w="16838" w:h="11906" w:orient="landscape"/>
          <w:pgMar w:top="1418" w:right="1418" w:bottom="1418" w:left="1418" w:header="709" w:footer="709" w:gutter="0"/>
          <w:cols w:space="708"/>
          <w:docGrid w:linePitch="360"/>
        </w:sectPr>
      </w:pPr>
    </w:p>
    <w:p w14:paraId="61520B54" w14:textId="141DCCCF" w:rsidR="0039755C" w:rsidRPr="0039755C" w:rsidRDefault="0039755C" w:rsidP="0039755C">
      <w:pPr>
        <w:spacing w:after="0" w:line="240" w:lineRule="auto"/>
        <w:jc w:val="both"/>
        <w:rPr>
          <w:rFonts w:ascii="Arial" w:hAnsi="Arial" w:cs="Arial"/>
          <w:sz w:val="20"/>
          <w:szCs w:val="20"/>
          <w:lang w:eastAsia="pl-PL"/>
        </w:rPr>
      </w:pPr>
      <w:r w:rsidRPr="0039755C">
        <w:rPr>
          <w:rFonts w:ascii="Arial" w:hAnsi="Arial" w:cs="Arial"/>
          <w:sz w:val="20"/>
          <w:szCs w:val="20"/>
          <w:lang w:eastAsia="pl-PL"/>
        </w:rPr>
        <w:lastRenderedPageBreak/>
        <w:t xml:space="preserve">Na rysunku poniżej oznaczono </w:t>
      </w:r>
      <w:r w:rsidR="00721A3F">
        <w:rPr>
          <w:rFonts w:ascii="Arial" w:hAnsi="Arial" w:cs="Arial"/>
          <w:sz w:val="20"/>
          <w:szCs w:val="20"/>
          <w:lang w:eastAsia="pl-PL"/>
        </w:rPr>
        <w:t xml:space="preserve">kolorem zielonym </w:t>
      </w:r>
      <w:r w:rsidRPr="0039755C">
        <w:rPr>
          <w:rFonts w:ascii="Arial" w:hAnsi="Arial" w:cs="Arial"/>
          <w:sz w:val="20"/>
          <w:szCs w:val="20"/>
          <w:lang w:eastAsia="pl-PL"/>
        </w:rPr>
        <w:t>ulice - obszary koncentracji występowania zjawisk negatywnych w sferze społecznej – zgodnie z powyższą tabelą są to ulice oznaczone</w:t>
      </w:r>
      <w:r w:rsidR="00721A3F">
        <w:rPr>
          <w:rFonts w:ascii="Arial" w:hAnsi="Arial" w:cs="Arial"/>
          <w:sz w:val="20"/>
          <w:szCs w:val="20"/>
          <w:lang w:eastAsia="pl-PL"/>
        </w:rPr>
        <w:t xml:space="preserve"> w niej</w:t>
      </w:r>
      <w:r w:rsidRPr="0039755C">
        <w:rPr>
          <w:rFonts w:ascii="Arial" w:hAnsi="Arial" w:cs="Arial"/>
          <w:sz w:val="20"/>
          <w:szCs w:val="20"/>
          <w:lang w:eastAsia="pl-PL"/>
        </w:rPr>
        <w:t xml:space="preserve"> kolorem błękitnym.</w:t>
      </w:r>
      <w:r w:rsidR="00A45226">
        <w:rPr>
          <w:rFonts w:ascii="Arial" w:hAnsi="Arial" w:cs="Arial"/>
          <w:sz w:val="20"/>
          <w:szCs w:val="20"/>
          <w:lang w:eastAsia="pl-PL"/>
        </w:rPr>
        <w:t xml:space="preserve"> Oznaczono ulice obejmując tylko obszary zamieszkałe.</w:t>
      </w:r>
    </w:p>
    <w:p w14:paraId="23897DF8" w14:textId="650B8A2E" w:rsidR="0039755C" w:rsidRPr="0039755C" w:rsidRDefault="0039755C" w:rsidP="0039755C">
      <w:pPr>
        <w:spacing w:before="240" w:after="0" w:line="240" w:lineRule="auto"/>
        <w:jc w:val="both"/>
        <w:rPr>
          <w:rFonts w:ascii="Arial" w:hAnsi="Arial" w:cs="Arial"/>
          <w:sz w:val="20"/>
          <w:szCs w:val="20"/>
          <w:lang w:eastAsia="pl-PL"/>
        </w:rPr>
      </w:pPr>
      <w:bookmarkStart w:id="152" w:name="_Toc182298227"/>
      <w:r w:rsidRPr="0039755C">
        <w:rPr>
          <w:rFonts w:ascii="Arial" w:hAnsi="Arial" w:cs="Arial"/>
          <w:sz w:val="20"/>
          <w:szCs w:val="20"/>
        </w:rPr>
        <w:t xml:space="preserve">Rysunek </w:t>
      </w:r>
      <w:r w:rsidRPr="0039755C">
        <w:rPr>
          <w:rFonts w:ascii="Arial" w:hAnsi="Arial" w:cs="Arial"/>
          <w:sz w:val="20"/>
          <w:szCs w:val="20"/>
        </w:rPr>
        <w:fldChar w:fldCharType="begin"/>
      </w:r>
      <w:r w:rsidRPr="0039755C">
        <w:rPr>
          <w:rFonts w:ascii="Arial" w:hAnsi="Arial" w:cs="Arial"/>
          <w:sz w:val="20"/>
          <w:szCs w:val="20"/>
        </w:rPr>
        <w:instrText xml:space="preserve"> SEQ Rysunek \* ARABIC </w:instrText>
      </w:r>
      <w:r w:rsidRPr="0039755C">
        <w:rPr>
          <w:rFonts w:ascii="Arial" w:hAnsi="Arial" w:cs="Arial"/>
          <w:sz w:val="20"/>
          <w:szCs w:val="20"/>
        </w:rPr>
        <w:fldChar w:fldCharType="separate"/>
      </w:r>
      <w:r w:rsidR="00064F4B">
        <w:rPr>
          <w:rFonts w:ascii="Arial" w:hAnsi="Arial" w:cs="Arial"/>
          <w:noProof/>
          <w:sz w:val="20"/>
          <w:szCs w:val="20"/>
        </w:rPr>
        <w:t>1</w:t>
      </w:r>
      <w:r w:rsidRPr="0039755C">
        <w:rPr>
          <w:rFonts w:ascii="Arial" w:hAnsi="Arial" w:cs="Arial"/>
          <w:sz w:val="20"/>
          <w:szCs w:val="20"/>
        </w:rPr>
        <w:fldChar w:fldCharType="end"/>
      </w:r>
      <w:r w:rsidRPr="0039755C">
        <w:rPr>
          <w:rFonts w:ascii="Arial" w:hAnsi="Arial" w:cs="Arial"/>
          <w:sz w:val="20"/>
          <w:szCs w:val="20"/>
        </w:rPr>
        <w:t xml:space="preserve"> </w:t>
      </w:r>
      <w:r w:rsidRPr="0039755C">
        <w:rPr>
          <w:rFonts w:ascii="Arial" w:hAnsi="Arial" w:cs="Arial"/>
          <w:sz w:val="20"/>
          <w:szCs w:val="20"/>
          <w:lang w:eastAsia="pl-PL"/>
        </w:rPr>
        <w:t>Obszary koncentracji występowania zjawisk negatywnych w sferze społecznej w mieście Sulejów</w:t>
      </w:r>
      <w:bookmarkEnd w:id="152"/>
    </w:p>
    <w:p w14:paraId="6CB24E82" w14:textId="27086060" w:rsidR="0039755C" w:rsidRPr="0039755C" w:rsidRDefault="00A45226" w:rsidP="0039755C">
      <w:pPr>
        <w:pStyle w:val="Legenda"/>
        <w:spacing w:after="0"/>
        <w:jc w:val="center"/>
        <w:rPr>
          <w:rFonts w:ascii="Arial" w:hAnsi="Arial" w:cs="Arial"/>
          <w:color w:val="FF0000"/>
          <w:sz w:val="20"/>
          <w:szCs w:val="20"/>
          <w:lang w:eastAsia="pl-PL"/>
        </w:rPr>
      </w:pPr>
      <w:r>
        <w:rPr>
          <w:rFonts w:ascii="Arial" w:hAnsi="Arial" w:cs="Arial"/>
          <w:noProof/>
          <w:color w:val="FF0000"/>
          <w:sz w:val="20"/>
          <w:szCs w:val="20"/>
          <w:lang w:eastAsia="pl-PL"/>
        </w:rPr>
        <w:drawing>
          <wp:inline distT="0" distB="0" distL="0" distR="0" wp14:anchorId="345D9908" wp14:editId="5CFF1406">
            <wp:extent cx="5748655" cy="5638800"/>
            <wp:effectExtent l="0" t="0" r="4445" b="0"/>
            <wp:docPr id="121251415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8655" cy="5638800"/>
                    </a:xfrm>
                    <a:prstGeom prst="rect">
                      <a:avLst/>
                    </a:prstGeom>
                    <a:noFill/>
                    <a:ln>
                      <a:noFill/>
                    </a:ln>
                  </pic:spPr>
                </pic:pic>
              </a:graphicData>
            </a:graphic>
          </wp:inline>
        </w:drawing>
      </w:r>
    </w:p>
    <w:p w14:paraId="0F7AD301"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 xml:space="preserve">Źródło: Opracowanie własne przy wykorzystaniu mapy z </w:t>
      </w:r>
      <w:proofErr w:type="spellStart"/>
      <w:r w:rsidRPr="0039755C">
        <w:rPr>
          <w:rFonts w:ascii="Arial" w:hAnsi="Arial" w:cs="Arial"/>
          <w:sz w:val="20"/>
          <w:szCs w:val="20"/>
        </w:rPr>
        <w:t>Geoportalu</w:t>
      </w:r>
      <w:proofErr w:type="spellEnd"/>
      <w:r w:rsidRPr="0039755C">
        <w:rPr>
          <w:rFonts w:ascii="Arial" w:hAnsi="Arial" w:cs="Arial"/>
          <w:sz w:val="20"/>
          <w:szCs w:val="20"/>
        </w:rPr>
        <w:t xml:space="preserve"> Województwa Łódzkiego https://geoportal.lodzkie.pl/imap/</w:t>
      </w:r>
    </w:p>
    <w:p w14:paraId="75FD97EA" w14:textId="77777777" w:rsidR="0039755C" w:rsidRPr="0039755C" w:rsidRDefault="0039755C" w:rsidP="0039755C">
      <w:pPr>
        <w:spacing w:after="0" w:line="240" w:lineRule="auto"/>
        <w:ind w:firstLine="426"/>
        <w:jc w:val="both"/>
        <w:rPr>
          <w:rFonts w:ascii="Arial" w:hAnsi="Arial" w:cs="Arial"/>
          <w:sz w:val="20"/>
          <w:szCs w:val="20"/>
          <w:lang w:eastAsia="pl-PL"/>
        </w:rPr>
      </w:pPr>
    </w:p>
    <w:p w14:paraId="1CB9E1F3" w14:textId="77777777" w:rsidR="0039755C" w:rsidRPr="0039755C" w:rsidRDefault="0039755C" w:rsidP="0039755C">
      <w:pPr>
        <w:spacing w:after="0" w:line="240" w:lineRule="auto"/>
        <w:ind w:firstLine="426"/>
        <w:jc w:val="both"/>
        <w:rPr>
          <w:rFonts w:ascii="Arial" w:hAnsi="Arial" w:cs="Arial"/>
          <w:sz w:val="20"/>
          <w:szCs w:val="20"/>
          <w:lang w:eastAsia="pl-PL"/>
        </w:rPr>
      </w:pPr>
      <w:r w:rsidRPr="0039755C">
        <w:rPr>
          <w:rFonts w:ascii="Arial" w:hAnsi="Arial" w:cs="Arial"/>
          <w:sz w:val="20"/>
          <w:szCs w:val="20"/>
          <w:lang w:eastAsia="pl-PL"/>
        </w:rPr>
        <w:t>Na wyłonionym obszarze, gdzie odnotowano koncentrację negatywnych zjawisk społecznych, zgodnie z pogłębioną diagnozą sfery społecznej, dodatkowo zaobserwowano:</w:t>
      </w:r>
    </w:p>
    <w:p w14:paraId="221DD729" w14:textId="77777777" w:rsidR="0039755C" w:rsidRPr="0039755C" w:rsidRDefault="0039755C" w:rsidP="00A87B60">
      <w:pPr>
        <w:pStyle w:val="Akapitzlist"/>
        <w:numPr>
          <w:ilvl w:val="0"/>
          <w:numId w:val="40"/>
        </w:num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t>Wysoki udział liczby ludności w wieku poprodukcyjnym w liczbie ludności ogółem na danym obszarze, czyli następuje tam proces starzenia się społeczeństwa;</w:t>
      </w:r>
    </w:p>
    <w:p w14:paraId="6DD3F5FE" w14:textId="77777777" w:rsidR="0039755C" w:rsidRPr="0039755C" w:rsidRDefault="0039755C" w:rsidP="00A87B60">
      <w:pPr>
        <w:pStyle w:val="Akapitzlist"/>
        <w:numPr>
          <w:ilvl w:val="0"/>
          <w:numId w:val="40"/>
        </w:num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t>Wysoki udział liczby osób objętych pomocą społeczną z powodu ubóstwa, niepełnosprawności i bezrobocia;</w:t>
      </w:r>
    </w:p>
    <w:p w14:paraId="7790F0A7" w14:textId="77777777" w:rsidR="0039755C" w:rsidRPr="0039755C" w:rsidRDefault="0039755C" w:rsidP="00A87B60">
      <w:pPr>
        <w:pStyle w:val="Akapitzlist"/>
        <w:numPr>
          <w:ilvl w:val="0"/>
          <w:numId w:val="40"/>
        </w:num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t>Wysoki udział liczby osób bezrobotnych długotrwale oraz po 50 roku życia w liczbie mieszkańców w wieku produkcyjnym [%];</w:t>
      </w:r>
    </w:p>
    <w:p w14:paraId="0E6D3FB7" w14:textId="77777777" w:rsidR="0039755C" w:rsidRPr="0039755C" w:rsidRDefault="0039755C" w:rsidP="00A87B60">
      <w:pPr>
        <w:pStyle w:val="Akapitzlist"/>
        <w:numPr>
          <w:ilvl w:val="0"/>
          <w:numId w:val="40"/>
        </w:numPr>
        <w:spacing w:after="0" w:line="240" w:lineRule="auto"/>
        <w:ind w:right="-108"/>
        <w:jc w:val="both"/>
        <w:rPr>
          <w:rFonts w:ascii="Arial" w:eastAsia="Times New Roman" w:hAnsi="Arial" w:cs="Arial"/>
          <w:color w:val="000000"/>
          <w:sz w:val="20"/>
          <w:szCs w:val="20"/>
          <w:lang w:eastAsia="pl-PL"/>
        </w:rPr>
      </w:pPr>
      <w:r w:rsidRPr="0039755C">
        <w:rPr>
          <w:rFonts w:ascii="Arial" w:eastAsia="Times New Roman" w:hAnsi="Arial" w:cs="Arial"/>
          <w:color w:val="000000"/>
          <w:sz w:val="20"/>
          <w:szCs w:val="20"/>
          <w:lang w:eastAsia="pl-PL"/>
        </w:rPr>
        <w:t>Niższą frekwencję w wyborach do Parlamentu Europejskiego w 2024 r. [%], co świadczy o niższej aktywności społecznej mieszkańców.</w:t>
      </w:r>
    </w:p>
    <w:p w14:paraId="10320B80" w14:textId="77777777" w:rsidR="0039755C" w:rsidRPr="0039755C" w:rsidRDefault="0039755C" w:rsidP="0039755C">
      <w:pPr>
        <w:spacing w:after="0" w:line="240" w:lineRule="auto"/>
        <w:jc w:val="both"/>
        <w:rPr>
          <w:rFonts w:ascii="Arial" w:hAnsi="Arial" w:cs="Arial"/>
          <w:sz w:val="20"/>
          <w:szCs w:val="20"/>
          <w:lang w:eastAsia="pl-PL"/>
        </w:rPr>
      </w:pPr>
    </w:p>
    <w:p w14:paraId="6AEFF3EE"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lastRenderedPageBreak/>
        <w:t>Wizja lokalna a również znajomość lokalnej specyfiki wskazują, iż w Sulejowie jednym z poważnych problemów społecznych jest alkoholizm, który ma negatywny wpływ na życie miasta i jego mieszkańców. Problem ten dotyka wielu rodzin, prowadząc do destabilizacji ich funkcjonowania oraz pogorszenia warunków życia. Alkoholizm często prowadzi do zaniedbywania obowiązków rodzinnych i zawodowych, co skutkuje rozpadem rodzin, problemami wychowawczymi z dziećmi oraz trudnościami w utrzymaniu zatrudnienia. Osoby uzależnione od alkoholu często borykają się z problemami zdrowotnymi, co obciąża system opieki zdrowotnej w gminie. Choroby związane z nadmiernym spożywaniem alkoholu, takie jak marskość wątroby, choroby serca czy zaburzenia psychiczne, wymagają intensywnej i kosztownej opieki medycznej. Ponadto, alkoholizm jest często przyczyną problemów psychicznych, które nieleczone prowadzą do dalszej marginalizacji społecznej.</w:t>
      </w:r>
    </w:p>
    <w:p w14:paraId="126DE7C7"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 xml:space="preserve">Problem alkoholizmu wpływa również na bezpieczeństwo publiczne. Osoby pod wpływem alkoholu częściej popełniają przestępstwa, w tym akty wandalizmu, przemoc domową i uliczną, co zwiększa poczucie zagrożenia wśród mieszkańców. Wysoki poziom przestępczości związanej z alkoholem obniża atrakcyjność miasta zarówno dla mieszkańców, jak i potencjalnych inwestorów, co z kolei wpływa na rozwój gospodarczy Sulejowa. Alkoholizm ma także negatywny wpływ na młodzież. Dzieci wychowywane w rodzinach z problemem alkoholowym często doświadczają zaniedbań emocjonalnych i fizycznych, co prowadzi do problemów w nauce, trudności w nawiązywaniu zdrowych relacji oraz większego ryzyka powielenia wzorców </w:t>
      </w:r>
      <w:proofErr w:type="spellStart"/>
      <w:r w:rsidRPr="0039755C">
        <w:rPr>
          <w:rFonts w:ascii="Arial" w:hAnsi="Arial" w:cs="Arial"/>
          <w:sz w:val="20"/>
          <w:szCs w:val="20"/>
        </w:rPr>
        <w:t>zachowań</w:t>
      </w:r>
      <w:proofErr w:type="spellEnd"/>
      <w:r w:rsidRPr="0039755C">
        <w:rPr>
          <w:rFonts w:ascii="Arial" w:hAnsi="Arial" w:cs="Arial"/>
          <w:sz w:val="20"/>
          <w:szCs w:val="20"/>
        </w:rPr>
        <w:t xml:space="preserve"> swoich rodziców w przyszłości. Młodzież często szuka ucieczki od problemów w alkoholu, co prowadzi do wczesnego uzależnienia i powielania cyklu problemów społecznych.</w:t>
      </w:r>
    </w:p>
    <w:p w14:paraId="1D616994"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Brak odpowiedniego wsparcia psychologicznego i terapeutycznego dla osób uzależnionych oraz ich rodzin dodatkowo pogłębia problem alkoholizmu w Sulejowie. Ograniczona liczba placówek oferujących pomoc psychologiczną i terapeutyczną sprawia, że wiele osób nie otrzymuje niezbędnej pomocy, co utrudnia walkę z uzależnieniem i jego skutkami.</w:t>
      </w:r>
    </w:p>
    <w:p w14:paraId="3D1C13A7"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Podsumowując, alkoholizm jest poważnym problemem społecznym w Sulejowie, który negatywnie wpływa na jakość życia mieszkańców, bezpieczeństwo publiczne oraz rozwój miasta. Wymaga to podjęcia zdecydowanych działań w zakresie profilaktyki, leczenia uzależnień oraz wsparcia dla osób dotkniętych problemem alkoholowym i ich rodzin. Rewitalizacja miasta powinna uwzględniać te aspekty, aby skutecznie przeciwdziałać negatywnym skutkom alkoholizmu i poprawić warunki życia mieszkańców.</w:t>
      </w:r>
    </w:p>
    <w:p w14:paraId="792AD30B"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t>W Sulejowie bardzo często miejscem spotkań stają się ulice, gdzie osoby spożywające alkohol gromadzą się w grupach. Takie zgromadzenia mają negatywne konsekwencje dla estetyki miasta i bezpieczeństwa jego mieszkańców. Ulice, które stają się miejscem spotkań, są często zaśmiecane butelkami, puszkami oraz innymi odpadami. Pozostawiane są również nieczystości, takie jak niedopałki papierosów i resztki jedzenia, co prowadzi do zanieczyszczenia przestrzeni publicznej.</w:t>
      </w:r>
    </w:p>
    <w:p w14:paraId="51F5165C" w14:textId="348FC3F1" w:rsidR="00A245FD" w:rsidRPr="00A245FD" w:rsidRDefault="00A245FD" w:rsidP="00A43E5D">
      <w:pPr>
        <w:pStyle w:val="Legenda"/>
        <w:keepNext/>
        <w:spacing w:before="240" w:after="0"/>
        <w:rPr>
          <w:rFonts w:ascii="Arial" w:hAnsi="Arial" w:cs="Arial"/>
          <w:b w:val="0"/>
          <w:bCs w:val="0"/>
          <w:color w:val="auto"/>
          <w:sz w:val="20"/>
          <w:szCs w:val="20"/>
        </w:rPr>
      </w:pPr>
      <w:bookmarkStart w:id="153" w:name="_Toc184601383"/>
      <w:r w:rsidRPr="00A245FD">
        <w:rPr>
          <w:rFonts w:ascii="Arial" w:hAnsi="Arial" w:cs="Arial"/>
          <w:b w:val="0"/>
          <w:bCs w:val="0"/>
          <w:color w:val="auto"/>
          <w:sz w:val="20"/>
          <w:szCs w:val="20"/>
        </w:rPr>
        <w:t xml:space="preserve">Fotografia </w:t>
      </w:r>
      <w:r w:rsidRPr="00A245FD">
        <w:rPr>
          <w:rFonts w:ascii="Arial" w:hAnsi="Arial" w:cs="Arial"/>
          <w:b w:val="0"/>
          <w:bCs w:val="0"/>
          <w:color w:val="auto"/>
          <w:sz w:val="20"/>
          <w:szCs w:val="20"/>
        </w:rPr>
        <w:fldChar w:fldCharType="begin"/>
      </w:r>
      <w:r w:rsidRPr="00A245FD">
        <w:rPr>
          <w:rFonts w:ascii="Arial" w:hAnsi="Arial" w:cs="Arial"/>
          <w:b w:val="0"/>
          <w:bCs w:val="0"/>
          <w:color w:val="auto"/>
          <w:sz w:val="20"/>
          <w:szCs w:val="20"/>
        </w:rPr>
        <w:instrText xml:space="preserve"> SEQ Fotografia \* ARABIC </w:instrText>
      </w:r>
      <w:r w:rsidRPr="00A245FD">
        <w:rPr>
          <w:rFonts w:ascii="Arial" w:hAnsi="Arial" w:cs="Arial"/>
          <w:b w:val="0"/>
          <w:bCs w:val="0"/>
          <w:color w:val="auto"/>
          <w:sz w:val="20"/>
          <w:szCs w:val="20"/>
        </w:rPr>
        <w:fldChar w:fldCharType="separate"/>
      </w:r>
      <w:r w:rsidR="00064F4B">
        <w:rPr>
          <w:rFonts w:ascii="Arial" w:hAnsi="Arial" w:cs="Arial"/>
          <w:b w:val="0"/>
          <w:bCs w:val="0"/>
          <w:noProof/>
          <w:color w:val="auto"/>
          <w:sz w:val="20"/>
          <w:szCs w:val="20"/>
        </w:rPr>
        <w:t>1</w:t>
      </w:r>
      <w:r w:rsidRPr="00A245FD">
        <w:rPr>
          <w:rFonts w:ascii="Arial" w:hAnsi="Arial" w:cs="Arial"/>
          <w:b w:val="0"/>
          <w:bCs w:val="0"/>
          <w:color w:val="auto"/>
          <w:sz w:val="20"/>
          <w:szCs w:val="20"/>
        </w:rPr>
        <w:fldChar w:fldCharType="end"/>
      </w:r>
      <w:r w:rsidRPr="00A245FD">
        <w:rPr>
          <w:rFonts w:ascii="Arial" w:hAnsi="Arial" w:cs="Arial"/>
          <w:b w:val="0"/>
          <w:bCs w:val="0"/>
          <w:color w:val="auto"/>
          <w:sz w:val="20"/>
          <w:szCs w:val="20"/>
        </w:rPr>
        <w:t>. Nieczystości na ulicy w mieście Sulejów</w:t>
      </w:r>
      <w:bookmarkEnd w:id="153"/>
    </w:p>
    <w:p w14:paraId="480FDF1B" w14:textId="77777777" w:rsidR="0039755C" w:rsidRPr="0039755C" w:rsidRDefault="0039755C" w:rsidP="0039755C">
      <w:pPr>
        <w:spacing w:after="0" w:line="240" w:lineRule="auto"/>
        <w:jc w:val="center"/>
        <w:rPr>
          <w:rFonts w:ascii="Arial" w:hAnsi="Arial" w:cs="Arial"/>
          <w:sz w:val="20"/>
          <w:szCs w:val="20"/>
        </w:rPr>
      </w:pPr>
      <w:r w:rsidRPr="0039755C">
        <w:rPr>
          <w:rFonts w:ascii="Arial" w:hAnsi="Arial" w:cs="Arial"/>
          <w:noProof/>
          <w:sz w:val="20"/>
          <w:szCs w:val="20"/>
        </w:rPr>
        <w:drawing>
          <wp:inline distT="0" distB="0" distL="0" distR="0" wp14:anchorId="1166408A" wp14:editId="2A970AD2">
            <wp:extent cx="2493393" cy="3322320"/>
            <wp:effectExtent l="0" t="0" r="2540" b="0"/>
            <wp:docPr id="324055211" name="Obraz 1" descr="Obraz zawierający na wolnym powietrzu, ziemia, roślin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55211" name="Obraz 1" descr="Obraz zawierający na wolnym powietrzu, ziemia, roślina, niebo&#10;&#10;Opis wygenerowany automatyczni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00892" cy="3332312"/>
                    </a:xfrm>
                    <a:prstGeom prst="rect">
                      <a:avLst/>
                    </a:prstGeom>
                    <a:noFill/>
                    <a:ln>
                      <a:noFill/>
                    </a:ln>
                  </pic:spPr>
                </pic:pic>
              </a:graphicData>
            </a:graphic>
          </wp:inline>
        </w:drawing>
      </w:r>
    </w:p>
    <w:p w14:paraId="23EEF071"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Źródło: Opracowanie własne</w:t>
      </w:r>
    </w:p>
    <w:p w14:paraId="208AEC87"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lastRenderedPageBreak/>
        <w:t xml:space="preserve">Nieczystości na ulicach nie tylko pogarszają wygląd miasta, ale również stanowią zagrożenie dla zdrowia publicznego. Brak odpowiednich miejsc do gromadzenia odpadów oraz ich regularnego usuwania sprawia, że ulice stają się brudne. Mieszkańcy coraz częściej wyrażają swoje niezadowolenie z powodu braku czystości i porządku w przestrzeni publicznej, co obniża jakość życia w mieście. Ponadto, zgromadzenia osób pod wpływem alkoholu na ulicach wpływają na poczucie bezpieczeństwa wśród mieszkańców. </w:t>
      </w:r>
    </w:p>
    <w:p w14:paraId="0CA0C9D8"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t>Długotrwałe zaniedbanie przestrzeni publicznej może również negatywnie wpłynąć na rozwój gospodarczy Sulejowa. Zanieczyszczone i niebezpieczne ulice zniechęcają potencjalnych inwestorów oraz turystów, co ogranicza możliwości rozwoju miasta i poprawy warunków życia jego mieszkańców. Podsumowując, problem gromadzenia się osób spożywających alkohol na ulicach Sulejowa oraz pozostawiane przez nich nieczystości mają istotny wpływ na estetykę i bezpieczeństwo miasta. Aby przeciwdziałać tym negatywnym zjawiskom, konieczne jest podjęcie zdecydowanych działań w zakresie utrzymania czystości, monitorowania miejsc spotkań oraz poprawy poczucia bezpieczeństwa wśród mieszkańców. Rewitalizacja miasta powinna uwzględniać te aspekty, aby przywrócić miastu atrakcyjność i zapewnić lepsze warunki życia jego mieszkańcom.</w:t>
      </w:r>
    </w:p>
    <w:p w14:paraId="0F6C0BEF" w14:textId="6DA85DD1" w:rsidR="0039755C" w:rsidRPr="00064F4B" w:rsidRDefault="0039755C" w:rsidP="0039755C">
      <w:pPr>
        <w:pStyle w:val="Legenda"/>
        <w:keepNext/>
        <w:spacing w:before="240" w:after="0"/>
        <w:rPr>
          <w:rFonts w:ascii="Arial" w:hAnsi="Arial" w:cs="Arial"/>
          <w:b w:val="0"/>
          <w:bCs w:val="0"/>
          <w:i/>
          <w:iCs/>
          <w:color w:val="auto"/>
          <w:sz w:val="20"/>
          <w:szCs w:val="20"/>
        </w:rPr>
      </w:pPr>
      <w:bookmarkStart w:id="154" w:name="_Toc182298283"/>
      <w:bookmarkStart w:id="155" w:name="_Toc184601384"/>
      <w:r w:rsidRPr="00064F4B">
        <w:rPr>
          <w:rFonts w:ascii="Arial" w:hAnsi="Arial" w:cs="Arial"/>
          <w:b w:val="0"/>
          <w:bCs w:val="0"/>
          <w:color w:val="auto"/>
          <w:sz w:val="20"/>
          <w:szCs w:val="20"/>
        </w:rPr>
        <w:t xml:space="preserve">Fotografia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Fotografia \* ARABIC </w:instrText>
      </w:r>
      <w:r w:rsidRPr="00064F4B">
        <w:rPr>
          <w:rFonts w:ascii="Arial" w:hAnsi="Arial" w:cs="Arial"/>
          <w:b w:val="0"/>
          <w:bCs w:val="0"/>
          <w:i/>
          <w:iCs/>
          <w:color w:val="auto"/>
          <w:sz w:val="20"/>
          <w:szCs w:val="20"/>
        </w:rPr>
        <w:fldChar w:fldCharType="separate"/>
      </w:r>
      <w:r w:rsidR="00064F4B" w:rsidRPr="00064F4B">
        <w:rPr>
          <w:rFonts w:ascii="Arial" w:hAnsi="Arial" w:cs="Arial"/>
          <w:b w:val="0"/>
          <w:bCs w:val="0"/>
          <w:noProof/>
          <w:color w:val="auto"/>
          <w:sz w:val="20"/>
          <w:szCs w:val="20"/>
        </w:rPr>
        <w:t>2</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Ulica Sulejowa - miejsce spotkań</w:t>
      </w:r>
      <w:bookmarkEnd w:id="154"/>
      <w:bookmarkEnd w:id="155"/>
    </w:p>
    <w:p w14:paraId="3F128699" w14:textId="77777777" w:rsidR="0039755C" w:rsidRPr="0039755C" w:rsidRDefault="0039755C" w:rsidP="0039755C">
      <w:pPr>
        <w:spacing w:after="0" w:line="240" w:lineRule="auto"/>
        <w:jc w:val="center"/>
        <w:rPr>
          <w:rFonts w:ascii="Arial" w:hAnsi="Arial" w:cs="Arial"/>
          <w:sz w:val="20"/>
          <w:szCs w:val="20"/>
        </w:rPr>
      </w:pPr>
      <w:r w:rsidRPr="0039755C">
        <w:rPr>
          <w:rFonts w:ascii="Arial" w:hAnsi="Arial" w:cs="Arial"/>
          <w:noProof/>
          <w:sz w:val="20"/>
          <w:szCs w:val="20"/>
        </w:rPr>
        <w:drawing>
          <wp:inline distT="0" distB="0" distL="0" distR="0" wp14:anchorId="4FABC0EE" wp14:editId="0B155B3B">
            <wp:extent cx="3083699" cy="4107180"/>
            <wp:effectExtent l="0" t="0" r="2540" b="7620"/>
            <wp:docPr id="1101044756" name="Obraz 2" descr="Obraz zawierający na wolnym powietrzu, Znak drogowy, koło,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44756" name="Obraz 2" descr="Obraz zawierający na wolnym powietrzu, Znak drogowy, koło, Pojazd lądowy&#10;&#10;Opis wygenerowany automatyczni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4900" cy="4108779"/>
                    </a:xfrm>
                    <a:prstGeom prst="rect">
                      <a:avLst/>
                    </a:prstGeom>
                    <a:noFill/>
                    <a:ln>
                      <a:noFill/>
                    </a:ln>
                  </pic:spPr>
                </pic:pic>
              </a:graphicData>
            </a:graphic>
          </wp:inline>
        </w:drawing>
      </w:r>
    </w:p>
    <w:p w14:paraId="44C26CF4" w14:textId="77777777" w:rsidR="0039755C" w:rsidRPr="0039755C" w:rsidRDefault="0039755C" w:rsidP="0039755C">
      <w:pPr>
        <w:spacing w:after="240" w:line="240" w:lineRule="auto"/>
        <w:jc w:val="both"/>
        <w:rPr>
          <w:rFonts w:ascii="Arial" w:hAnsi="Arial" w:cs="Arial"/>
          <w:sz w:val="20"/>
          <w:szCs w:val="20"/>
        </w:rPr>
      </w:pPr>
      <w:r w:rsidRPr="0039755C">
        <w:rPr>
          <w:rFonts w:ascii="Arial" w:hAnsi="Arial" w:cs="Arial"/>
          <w:sz w:val="20"/>
          <w:szCs w:val="20"/>
        </w:rPr>
        <w:t>Źródło: Opracowanie własne</w:t>
      </w:r>
    </w:p>
    <w:p w14:paraId="71DAB084"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lang w:eastAsia="pl-PL"/>
        </w:rPr>
        <w:t xml:space="preserve">Mówiąc o problemach społecznych obszaru należy uwypuklić problem niepełnosprawności. </w:t>
      </w:r>
      <w:r w:rsidRPr="0039755C">
        <w:rPr>
          <w:rFonts w:ascii="Arial" w:hAnsi="Arial" w:cs="Arial"/>
          <w:sz w:val="20"/>
          <w:szCs w:val="20"/>
        </w:rPr>
        <w:t xml:space="preserve">Niepełnosprawność jest stanem będącym efektem dysfunkcji natury fizycznej lub psychicznej, ubytku anatomicznego wynikły z urazów, schorzeń lub zaburzeń rozwojowych i powodujący znaczące ograniczenie możliwości wykonywania podstawowych czynności życiowych, tj. samoobsługa, przemieszczanie się, czynności manualne, orientacja w otoczeniu, zdolności komunikowania się z innymi ludźmi oraz czynności związane z uczeniem się, wykonywaniem pracy, życiem rodzinnym czy prowadzeniem gospodarstwa domowego. Za osobę niepełnosprawną uznać należy „osobę, której stan fizyczny lub psychiczny trwale lub okresowo utrudnia, ogranicza albo uniemożliwia wypełnianie zadań życiowych i ról społecznych zgodnie z normami społecznymi i prawnymi”. </w:t>
      </w:r>
    </w:p>
    <w:p w14:paraId="6DB2BD06" w14:textId="77777777" w:rsidR="0039755C" w:rsidRPr="0039755C" w:rsidRDefault="0039755C" w:rsidP="0039755C">
      <w:pPr>
        <w:spacing w:after="0" w:line="240" w:lineRule="auto"/>
        <w:ind w:right="-108"/>
        <w:jc w:val="both"/>
        <w:rPr>
          <w:rFonts w:ascii="Arial" w:hAnsi="Arial" w:cs="Arial"/>
          <w:sz w:val="20"/>
          <w:szCs w:val="20"/>
        </w:rPr>
      </w:pPr>
      <w:r w:rsidRPr="0039755C">
        <w:rPr>
          <w:rFonts w:ascii="Arial" w:hAnsi="Arial" w:cs="Arial"/>
          <w:sz w:val="20"/>
          <w:szCs w:val="20"/>
        </w:rPr>
        <w:t xml:space="preserve">Sytuacja osób niepełnosprawnych jest trudna. Niepełnosprawni fizycznie mają olbrzymie trudności m.in.: ze swobodnym poruszaniem się (bariery architektoniczne w mieszkaniach i w budynkach użyteczności publicznej, brak środków komunikacji), tzw. samoobsługą, dostępnością do fachowej opieki medycznej i rehabilitacji, niemożnością edukacji na miarę swoich możliwości i predyspozycji. Bariery te nie tylko </w:t>
      </w:r>
      <w:r w:rsidRPr="0039755C">
        <w:rPr>
          <w:rFonts w:ascii="Arial" w:hAnsi="Arial" w:cs="Arial"/>
          <w:sz w:val="20"/>
          <w:szCs w:val="20"/>
        </w:rPr>
        <w:lastRenderedPageBreak/>
        <w:t>utrudniają, ale wręcz uniemożliwiają osobom niepełnosprawnym uczestnictwo w normalnym życiu. Osoby niepełnosprawne psychicznie postrzegane są zazwyczaj jako nieprzewidywalne, a co za tym idzie również niebezpieczne. Największym jednak problemem dla ludzi niepełnosprawnych są czynniki psychologiczne i społeczne: trudność w akceptacji samego siebie i swoich schorzeń oraz brak zrozumienia ze strony ludzi zdrowych.</w:t>
      </w:r>
    </w:p>
    <w:p w14:paraId="7D0A7FCB"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Większości osób niepełnosprawność pozwala w miarę normalnie funkcjonować w społeczeństwie, ponieważ jest ona zwykle związana z wiekiem.</w:t>
      </w:r>
    </w:p>
    <w:p w14:paraId="16D58F40" w14:textId="77777777" w:rsidR="0039755C" w:rsidRPr="0039755C" w:rsidRDefault="0039755C" w:rsidP="0039755C">
      <w:pPr>
        <w:spacing w:after="0" w:line="240" w:lineRule="auto"/>
        <w:ind w:firstLine="708"/>
        <w:jc w:val="both"/>
        <w:rPr>
          <w:rFonts w:ascii="Arial" w:hAnsi="Arial" w:cs="Arial"/>
          <w:sz w:val="20"/>
          <w:szCs w:val="20"/>
        </w:rPr>
      </w:pPr>
      <w:r w:rsidRPr="0039755C">
        <w:rPr>
          <w:rFonts w:ascii="Arial" w:hAnsi="Arial" w:cs="Arial"/>
          <w:sz w:val="20"/>
          <w:szCs w:val="20"/>
        </w:rPr>
        <w:t>Dane na temat zatrudnienia są bardzo istotnym wskaźnikiem charakteryzującym sytuację społeczną gminy. Sytuacja bezrobotnych nie jest zadowalająca. Częściowo procesowi temu sprzyjają wyjazdy młodych, często wykształconych mieszkańców miasta poza granice kraju, w poszukiwaniu lepiej płatnej pracy.</w:t>
      </w:r>
    </w:p>
    <w:p w14:paraId="19E55182" w14:textId="77777777" w:rsidR="0039755C" w:rsidRPr="0039755C" w:rsidRDefault="0039755C" w:rsidP="0039755C">
      <w:pPr>
        <w:spacing w:after="0" w:line="240" w:lineRule="auto"/>
        <w:ind w:right="-108"/>
        <w:jc w:val="both"/>
        <w:rPr>
          <w:rFonts w:ascii="Arial" w:hAnsi="Arial" w:cs="Arial"/>
          <w:sz w:val="20"/>
          <w:szCs w:val="20"/>
        </w:rPr>
      </w:pPr>
      <w:r w:rsidRPr="0039755C">
        <w:rPr>
          <w:rFonts w:ascii="Arial" w:hAnsi="Arial" w:cs="Arial"/>
          <w:sz w:val="20"/>
          <w:szCs w:val="20"/>
        </w:rPr>
        <w:t>Największymi grupami osób pozostających bez pracy są osoby po 55 roku życia.</w:t>
      </w:r>
    </w:p>
    <w:p w14:paraId="0D74B81B" w14:textId="77777777" w:rsidR="0039755C" w:rsidRPr="0039755C" w:rsidRDefault="0039755C" w:rsidP="0039755C">
      <w:pPr>
        <w:spacing w:after="0" w:line="240" w:lineRule="auto"/>
        <w:ind w:right="-108"/>
        <w:jc w:val="both"/>
        <w:rPr>
          <w:rFonts w:ascii="Arial" w:hAnsi="Arial" w:cs="Arial"/>
          <w:sz w:val="20"/>
          <w:szCs w:val="20"/>
        </w:rPr>
      </w:pPr>
      <w:r w:rsidRPr="0039755C">
        <w:rPr>
          <w:rFonts w:ascii="Arial" w:hAnsi="Arial" w:cs="Arial"/>
          <w:sz w:val="20"/>
          <w:szCs w:val="20"/>
        </w:rPr>
        <w:t>Z powodu długotrwałego pozostawania bez pracy część rodzin nie radzi sobie z utrzymaniem, dlatego też zgłasza się po pomoc do Miejskiego Ośrodka Pomocy Społecznej w Sulejowie. Duża liczba z osób korzystających z pomocy społecznej utrzymuje się z pracy dorywczej lub pracy w gospodarstwach rolnych.</w:t>
      </w:r>
    </w:p>
    <w:p w14:paraId="51C7890C" w14:textId="77777777" w:rsidR="0039755C" w:rsidRPr="0039755C" w:rsidRDefault="0039755C" w:rsidP="0039755C">
      <w:pPr>
        <w:spacing w:after="0" w:line="240" w:lineRule="auto"/>
        <w:ind w:firstLine="709"/>
        <w:jc w:val="both"/>
        <w:rPr>
          <w:rFonts w:ascii="Arial" w:hAnsi="Arial" w:cs="Arial"/>
          <w:sz w:val="20"/>
          <w:szCs w:val="20"/>
        </w:rPr>
      </w:pPr>
      <w:r w:rsidRPr="0039755C">
        <w:rPr>
          <w:rFonts w:ascii="Arial" w:hAnsi="Arial" w:cs="Arial"/>
          <w:i/>
          <w:iCs/>
          <w:sz w:val="20"/>
          <w:szCs w:val="20"/>
        </w:rPr>
        <w:t>Strategia Rozwiązywania Problemów Społecznych Gminy Sulejów na lata 2021 – 2027</w:t>
      </w:r>
      <w:r w:rsidRPr="0039755C">
        <w:rPr>
          <w:rFonts w:ascii="Arial" w:hAnsi="Arial" w:cs="Arial"/>
          <w:sz w:val="20"/>
          <w:szCs w:val="20"/>
        </w:rPr>
        <w:t xml:space="preserve">, wskazuje, iż do </w:t>
      </w:r>
      <w:r w:rsidRPr="0039755C">
        <w:rPr>
          <w:rStyle w:val="Uwydatnienie"/>
          <w:rFonts w:ascii="Arial" w:hAnsi="Arial" w:cs="Arial"/>
          <w:sz w:val="20"/>
          <w:szCs w:val="20"/>
        </w:rPr>
        <w:t>najważniejszych problemów, przed którymi w najbliższych latach stanie gmina zaliczają się:</w:t>
      </w:r>
    </w:p>
    <w:p w14:paraId="6EE175C3" w14:textId="77777777" w:rsidR="0039755C" w:rsidRPr="0039755C" w:rsidRDefault="0039755C" w:rsidP="00A87B60">
      <w:pPr>
        <w:pStyle w:val="Akapitzlist"/>
        <w:numPr>
          <w:ilvl w:val="0"/>
          <w:numId w:val="41"/>
        </w:numPr>
        <w:spacing w:after="0" w:line="240" w:lineRule="auto"/>
        <w:jc w:val="both"/>
        <w:rPr>
          <w:rFonts w:ascii="Arial" w:hAnsi="Arial" w:cs="Arial"/>
          <w:sz w:val="20"/>
          <w:szCs w:val="20"/>
        </w:rPr>
      </w:pPr>
      <w:r w:rsidRPr="0039755C">
        <w:rPr>
          <w:rFonts w:ascii="Arial" w:hAnsi="Arial" w:cs="Arial"/>
          <w:sz w:val="20"/>
          <w:szCs w:val="20"/>
        </w:rPr>
        <w:t xml:space="preserve">problem starzejącego się społeczeństwa, stale rosnącej liczby osób niepełnosprawnych, osób z długotrwałą ciężką chorobą. </w:t>
      </w:r>
    </w:p>
    <w:p w14:paraId="5A6FA2F7"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Niekorzystne zmiany demograficzne powodują potrzebę rozwijania w gminie placówek dziennych dla tej grupy osób. Bardzo ważne jest zapewnienie mieszkań chronionych typu mieszkania wspomagane w tym również dla osób z zaburzeniami psychicznymi. W dalszym ciągu należy kontynuować prowadzenie wsparcia poprzez usługi opiekuńcze jak i specjalistyczne usługi opiekuńcze w zakresie rehabilitacji, psychologii, logopedii. Celowym jest także budowa i rozbudowa mieszkalnictwa komunalnego i tym samym podniesienie jakości życia najuboższych mieszkańców.</w:t>
      </w:r>
    </w:p>
    <w:p w14:paraId="07CBB194" w14:textId="77777777" w:rsidR="0039755C" w:rsidRPr="0039755C" w:rsidRDefault="0039755C" w:rsidP="00A87B60">
      <w:pPr>
        <w:pStyle w:val="Akapitzlist"/>
        <w:numPr>
          <w:ilvl w:val="0"/>
          <w:numId w:val="41"/>
        </w:numPr>
        <w:spacing w:after="0" w:line="240" w:lineRule="auto"/>
        <w:jc w:val="both"/>
        <w:rPr>
          <w:rFonts w:ascii="Arial" w:hAnsi="Arial" w:cs="Arial"/>
          <w:sz w:val="20"/>
          <w:szCs w:val="20"/>
        </w:rPr>
      </w:pPr>
      <w:r w:rsidRPr="0039755C">
        <w:rPr>
          <w:rFonts w:ascii="Arial" w:hAnsi="Arial" w:cs="Arial"/>
          <w:sz w:val="20"/>
          <w:szCs w:val="20"/>
        </w:rPr>
        <w:t>znaczna liczba rodzin, która zmaga się z trudnościami w wypełnianiu swoich funkcji opiekuńczo-wychowawczych.</w:t>
      </w:r>
    </w:p>
    <w:p w14:paraId="2C68380F" w14:textId="77777777" w:rsidR="0039755C" w:rsidRPr="0039755C" w:rsidRDefault="0039755C" w:rsidP="00A87B60">
      <w:pPr>
        <w:pStyle w:val="Akapitzlist"/>
        <w:numPr>
          <w:ilvl w:val="0"/>
          <w:numId w:val="41"/>
        </w:numPr>
        <w:spacing w:after="0" w:line="240" w:lineRule="auto"/>
        <w:jc w:val="both"/>
        <w:rPr>
          <w:rFonts w:ascii="Arial" w:hAnsi="Arial" w:cs="Arial"/>
          <w:sz w:val="20"/>
          <w:szCs w:val="20"/>
        </w:rPr>
      </w:pPr>
      <w:r w:rsidRPr="0039755C">
        <w:rPr>
          <w:rFonts w:ascii="Arial" w:hAnsi="Arial" w:cs="Arial"/>
          <w:sz w:val="20"/>
          <w:szCs w:val="20"/>
        </w:rPr>
        <w:t>ubożenie społeczeństwa i stale utrzymująca się duża liczba osób bezrobotnych.</w:t>
      </w:r>
    </w:p>
    <w:p w14:paraId="353B6141" w14:textId="77777777" w:rsidR="0039755C" w:rsidRPr="0039755C" w:rsidRDefault="0039755C" w:rsidP="0039755C">
      <w:pPr>
        <w:spacing w:after="0" w:line="240" w:lineRule="auto"/>
        <w:jc w:val="both"/>
        <w:rPr>
          <w:rFonts w:ascii="Arial" w:hAnsi="Arial" w:cs="Arial"/>
          <w:sz w:val="20"/>
          <w:szCs w:val="20"/>
        </w:rPr>
      </w:pPr>
      <w:r w:rsidRPr="0039755C">
        <w:rPr>
          <w:rFonts w:ascii="Arial" w:hAnsi="Arial" w:cs="Arial"/>
          <w:sz w:val="20"/>
          <w:szCs w:val="20"/>
        </w:rPr>
        <w:t>Problem ten wymaga kontynuowania działań poprzez realizację programów aktywizujących, prac społecznie użytecznych, robót publicznych, szeroko rozwiniętych kursów i szkoleń, pozyskiwanie inwestorów i wspieranie rozwoju podmiotów już istniejących na terenie gminy</w:t>
      </w:r>
    </w:p>
    <w:p w14:paraId="420ED13B" w14:textId="77777777" w:rsidR="0039755C" w:rsidRPr="0039755C" w:rsidRDefault="0039755C" w:rsidP="00A87B60">
      <w:pPr>
        <w:pStyle w:val="Akapitzlist"/>
        <w:numPr>
          <w:ilvl w:val="0"/>
          <w:numId w:val="42"/>
        </w:numPr>
        <w:spacing w:after="0" w:line="240" w:lineRule="auto"/>
        <w:jc w:val="both"/>
        <w:rPr>
          <w:rFonts w:ascii="Arial" w:hAnsi="Arial" w:cs="Arial"/>
          <w:sz w:val="20"/>
          <w:szCs w:val="20"/>
        </w:rPr>
      </w:pPr>
      <w:r w:rsidRPr="0039755C">
        <w:rPr>
          <w:rFonts w:ascii="Arial" w:hAnsi="Arial" w:cs="Arial"/>
          <w:sz w:val="20"/>
          <w:szCs w:val="20"/>
        </w:rPr>
        <w:t>stale rosnące potrzeby w zakresie ochrony zdrowia poprzez kontynuowanie działań prozdrowotnych, również zwiększanie dostępności do specjalistycznych usług medycznych przede wszystkim do rehabilitacji, psychologii i opieki geriatrycznej.</w:t>
      </w:r>
    </w:p>
    <w:p w14:paraId="4D7D9D5F" w14:textId="77777777" w:rsidR="0039755C" w:rsidRPr="0039755C" w:rsidRDefault="0039755C" w:rsidP="00A87B60">
      <w:pPr>
        <w:pStyle w:val="Akapitzlist"/>
        <w:numPr>
          <w:ilvl w:val="0"/>
          <w:numId w:val="42"/>
        </w:numPr>
        <w:spacing w:after="0" w:line="240" w:lineRule="auto"/>
        <w:jc w:val="both"/>
        <w:rPr>
          <w:rFonts w:ascii="Arial" w:hAnsi="Arial" w:cs="Arial"/>
          <w:sz w:val="20"/>
          <w:szCs w:val="20"/>
        </w:rPr>
      </w:pPr>
      <w:r w:rsidRPr="0039755C">
        <w:rPr>
          <w:rFonts w:ascii="Arial" w:hAnsi="Arial" w:cs="Arial"/>
          <w:sz w:val="20"/>
          <w:szCs w:val="20"/>
        </w:rPr>
        <w:t>problem alkoholizmu i przemocy domowej, który powoduje konieczność zwiększania prowadzonej profilaktyki. Zintensyfikowanie dostępności do leczenia i do umożliwienia w szerszym zakresie dostępu do pomocy terapeutycznej, prawnej, psychologicznej, również wspierania ruchu samopomocowego. Istotnym jest zapewnienie wsparcia dla osób dotkniętych przemocą w rodzinie poprzez utworzenie punktu interwencji kryzysowej.</w:t>
      </w:r>
    </w:p>
    <w:p w14:paraId="7F83328B" w14:textId="77777777" w:rsidR="003E6044" w:rsidRDefault="003E6044" w:rsidP="004F05E2">
      <w:pPr>
        <w:spacing w:after="0" w:line="360" w:lineRule="auto"/>
        <w:jc w:val="both"/>
        <w:rPr>
          <w:rFonts w:ascii="Arial" w:hAnsi="Arial" w:cs="Arial"/>
          <w:color w:val="FF0000"/>
          <w:sz w:val="20"/>
          <w:szCs w:val="20"/>
        </w:rPr>
      </w:pPr>
    </w:p>
    <w:p w14:paraId="2F75AE2D" w14:textId="77777777" w:rsidR="00A43E5D" w:rsidRDefault="00A43E5D" w:rsidP="004F05E2">
      <w:pPr>
        <w:spacing w:after="0" w:line="360" w:lineRule="auto"/>
        <w:jc w:val="both"/>
        <w:rPr>
          <w:rFonts w:ascii="Arial" w:hAnsi="Arial" w:cs="Arial"/>
          <w:color w:val="FF0000"/>
          <w:sz w:val="20"/>
          <w:szCs w:val="20"/>
        </w:rPr>
      </w:pPr>
    </w:p>
    <w:p w14:paraId="4E9E3021" w14:textId="77777777" w:rsidR="00A43E5D" w:rsidRPr="00CC5A98" w:rsidRDefault="00A43E5D" w:rsidP="004F05E2">
      <w:pPr>
        <w:spacing w:after="0" w:line="360" w:lineRule="auto"/>
        <w:jc w:val="both"/>
        <w:rPr>
          <w:rFonts w:ascii="Arial" w:hAnsi="Arial" w:cs="Arial"/>
          <w:color w:val="FF0000"/>
          <w:sz w:val="20"/>
          <w:szCs w:val="20"/>
        </w:rPr>
      </w:pPr>
    </w:p>
    <w:p w14:paraId="68BAB951" w14:textId="77777777" w:rsidR="004F05E2" w:rsidRPr="00CC5A98" w:rsidRDefault="004F05E2" w:rsidP="00B874E1">
      <w:pPr>
        <w:spacing w:after="0" w:line="276" w:lineRule="auto"/>
        <w:jc w:val="both"/>
        <w:rPr>
          <w:rFonts w:ascii="Arial" w:hAnsi="Arial" w:cs="Arial"/>
          <w:color w:val="FF0000"/>
          <w:sz w:val="20"/>
          <w:szCs w:val="20"/>
        </w:rPr>
      </w:pPr>
    </w:p>
    <w:p w14:paraId="070E36DA" w14:textId="77725F62" w:rsidR="009B4495" w:rsidRPr="00417DA7" w:rsidRDefault="009B4495" w:rsidP="00B32FB5">
      <w:pPr>
        <w:pStyle w:val="Akapitzlist"/>
        <w:numPr>
          <w:ilvl w:val="1"/>
          <w:numId w:val="1"/>
        </w:numPr>
        <w:spacing w:line="276" w:lineRule="auto"/>
        <w:outlineLvl w:val="1"/>
        <w:rPr>
          <w:rFonts w:ascii="Arial" w:hAnsi="Arial" w:cs="Arial"/>
          <w:sz w:val="28"/>
          <w:szCs w:val="28"/>
        </w:rPr>
      </w:pPr>
      <w:bookmarkStart w:id="156" w:name="_Toc184486187"/>
      <w:r w:rsidRPr="00417DA7">
        <w:rPr>
          <w:rFonts w:ascii="Arial" w:hAnsi="Arial" w:cs="Arial"/>
          <w:sz w:val="28"/>
          <w:szCs w:val="28"/>
        </w:rPr>
        <w:t>Sfera gospodarcza</w:t>
      </w:r>
      <w:bookmarkEnd w:id="156"/>
    </w:p>
    <w:p w14:paraId="52970546" w14:textId="64CFDC58" w:rsidR="00A96D2D" w:rsidRPr="00CC5A98" w:rsidRDefault="00A96D2D" w:rsidP="00B32FB5">
      <w:pPr>
        <w:spacing w:after="0" w:line="276" w:lineRule="auto"/>
        <w:rPr>
          <w:rFonts w:ascii="Arial" w:hAnsi="Arial" w:cs="Arial"/>
          <w:color w:val="FF0000"/>
          <w:sz w:val="20"/>
          <w:szCs w:val="20"/>
        </w:rPr>
      </w:pPr>
    </w:p>
    <w:p w14:paraId="6CFB138B"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Analiza gospodarcza ma określić obszary gminy o niskim stopniu przedsiębiorczości oraz słabej kondycji lokalnych przedsiębiorstw.</w:t>
      </w:r>
    </w:p>
    <w:p w14:paraId="7729BBD8" w14:textId="77777777" w:rsidR="005D05D9" w:rsidRPr="005D05D9" w:rsidRDefault="005D05D9" w:rsidP="005D05D9">
      <w:pPr>
        <w:spacing w:after="0" w:line="240" w:lineRule="auto"/>
        <w:jc w:val="both"/>
        <w:rPr>
          <w:rFonts w:ascii="Arial" w:hAnsi="Arial" w:cs="Arial"/>
          <w:sz w:val="20"/>
          <w:szCs w:val="20"/>
        </w:rPr>
      </w:pPr>
    </w:p>
    <w:p w14:paraId="17185385" w14:textId="77777777" w:rsidR="005D05D9" w:rsidRPr="005D05D9" w:rsidRDefault="005D05D9" w:rsidP="005D05D9">
      <w:pPr>
        <w:spacing w:after="0" w:line="240" w:lineRule="auto"/>
        <w:jc w:val="both"/>
        <w:rPr>
          <w:rFonts w:ascii="Arial" w:eastAsia="Calibri" w:hAnsi="Arial" w:cs="Arial"/>
          <w:b/>
          <w:bCs/>
          <w:sz w:val="20"/>
          <w:szCs w:val="20"/>
        </w:rPr>
      </w:pPr>
      <w:r w:rsidRPr="005D05D9">
        <w:rPr>
          <w:rFonts w:ascii="Arial" w:eastAsia="Calibri" w:hAnsi="Arial" w:cs="Arial"/>
          <w:b/>
          <w:bCs/>
          <w:sz w:val="20"/>
          <w:szCs w:val="20"/>
        </w:rPr>
        <w:t>ROLNICTWO</w:t>
      </w:r>
    </w:p>
    <w:p w14:paraId="1B48C725"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W strukturze użytkowania gruntów w gminie miejsko-wiejskiej w 2020 roku użytki rolne zajmowały trzecią część jej powierzchni – 35,16%, w tym pod zasiewami pozostawało 88%, co może świadczyć o jej wciąż rolniczym charakterze. </w:t>
      </w:r>
    </w:p>
    <w:p w14:paraId="520CA843" w14:textId="77777777" w:rsidR="005D05D9" w:rsidRPr="005D05D9" w:rsidRDefault="005D05D9" w:rsidP="005D05D9">
      <w:pPr>
        <w:pStyle w:val="Default"/>
        <w:ind w:firstLine="708"/>
        <w:jc w:val="both"/>
        <w:rPr>
          <w:rFonts w:ascii="Arial" w:hAnsi="Arial" w:cs="Arial"/>
          <w:color w:val="auto"/>
          <w:sz w:val="20"/>
          <w:szCs w:val="20"/>
        </w:rPr>
      </w:pPr>
      <w:r w:rsidRPr="005D05D9">
        <w:rPr>
          <w:rFonts w:ascii="Arial" w:hAnsi="Arial" w:cs="Arial"/>
          <w:color w:val="auto"/>
          <w:sz w:val="20"/>
          <w:szCs w:val="20"/>
        </w:rPr>
        <w:t xml:space="preserve">Według waloryzacji IUNG-100 obejmującej rolniczą przestrzeń produkcyjną, w 2008 r. gmina i miasto Sulejów uzyskały 65,4 pkt (średnia krajowa 66,6 pkt.). Przyjęta metoda waloryzacji opiera się na założeniu, że o warunkach produkcyjnych obszaru decydują następujące elementy środowiska: </w:t>
      </w:r>
      <w:r w:rsidRPr="005D05D9">
        <w:rPr>
          <w:rFonts w:ascii="Arial" w:hAnsi="Arial" w:cs="Arial"/>
          <w:color w:val="auto"/>
          <w:sz w:val="20"/>
          <w:szCs w:val="20"/>
        </w:rPr>
        <w:lastRenderedPageBreak/>
        <w:t>bonitacja gleb, klimat i długość okresu wegetacyjnego, fizjografia i rzeźba terenu, warunki wodne. Syntetyczną więc ocenę wszystkich elementów wyraża „ogólny wskaźnik jakości rolniczej przestrzeni produkcyjnej IUNG-100”, stanowiący sumę wartości cech poszczególnych elementów. Stosunkowo wysoka ocena jakości rolniczej przestrzeni produkcyjnej wyraża się też występowaniem małych obszarowo gleb V i VI kl. bonitacyjnej (39,2 % gleb).</w:t>
      </w:r>
      <w:r w:rsidRPr="005D05D9">
        <w:rPr>
          <w:rStyle w:val="Odwoanieprzypisudolnego"/>
          <w:rFonts w:ascii="Arial" w:eastAsia="Calibri" w:hAnsi="Arial" w:cs="Arial"/>
          <w:color w:val="auto"/>
          <w:sz w:val="20"/>
          <w:szCs w:val="20"/>
        </w:rPr>
        <w:footnoteReference w:id="7"/>
      </w:r>
    </w:p>
    <w:p w14:paraId="4A9FF9AA" w14:textId="626B96A2" w:rsidR="005D05D9" w:rsidRPr="00064F4B" w:rsidRDefault="005D05D9" w:rsidP="005D05D9">
      <w:pPr>
        <w:pStyle w:val="Legenda"/>
        <w:spacing w:before="240" w:after="0"/>
        <w:jc w:val="both"/>
        <w:rPr>
          <w:rFonts w:ascii="Arial" w:hAnsi="Arial" w:cs="Arial"/>
          <w:b w:val="0"/>
          <w:bCs w:val="0"/>
          <w:i/>
          <w:iCs/>
          <w:color w:val="auto"/>
          <w:sz w:val="20"/>
          <w:szCs w:val="20"/>
        </w:rPr>
      </w:pPr>
      <w:bookmarkStart w:id="157" w:name="_Toc118800693"/>
      <w:bookmarkStart w:id="158" w:name="_Toc182298301"/>
      <w:bookmarkStart w:id="159" w:name="_Toc184601450"/>
      <w:r w:rsidRPr="00064F4B">
        <w:rPr>
          <w:rFonts w:ascii="Arial" w:hAnsi="Arial" w:cs="Arial"/>
          <w:b w:val="0"/>
          <w:bCs w:val="0"/>
          <w:color w:val="auto"/>
          <w:sz w:val="20"/>
          <w:szCs w:val="20"/>
        </w:rPr>
        <w:t xml:space="preserve">Tabela </w:t>
      </w:r>
      <w:r w:rsidRPr="00064F4B">
        <w:rPr>
          <w:rFonts w:ascii="Arial" w:hAnsi="Arial" w:cs="Arial"/>
          <w:b w:val="0"/>
          <w:bCs w:val="0"/>
          <w:i/>
          <w:iCs/>
          <w:color w:val="auto"/>
          <w:sz w:val="20"/>
          <w:szCs w:val="20"/>
        </w:rPr>
        <w:fldChar w:fldCharType="begin"/>
      </w:r>
      <w:r w:rsidRPr="00064F4B">
        <w:rPr>
          <w:rFonts w:ascii="Arial" w:hAnsi="Arial" w:cs="Arial"/>
          <w:b w:val="0"/>
          <w:bCs w:val="0"/>
          <w:color w:val="auto"/>
          <w:sz w:val="20"/>
          <w:szCs w:val="20"/>
        </w:rPr>
        <w:instrText xml:space="preserve"> SEQ Tabela \* ARABIC </w:instrText>
      </w:r>
      <w:r w:rsidRPr="00064F4B">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25</w:t>
      </w:r>
      <w:r w:rsidRPr="00064F4B">
        <w:rPr>
          <w:rFonts w:ascii="Arial" w:hAnsi="Arial" w:cs="Arial"/>
          <w:b w:val="0"/>
          <w:bCs w:val="0"/>
          <w:i/>
          <w:iCs/>
          <w:color w:val="auto"/>
          <w:sz w:val="20"/>
          <w:szCs w:val="20"/>
        </w:rPr>
        <w:fldChar w:fldCharType="end"/>
      </w:r>
      <w:r w:rsidRPr="00064F4B">
        <w:rPr>
          <w:rFonts w:ascii="Arial" w:hAnsi="Arial" w:cs="Arial"/>
          <w:b w:val="0"/>
          <w:bCs w:val="0"/>
          <w:color w:val="auto"/>
          <w:sz w:val="20"/>
          <w:szCs w:val="20"/>
        </w:rPr>
        <w:t xml:space="preserve"> Struktura powierzchniowa indywidualnych gospodarstw rolnych w gminie Sulejów (stan na 2020 rok).</w:t>
      </w:r>
      <w:bookmarkEnd w:id="157"/>
      <w:bookmarkEnd w:id="158"/>
      <w:bookmarkEnd w:id="159"/>
    </w:p>
    <w:tbl>
      <w:tblPr>
        <w:tblW w:w="5000" w:type="pct"/>
        <w:tblCellMar>
          <w:left w:w="70" w:type="dxa"/>
          <w:right w:w="70" w:type="dxa"/>
        </w:tblCellMar>
        <w:tblLook w:val="04A0" w:firstRow="1" w:lastRow="0" w:firstColumn="1" w:lastColumn="0" w:noHBand="0" w:noVBand="1"/>
      </w:tblPr>
      <w:tblGrid>
        <w:gridCol w:w="1425"/>
        <w:gridCol w:w="824"/>
        <w:gridCol w:w="974"/>
        <w:gridCol w:w="673"/>
        <w:gridCol w:w="676"/>
        <w:gridCol w:w="624"/>
        <w:gridCol w:w="676"/>
        <w:gridCol w:w="624"/>
        <w:gridCol w:w="676"/>
        <w:gridCol w:w="518"/>
        <w:gridCol w:w="771"/>
        <w:gridCol w:w="591"/>
      </w:tblGrid>
      <w:tr w:rsidR="005D05D9" w:rsidRPr="00A105CC" w14:paraId="51E43DA1" w14:textId="77777777" w:rsidTr="00B12978">
        <w:tc>
          <w:tcPr>
            <w:tcW w:w="0" w:type="auto"/>
            <w:vMerge w:val="restart"/>
            <w:tcBorders>
              <w:top w:val="single" w:sz="8" w:space="0" w:color="auto"/>
              <w:left w:val="single" w:sz="8" w:space="0" w:color="auto"/>
              <w:bottom w:val="single" w:sz="4" w:space="0" w:color="auto"/>
              <w:right w:val="single" w:sz="4" w:space="0" w:color="auto"/>
            </w:tcBorders>
            <w:shd w:val="clear" w:color="000000" w:fill="FFFFFF"/>
            <w:vAlign w:val="center"/>
            <w:hideMark/>
          </w:tcPr>
          <w:p w14:paraId="7639DB1A"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 </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FFFF"/>
            <w:vAlign w:val="center"/>
            <w:hideMark/>
          </w:tcPr>
          <w:p w14:paraId="24976750" w14:textId="77777777" w:rsidR="005D05D9" w:rsidRPr="00A105CC" w:rsidRDefault="005D05D9" w:rsidP="005D05D9">
            <w:pPr>
              <w:spacing w:after="0" w:line="240" w:lineRule="auto"/>
              <w:jc w:val="center"/>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ogółem</w:t>
            </w:r>
          </w:p>
        </w:tc>
        <w:tc>
          <w:tcPr>
            <w:tcW w:w="0" w:type="auto"/>
            <w:gridSpan w:val="2"/>
            <w:tcBorders>
              <w:top w:val="single" w:sz="8" w:space="0" w:color="auto"/>
              <w:left w:val="nil"/>
              <w:bottom w:val="single" w:sz="4" w:space="0" w:color="auto"/>
              <w:right w:val="single" w:sz="4" w:space="0" w:color="auto"/>
            </w:tcBorders>
            <w:shd w:val="clear" w:color="000000" w:fill="FFFFFF"/>
            <w:vAlign w:val="center"/>
            <w:hideMark/>
          </w:tcPr>
          <w:p w14:paraId="5F632D12" w14:textId="77777777" w:rsidR="005D05D9" w:rsidRPr="00A105CC" w:rsidRDefault="005D05D9" w:rsidP="005D05D9">
            <w:pPr>
              <w:spacing w:after="0" w:line="240" w:lineRule="auto"/>
              <w:jc w:val="center"/>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do 1 ha włącznie</w:t>
            </w:r>
          </w:p>
        </w:tc>
        <w:tc>
          <w:tcPr>
            <w:tcW w:w="0" w:type="auto"/>
            <w:gridSpan w:val="2"/>
            <w:tcBorders>
              <w:top w:val="single" w:sz="8" w:space="0" w:color="auto"/>
              <w:left w:val="nil"/>
              <w:bottom w:val="single" w:sz="4" w:space="0" w:color="auto"/>
              <w:right w:val="single" w:sz="4" w:space="0" w:color="auto"/>
            </w:tcBorders>
            <w:shd w:val="clear" w:color="000000" w:fill="FFFFFF"/>
            <w:vAlign w:val="center"/>
            <w:hideMark/>
          </w:tcPr>
          <w:p w14:paraId="7AC4F08A" w14:textId="77777777" w:rsidR="005D05D9" w:rsidRPr="00A105CC" w:rsidRDefault="005D05D9" w:rsidP="005D05D9">
            <w:pPr>
              <w:spacing w:after="0" w:line="240" w:lineRule="auto"/>
              <w:jc w:val="center"/>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1-5 ha</w:t>
            </w:r>
          </w:p>
        </w:tc>
        <w:tc>
          <w:tcPr>
            <w:tcW w:w="0" w:type="auto"/>
            <w:gridSpan w:val="2"/>
            <w:tcBorders>
              <w:top w:val="single" w:sz="8" w:space="0" w:color="auto"/>
              <w:left w:val="nil"/>
              <w:bottom w:val="single" w:sz="4" w:space="0" w:color="auto"/>
              <w:right w:val="single" w:sz="4" w:space="0" w:color="auto"/>
            </w:tcBorders>
            <w:shd w:val="clear" w:color="000000" w:fill="FFFFFF"/>
            <w:vAlign w:val="center"/>
            <w:hideMark/>
          </w:tcPr>
          <w:p w14:paraId="704CD8A3" w14:textId="77777777" w:rsidR="005D05D9" w:rsidRPr="00A105CC" w:rsidRDefault="005D05D9" w:rsidP="005D05D9">
            <w:pPr>
              <w:spacing w:after="0" w:line="240" w:lineRule="auto"/>
              <w:jc w:val="center"/>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5 - 10 ha</w:t>
            </w:r>
          </w:p>
        </w:tc>
        <w:tc>
          <w:tcPr>
            <w:tcW w:w="0" w:type="auto"/>
            <w:gridSpan w:val="2"/>
            <w:tcBorders>
              <w:top w:val="single" w:sz="8" w:space="0" w:color="auto"/>
              <w:left w:val="nil"/>
              <w:bottom w:val="single" w:sz="4" w:space="0" w:color="auto"/>
              <w:right w:val="single" w:sz="4" w:space="0" w:color="auto"/>
            </w:tcBorders>
            <w:shd w:val="clear" w:color="000000" w:fill="FFFFFF"/>
            <w:vAlign w:val="center"/>
            <w:hideMark/>
          </w:tcPr>
          <w:p w14:paraId="4F1FE4D1" w14:textId="77777777" w:rsidR="005D05D9" w:rsidRPr="00A105CC" w:rsidRDefault="005D05D9" w:rsidP="005D05D9">
            <w:pPr>
              <w:spacing w:after="0" w:line="240" w:lineRule="auto"/>
              <w:jc w:val="center"/>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10 - 15 ha</w:t>
            </w:r>
          </w:p>
        </w:tc>
        <w:tc>
          <w:tcPr>
            <w:tcW w:w="0" w:type="auto"/>
            <w:gridSpan w:val="2"/>
            <w:tcBorders>
              <w:top w:val="single" w:sz="8" w:space="0" w:color="auto"/>
              <w:left w:val="nil"/>
              <w:bottom w:val="single" w:sz="4" w:space="0" w:color="auto"/>
              <w:right w:val="single" w:sz="8" w:space="0" w:color="000000"/>
            </w:tcBorders>
            <w:shd w:val="clear" w:color="000000" w:fill="FFFFFF"/>
            <w:vAlign w:val="center"/>
            <w:hideMark/>
          </w:tcPr>
          <w:p w14:paraId="159A0CA8" w14:textId="77777777" w:rsidR="005D05D9" w:rsidRPr="00A105CC" w:rsidRDefault="005D05D9" w:rsidP="005D05D9">
            <w:pPr>
              <w:spacing w:after="0" w:line="240" w:lineRule="auto"/>
              <w:jc w:val="center"/>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15 ha i więcej</w:t>
            </w:r>
          </w:p>
        </w:tc>
      </w:tr>
      <w:tr w:rsidR="005D05D9" w:rsidRPr="00A105CC" w14:paraId="09E45D8B" w14:textId="77777777" w:rsidTr="00B12978">
        <w:tc>
          <w:tcPr>
            <w:tcW w:w="0" w:type="auto"/>
            <w:vMerge/>
            <w:tcBorders>
              <w:top w:val="single" w:sz="8" w:space="0" w:color="auto"/>
              <w:left w:val="single" w:sz="8" w:space="0" w:color="auto"/>
              <w:bottom w:val="single" w:sz="4" w:space="0" w:color="auto"/>
              <w:right w:val="single" w:sz="4" w:space="0" w:color="auto"/>
            </w:tcBorders>
            <w:vAlign w:val="center"/>
            <w:hideMark/>
          </w:tcPr>
          <w:p w14:paraId="3C1D36F6" w14:textId="77777777" w:rsidR="005D05D9" w:rsidRPr="00A105CC" w:rsidRDefault="005D05D9" w:rsidP="005D05D9">
            <w:pPr>
              <w:spacing w:after="0" w:line="240" w:lineRule="auto"/>
              <w:rPr>
                <w:rFonts w:ascii="Arial" w:eastAsia="Times New Roman" w:hAnsi="Arial" w:cs="Arial"/>
                <w:sz w:val="18"/>
                <w:szCs w:val="18"/>
                <w:lang w:eastAsia="pl-PL"/>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47D23D4E" w14:textId="77777777" w:rsidR="005D05D9" w:rsidRPr="00A105CC" w:rsidRDefault="005D05D9" w:rsidP="005D05D9">
            <w:pPr>
              <w:spacing w:after="0" w:line="240" w:lineRule="auto"/>
              <w:rPr>
                <w:rFonts w:ascii="Arial" w:eastAsia="Times New Roman" w:hAnsi="Arial" w:cs="Arial"/>
                <w:b/>
                <w:bCs/>
                <w:sz w:val="18"/>
                <w:szCs w:val="18"/>
                <w:lang w:eastAsia="pl-PL"/>
              </w:rPr>
            </w:pPr>
          </w:p>
        </w:tc>
        <w:tc>
          <w:tcPr>
            <w:tcW w:w="0" w:type="auto"/>
            <w:tcBorders>
              <w:top w:val="nil"/>
              <w:left w:val="nil"/>
              <w:bottom w:val="single" w:sz="4" w:space="0" w:color="auto"/>
              <w:right w:val="single" w:sz="4" w:space="0" w:color="auto"/>
            </w:tcBorders>
            <w:shd w:val="clear" w:color="000000" w:fill="FFFFFF"/>
            <w:vAlign w:val="center"/>
            <w:hideMark/>
          </w:tcPr>
          <w:p w14:paraId="6786AD2E"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Razem</w:t>
            </w:r>
          </w:p>
        </w:tc>
        <w:tc>
          <w:tcPr>
            <w:tcW w:w="0" w:type="auto"/>
            <w:tcBorders>
              <w:top w:val="nil"/>
              <w:left w:val="nil"/>
              <w:bottom w:val="single" w:sz="4" w:space="0" w:color="auto"/>
              <w:right w:val="single" w:sz="4" w:space="0" w:color="auto"/>
            </w:tcBorders>
            <w:shd w:val="clear" w:color="000000" w:fill="FFFFFF"/>
            <w:vAlign w:val="center"/>
            <w:hideMark/>
          </w:tcPr>
          <w:p w14:paraId="34AEA15E"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w:t>
            </w:r>
          </w:p>
        </w:tc>
        <w:tc>
          <w:tcPr>
            <w:tcW w:w="0" w:type="auto"/>
            <w:tcBorders>
              <w:top w:val="nil"/>
              <w:left w:val="nil"/>
              <w:bottom w:val="single" w:sz="4" w:space="0" w:color="auto"/>
              <w:right w:val="single" w:sz="4" w:space="0" w:color="auto"/>
            </w:tcBorders>
            <w:shd w:val="clear" w:color="000000" w:fill="FFFFFF"/>
            <w:vAlign w:val="center"/>
            <w:hideMark/>
          </w:tcPr>
          <w:p w14:paraId="2A715CF4"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razem</w:t>
            </w:r>
          </w:p>
        </w:tc>
        <w:tc>
          <w:tcPr>
            <w:tcW w:w="0" w:type="auto"/>
            <w:tcBorders>
              <w:top w:val="nil"/>
              <w:left w:val="nil"/>
              <w:bottom w:val="single" w:sz="4" w:space="0" w:color="auto"/>
              <w:right w:val="single" w:sz="4" w:space="0" w:color="auto"/>
            </w:tcBorders>
            <w:shd w:val="clear" w:color="000000" w:fill="FFFFFF"/>
            <w:vAlign w:val="center"/>
            <w:hideMark/>
          </w:tcPr>
          <w:p w14:paraId="5A07D342"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w:t>
            </w:r>
          </w:p>
        </w:tc>
        <w:tc>
          <w:tcPr>
            <w:tcW w:w="0" w:type="auto"/>
            <w:tcBorders>
              <w:top w:val="nil"/>
              <w:left w:val="nil"/>
              <w:bottom w:val="single" w:sz="4" w:space="0" w:color="auto"/>
              <w:right w:val="single" w:sz="4" w:space="0" w:color="auto"/>
            </w:tcBorders>
            <w:shd w:val="clear" w:color="000000" w:fill="FFFFFF"/>
            <w:vAlign w:val="center"/>
            <w:hideMark/>
          </w:tcPr>
          <w:p w14:paraId="794063EA"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razem</w:t>
            </w:r>
          </w:p>
        </w:tc>
        <w:tc>
          <w:tcPr>
            <w:tcW w:w="0" w:type="auto"/>
            <w:tcBorders>
              <w:top w:val="nil"/>
              <w:left w:val="nil"/>
              <w:bottom w:val="single" w:sz="4" w:space="0" w:color="auto"/>
              <w:right w:val="single" w:sz="4" w:space="0" w:color="auto"/>
            </w:tcBorders>
            <w:shd w:val="clear" w:color="000000" w:fill="FFFFFF"/>
            <w:vAlign w:val="center"/>
            <w:hideMark/>
          </w:tcPr>
          <w:p w14:paraId="3645F927"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w:t>
            </w:r>
          </w:p>
        </w:tc>
        <w:tc>
          <w:tcPr>
            <w:tcW w:w="0" w:type="auto"/>
            <w:tcBorders>
              <w:top w:val="nil"/>
              <w:left w:val="nil"/>
              <w:bottom w:val="single" w:sz="4" w:space="0" w:color="auto"/>
              <w:right w:val="single" w:sz="4" w:space="0" w:color="auto"/>
            </w:tcBorders>
            <w:shd w:val="clear" w:color="000000" w:fill="FFFFFF"/>
            <w:vAlign w:val="center"/>
            <w:hideMark/>
          </w:tcPr>
          <w:p w14:paraId="35740B6F"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razem</w:t>
            </w:r>
          </w:p>
        </w:tc>
        <w:tc>
          <w:tcPr>
            <w:tcW w:w="0" w:type="auto"/>
            <w:tcBorders>
              <w:top w:val="nil"/>
              <w:left w:val="nil"/>
              <w:bottom w:val="single" w:sz="4" w:space="0" w:color="auto"/>
              <w:right w:val="single" w:sz="4" w:space="0" w:color="auto"/>
            </w:tcBorders>
            <w:shd w:val="clear" w:color="000000" w:fill="FFFFFF"/>
            <w:vAlign w:val="center"/>
            <w:hideMark/>
          </w:tcPr>
          <w:p w14:paraId="3FE778FE"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w:t>
            </w:r>
          </w:p>
        </w:tc>
        <w:tc>
          <w:tcPr>
            <w:tcW w:w="0" w:type="auto"/>
            <w:tcBorders>
              <w:top w:val="nil"/>
              <w:left w:val="nil"/>
              <w:bottom w:val="single" w:sz="4" w:space="0" w:color="auto"/>
              <w:right w:val="single" w:sz="4" w:space="0" w:color="auto"/>
            </w:tcBorders>
            <w:shd w:val="clear" w:color="000000" w:fill="FFFFFF"/>
            <w:vAlign w:val="center"/>
            <w:hideMark/>
          </w:tcPr>
          <w:p w14:paraId="2E196FAE"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razem</w:t>
            </w:r>
          </w:p>
        </w:tc>
        <w:tc>
          <w:tcPr>
            <w:tcW w:w="0" w:type="auto"/>
            <w:tcBorders>
              <w:top w:val="nil"/>
              <w:left w:val="nil"/>
              <w:bottom w:val="single" w:sz="4" w:space="0" w:color="auto"/>
              <w:right w:val="single" w:sz="8" w:space="0" w:color="auto"/>
            </w:tcBorders>
            <w:shd w:val="clear" w:color="000000" w:fill="FFFFFF"/>
            <w:vAlign w:val="center"/>
            <w:hideMark/>
          </w:tcPr>
          <w:p w14:paraId="20DE4406"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w:t>
            </w:r>
          </w:p>
        </w:tc>
      </w:tr>
      <w:tr w:rsidR="005D05D9" w:rsidRPr="00A105CC" w14:paraId="2A4A8CC9" w14:textId="77777777" w:rsidTr="00B12978">
        <w:tc>
          <w:tcPr>
            <w:tcW w:w="0" w:type="auto"/>
            <w:tcBorders>
              <w:top w:val="nil"/>
              <w:left w:val="single" w:sz="8" w:space="0" w:color="auto"/>
              <w:bottom w:val="single" w:sz="8" w:space="0" w:color="auto"/>
              <w:right w:val="single" w:sz="4" w:space="0" w:color="auto"/>
            </w:tcBorders>
            <w:shd w:val="clear" w:color="000000" w:fill="FFFFFF"/>
            <w:vAlign w:val="center"/>
            <w:hideMark/>
          </w:tcPr>
          <w:p w14:paraId="18E55C4A" w14:textId="77777777" w:rsidR="005D05D9" w:rsidRPr="00A105CC" w:rsidRDefault="005D05D9" w:rsidP="005D05D9">
            <w:pPr>
              <w:spacing w:after="0" w:line="240" w:lineRule="auto"/>
              <w:jc w:val="both"/>
              <w:rPr>
                <w:rFonts w:ascii="Arial" w:eastAsia="Times New Roman" w:hAnsi="Arial" w:cs="Arial"/>
                <w:sz w:val="18"/>
                <w:szCs w:val="18"/>
                <w:lang w:eastAsia="pl-PL"/>
              </w:rPr>
            </w:pPr>
            <w:r w:rsidRPr="00A105CC">
              <w:rPr>
                <w:rFonts w:ascii="Arial" w:eastAsia="Times New Roman" w:hAnsi="Arial" w:cs="Arial"/>
                <w:sz w:val="18"/>
                <w:szCs w:val="18"/>
                <w:lang w:eastAsia="pl-PL"/>
              </w:rPr>
              <w:t>Gmina Sulejów</w:t>
            </w:r>
          </w:p>
        </w:tc>
        <w:tc>
          <w:tcPr>
            <w:tcW w:w="0" w:type="auto"/>
            <w:tcBorders>
              <w:top w:val="nil"/>
              <w:left w:val="nil"/>
              <w:bottom w:val="single" w:sz="8" w:space="0" w:color="auto"/>
              <w:right w:val="single" w:sz="4" w:space="0" w:color="auto"/>
            </w:tcBorders>
            <w:shd w:val="clear" w:color="000000" w:fill="FFFFFF"/>
            <w:vAlign w:val="center"/>
            <w:hideMark/>
          </w:tcPr>
          <w:p w14:paraId="32123E9A"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899</w:t>
            </w:r>
          </w:p>
        </w:tc>
        <w:tc>
          <w:tcPr>
            <w:tcW w:w="0" w:type="auto"/>
            <w:tcBorders>
              <w:top w:val="nil"/>
              <w:left w:val="nil"/>
              <w:bottom w:val="single" w:sz="8" w:space="0" w:color="auto"/>
              <w:right w:val="single" w:sz="4" w:space="0" w:color="auto"/>
            </w:tcBorders>
            <w:shd w:val="clear" w:color="000000" w:fill="FFFFFF"/>
            <w:vAlign w:val="center"/>
            <w:hideMark/>
          </w:tcPr>
          <w:p w14:paraId="00F86ADF"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15</w:t>
            </w:r>
          </w:p>
        </w:tc>
        <w:tc>
          <w:tcPr>
            <w:tcW w:w="0" w:type="auto"/>
            <w:tcBorders>
              <w:top w:val="nil"/>
              <w:left w:val="nil"/>
              <w:bottom w:val="single" w:sz="8" w:space="0" w:color="auto"/>
              <w:right w:val="single" w:sz="4" w:space="0" w:color="auto"/>
            </w:tcBorders>
            <w:shd w:val="clear" w:color="000000" w:fill="FFFFFF"/>
            <w:vAlign w:val="center"/>
            <w:hideMark/>
          </w:tcPr>
          <w:p w14:paraId="5528A71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1,67</w:t>
            </w:r>
          </w:p>
        </w:tc>
        <w:tc>
          <w:tcPr>
            <w:tcW w:w="0" w:type="auto"/>
            <w:tcBorders>
              <w:top w:val="nil"/>
              <w:left w:val="nil"/>
              <w:bottom w:val="single" w:sz="8" w:space="0" w:color="auto"/>
              <w:right w:val="single" w:sz="4" w:space="0" w:color="auto"/>
            </w:tcBorders>
            <w:shd w:val="clear" w:color="000000" w:fill="FFFFFF"/>
            <w:vAlign w:val="center"/>
            <w:hideMark/>
          </w:tcPr>
          <w:p w14:paraId="139EA1B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472</w:t>
            </w:r>
          </w:p>
        </w:tc>
        <w:tc>
          <w:tcPr>
            <w:tcW w:w="0" w:type="auto"/>
            <w:tcBorders>
              <w:top w:val="nil"/>
              <w:left w:val="nil"/>
              <w:bottom w:val="single" w:sz="8" w:space="0" w:color="auto"/>
              <w:right w:val="single" w:sz="4" w:space="0" w:color="auto"/>
            </w:tcBorders>
            <w:shd w:val="clear" w:color="000000" w:fill="FFFFFF"/>
            <w:vAlign w:val="center"/>
            <w:hideMark/>
          </w:tcPr>
          <w:p w14:paraId="47AE49DC"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52,50</w:t>
            </w:r>
          </w:p>
        </w:tc>
        <w:tc>
          <w:tcPr>
            <w:tcW w:w="0" w:type="auto"/>
            <w:tcBorders>
              <w:top w:val="nil"/>
              <w:left w:val="nil"/>
              <w:bottom w:val="single" w:sz="8" w:space="0" w:color="auto"/>
              <w:right w:val="single" w:sz="4" w:space="0" w:color="auto"/>
            </w:tcBorders>
            <w:shd w:val="clear" w:color="000000" w:fill="FFFFFF"/>
            <w:vAlign w:val="center"/>
            <w:hideMark/>
          </w:tcPr>
          <w:p w14:paraId="0454641A"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271</w:t>
            </w:r>
          </w:p>
        </w:tc>
        <w:tc>
          <w:tcPr>
            <w:tcW w:w="0" w:type="auto"/>
            <w:tcBorders>
              <w:top w:val="nil"/>
              <w:left w:val="nil"/>
              <w:bottom w:val="single" w:sz="8" w:space="0" w:color="auto"/>
              <w:right w:val="single" w:sz="4" w:space="0" w:color="auto"/>
            </w:tcBorders>
            <w:shd w:val="clear" w:color="000000" w:fill="FFFFFF"/>
            <w:vAlign w:val="center"/>
            <w:hideMark/>
          </w:tcPr>
          <w:p w14:paraId="3490F17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30,14</w:t>
            </w:r>
          </w:p>
        </w:tc>
        <w:tc>
          <w:tcPr>
            <w:tcW w:w="0" w:type="auto"/>
            <w:tcBorders>
              <w:top w:val="nil"/>
              <w:left w:val="nil"/>
              <w:bottom w:val="single" w:sz="8" w:space="0" w:color="auto"/>
              <w:right w:val="single" w:sz="4" w:space="0" w:color="auto"/>
            </w:tcBorders>
            <w:shd w:val="clear" w:color="000000" w:fill="FFFFFF"/>
            <w:vAlign w:val="center"/>
            <w:hideMark/>
          </w:tcPr>
          <w:p w14:paraId="378D438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62</w:t>
            </w:r>
          </w:p>
        </w:tc>
        <w:tc>
          <w:tcPr>
            <w:tcW w:w="0" w:type="auto"/>
            <w:tcBorders>
              <w:top w:val="nil"/>
              <w:left w:val="nil"/>
              <w:bottom w:val="single" w:sz="8" w:space="0" w:color="auto"/>
              <w:right w:val="single" w:sz="4" w:space="0" w:color="auto"/>
            </w:tcBorders>
            <w:shd w:val="clear" w:color="000000" w:fill="FFFFFF"/>
            <w:vAlign w:val="center"/>
            <w:hideMark/>
          </w:tcPr>
          <w:p w14:paraId="4164098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6,90</w:t>
            </w:r>
          </w:p>
        </w:tc>
        <w:tc>
          <w:tcPr>
            <w:tcW w:w="0" w:type="auto"/>
            <w:tcBorders>
              <w:top w:val="nil"/>
              <w:left w:val="nil"/>
              <w:bottom w:val="single" w:sz="8" w:space="0" w:color="auto"/>
              <w:right w:val="single" w:sz="4" w:space="0" w:color="auto"/>
            </w:tcBorders>
            <w:shd w:val="clear" w:color="000000" w:fill="FFFFFF"/>
            <w:vAlign w:val="center"/>
            <w:hideMark/>
          </w:tcPr>
          <w:p w14:paraId="35CD5894"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79</w:t>
            </w:r>
          </w:p>
        </w:tc>
        <w:tc>
          <w:tcPr>
            <w:tcW w:w="0" w:type="auto"/>
            <w:tcBorders>
              <w:top w:val="nil"/>
              <w:left w:val="nil"/>
              <w:bottom w:val="single" w:sz="8" w:space="0" w:color="auto"/>
              <w:right w:val="single" w:sz="8" w:space="0" w:color="auto"/>
            </w:tcBorders>
            <w:shd w:val="clear" w:color="000000" w:fill="FFFFFF"/>
            <w:vAlign w:val="center"/>
            <w:hideMark/>
          </w:tcPr>
          <w:p w14:paraId="21CC00E1"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eastAsia="Times New Roman" w:hAnsi="Arial" w:cs="Arial"/>
                <w:sz w:val="18"/>
                <w:szCs w:val="18"/>
                <w:lang w:eastAsia="pl-PL"/>
              </w:rPr>
              <w:t>8,79</w:t>
            </w:r>
          </w:p>
        </w:tc>
      </w:tr>
    </w:tbl>
    <w:p w14:paraId="0907B4B8" w14:textId="77777777" w:rsidR="005D05D9" w:rsidRPr="005D05D9" w:rsidRDefault="005D05D9" w:rsidP="005D05D9">
      <w:pPr>
        <w:spacing w:after="240" w:line="240" w:lineRule="auto"/>
        <w:jc w:val="both"/>
        <w:rPr>
          <w:rFonts w:ascii="Arial" w:hAnsi="Arial" w:cs="Arial"/>
          <w:sz w:val="20"/>
          <w:szCs w:val="20"/>
        </w:rPr>
      </w:pPr>
      <w:r w:rsidRPr="005D05D9">
        <w:rPr>
          <w:rFonts w:ascii="Arial" w:hAnsi="Arial" w:cs="Arial"/>
          <w:sz w:val="20"/>
          <w:szCs w:val="20"/>
        </w:rPr>
        <w:t>Źródło: Główny Urząd Statystyczny, Bank Danych Lokalnych (opracowanie własne)</w:t>
      </w:r>
    </w:p>
    <w:p w14:paraId="07ACA514" w14:textId="77777777" w:rsidR="005D05D9" w:rsidRPr="005D05D9" w:rsidRDefault="005D05D9" w:rsidP="005D05D9">
      <w:pPr>
        <w:spacing w:after="0" w:line="240" w:lineRule="auto"/>
        <w:ind w:firstLine="360"/>
        <w:jc w:val="both"/>
        <w:rPr>
          <w:rFonts w:ascii="Arial" w:hAnsi="Arial" w:cs="Arial"/>
          <w:color w:val="FF0000"/>
          <w:sz w:val="20"/>
          <w:szCs w:val="20"/>
        </w:rPr>
      </w:pPr>
      <w:r w:rsidRPr="005D05D9">
        <w:rPr>
          <w:rFonts w:ascii="Arial" w:hAnsi="Arial" w:cs="Arial"/>
          <w:sz w:val="20"/>
          <w:szCs w:val="20"/>
        </w:rPr>
        <w:t>Gospodarstwa małe poniżej 5 ha stanowią ponad 54% ogólnej liczby gospodarstw w gminie. Głównie uprawia się zboża podstawowe z mieszankami zbożowymi (83,75% powierzchni zasiewów) oraz kukurydzę, strączkowe i ziemniaki (6,02% powierzchni zasiewów), zdecydowanie mniej uprawia się rzepaku i rzepiku oraz warzyw gruntowych (1,20% powierzchni zasiewów). W gminie nie uprawia się buraków cukrowych. Hodowla skoncentrowana jest na drobiu (273 gospodarstwa – 105 389 szt. pogłowia) i bydle (171 gospodarstw – 2045 sztuk pogłowia), hodowlą trzody chlewnej zajmuje się 161 gospodarstw – 12 581 sztuk pogłowia.</w:t>
      </w:r>
      <w:r w:rsidRPr="005D05D9">
        <w:rPr>
          <w:rFonts w:ascii="Arial" w:hAnsi="Arial" w:cs="Arial"/>
          <w:color w:val="FF0000"/>
          <w:sz w:val="20"/>
          <w:szCs w:val="20"/>
        </w:rPr>
        <w:t xml:space="preserve"> </w:t>
      </w:r>
    </w:p>
    <w:p w14:paraId="0545A685" w14:textId="77777777" w:rsidR="005D05D9" w:rsidRPr="005D05D9" w:rsidRDefault="005D05D9" w:rsidP="005D05D9">
      <w:pPr>
        <w:autoSpaceDE w:val="0"/>
        <w:autoSpaceDN w:val="0"/>
        <w:adjustRightInd w:val="0"/>
        <w:spacing w:after="0" w:line="240" w:lineRule="auto"/>
        <w:jc w:val="both"/>
        <w:rPr>
          <w:rFonts w:ascii="Arial" w:hAnsi="Arial" w:cs="Arial"/>
          <w:sz w:val="20"/>
          <w:szCs w:val="20"/>
        </w:rPr>
      </w:pPr>
    </w:p>
    <w:p w14:paraId="6909FE71" w14:textId="77777777" w:rsidR="00A43E5D" w:rsidRDefault="00A43E5D" w:rsidP="005D05D9">
      <w:pPr>
        <w:spacing w:after="0" w:line="240" w:lineRule="auto"/>
        <w:jc w:val="both"/>
        <w:rPr>
          <w:rFonts w:ascii="Arial" w:hAnsi="Arial" w:cs="Arial"/>
          <w:b/>
          <w:bCs/>
          <w:sz w:val="20"/>
          <w:szCs w:val="20"/>
        </w:rPr>
      </w:pPr>
    </w:p>
    <w:p w14:paraId="5C11DCE9" w14:textId="25A94006" w:rsidR="005D05D9" w:rsidRPr="005D05D9" w:rsidRDefault="005D05D9" w:rsidP="005D05D9">
      <w:pPr>
        <w:spacing w:after="0" w:line="240" w:lineRule="auto"/>
        <w:jc w:val="both"/>
        <w:rPr>
          <w:rFonts w:ascii="Arial" w:hAnsi="Arial" w:cs="Arial"/>
          <w:b/>
          <w:bCs/>
          <w:sz w:val="20"/>
          <w:szCs w:val="20"/>
        </w:rPr>
      </w:pPr>
      <w:r w:rsidRPr="005D05D9">
        <w:rPr>
          <w:rFonts w:ascii="Arial" w:hAnsi="Arial" w:cs="Arial"/>
          <w:b/>
          <w:bCs/>
          <w:sz w:val="20"/>
          <w:szCs w:val="20"/>
        </w:rPr>
        <w:t>PODMIOTY GOSPODARCZE</w:t>
      </w:r>
    </w:p>
    <w:p w14:paraId="3454B102" w14:textId="77777777" w:rsidR="005D05D9" w:rsidRPr="005D05D9" w:rsidRDefault="005D05D9" w:rsidP="005D05D9">
      <w:pPr>
        <w:spacing w:after="0" w:line="240" w:lineRule="auto"/>
        <w:ind w:firstLine="708"/>
        <w:jc w:val="both"/>
        <w:rPr>
          <w:rFonts w:ascii="Arial" w:eastAsia="Arial" w:hAnsi="Arial" w:cs="Arial"/>
          <w:sz w:val="20"/>
          <w:szCs w:val="20"/>
        </w:rPr>
      </w:pPr>
      <w:r w:rsidRPr="005D05D9">
        <w:rPr>
          <w:rFonts w:ascii="Arial" w:eastAsia="Arial" w:hAnsi="Arial" w:cs="Arial"/>
          <w:sz w:val="20"/>
          <w:szCs w:val="20"/>
        </w:rPr>
        <w:t>Liczba podmiotów gospodarczych funkcjonujących na obszarze gminy Sulejów w latach 2020-2023 wykazuje tendencję wzrostową. W porównaniu z 2020 rokiem, w 2023 r. na terenie gminy przybyło 198 podmiotów gospodarczych ogółem, w tym 54 podmioty na obszarze miasta oraz 144 na obszarze wiejskim gminy. Linia trendu wskazuje jednak niewielkie zwiększanie się liczby podmiotów na obszarze miasta.</w:t>
      </w:r>
    </w:p>
    <w:p w14:paraId="301775D1" w14:textId="65A8D1E0" w:rsidR="005D05D9" w:rsidRPr="00C713A8" w:rsidRDefault="005D05D9" w:rsidP="005D05D9">
      <w:pPr>
        <w:pStyle w:val="Legenda"/>
        <w:keepNext/>
        <w:spacing w:before="240" w:after="0"/>
        <w:jc w:val="both"/>
        <w:rPr>
          <w:rFonts w:ascii="Arial" w:hAnsi="Arial" w:cs="Arial"/>
          <w:b w:val="0"/>
          <w:bCs w:val="0"/>
          <w:i/>
          <w:iCs/>
          <w:color w:val="auto"/>
          <w:sz w:val="20"/>
          <w:szCs w:val="20"/>
        </w:rPr>
      </w:pPr>
      <w:bookmarkStart w:id="160" w:name="_Toc182298335"/>
      <w:bookmarkStart w:id="161" w:name="_Toc184601476"/>
      <w:r w:rsidRPr="00C713A8">
        <w:rPr>
          <w:rFonts w:ascii="Arial" w:hAnsi="Arial" w:cs="Arial"/>
          <w:b w:val="0"/>
          <w:bCs w:val="0"/>
          <w:color w:val="auto"/>
          <w:sz w:val="20"/>
          <w:szCs w:val="20"/>
        </w:rPr>
        <w:t xml:space="preserve">Wykres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Wykres \* ARABIC </w:instrText>
      </w:r>
      <w:r w:rsidRPr="00C713A8">
        <w:rPr>
          <w:rFonts w:ascii="Arial" w:hAnsi="Arial" w:cs="Arial"/>
          <w:b w:val="0"/>
          <w:bCs w:val="0"/>
          <w:i/>
          <w:iCs/>
          <w:color w:val="auto"/>
          <w:sz w:val="20"/>
          <w:szCs w:val="20"/>
        </w:rPr>
        <w:fldChar w:fldCharType="separate"/>
      </w:r>
      <w:r w:rsidR="00C713A8" w:rsidRPr="00C713A8">
        <w:rPr>
          <w:rFonts w:ascii="Arial" w:hAnsi="Arial" w:cs="Arial"/>
          <w:b w:val="0"/>
          <w:bCs w:val="0"/>
          <w:noProof/>
          <w:color w:val="auto"/>
          <w:sz w:val="20"/>
          <w:szCs w:val="20"/>
        </w:rPr>
        <w:t>12</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Podmioty gospodarki narodowej wpisane do rejestru R</w:t>
      </w:r>
      <w:r w:rsidR="00CC7AA4">
        <w:rPr>
          <w:rFonts w:ascii="Arial" w:hAnsi="Arial" w:cs="Arial"/>
          <w:b w:val="0"/>
          <w:bCs w:val="0"/>
          <w:color w:val="auto"/>
          <w:sz w:val="20"/>
          <w:szCs w:val="20"/>
        </w:rPr>
        <w:t>EGON</w:t>
      </w:r>
      <w:r w:rsidRPr="00C713A8">
        <w:rPr>
          <w:rFonts w:ascii="Arial" w:hAnsi="Arial" w:cs="Arial"/>
          <w:b w:val="0"/>
          <w:bCs w:val="0"/>
          <w:color w:val="auto"/>
          <w:sz w:val="20"/>
          <w:szCs w:val="20"/>
        </w:rPr>
        <w:t xml:space="preserve"> w gminie Sulejów w latach 2020-2023</w:t>
      </w:r>
      <w:bookmarkEnd w:id="160"/>
      <w:bookmarkEnd w:id="161"/>
    </w:p>
    <w:p w14:paraId="0F0F8F79" w14:textId="77777777" w:rsidR="005D05D9" w:rsidRPr="005D05D9" w:rsidRDefault="005D05D9" w:rsidP="005D05D9">
      <w:pPr>
        <w:tabs>
          <w:tab w:val="left" w:pos="1560"/>
        </w:tabs>
        <w:spacing w:after="0" w:line="240" w:lineRule="auto"/>
        <w:jc w:val="both"/>
        <w:rPr>
          <w:rFonts w:ascii="Arial" w:eastAsia="Arial" w:hAnsi="Arial" w:cs="Arial"/>
          <w:sz w:val="20"/>
          <w:szCs w:val="20"/>
        </w:rPr>
      </w:pPr>
      <w:r w:rsidRPr="005D05D9">
        <w:rPr>
          <w:rFonts w:ascii="Arial" w:hAnsi="Arial" w:cs="Arial"/>
          <w:noProof/>
          <w:sz w:val="20"/>
          <w:szCs w:val="20"/>
        </w:rPr>
        <w:drawing>
          <wp:inline distT="0" distB="0" distL="0" distR="0" wp14:anchorId="6081C8B6" wp14:editId="6DFDD3A4">
            <wp:extent cx="5760720" cy="2613660"/>
            <wp:effectExtent l="0" t="0" r="0" b="0"/>
            <wp:docPr id="1294750361" name="Wykres 1">
              <a:extLst xmlns:a="http://schemas.openxmlformats.org/drawingml/2006/main">
                <a:ext uri="{FF2B5EF4-FFF2-40B4-BE49-F238E27FC236}">
                  <a16:creationId xmlns:a16="http://schemas.microsoft.com/office/drawing/2014/main" id="{1CED0F59-5D7C-A946-DD5E-53769FE48F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2FFBF71" w14:textId="77777777" w:rsidR="005D05D9" w:rsidRPr="005D05D9" w:rsidRDefault="005D05D9" w:rsidP="005D05D9">
      <w:pPr>
        <w:spacing w:after="240" w:line="240" w:lineRule="auto"/>
        <w:jc w:val="both"/>
        <w:rPr>
          <w:rFonts w:ascii="Arial" w:hAnsi="Arial" w:cs="Arial"/>
          <w:sz w:val="20"/>
          <w:szCs w:val="20"/>
        </w:rPr>
      </w:pPr>
      <w:r w:rsidRPr="005D05D9">
        <w:rPr>
          <w:rFonts w:ascii="Arial" w:hAnsi="Arial" w:cs="Arial"/>
          <w:sz w:val="20"/>
          <w:szCs w:val="20"/>
        </w:rPr>
        <w:t>Źródło: Główny Urząd Statystyczny, Bank Danych Lokalnych (opracowanie własne)</w:t>
      </w:r>
    </w:p>
    <w:p w14:paraId="08602B85" w14:textId="77777777" w:rsidR="005D05D9" w:rsidRPr="005D05D9" w:rsidRDefault="005D05D9" w:rsidP="005D05D9">
      <w:pPr>
        <w:spacing w:after="0" w:line="240" w:lineRule="auto"/>
        <w:ind w:firstLine="708"/>
        <w:jc w:val="both"/>
        <w:rPr>
          <w:rFonts w:ascii="Arial" w:eastAsia="Arial" w:hAnsi="Arial" w:cs="Arial"/>
          <w:sz w:val="20"/>
          <w:szCs w:val="20"/>
        </w:rPr>
      </w:pPr>
      <w:r w:rsidRPr="005D05D9">
        <w:rPr>
          <w:rFonts w:ascii="Arial" w:eastAsia="Arial" w:hAnsi="Arial" w:cs="Arial"/>
          <w:sz w:val="20"/>
          <w:szCs w:val="20"/>
        </w:rPr>
        <w:t xml:space="preserve">Gospodarka gminna opiera się na działalności poza-przemysłowej i poza-budowlanej. Działalność pozarolnicza (z pochodnymi dotyczącymi leśnictwa, łowiectwa i rybactwa) jako rodzaj </w:t>
      </w:r>
      <w:r w:rsidRPr="005D05D9">
        <w:rPr>
          <w:rFonts w:ascii="Arial" w:eastAsia="Arial" w:hAnsi="Arial" w:cs="Arial"/>
          <w:sz w:val="20"/>
          <w:szCs w:val="20"/>
        </w:rPr>
        <w:lastRenderedPageBreak/>
        <w:t xml:space="preserve">działalności stanowi minimalny udział w liczbie podmiotów gospodarki narodowej wpisanych do REGON w 2023 roku. </w:t>
      </w:r>
    </w:p>
    <w:p w14:paraId="6C723C25" w14:textId="7C0736A3" w:rsidR="005D05D9" w:rsidRPr="00C713A8" w:rsidRDefault="005D05D9" w:rsidP="005D05D9">
      <w:pPr>
        <w:pStyle w:val="Legenda"/>
        <w:keepNext/>
        <w:spacing w:before="240" w:after="0"/>
        <w:jc w:val="both"/>
        <w:rPr>
          <w:rFonts w:ascii="Arial" w:hAnsi="Arial" w:cs="Arial"/>
          <w:b w:val="0"/>
          <w:bCs w:val="0"/>
          <w:i/>
          <w:iCs/>
          <w:color w:val="000000" w:themeColor="text1"/>
          <w:sz w:val="20"/>
          <w:szCs w:val="20"/>
        </w:rPr>
      </w:pPr>
      <w:bookmarkStart w:id="162" w:name="_Toc182298336"/>
      <w:bookmarkStart w:id="163" w:name="_Toc184601477"/>
      <w:r w:rsidRPr="00C713A8">
        <w:rPr>
          <w:rFonts w:ascii="Arial" w:hAnsi="Arial" w:cs="Arial"/>
          <w:b w:val="0"/>
          <w:bCs w:val="0"/>
          <w:color w:val="000000" w:themeColor="text1"/>
          <w:sz w:val="20"/>
          <w:szCs w:val="20"/>
        </w:rPr>
        <w:t xml:space="preserve">Wykres </w:t>
      </w:r>
      <w:r w:rsidRPr="00C713A8">
        <w:rPr>
          <w:rFonts w:ascii="Arial" w:hAnsi="Arial" w:cs="Arial"/>
          <w:b w:val="0"/>
          <w:bCs w:val="0"/>
          <w:i/>
          <w:iCs/>
          <w:color w:val="000000" w:themeColor="text1"/>
          <w:sz w:val="20"/>
          <w:szCs w:val="20"/>
        </w:rPr>
        <w:fldChar w:fldCharType="begin"/>
      </w:r>
      <w:r w:rsidRPr="00C713A8">
        <w:rPr>
          <w:rFonts w:ascii="Arial" w:hAnsi="Arial" w:cs="Arial"/>
          <w:b w:val="0"/>
          <w:bCs w:val="0"/>
          <w:color w:val="000000" w:themeColor="text1"/>
          <w:sz w:val="20"/>
          <w:szCs w:val="20"/>
        </w:rPr>
        <w:instrText xml:space="preserve"> SEQ Wykres \* ARABIC </w:instrText>
      </w:r>
      <w:r w:rsidRPr="00C713A8">
        <w:rPr>
          <w:rFonts w:ascii="Arial" w:hAnsi="Arial" w:cs="Arial"/>
          <w:b w:val="0"/>
          <w:bCs w:val="0"/>
          <w:i/>
          <w:iCs/>
          <w:color w:val="000000" w:themeColor="text1"/>
          <w:sz w:val="20"/>
          <w:szCs w:val="20"/>
        </w:rPr>
        <w:fldChar w:fldCharType="separate"/>
      </w:r>
      <w:r w:rsidR="00C713A8">
        <w:rPr>
          <w:rFonts w:ascii="Arial" w:hAnsi="Arial" w:cs="Arial"/>
          <w:b w:val="0"/>
          <w:bCs w:val="0"/>
          <w:noProof/>
          <w:color w:val="000000" w:themeColor="text1"/>
          <w:sz w:val="20"/>
          <w:szCs w:val="20"/>
        </w:rPr>
        <w:t>13</w:t>
      </w:r>
      <w:r w:rsidRPr="00C713A8">
        <w:rPr>
          <w:rFonts w:ascii="Arial" w:hAnsi="Arial" w:cs="Arial"/>
          <w:b w:val="0"/>
          <w:bCs w:val="0"/>
          <w:i/>
          <w:iCs/>
          <w:color w:val="000000" w:themeColor="text1"/>
          <w:sz w:val="20"/>
          <w:szCs w:val="20"/>
        </w:rPr>
        <w:fldChar w:fldCharType="end"/>
      </w:r>
      <w:r w:rsidRPr="00C713A8">
        <w:rPr>
          <w:rFonts w:ascii="Arial" w:hAnsi="Arial" w:cs="Arial"/>
          <w:b w:val="0"/>
          <w:bCs w:val="0"/>
          <w:color w:val="000000" w:themeColor="text1"/>
          <w:sz w:val="20"/>
          <w:szCs w:val="20"/>
        </w:rPr>
        <w:t>. Rodzaje działalności gospodarczej w 2023 r.</w:t>
      </w:r>
      <w:bookmarkEnd w:id="162"/>
      <w:bookmarkEnd w:id="163"/>
    </w:p>
    <w:p w14:paraId="757A456F" w14:textId="77777777" w:rsidR="005D05D9" w:rsidRPr="005D05D9" w:rsidRDefault="005D05D9" w:rsidP="005D05D9">
      <w:pPr>
        <w:spacing w:after="0" w:line="240" w:lineRule="auto"/>
        <w:jc w:val="both"/>
        <w:rPr>
          <w:rFonts w:ascii="Arial" w:eastAsia="Arial" w:hAnsi="Arial" w:cs="Arial"/>
          <w:sz w:val="20"/>
          <w:szCs w:val="20"/>
        </w:rPr>
      </w:pPr>
      <w:r w:rsidRPr="005D05D9">
        <w:rPr>
          <w:rFonts w:ascii="Arial" w:hAnsi="Arial" w:cs="Arial"/>
          <w:noProof/>
          <w:sz w:val="20"/>
          <w:szCs w:val="20"/>
        </w:rPr>
        <w:drawing>
          <wp:inline distT="0" distB="0" distL="0" distR="0" wp14:anchorId="3DAD3F80" wp14:editId="3A69F455">
            <wp:extent cx="5760720" cy="2827020"/>
            <wp:effectExtent l="0" t="0" r="0" b="0"/>
            <wp:docPr id="1145728806" name="Wykres 1">
              <a:extLst xmlns:a="http://schemas.openxmlformats.org/drawingml/2006/main">
                <a:ext uri="{FF2B5EF4-FFF2-40B4-BE49-F238E27FC236}">
                  <a16:creationId xmlns:a16="http://schemas.microsoft.com/office/drawing/2014/main" id="{806CE44D-8E33-F0FE-2D8A-9A2EAAE5C5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EC6A609" w14:textId="77777777" w:rsidR="005D05D9" w:rsidRPr="005D05D9" w:rsidRDefault="005D05D9" w:rsidP="005D05D9">
      <w:pPr>
        <w:tabs>
          <w:tab w:val="left" w:pos="1560"/>
        </w:tabs>
        <w:spacing w:after="240" w:line="240" w:lineRule="auto"/>
        <w:jc w:val="both"/>
        <w:rPr>
          <w:rFonts w:ascii="Arial" w:eastAsia="Arial" w:hAnsi="Arial" w:cs="Arial"/>
          <w:sz w:val="20"/>
          <w:szCs w:val="20"/>
        </w:rPr>
      </w:pPr>
      <w:r w:rsidRPr="005D05D9">
        <w:rPr>
          <w:rFonts w:ascii="Arial" w:eastAsia="Arial" w:hAnsi="Arial" w:cs="Arial"/>
          <w:sz w:val="20"/>
          <w:szCs w:val="20"/>
        </w:rPr>
        <w:t>Źródło: Główny Urząd Statystyczny, Bank Danych Lokalnych (opracowanie własne)</w:t>
      </w:r>
    </w:p>
    <w:p w14:paraId="55DCAB11" w14:textId="77777777" w:rsidR="005D05D9" w:rsidRPr="005D05D9" w:rsidRDefault="005D05D9" w:rsidP="005D05D9">
      <w:pPr>
        <w:spacing w:after="0" w:line="240" w:lineRule="auto"/>
        <w:ind w:firstLine="708"/>
        <w:jc w:val="both"/>
        <w:rPr>
          <w:rFonts w:ascii="Arial" w:eastAsia="Arial" w:hAnsi="Arial" w:cs="Arial"/>
          <w:color w:val="000000" w:themeColor="text1"/>
          <w:sz w:val="20"/>
          <w:szCs w:val="20"/>
        </w:rPr>
      </w:pPr>
      <w:r w:rsidRPr="005D05D9">
        <w:rPr>
          <w:rFonts w:ascii="Arial" w:eastAsia="Arial" w:hAnsi="Arial" w:cs="Arial"/>
          <w:sz w:val="20"/>
          <w:szCs w:val="20"/>
        </w:rPr>
        <w:t xml:space="preserve">W latach 2020-2023 zmiany w liczbie podmiotów gospodarki narodowej wpisanych do rejestru </w:t>
      </w:r>
      <w:r w:rsidRPr="005D05D9">
        <w:rPr>
          <w:rFonts w:ascii="Arial" w:eastAsia="Arial" w:hAnsi="Arial" w:cs="Arial"/>
          <w:color w:val="000000" w:themeColor="text1"/>
          <w:sz w:val="20"/>
          <w:szCs w:val="20"/>
        </w:rPr>
        <w:t>REGON wg Sekcji PKD 2007 w poszczególnych sekcjach kształtowały się raczej łagodnie. Największe zmiany w różnicy liczby podmiotów w roku 2023 w stosunku do 2020, wg. sekcji PKD 2007 to:</w:t>
      </w:r>
    </w:p>
    <w:p w14:paraId="0D9B9880" w14:textId="77777777" w:rsidR="005D05D9" w:rsidRPr="005D05D9" w:rsidRDefault="005D05D9" w:rsidP="00A87B60">
      <w:pPr>
        <w:pStyle w:val="Akapitzlist"/>
        <w:numPr>
          <w:ilvl w:val="0"/>
          <w:numId w:val="23"/>
        </w:numPr>
        <w:spacing w:after="0" w:line="240" w:lineRule="auto"/>
        <w:jc w:val="both"/>
        <w:rPr>
          <w:rFonts w:ascii="Arial" w:eastAsia="Arial" w:hAnsi="Arial" w:cs="Arial"/>
          <w:color w:val="000000" w:themeColor="text1"/>
          <w:sz w:val="20"/>
          <w:szCs w:val="20"/>
        </w:rPr>
      </w:pPr>
      <w:r w:rsidRPr="005D05D9">
        <w:rPr>
          <w:rFonts w:ascii="Arial" w:eastAsia="Arial" w:hAnsi="Arial" w:cs="Arial"/>
          <w:color w:val="000000" w:themeColor="text1"/>
          <w:sz w:val="20"/>
          <w:szCs w:val="20"/>
        </w:rPr>
        <w:t xml:space="preserve">Zwiększenie się liczby podmiotów w sekcji F </w:t>
      </w:r>
      <w:r w:rsidRPr="005D05D9">
        <w:rPr>
          <w:rFonts w:ascii="Arial" w:eastAsia="Calibri" w:hAnsi="Arial" w:cs="Arial"/>
          <w:color w:val="000000" w:themeColor="text1"/>
          <w:sz w:val="20"/>
          <w:szCs w:val="20"/>
        </w:rPr>
        <w:t>Budownictwo</w:t>
      </w:r>
      <w:r w:rsidRPr="005D05D9">
        <w:rPr>
          <w:rFonts w:ascii="Arial" w:eastAsia="Arial" w:hAnsi="Arial" w:cs="Arial"/>
          <w:color w:val="000000" w:themeColor="text1"/>
          <w:sz w:val="20"/>
          <w:szCs w:val="20"/>
        </w:rPr>
        <w:t xml:space="preserve"> – o 56 podmiotów,</w:t>
      </w:r>
    </w:p>
    <w:p w14:paraId="25361A81" w14:textId="77777777" w:rsidR="005D05D9" w:rsidRPr="005D05D9" w:rsidRDefault="005D05D9" w:rsidP="00A87B60">
      <w:pPr>
        <w:pStyle w:val="Akapitzlist"/>
        <w:numPr>
          <w:ilvl w:val="0"/>
          <w:numId w:val="23"/>
        </w:numPr>
        <w:spacing w:after="0" w:line="240" w:lineRule="auto"/>
        <w:jc w:val="both"/>
        <w:rPr>
          <w:rFonts w:ascii="Arial" w:eastAsia="Arial" w:hAnsi="Arial" w:cs="Arial"/>
          <w:color w:val="000000" w:themeColor="text1"/>
          <w:sz w:val="20"/>
          <w:szCs w:val="20"/>
        </w:rPr>
      </w:pPr>
      <w:r w:rsidRPr="005D05D9">
        <w:rPr>
          <w:rFonts w:ascii="Arial" w:eastAsia="Arial" w:hAnsi="Arial" w:cs="Arial"/>
          <w:color w:val="000000" w:themeColor="text1"/>
          <w:sz w:val="20"/>
          <w:szCs w:val="20"/>
        </w:rPr>
        <w:t>Zwiększenie się liczby podmiotów w sekcji S i T - Pozostała działalność usługowa oraz Gospodarstwa domowe zatrudniające pracowników; gospodarstwa domowe produkujące wyroby i świadczące usługi na własne potrzeby – o 34 podmioty,</w:t>
      </w:r>
    </w:p>
    <w:p w14:paraId="27A37C97" w14:textId="77777777" w:rsidR="005D05D9" w:rsidRPr="005D05D9" w:rsidRDefault="005D05D9" w:rsidP="00A87B60">
      <w:pPr>
        <w:pStyle w:val="Akapitzlist"/>
        <w:numPr>
          <w:ilvl w:val="0"/>
          <w:numId w:val="23"/>
        </w:numPr>
        <w:spacing w:after="0" w:line="240" w:lineRule="auto"/>
        <w:jc w:val="both"/>
        <w:rPr>
          <w:rFonts w:ascii="Arial" w:eastAsia="Arial" w:hAnsi="Arial" w:cs="Arial"/>
          <w:color w:val="000000" w:themeColor="text1"/>
          <w:sz w:val="20"/>
          <w:szCs w:val="20"/>
        </w:rPr>
      </w:pPr>
      <w:r w:rsidRPr="005D05D9">
        <w:rPr>
          <w:rFonts w:ascii="Arial" w:eastAsia="Arial" w:hAnsi="Arial" w:cs="Arial"/>
          <w:color w:val="000000" w:themeColor="text1"/>
          <w:sz w:val="20"/>
          <w:szCs w:val="20"/>
        </w:rPr>
        <w:t>Zwiększenie się liczby podmiotów w sekcji M - Działalność profesjonalna, naukowa i techniczna – o 24 podmioty,</w:t>
      </w:r>
    </w:p>
    <w:p w14:paraId="45EF6966" w14:textId="77777777" w:rsidR="005D05D9" w:rsidRPr="005D05D9" w:rsidRDefault="005D05D9" w:rsidP="00A87B60">
      <w:pPr>
        <w:pStyle w:val="Akapitzlist"/>
        <w:numPr>
          <w:ilvl w:val="0"/>
          <w:numId w:val="23"/>
        </w:numPr>
        <w:spacing w:after="0" w:line="240" w:lineRule="auto"/>
        <w:jc w:val="both"/>
        <w:rPr>
          <w:rFonts w:ascii="Arial" w:eastAsia="Arial" w:hAnsi="Arial" w:cs="Arial"/>
          <w:color w:val="000000" w:themeColor="text1"/>
          <w:sz w:val="20"/>
          <w:szCs w:val="20"/>
        </w:rPr>
      </w:pPr>
      <w:r w:rsidRPr="005D05D9">
        <w:rPr>
          <w:rFonts w:ascii="Arial" w:eastAsia="Arial" w:hAnsi="Arial" w:cs="Arial"/>
          <w:color w:val="000000" w:themeColor="text1"/>
          <w:sz w:val="20"/>
          <w:szCs w:val="20"/>
        </w:rPr>
        <w:t xml:space="preserve">Zmniejszenie liczby podmiotów w </w:t>
      </w:r>
      <w:r w:rsidRPr="005D05D9">
        <w:rPr>
          <w:rFonts w:ascii="Arial" w:eastAsia="Times New Roman" w:hAnsi="Arial" w:cs="Arial"/>
          <w:color w:val="000000" w:themeColor="text1"/>
          <w:sz w:val="20"/>
          <w:szCs w:val="20"/>
          <w:lang w:eastAsia="pl-PL"/>
        </w:rPr>
        <w:t>sekcja G - Handel hurtowy i detaliczny; naprawa pojazdów samochodowych, włączając motocykle – o 12 podm</w:t>
      </w:r>
      <w:bookmarkStart w:id="164" w:name="_Toc78405941"/>
      <w:bookmarkStart w:id="165" w:name="_Toc118800688"/>
      <w:r w:rsidRPr="005D05D9">
        <w:rPr>
          <w:rFonts w:ascii="Arial" w:eastAsia="Times New Roman" w:hAnsi="Arial" w:cs="Arial"/>
          <w:color w:val="000000" w:themeColor="text1"/>
          <w:sz w:val="20"/>
          <w:szCs w:val="20"/>
          <w:lang w:eastAsia="pl-PL"/>
        </w:rPr>
        <w:t>iotów.</w:t>
      </w:r>
    </w:p>
    <w:p w14:paraId="0CAB3EE8" w14:textId="4D7408DF" w:rsidR="005D05D9" w:rsidRPr="00C713A8" w:rsidRDefault="005D05D9" w:rsidP="005D05D9">
      <w:pPr>
        <w:pStyle w:val="Legenda"/>
        <w:spacing w:before="240" w:after="0"/>
        <w:rPr>
          <w:rFonts w:ascii="Arial" w:eastAsia="Arial" w:hAnsi="Arial" w:cs="Arial"/>
          <w:b w:val="0"/>
          <w:bCs w:val="0"/>
          <w:i/>
          <w:iCs/>
          <w:color w:val="auto"/>
          <w:sz w:val="20"/>
          <w:szCs w:val="20"/>
        </w:rPr>
      </w:pPr>
      <w:bookmarkStart w:id="166" w:name="_Toc182298302"/>
      <w:bookmarkStart w:id="167" w:name="_Toc184601451"/>
      <w:r w:rsidRPr="00C713A8">
        <w:rPr>
          <w:rFonts w:ascii="Arial" w:hAnsi="Arial" w:cs="Arial"/>
          <w:b w:val="0"/>
          <w:bCs w:val="0"/>
          <w:color w:val="auto"/>
          <w:sz w:val="20"/>
          <w:szCs w:val="20"/>
        </w:rPr>
        <w:t xml:space="preserve">Tabela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Tabela \* ARABIC </w:instrText>
      </w:r>
      <w:r w:rsidRPr="00C713A8">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26</w:t>
      </w:r>
      <w:r w:rsidRPr="00C713A8">
        <w:rPr>
          <w:rFonts w:ascii="Arial" w:hAnsi="Arial" w:cs="Arial"/>
          <w:b w:val="0"/>
          <w:bCs w:val="0"/>
          <w:i/>
          <w:iCs/>
          <w:noProof/>
          <w:color w:val="auto"/>
          <w:sz w:val="20"/>
          <w:szCs w:val="20"/>
        </w:rPr>
        <w:fldChar w:fldCharType="end"/>
      </w:r>
      <w:r w:rsidRPr="00C713A8">
        <w:rPr>
          <w:rFonts w:ascii="Arial" w:hAnsi="Arial" w:cs="Arial"/>
          <w:b w:val="0"/>
          <w:bCs w:val="0"/>
          <w:color w:val="auto"/>
          <w:sz w:val="20"/>
          <w:szCs w:val="20"/>
        </w:rPr>
        <w:t xml:space="preserve"> </w:t>
      </w:r>
      <w:r w:rsidRPr="00C713A8">
        <w:rPr>
          <w:rFonts w:ascii="Arial" w:eastAsia="Calibri" w:hAnsi="Arial" w:cs="Arial"/>
          <w:b w:val="0"/>
          <w:bCs w:val="0"/>
          <w:color w:val="auto"/>
          <w:sz w:val="20"/>
          <w:szCs w:val="20"/>
        </w:rPr>
        <w:t>Podmioty gospodarki narodowej w gminie Sulejów wpisane do rejestru REGON wg sekcji PKD 2007 (stan w dniu 31.XII)</w:t>
      </w:r>
      <w:bookmarkEnd w:id="164"/>
      <w:bookmarkEnd w:id="165"/>
      <w:bookmarkEnd w:id="166"/>
      <w:bookmarkEnd w:id="16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603"/>
        <w:gridCol w:w="5468"/>
        <w:gridCol w:w="591"/>
        <w:gridCol w:w="591"/>
        <w:gridCol w:w="591"/>
        <w:gridCol w:w="591"/>
        <w:gridCol w:w="631"/>
      </w:tblGrid>
      <w:tr w:rsidR="005D05D9" w:rsidRPr="00A105CC" w14:paraId="2F53AF7F" w14:textId="77777777" w:rsidTr="00B12978">
        <w:trPr>
          <w:tblHeader/>
        </w:trPr>
        <w:tc>
          <w:tcPr>
            <w:tcW w:w="3374" w:type="pct"/>
            <w:gridSpan w:val="2"/>
          </w:tcPr>
          <w:p w14:paraId="2098FD62"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Sekcja</w:t>
            </w:r>
          </w:p>
        </w:tc>
        <w:tc>
          <w:tcPr>
            <w:tcW w:w="321" w:type="pct"/>
            <w:shd w:val="clear" w:color="auto" w:fill="BDD6EE" w:themeFill="accent5" w:themeFillTint="66"/>
            <w:vAlign w:val="center"/>
            <w:hideMark/>
          </w:tcPr>
          <w:p w14:paraId="283D6DCC"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321" w:type="pct"/>
            <w:shd w:val="clear" w:color="auto" w:fill="BDD6EE" w:themeFill="accent5" w:themeFillTint="66"/>
            <w:vAlign w:val="center"/>
            <w:hideMark/>
          </w:tcPr>
          <w:p w14:paraId="57A9F2BD"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321" w:type="pct"/>
            <w:shd w:val="clear" w:color="auto" w:fill="BDD6EE" w:themeFill="accent5" w:themeFillTint="66"/>
            <w:vAlign w:val="center"/>
            <w:hideMark/>
          </w:tcPr>
          <w:p w14:paraId="2DD22F60"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321" w:type="pct"/>
            <w:shd w:val="clear" w:color="auto" w:fill="BDD6EE" w:themeFill="accent5" w:themeFillTint="66"/>
            <w:vAlign w:val="center"/>
            <w:hideMark/>
          </w:tcPr>
          <w:p w14:paraId="7370533C"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342" w:type="pct"/>
            <w:shd w:val="clear" w:color="auto" w:fill="BDD6EE" w:themeFill="accent5" w:themeFillTint="66"/>
            <w:noWrap/>
            <w:vAlign w:val="center"/>
            <w:hideMark/>
          </w:tcPr>
          <w:p w14:paraId="37360B13"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Saldo</w:t>
            </w:r>
          </w:p>
        </w:tc>
      </w:tr>
      <w:tr w:rsidR="005D05D9" w:rsidRPr="00A105CC" w14:paraId="41D0EEFB" w14:textId="77777777" w:rsidTr="00B12978">
        <w:tc>
          <w:tcPr>
            <w:tcW w:w="346" w:type="pct"/>
          </w:tcPr>
          <w:p w14:paraId="38805B93"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w:t>
            </w:r>
          </w:p>
        </w:tc>
        <w:tc>
          <w:tcPr>
            <w:tcW w:w="3029" w:type="pct"/>
            <w:shd w:val="clear" w:color="auto" w:fill="auto"/>
            <w:vAlign w:val="center"/>
          </w:tcPr>
          <w:p w14:paraId="2F45F856"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Rolnictwo, leśnictwo, łowiectwo i rybactwo</w:t>
            </w:r>
          </w:p>
        </w:tc>
        <w:tc>
          <w:tcPr>
            <w:tcW w:w="321" w:type="pct"/>
            <w:shd w:val="clear" w:color="auto" w:fill="auto"/>
            <w:noWrap/>
            <w:vAlign w:val="center"/>
            <w:hideMark/>
          </w:tcPr>
          <w:p w14:paraId="2A54BE3B"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37</w:t>
            </w:r>
          </w:p>
        </w:tc>
        <w:tc>
          <w:tcPr>
            <w:tcW w:w="321" w:type="pct"/>
            <w:shd w:val="clear" w:color="auto" w:fill="auto"/>
            <w:noWrap/>
            <w:vAlign w:val="center"/>
            <w:hideMark/>
          </w:tcPr>
          <w:p w14:paraId="10129FC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40</w:t>
            </w:r>
          </w:p>
        </w:tc>
        <w:tc>
          <w:tcPr>
            <w:tcW w:w="321" w:type="pct"/>
            <w:shd w:val="clear" w:color="auto" w:fill="auto"/>
            <w:noWrap/>
            <w:vAlign w:val="center"/>
            <w:hideMark/>
          </w:tcPr>
          <w:p w14:paraId="358732B6"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42</w:t>
            </w:r>
          </w:p>
        </w:tc>
        <w:tc>
          <w:tcPr>
            <w:tcW w:w="321" w:type="pct"/>
            <w:shd w:val="clear" w:color="auto" w:fill="auto"/>
            <w:noWrap/>
            <w:vAlign w:val="center"/>
            <w:hideMark/>
          </w:tcPr>
          <w:p w14:paraId="1EB13F2B"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50</w:t>
            </w:r>
          </w:p>
        </w:tc>
        <w:tc>
          <w:tcPr>
            <w:tcW w:w="342" w:type="pct"/>
            <w:shd w:val="clear" w:color="auto" w:fill="auto"/>
            <w:noWrap/>
            <w:vAlign w:val="center"/>
          </w:tcPr>
          <w:p w14:paraId="10D1204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w:t>
            </w:r>
          </w:p>
        </w:tc>
      </w:tr>
      <w:tr w:rsidR="005D05D9" w:rsidRPr="00A105CC" w14:paraId="4965CD2E" w14:textId="77777777" w:rsidTr="00B12978">
        <w:tc>
          <w:tcPr>
            <w:tcW w:w="346" w:type="pct"/>
          </w:tcPr>
          <w:p w14:paraId="076CF831"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w:t>
            </w:r>
          </w:p>
        </w:tc>
        <w:tc>
          <w:tcPr>
            <w:tcW w:w="3029" w:type="pct"/>
            <w:shd w:val="clear" w:color="auto" w:fill="auto"/>
            <w:vAlign w:val="center"/>
          </w:tcPr>
          <w:p w14:paraId="7A7A1D94"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Górnictwo i wydobywanie</w:t>
            </w:r>
          </w:p>
        </w:tc>
        <w:tc>
          <w:tcPr>
            <w:tcW w:w="321" w:type="pct"/>
            <w:shd w:val="clear" w:color="auto" w:fill="auto"/>
            <w:noWrap/>
            <w:vAlign w:val="center"/>
          </w:tcPr>
          <w:p w14:paraId="39CDB64B"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w:t>
            </w:r>
          </w:p>
        </w:tc>
        <w:tc>
          <w:tcPr>
            <w:tcW w:w="321" w:type="pct"/>
            <w:shd w:val="clear" w:color="auto" w:fill="auto"/>
            <w:noWrap/>
            <w:vAlign w:val="center"/>
          </w:tcPr>
          <w:p w14:paraId="23D73B1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w:t>
            </w:r>
          </w:p>
        </w:tc>
        <w:tc>
          <w:tcPr>
            <w:tcW w:w="321" w:type="pct"/>
            <w:shd w:val="clear" w:color="auto" w:fill="auto"/>
            <w:noWrap/>
            <w:vAlign w:val="center"/>
          </w:tcPr>
          <w:p w14:paraId="13025452"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w:t>
            </w:r>
          </w:p>
        </w:tc>
        <w:tc>
          <w:tcPr>
            <w:tcW w:w="321" w:type="pct"/>
            <w:shd w:val="clear" w:color="auto" w:fill="auto"/>
            <w:noWrap/>
            <w:vAlign w:val="center"/>
          </w:tcPr>
          <w:p w14:paraId="5B699066"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2</w:t>
            </w:r>
          </w:p>
        </w:tc>
        <w:tc>
          <w:tcPr>
            <w:tcW w:w="342" w:type="pct"/>
            <w:shd w:val="clear" w:color="FFFFFF" w:fill="FFFFFF"/>
            <w:vAlign w:val="center"/>
          </w:tcPr>
          <w:p w14:paraId="7BD5853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5D05D9" w:rsidRPr="00A105CC" w14:paraId="1690C3E5" w14:textId="77777777" w:rsidTr="00B12978">
        <w:tc>
          <w:tcPr>
            <w:tcW w:w="346" w:type="pct"/>
          </w:tcPr>
          <w:p w14:paraId="617D2AF6"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C</w:t>
            </w:r>
          </w:p>
        </w:tc>
        <w:tc>
          <w:tcPr>
            <w:tcW w:w="3029" w:type="pct"/>
            <w:shd w:val="clear" w:color="auto" w:fill="auto"/>
            <w:vAlign w:val="center"/>
          </w:tcPr>
          <w:p w14:paraId="19E603A0"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Przetwórstwo przemysłowe</w:t>
            </w:r>
          </w:p>
        </w:tc>
        <w:tc>
          <w:tcPr>
            <w:tcW w:w="321" w:type="pct"/>
            <w:shd w:val="clear" w:color="auto" w:fill="auto"/>
            <w:noWrap/>
            <w:vAlign w:val="center"/>
          </w:tcPr>
          <w:p w14:paraId="2825C5F4"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135</w:t>
            </w:r>
          </w:p>
        </w:tc>
        <w:tc>
          <w:tcPr>
            <w:tcW w:w="321" w:type="pct"/>
            <w:shd w:val="clear" w:color="auto" w:fill="auto"/>
            <w:noWrap/>
            <w:vAlign w:val="center"/>
          </w:tcPr>
          <w:p w14:paraId="4C27D74A"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138</w:t>
            </w:r>
          </w:p>
        </w:tc>
        <w:tc>
          <w:tcPr>
            <w:tcW w:w="321" w:type="pct"/>
            <w:shd w:val="clear" w:color="auto" w:fill="auto"/>
            <w:noWrap/>
            <w:vAlign w:val="center"/>
          </w:tcPr>
          <w:p w14:paraId="2F7B0DD2"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145</w:t>
            </w:r>
          </w:p>
        </w:tc>
        <w:tc>
          <w:tcPr>
            <w:tcW w:w="321" w:type="pct"/>
            <w:shd w:val="clear" w:color="auto" w:fill="auto"/>
            <w:noWrap/>
            <w:vAlign w:val="center"/>
          </w:tcPr>
          <w:p w14:paraId="1ECE0643"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145</w:t>
            </w:r>
          </w:p>
        </w:tc>
        <w:tc>
          <w:tcPr>
            <w:tcW w:w="342" w:type="pct"/>
            <w:shd w:val="clear" w:color="auto" w:fill="auto"/>
            <w:noWrap/>
            <w:vAlign w:val="center"/>
          </w:tcPr>
          <w:p w14:paraId="60D2EB1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w:t>
            </w:r>
          </w:p>
        </w:tc>
      </w:tr>
      <w:tr w:rsidR="005D05D9" w:rsidRPr="00A105CC" w14:paraId="408AFEDD" w14:textId="77777777" w:rsidTr="00B12978">
        <w:tc>
          <w:tcPr>
            <w:tcW w:w="346" w:type="pct"/>
          </w:tcPr>
          <w:p w14:paraId="4AB7DE11"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w:t>
            </w:r>
          </w:p>
        </w:tc>
        <w:tc>
          <w:tcPr>
            <w:tcW w:w="3029" w:type="pct"/>
            <w:shd w:val="clear" w:color="auto" w:fill="auto"/>
            <w:vAlign w:val="center"/>
          </w:tcPr>
          <w:p w14:paraId="0ACEFCA8"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Wytwarzanie i zaopatrywanie w energię elektryczną, gaz, parę wodną, gorącą wodę i powietrze do układów klimatyzacyjnych</w:t>
            </w:r>
          </w:p>
        </w:tc>
        <w:tc>
          <w:tcPr>
            <w:tcW w:w="321" w:type="pct"/>
            <w:shd w:val="clear" w:color="auto" w:fill="auto"/>
            <w:noWrap/>
            <w:vAlign w:val="center"/>
          </w:tcPr>
          <w:p w14:paraId="41BF81A3"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w:t>
            </w:r>
          </w:p>
        </w:tc>
        <w:tc>
          <w:tcPr>
            <w:tcW w:w="321" w:type="pct"/>
            <w:shd w:val="clear" w:color="auto" w:fill="auto"/>
            <w:noWrap/>
            <w:vAlign w:val="center"/>
          </w:tcPr>
          <w:p w14:paraId="6ADD246D"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w:t>
            </w:r>
          </w:p>
        </w:tc>
        <w:tc>
          <w:tcPr>
            <w:tcW w:w="321" w:type="pct"/>
            <w:shd w:val="clear" w:color="auto" w:fill="auto"/>
            <w:noWrap/>
            <w:vAlign w:val="center"/>
          </w:tcPr>
          <w:p w14:paraId="40CB5E1D"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w:t>
            </w:r>
          </w:p>
        </w:tc>
        <w:tc>
          <w:tcPr>
            <w:tcW w:w="321" w:type="pct"/>
            <w:shd w:val="clear" w:color="auto" w:fill="auto"/>
            <w:noWrap/>
            <w:vAlign w:val="center"/>
          </w:tcPr>
          <w:p w14:paraId="54E6436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w:t>
            </w:r>
          </w:p>
        </w:tc>
        <w:tc>
          <w:tcPr>
            <w:tcW w:w="342" w:type="pct"/>
            <w:shd w:val="clear" w:color="FFFFFF" w:fill="FFFFFF"/>
            <w:vAlign w:val="center"/>
          </w:tcPr>
          <w:p w14:paraId="20B450C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5D05D9" w:rsidRPr="00A105CC" w14:paraId="0DD7507F" w14:textId="77777777" w:rsidTr="00B12978">
        <w:tc>
          <w:tcPr>
            <w:tcW w:w="346" w:type="pct"/>
          </w:tcPr>
          <w:p w14:paraId="2F603CB4"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E</w:t>
            </w:r>
          </w:p>
        </w:tc>
        <w:tc>
          <w:tcPr>
            <w:tcW w:w="3029" w:type="pct"/>
            <w:shd w:val="clear" w:color="auto" w:fill="auto"/>
            <w:vAlign w:val="center"/>
          </w:tcPr>
          <w:p w14:paraId="1A0585C2"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Dostawa wody; gospodarowanie ściekami i odpadami oraz działalność związana z rekultywacją</w:t>
            </w:r>
          </w:p>
        </w:tc>
        <w:tc>
          <w:tcPr>
            <w:tcW w:w="321" w:type="pct"/>
            <w:shd w:val="clear" w:color="auto" w:fill="auto"/>
            <w:noWrap/>
            <w:vAlign w:val="center"/>
          </w:tcPr>
          <w:p w14:paraId="60E91813"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6</w:t>
            </w:r>
          </w:p>
        </w:tc>
        <w:tc>
          <w:tcPr>
            <w:tcW w:w="321" w:type="pct"/>
            <w:shd w:val="clear" w:color="auto" w:fill="auto"/>
            <w:noWrap/>
            <w:vAlign w:val="center"/>
          </w:tcPr>
          <w:p w14:paraId="694D7E5F"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7</w:t>
            </w:r>
          </w:p>
        </w:tc>
        <w:tc>
          <w:tcPr>
            <w:tcW w:w="321" w:type="pct"/>
            <w:shd w:val="clear" w:color="auto" w:fill="auto"/>
            <w:noWrap/>
            <w:vAlign w:val="center"/>
          </w:tcPr>
          <w:p w14:paraId="5CF5EACF"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7</w:t>
            </w:r>
          </w:p>
        </w:tc>
        <w:tc>
          <w:tcPr>
            <w:tcW w:w="321" w:type="pct"/>
            <w:shd w:val="clear" w:color="auto" w:fill="auto"/>
            <w:noWrap/>
            <w:vAlign w:val="center"/>
          </w:tcPr>
          <w:p w14:paraId="613E0168"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8</w:t>
            </w:r>
          </w:p>
        </w:tc>
        <w:tc>
          <w:tcPr>
            <w:tcW w:w="342" w:type="pct"/>
            <w:shd w:val="clear" w:color="FFFFFF" w:fill="FFFFFF"/>
            <w:vAlign w:val="center"/>
          </w:tcPr>
          <w:p w14:paraId="22C8D67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5D05D9" w:rsidRPr="00A105CC" w14:paraId="0D3CD26A" w14:textId="77777777" w:rsidTr="00B12978">
        <w:tc>
          <w:tcPr>
            <w:tcW w:w="346" w:type="pct"/>
          </w:tcPr>
          <w:p w14:paraId="1837C865"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F</w:t>
            </w:r>
          </w:p>
        </w:tc>
        <w:tc>
          <w:tcPr>
            <w:tcW w:w="3029" w:type="pct"/>
            <w:shd w:val="clear" w:color="auto" w:fill="auto"/>
            <w:vAlign w:val="center"/>
          </w:tcPr>
          <w:p w14:paraId="2F0F7D45"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Budownictwo</w:t>
            </w:r>
          </w:p>
        </w:tc>
        <w:tc>
          <w:tcPr>
            <w:tcW w:w="321" w:type="pct"/>
            <w:shd w:val="clear" w:color="auto" w:fill="auto"/>
            <w:noWrap/>
            <w:vAlign w:val="center"/>
          </w:tcPr>
          <w:p w14:paraId="00458AD9"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303</w:t>
            </w:r>
          </w:p>
        </w:tc>
        <w:tc>
          <w:tcPr>
            <w:tcW w:w="321" w:type="pct"/>
            <w:shd w:val="clear" w:color="auto" w:fill="auto"/>
            <w:noWrap/>
            <w:vAlign w:val="center"/>
          </w:tcPr>
          <w:p w14:paraId="06EC64F4"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330</w:t>
            </w:r>
          </w:p>
        </w:tc>
        <w:tc>
          <w:tcPr>
            <w:tcW w:w="321" w:type="pct"/>
            <w:shd w:val="clear" w:color="auto" w:fill="auto"/>
            <w:noWrap/>
            <w:vAlign w:val="center"/>
          </w:tcPr>
          <w:p w14:paraId="35E98802"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346</w:t>
            </w:r>
          </w:p>
        </w:tc>
        <w:tc>
          <w:tcPr>
            <w:tcW w:w="321" w:type="pct"/>
            <w:shd w:val="clear" w:color="auto" w:fill="auto"/>
            <w:noWrap/>
            <w:vAlign w:val="center"/>
          </w:tcPr>
          <w:p w14:paraId="5B1392C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359</w:t>
            </w:r>
          </w:p>
        </w:tc>
        <w:tc>
          <w:tcPr>
            <w:tcW w:w="342" w:type="pct"/>
            <w:shd w:val="clear" w:color="auto" w:fill="auto"/>
            <w:noWrap/>
            <w:vAlign w:val="center"/>
          </w:tcPr>
          <w:p w14:paraId="18F1BF1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56</w:t>
            </w:r>
          </w:p>
        </w:tc>
      </w:tr>
      <w:tr w:rsidR="005D05D9" w:rsidRPr="00A105CC" w14:paraId="6E5D4AC1" w14:textId="77777777" w:rsidTr="00B12978">
        <w:tc>
          <w:tcPr>
            <w:tcW w:w="346" w:type="pct"/>
          </w:tcPr>
          <w:p w14:paraId="7160E60D"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w:t>
            </w:r>
          </w:p>
        </w:tc>
        <w:tc>
          <w:tcPr>
            <w:tcW w:w="3029" w:type="pct"/>
            <w:shd w:val="clear" w:color="auto" w:fill="auto"/>
            <w:vAlign w:val="center"/>
          </w:tcPr>
          <w:p w14:paraId="2D666DBF"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Handel hurtowy i detaliczny; naprawa pojazdów samochodowych, włączając motocykle</w:t>
            </w:r>
          </w:p>
        </w:tc>
        <w:tc>
          <w:tcPr>
            <w:tcW w:w="321" w:type="pct"/>
            <w:shd w:val="clear" w:color="auto" w:fill="auto"/>
            <w:noWrap/>
            <w:vAlign w:val="center"/>
          </w:tcPr>
          <w:p w14:paraId="4D8CF6F4"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365</w:t>
            </w:r>
          </w:p>
        </w:tc>
        <w:tc>
          <w:tcPr>
            <w:tcW w:w="321" w:type="pct"/>
            <w:shd w:val="clear" w:color="auto" w:fill="auto"/>
            <w:noWrap/>
            <w:vAlign w:val="center"/>
          </w:tcPr>
          <w:p w14:paraId="33EABBD1"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363</w:t>
            </w:r>
          </w:p>
        </w:tc>
        <w:tc>
          <w:tcPr>
            <w:tcW w:w="321" w:type="pct"/>
            <w:shd w:val="clear" w:color="auto" w:fill="auto"/>
            <w:noWrap/>
            <w:vAlign w:val="center"/>
          </w:tcPr>
          <w:p w14:paraId="4F341E36"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366</w:t>
            </w:r>
          </w:p>
        </w:tc>
        <w:tc>
          <w:tcPr>
            <w:tcW w:w="321" w:type="pct"/>
            <w:shd w:val="clear" w:color="auto" w:fill="auto"/>
            <w:noWrap/>
            <w:vAlign w:val="center"/>
          </w:tcPr>
          <w:p w14:paraId="1D77DCE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353</w:t>
            </w:r>
          </w:p>
        </w:tc>
        <w:tc>
          <w:tcPr>
            <w:tcW w:w="342" w:type="pct"/>
            <w:shd w:val="clear" w:color="auto" w:fill="auto"/>
            <w:noWrap/>
            <w:vAlign w:val="center"/>
          </w:tcPr>
          <w:p w14:paraId="1A634BB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w:t>
            </w:r>
          </w:p>
        </w:tc>
      </w:tr>
      <w:tr w:rsidR="005D05D9" w:rsidRPr="00A105CC" w14:paraId="70CC2AA1" w14:textId="77777777" w:rsidTr="00B12978">
        <w:tc>
          <w:tcPr>
            <w:tcW w:w="346" w:type="pct"/>
          </w:tcPr>
          <w:p w14:paraId="0C09B7B1"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H</w:t>
            </w:r>
          </w:p>
        </w:tc>
        <w:tc>
          <w:tcPr>
            <w:tcW w:w="3029" w:type="pct"/>
            <w:shd w:val="clear" w:color="auto" w:fill="auto"/>
            <w:vAlign w:val="center"/>
          </w:tcPr>
          <w:p w14:paraId="6BD8B23A"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Transport i gospodarka magazynowa</w:t>
            </w:r>
          </w:p>
        </w:tc>
        <w:tc>
          <w:tcPr>
            <w:tcW w:w="321" w:type="pct"/>
            <w:shd w:val="clear" w:color="auto" w:fill="auto"/>
            <w:noWrap/>
            <w:vAlign w:val="center"/>
          </w:tcPr>
          <w:p w14:paraId="733A4C5C"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96</w:t>
            </w:r>
          </w:p>
        </w:tc>
        <w:tc>
          <w:tcPr>
            <w:tcW w:w="321" w:type="pct"/>
            <w:shd w:val="clear" w:color="auto" w:fill="auto"/>
            <w:noWrap/>
            <w:vAlign w:val="center"/>
          </w:tcPr>
          <w:p w14:paraId="1E9057D7"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101</w:t>
            </w:r>
          </w:p>
        </w:tc>
        <w:tc>
          <w:tcPr>
            <w:tcW w:w="321" w:type="pct"/>
            <w:shd w:val="clear" w:color="auto" w:fill="auto"/>
            <w:noWrap/>
            <w:vAlign w:val="center"/>
          </w:tcPr>
          <w:p w14:paraId="228694AB"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102</w:t>
            </w:r>
          </w:p>
        </w:tc>
        <w:tc>
          <w:tcPr>
            <w:tcW w:w="321" w:type="pct"/>
            <w:shd w:val="clear" w:color="auto" w:fill="auto"/>
            <w:noWrap/>
            <w:vAlign w:val="center"/>
          </w:tcPr>
          <w:p w14:paraId="20023B7D"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97</w:t>
            </w:r>
          </w:p>
        </w:tc>
        <w:tc>
          <w:tcPr>
            <w:tcW w:w="342" w:type="pct"/>
            <w:shd w:val="clear" w:color="auto" w:fill="auto"/>
            <w:noWrap/>
            <w:vAlign w:val="center"/>
          </w:tcPr>
          <w:p w14:paraId="10B0FC4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2FE57DB0" w14:textId="77777777" w:rsidTr="00B12978">
        <w:tc>
          <w:tcPr>
            <w:tcW w:w="346" w:type="pct"/>
          </w:tcPr>
          <w:p w14:paraId="638C4AB6"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I</w:t>
            </w:r>
          </w:p>
        </w:tc>
        <w:tc>
          <w:tcPr>
            <w:tcW w:w="3029" w:type="pct"/>
            <w:shd w:val="clear" w:color="auto" w:fill="auto"/>
            <w:vAlign w:val="center"/>
          </w:tcPr>
          <w:p w14:paraId="181B1B6F"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Działalność związana z zakwaterowaniem i usługami gastronomicznymi</w:t>
            </w:r>
          </w:p>
        </w:tc>
        <w:tc>
          <w:tcPr>
            <w:tcW w:w="321" w:type="pct"/>
            <w:shd w:val="clear" w:color="auto" w:fill="auto"/>
            <w:noWrap/>
            <w:vAlign w:val="center"/>
          </w:tcPr>
          <w:p w14:paraId="62F839B4"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47</w:t>
            </w:r>
          </w:p>
        </w:tc>
        <w:tc>
          <w:tcPr>
            <w:tcW w:w="321" w:type="pct"/>
            <w:shd w:val="clear" w:color="auto" w:fill="auto"/>
            <w:noWrap/>
            <w:vAlign w:val="center"/>
          </w:tcPr>
          <w:p w14:paraId="67CA9A0F"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48</w:t>
            </w:r>
          </w:p>
        </w:tc>
        <w:tc>
          <w:tcPr>
            <w:tcW w:w="321" w:type="pct"/>
            <w:shd w:val="clear" w:color="auto" w:fill="auto"/>
            <w:noWrap/>
            <w:vAlign w:val="center"/>
          </w:tcPr>
          <w:p w14:paraId="62853253"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45</w:t>
            </w:r>
          </w:p>
        </w:tc>
        <w:tc>
          <w:tcPr>
            <w:tcW w:w="321" w:type="pct"/>
            <w:shd w:val="clear" w:color="auto" w:fill="auto"/>
            <w:noWrap/>
            <w:vAlign w:val="center"/>
          </w:tcPr>
          <w:p w14:paraId="2AE8842D"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49</w:t>
            </w:r>
          </w:p>
        </w:tc>
        <w:tc>
          <w:tcPr>
            <w:tcW w:w="342" w:type="pct"/>
            <w:shd w:val="clear" w:color="FFFFFF" w:fill="FFFFFF"/>
            <w:vAlign w:val="center"/>
          </w:tcPr>
          <w:p w14:paraId="35238D0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5D05D9" w:rsidRPr="00A105CC" w14:paraId="20381158" w14:textId="77777777" w:rsidTr="00B12978">
        <w:tc>
          <w:tcPr>
            <w:tcW w:w="346" w:type="pct"/>
          </w:tcPr>
          <w:p w14:paraId="12139B5D"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J</w:t>
            </w:r>
          </w:p>
        </w:tc>
        <w:tc>
          <w:tcPr>
            <w:tcW w:w="3029" w:type="pct"/>
            <w:shd w:val="clear" w:color="auto" w:fill="auto"/>
            <w:vAlign w:val="center"/>
          </w:tcPr>
          <w:p w14:paraId="153BEAC5"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Informacja i komunikacja</w:t>
            </w:r>
          </w:p>
        </w:tc>
        <w:tc>
          <w:tcPr>
            <w:tcW w:w="321" w:type="pct"/>
            <w:shd w:val="clear" w:color="auto" w:fill="auto"/>
            <w:noWrap/>
            <w:vAlign w:val="center"/>
          </w:tcPr>
          <w:p w14:paraId="36AA52F2"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36</w:t>
            </w:r>
          </w:p>
        </w:tc>
        <w:tc>
          <w:tcPr>
            <w:tcW w:w="321" w:type="pct"/>
            <w:shd w:val="clear" w:color="auto" w:fill="auto"/>
            <w:noWrap/>
            <w:vAlign w:val="center"/>
          </w:tcPr>
          <w:p w14:paraId="3F3CDD6A"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40</w:t>
            </w:r>
          </w:p>
        </w:tc>
        <w:tc>
          <w:tcPr>
            <w:tcW w:w="321" w:type="pct"/>
            <w:shd w:val="clear" w:color="auto" w:fill="auto"/>
            <w:noWrap/>
            <w:vAlign w:val="center"/>
          </w:tcPr>
          <w:p w14:paraId="1D06FAA2"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50</w:t>
            </w:r>
          </w:p>
        </w:tc>
        <w:tc>
          <w:tcPr>
            <w:tcW w:w="321" w:type="pct"/>
            <w:shd w:val="clear" w:color="auto" w:fill="auto"/>
            <w:noWrap/>
            <w:vAlign w:val="center"/>
          </w:tcPr>
          <w:p w14:paraId="2FC9EB8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57</w:t>
            </w:r>
          </w:p>
        </w:tc>
        <w:tc>
          <w:tcPr>
            <w:tcW w:w="342" w:type="pct"/>
            <w:shd w:val="clear" w:color="FFFFFF" w:fill="FFFFFF"/>
            <w:vAlign w:val="center"/>
          </w:tcPr>
          <w:p w14:paraId="705C4E6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w:t>
            </w:r>
          </w:p>
        </w:tc>
      </w:tr>
      <w:tr w:rsidR="005D05D9" w:rsidRPr="00A105CC" w14:paraId="5FBC24C4" w14:textId="77777777" w:rsidTr="00B12978">
        <w:tc>
          <w:tcPr>
            <w:tcW w:w="346" w:type="pct"/>
          </w:tcPr>
          <w:p w14:paraId="21FE2DAB"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w:t>
            </w:r>
          </w:p>
        </w:tc>
        <w:tc>
          <w:tcPr>
            <w:tcW w:w="3029" w:type="pct"/>
            <w:shd w:val="clear" w:color="auto" w:fill="auto"/>
            <w:vAlign w:val="center"/>
          </w:tcPr>
          <w:p w14:paraId="2F2AC4A6"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Działalność finansowa i ubezpieczeniowa</w:t>
            </w:r>
          </w:p>
        </w:tc>
        <w:tc>
          <w:tcPr>
            <w:tcW w:w="321" w:type="pct"/>
            <w:shd w:val="clear" w:color="auto" w:fill="auto"/>
            <w:noWrap/>
            <w:vAlign w:val="center"/>
          </w:tcPr>
          <w:p w14:paraId="16C6F1B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40</w:t>
            </w:r>
          </w:p>
        </w:tc>
        <w:tc>
          <w:tcPr>
            <w:tcW w:w="321" w:type="pct"/>
            <w:shd w:val="clear" w:color="auto" w:fill="auto"/>
            <w:noWrap/>
            <w:vAlign w:val="center"/>
          </w:tcPr>
          <w:p w14:paraId="6934CCE7"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40</w:t>
            </w:r>
          </w:p>
        </w:tc>
        <w:tc>
          <w:tcPr>
            <w:tcW w:w="321" w:type="pct"/>
            <w:shd w:val="clear" w:color="auto" w:fill="auto"/>
            <w:noWrap/>
            <w:vAlign w:val="center"/>
          </w:tcPr>
          <w:p w14:paraId="29A5B3A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47</w:t>
            </w:r>
          </w:p>
        </w:tc>
        <w:tc>
          <w:tcPr>
            <w:tcW w:w="321" w:type="pct"/>
            <w:shd w:val="clear" w:color="auto" w:fill="auto"/>
            <w:noWrap/>
            <w:vAlign w:val="center"/>
          </w:tcPr>
          <w:p w14:paraId="54EAD40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50</w:t>
            </w:r>
          </w:p>
        </w:tc>
        <w:tc>
          <w:tcPr>
            <w:tcW w:w="342" w:type="pct"/>
            <w:shd w:val="clear" w:color="auto" w:fill="auto"/>
            <w:noWrap/>
            <w:vAlign w:val="center"/>
          </w:tcPr>
          <w:p w14:paraId="4FD5FF9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w:t>
            </w:r>
          </w:p>
        </w:tc>
      </w:tr>
      <w:tr w:rsidR="005D05D9" w:rsidRPr="00A105CC" w14:paraId="0D54E5F4" w14:textId="77777777" w:rsidTr="00B12978">
        <w:tc>
          <w:tcPr>
            <w:tcW w:w="346" w:type="pct"/>
          </w:tcPr>
          <w:p w14:paraId="4FDB6146"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w:t>
            </w:r>
          </w:p>
        </w:tc>
        <w:tc>
          <w:tcPr>
            <w:tcW w:w="3029" w:type="pct"/>
            <w:shd w:val="clear" w:color="auto" w:fill="auto"/>
            <w:vAlign w:val="center"/>
          </w:tcPr>
          <w:p w14:paraId="2E2F8DC0"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Działalność związana z obsługą rynku nieruchomości</w:t>
            </w:r>
          </w:p>
        </w:tc>
        <w:tc>
          <w:tcPr>
            <w:tcW w:w="321" w:type="pct"/>
            <w:shd w:val="clear" w:color="auto" w:fill="auto"/>
            <w:noWrap/>
            <w:vAlign w:val="center"/>
          </w:tcPr>
          <w:p w14:paraId="715DD7FD"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19</w:t>
            </w:r>
          </w:p>
        </w:tc>
        <w:tc>
          <w:tcPr>
            <w:tcW w:w="321" w:type="pct"/>
            <w:shd w:val="clear" w:color="auto" w:fill="auto"/>
            <w:noWrap/>
            <w:vAlign w:val="center"/>
          </w:tcPr>
          <w:p w14:paraId="3833EB9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17</w:t>
            </w:r>
          </w:p>
        </w:tc>
        <w:tc>
          <w:tcPr>
            <w:tcW w:w="321" w:type="pct"/>
            <w:shd w:val="clear" w:color="auto" w:fill="auto"/>
            <w:noWrap/>
            <w:vAlign w:val="center"/>
          </w:tcPr>
          <w:p w14:paraId="3AE0C77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17</w:t>
            </w:r>
          </w:p>
        </w:tc>
        <w:tc>
          <w:tcPr>
            <w:tcW w:w="321" w:type="pct"/>
            <w:shd w:val="clear" w:color="auto" w:fill="auto"/>
            <w:noWrap/>
            <w:vAlign w:val="center"/>
          </w:tcPr>
          <w:p w14:paraId="5C50ACAB"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19</w:t>
            </w:r>
          </w:p>
        </w:tc>
        <w:tc>
          <w:tcPr>
            <w:tcW w:w="342" w:type="pct"/>
            <w:shd w:val="clear" w:color="FFFFFF" w:fill="FFFFFF"/>
            <w:vAlign w:val="center"/>
          </w:tcPr>
          <w:p w14:paraId="1DFCFBC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5D05D9" w:rsidRPr="00A105CC" w14:paraId="41BC8A9E" w14:textId="77777777" w:rsidTr="00B12978">
        <w:tc>
          <w:tcPr>
            <w:tcW w:w="346" w:type="pct"/>
          </w:tcPr>
          <w:p w14:paraId="0D068C7F"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w:t>
            </w:r>
          </w:p>
        </w:tc>
        <w:tc>
          <w:tcPr>
            <w:tcW w:w="3029" w:type="pct"/>
            <w:shd w:val="clear" w:color="auto" w:fill="auto"/>
            <w:vAlign w:val="center"/>
          </w:tcPr>
          <w:p w14:paraId="4F48A938"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Działalność profesjonalna, naukowa i techniczna</w:t>
            </w:r>
          </w:p>
        </w:tc>
        <w:tc>
          <w:tcPr>
            <w:tcW w:w="321" w:type="pct"/>
            <w:shd w:val="clear" w:color="auto" w:fill="auto"/>
            <w:noWrap/>
            <w:vAlign w:val="center"/>
          </w:tcPr>
          <w:p w14:paraId="3190B551"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113</w:t>
            </w:r>
          </w:p>
        </w:tc>
        <w:tc>
          <w:tcPr>
            <w:tcW w:w="321" w:type="pct"/>
            <w:shd w:val="clear" w:color="auto" w:fill="auto"/>
            <w:noWrap/>
            <w:vAlign w:val="center"/>
          </w:tcPr>
          <w:p w14:paraId="1788B474"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120</w:t>
            </w:r>
          </w:p>
        </w:tc>
        <w:tc>
          <w:tcPr>
            <w:tcW w:w="321" w:type="pct"/>
            <w:shd w:val="clear" w:color="auto" w:fill="auto"/>
            <w:noWrap/>
            <w:vAlign w:val="center"/>
          </w:tcPr>
          <w:p w14:paraId="727F795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132</w:t>
            </w:r>
          </w:p>
        </w:tc>
        <w:tc>
          <w:tcPr>
            <w:tcW w:w="321" w:type="pct"/>
            <w:shd w:val="clear" w:color="auto" w:fill="auto"/>
            <w:noWrap/>
            <w:vAlign w:val="center"/>
          </w:tcPr>
          <w:p w14:paraId="1F5DF497"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137</w:t>
            </w:r>
          </w:p>
        </w:tc>
        <w:tc>
          <w:tcPr>
            <w:tcW w:w="342" w:type="pct"/>
            <w:shd w:val="clear" w:color="FFFFFF" w:fill="FFFFFF"/>
            <w:vAlign w:val="center"/>
          </w:tcPr>
          <w:p w14:paraId="727D088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w:t>
            </w:r>
          </w:p>
        </w:tc>
      </w:tr>
      <w:tr w:rsidR="005D05D9" w:rsidRPr="00A105CC" w14:paraId="289482D0" w14:textId="77777777" w:rsidTr="00B12978">
        <w:tc>
          <w:tcPr>
            <w:tcW w:w="346" w:type="pct"/>
          </w:tcPr>
          <w:p w14:paraId="791EA124"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w:t>
            </w:r>
          </w:p>
        </w:tc>
        <w:tc>
          <w:tcPr>
            <w:tcW w:w="3029" w:type="pct"/>
            <w:shd w:val="clear" w:color="auto" w:fill="auto"/>
            <w:vAlign w:val="center"/>
          </w:tcPr>
          <w:p w14:paraId="2718E8CD"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Działalność w zakresie usług administrowania i działalność wspierająca</w:t>
            </w:r>
          </w:p>
        </w:tc>
        <w:tc>
          <w:tcPr>
            <w:tcW w:w="321" w:type="pct"/>
            <w:shd w:val="clear" w:color="auto" w:fill="auto"/>
            <w:noWrap/>
            <w:vAlign w:val="center"/>
          </w:tcPr>
          <w:p w14:paraId="01A7CABB"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47</w:t>
            </w:r>
          </w:p>
        </w:tc>
        <w:tc>
          <w:tcPr>
            <w:tcW w:w="321" w:type="pct"/>
            <w:shd w:val="clear" w:color="auto" w:fill="auto"/>
            <w:noWrap/>
            <w:vAlign w:val="center"/>
          </w:tcPr>
          <w:p w14:paraId="1D191BA3"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54</w:t>
            </w:r>
          </w:p>
        </w:tc>
        <w:tc>
          <w:tcPr>
            <w:tcW w:w="321" w:type="pct"/>
            <w:shd w:val="clear" w:color="auto" w:fill="auto"/>
            <w:noWrap/>
            <w:vAlign w:val="center"/>
          </w:tcPr>
          <w:p w14:paraId="6745FC6D"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58</w:t>
            </w:r>
          </w:p>
        </w:tc>
        <w:tc>
          <w:tcPr>
            <w:tcW w:w="321" w:type="pct"/>
            <w:shd w:val="clear" w:color="auto" w:fill="auto"/>
            <w:noWrap/>
            <w:vAlign w:val="center"/>
          </w:tcPr>
          <w:p w14:paraId="02F1E07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61</w:t>
            </w:r>
          </w:p>
        </w:tc>
        <w:tc>
          <w:tcPr>
            <w:tcW w:w="342" w:type="pct"/>
            <w:shd w:val="clear" w:color="FFFFFF" w:fill="FFFFFF"/>
            <w:vAlign w:val="center"/>
          </w:tcPr>
          <w:p w14:paraId="143DF96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w:t>
            </w:r>
          </w:p>
        </w:tc>
      </w:tr>
      <w:tr w:rsidR="005D05D9" w:rsidRPr="00A105CC" w14:paraId="526339D6" w14:textId="77777777" w:rsidTr="00B12978">
        <w:tc>
          <w:tcPr>
            <w:tcW w:w="346" w:type="pct"/>
          </w:tcPr>
          <w:p w14:paraId="646B331D"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w:t>
            </w:r>
          </w:p>
        </w:tc>
        <w:tc>
          <w:tcPr>
            <w:tcW w:w="3029" w:type="pct"/>
            <w:shd w:val="clear" w:color="auto" w:fill="auto"/>
            <w:vAlign w:val="center"/>
          </w:tcPr>
          <w:p w14:paraId="7F94B94C"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Administracja publiczna i obrona narodowa; obowiązkowe zabezpieczenia społeczne</w:t>
            </w:r>
          </w:p>
        </w:tc>
        <w:tc>
          <w:tcPr>
            <w:tcW w:w="321" w:type="pct"/>
            <w:shd w:val="clear" w:color="auto" w:fill="auto"/>
            <w:noWrap/>
            <w:vAlign w:val="center"/>
          </w:tcPr>
          <w:p w14:paraId="079589A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19</w:t>
            </w:r>
          </w:p>
        </w:tc>
        <w:tc>
          <w:tcPr>
            <w:tcW w:w="321" w:type="pct"/>
            <w:shd w:val="clear" w:color="auto" w:fill="auto"/>
            <w:noWrap/>
            <w:vAlign w:val="center"/>
          </w:tcPr>
          <w:p w14:paraId="0ECF8F7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19</w:t>
            </w:r>
          </w:p>
        </w:tc>
        <w:tc>
          <w:tcPr>
            <w:tcW w:w="321" w:type="pct"/>
            <w:shd w:val="clear" w:color="auto" w:fill="auto"/>
            <w:noWrap/>
            <w:vAlign w:val="center"/>
          </w:tcPr>
          <w:p w14:paraId="4BBE6A2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19</w:t>
            </w:r>
          </w:p>
        </w:tc>
        <w:tc>
          <w:tcPr>
            <w:tcW w:w="321" w:type="pct"/>
            <w:shd w:val="clear" w:color="auto" w:fill="auto"/>
            <w:noWrap/>
            <w:vAlign w:val="center"/>
          </w:tcPr>
          <w:p w14:paraId="62FAD898"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20</w:t>
            </w:r>
          </w:p>
        </w:tc>
        <w:tc>
          <w:tcPr>
            <w:tcW w:w="342" w:type="pct"/>
            <w:shd w:val="clear" w:color="FFFFFF" w:fill="FFFFFF"/>
            <w:vAlign w:val="center"/>
          </w:tcPr>
          <w:p w14:paraId="4C54202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66855A29" w14:textId="77777777" w:rsidTr="00B12978">
        <w:tc>
          <w:tcPr>
            <w:tcW w:w="346" w:type="pct"/>
          </w:tcPr>
          <w:p w14:paraId="43AE9844"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w:t>
            </w:r>
          </w:p>
        </w:tc>
        <w:tc>
          <w:tcPr>
            <w:tcW w:w="3029" w:type="pct"/>
            <w:shd w:val="clear" w:color="auto" w:fill="auto"/>
            <w:vAlign w:val="center"/>
          </w:tcPr>
          <w:p w14:paraId="1C143429"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Edukacja</w:t>
            </w:r>
          </w:p>
        </w:tc>
        <w:tc>
          <w:tcPr>
            <w:tcW w:w="321" w:type="pct"/>
            <w:shd w:val="clear" w:color="auto" w:fill="auto"/>
            <w:noWrap/>
            <w:vAlign w:val="center"/>
          </w:tcPr>
          <w:p w14:paraId="4E21B8FF"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45</w:t>
            </w:r>
          </w:p>
        </w:tc>
        <w:tc>
          <w:tcPr>
            <w:tcW w:w="321" w:type="pct"/>
            <w:shd w:val="clear" w:color="auto" w:fill="auto"/>
            <w:noWrap/>
            <w:vAlign w:val="center"/>
          </w:tcPr>
          <w:p w14:paraId="7EC3000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48</w:t>
            </w:r>
          </w:p>
        </w:tc>
        <w:tc>
          <w:tcPr>
            <w:tcW w:w="321" w:type="pct"/>
            <w:shd w:val="clear" w:color="auto" w:fill="auto"/>
            <w:noWrap/>
            <w:vAlign w:val="center"/>
          </w:tcPr>
          <w:p w14:paraId="19E3F963"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52</w:t>
            </w:r>
          </w:p>
        </w:tc>
        <w:tc>
          <w:tcPr>
            <w:tcW w:w="321" w:type="pct"/>
            <w:shd w:val="clear" w:color="auto" w:fill="auto"/>
            <w:noWrap/>
            <w:vAlign w:val="center"/>
          </w:tcPr>
          <w:p w14:paraId="59E30854"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57</w:t>
            </w:r>
          </w:p>
        </w:tc>
        <w:tc>
          <w:tcPr>
            <w:tcW w:w="342" w:type="pct"/>
            <w:shd w:val="clear" w:color="FFFFFF" w:fill="FFFFFF"/>
            <w:vAlign w:val="center"/>
          </w:tcPr>
          <w:p w14:paraId="75C375A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w:t>
            </w:r>
          </w:p>
        </w:tc>
      </w:tr>
      <w:tr w:rsidR="005D05D9" w:rsidRPr="00A105CC" w14:paraId="0DE47BFF" w14:textId="77777777" w:rsidTr="00B12978">
        <w:tc>
          <w:tcPr>
            <w:tcW w:w="346" w:type="pct"/>
          </w:tcPr>
          <w:p w14:paraId="24E0D6A6"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Q</w:t>
            </w:r>
          </w:p>
        </w:tc>
        <w:tc>
          <w:tcPr>
            <w:tcW w:w="3029" w:type="pct"/>
            <w:shd w:val="clear" w:color="auto" w:fill="auto"/>
            <w:vAlign w:val="center"/>
          </w:tcPr>
          <w:p w14:paraId="60976C87"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Opieka zdrowotna i pomoc społeczna</w:t>
            </w:r>
          </w:p>
        </w:tc>
        <w:tc>
          <w:tcPr>
            <w:tcW w:w="321" w:type="pct"/>
            <w:shd w:val="clear" w:color="auto" w:fill="auto"/>
            <w:noWrap/>
            <w:vAlign w:val="center"/>
          </w:tcPr>
          <w:p w14:paraId="2C2B6929"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93</w:t>
            </w:r>
          </w:p>
        </w:tc>
        <w:tc>
          <w:tcPr>
            <w:tcW w:w="321" w:type="pct"/>
            <w:shd w:val="clear" w:color="auto" w:fill="auto"/>
            <w:noWrap/>
            <w:vAlign w:val="center"/>
          </w:tcPr>
          <w:p w14:paraId="186E15E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94</w:t>
            </w:r>
          </w:p>
        </w:tc>
        <w:tc>
          <w:tcPr>
            <w:tcW w:w="321" w:type="pct"/>
            <w:shd w:val="clear" w:color="auto" w:fill="auto"/>
            <w:noWrap/>
            <w:vAlign w:val="center"/>
          </w:tcPr>
          <w:p w14:paraId="5249ECE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96</w:t>
            </w:r>
          </w:p>
        </w:tc>
        <w:tc>
          <w:tcPr>
            <w:tcW w:w="321" w:type="pct"/>
            <w:shd w:val="clear" w:color="auto" w:fill="auto"/>
            <w:noWrap/>
            <w:vAlign w:val="center"/>
          </w:tcPr>
          <w:p w14:paraId="7911E1B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98</w:t>
            </w:r>
          </w:p>
        </w:tc>
        <w:tc>
          <w:tcPr>
            <w:tcW w:w="342" w:type="pct"/>
            <w:shd w:val="clear" w:color="FFFFFF" w:fill="FFFFFF"/>
            <w:vAlign w:val="center"/>
          </w:tcPr>
          <w:p w14:paraId="3E0CD8C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r>
      <w:tr w:rsidR="005D05D9" w:rsidRPr="00A105CC" w14:paraId="2126DB7B" w14:textId="77777777" w:rsidTr="00B12978">
        <w:tc>
          <w:tcPr>
            <w:tcW w:w="346" w:type="pct"/>
          </w:tcPr>
          <w:p w14:paraId="1175A03C"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R</w:t>
            </w:r>
          </w:p>
        </w:tc>
        <w:tc>
          <w:tcPr>
            <w:tcW w:w="3029" w:type="pct"/>
            <w:shd w:val="clear" w:color="auto" w:fill="auto"/>
            <w:vAlign w:val="center"/>
          </w:tcPr>
          <w:p w14:paraId="6890D2EB"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Działalność związana z kulturą, rozrywką i rekreacją</w:t>
            </w:r>
          </w:p>
        </w:tc>
        <w:tc>
          <w:tcPr>
            <w:tcW w:w="321" w:type="pct"/>
            <w:shd w:val="clear" w:color="auto" w:fill="auto"/>
            <w:noWrap/>
            <w:vAlign w:val="center"/>
          </w:tcPr>
          <w:p w14:paraId="16F87942"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24</w:t>
            </w:r>
          </w:p>
        </w:tc>
        <w:tc>
          <w:tcPr>
            <w:tcW w:w="321" w:type="pct"/>
            <w:shd w:val="clear" w:color="auto" w:fill="auto"/>
            <w:noWrap/>
            <w:vAlign w:val="center"/>
          </w:tcPr>
          <w:p w14:paraId="5550A46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26</w:t>
            </w:r>
          </w:p>
        </w:tc>
        <w:tc>
          <w:tcPr>
            <w:tcW w:w="321" w:type="pct"/>
            <w:shd w:val="clear" w:color="auto" w:fill="auto"/>
            <w:noWrap/>
            <w:vAlign w:val="center"/>
          </w:tcPr>
          <w:p w14:paraId="11C0E66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27</w:t>
            </w:r>
          </w:p>
        </w:tc>
        <w:tc>
          <w:tcPr>
            <w:tcW w:w="321" w:type="pct"/>
            <w:shd w:val="clear" w:color="auto" w:fill="auto"/>
            <w:noWrap/>
            <w:vAlign w:val="center"/>
          </w:tcPr>
          <w:p w14:paraId="3054D4F7"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30</w:t>
            </w:r>
          </w:p>
        </w:tc>
        <w:tc>
          <w:tcPr>
            <w:tcW w:w="342" w:type="pct"/>
            <w:shd w:val="clear" w:color="FFFFFF" w:fill="FFFFFF"/>
            <w:vAlign w:val="center"/>
          </w:tcPr>
          <w:p w14:paraId="417ADAC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w:t>
            </w:r>
          </w:p>
        </w:tc>
      </w:tr>
      <w:tr w:rsidR="005D05D9" w:rsidRPr="00A105CC" w14:paraId="3EB179B4" w14:textId="77777777" w:rsidTr="00B12978">
        <w:tc>
          <w:tcPr>
            <w:tcW w:w="346" w:type="pct"/>
          </w:tcPr>
          <w:p w14:paraId="6ABECE74"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 i T</w:t>
            </w:r>
          </w:p>
        </w:tc>
        <w:tc>
          <w:tcPr>
            <w:tcW w:w="3029" w:type="pct"/>
            <w:shd w:val="clear" w:color="auto" w:fill="auto"/>
            <w:vAlign w:val="center"/>
          </w:tcPr>
          <w:p w14:paraId="35033100"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Pozostała działalność usługowa oraz Gospodarstwa domowe zatrudniające pracowników; gospodarstwa domowe produkujące wyroby i świadczące usługi na własne potrzeby</w:t>
            </w:r>
          </w:p>
        </w:tc>
        <w:tc>
          <w:tcPr>
            <w:tcW w:w="321" w:type="pct"/>
            <w:shd w:val="clear" w:color="auto" w:fill="auto"/>
            <w:noWrap/>
            <w:vAlign w:val="center"/>
          </w:tcPr>
          <w:p w14:paraId="567BA650"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115</w:t>
            </w:r>
          </w:p>
        </w:tc>
        <w:tc>
          <w:tcPr>
            <w:tcW w:w="321" w:type="pct"/>
            <w:shd w:val="clear" w:color="auto" w:fill="auto"/>
            <w:noWrap/>
            <w:vAlign w:val="center"/>
          </w:tcPr>
          <w:p w14:paraId="60A838AE"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125</w:t>
            </w:r>
          </w:p>
        </w:tc>
        <w:tc>
          <w:tcPr>
            <w:tcW w:w="321" w:type="pct"/>
            <w:shd w:val="clear" w:color="auto" w:fill="auto"/>
            <w:noWrap/>
            <w:vAlign w:val="center"/>
          </w:tcPr>
          <w:p w14:paraId="30936173"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142</w:t>
            </w:r>
          </w:p>
        </w:tc>
        <w:tc>
          <w:tcPr>
            <w:tcW w:w="321" w:type="pct"/>
            <w:shd w:val="clear" w:color="auto" w:fill="auto"/>
            <w:noWrap/>
            <w:vAlign w:val="center"/>
          </w:tcPr>
          <w:p w14:paraId="210E4462"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149</w:t>
            </w:r>
          </w:p>
        </w:tc>
        <w:tc>
          <w:tcPr>
            <w:tcW w:w="342" w:type="pct"/>
            <w:shd w:val="clear" w:color="auto" w:fill="auto"/>
            <w:noWrap/>
            <w:vAlign w:val="center"/>
          </w:tcPr>
          <w:p w14:paraId="3B6221A5"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w:t>
            </w:r>
          </w:p>
        </w:tc>
      </w:tr>
      <w:tr w:rsidR="005D05D9" w:rsidRPr="00A105CC" w14:paraId="6BA31879" w14:textId="77777777" w:rsidTr="00B12978">
        <w:tc>
          <w:tcPr>
            <w:tcW w:w="346" w:type="pct"/>
          </w:tcPr>
          <w:p w14:paraId="3996C229"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c>
          <w:tcPr>
            <w:tcW w:w="3029" w:type="pct"/>
            <w:shd w:val="clear" w:color="auto" w:fill="auto"/>
            <w:vAlign w:val="center"/>
            <w:hideMark/>
          </w:tcPr>
          <w:p w14:paraId="67A37B94"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w:t>
            </w:r>
          </w:p>
        </w:tc>
        <w:tc>
          <w:tcPr>
            <w:tcW w:w="321" w:type="pct"/>
            <w:shd w:val="clear" w:color="auto" w:fill="auto"/>
            <w:noWrap/>
            <w:vAlign w:val="center"/>
          </w:tcPr>
          <w:p w14:paraId="05C8D10F"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1 547</w:t>
            </w:r>
          </w:p>
        </w:tc>
        <w:tc>
          <w:tcPr>
            <w:tcW w:w="321" w:type="pct"/>
            <w:shd w:val="clear" w:color="auto" w:fill="auto"/>
            <w:noWrap/>
            <w:vAlign w:val="center"/>
          </w:tcPr>
          <w:p w14:paraId="0408DC5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1 616</w:t>
            </w:r>
          </w:p>
        </w:tc>
        <w:tc>
          <w:tcPr>
            <w:tcW w:w="321" w:type="pct"/>
            <w:shd w:val="clear" w:color="auto" w:fill="auto"/>
            <w:noWrap/>
            <w:vAlign w:val="center"/>
          </w:tcPr>
          <w:p w14:paraId="62F95EFA"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1 701</w:t>
            </w:r>
          </w:p>
        </w:tc>
        <w:tc>
          <w:tcPr>
            <w:tcW w:w="321" w:type="pct"/>
            <w:shd w:val="clear" w:color="auto" w:fill="auto"/>
            <w:noWrap/>
            <w:vAlign w:val="center"/>
          </w:tcPr>
          <w:p w14:paraId="13BD7C35" w14:textId="77777777" w:rsidR="005D05D9" w:rsidRPr="00A105CC" w:rsidRDefault="005D05D9" w:rsidP="005D05D9">
            <w:pPr>
              <w:spacing w:after="0" w:line="240" w:lineRule="auto"/>
              <w:jc w:val="center"/>
              <w:rPr>
                <w:rFonts w:ascii="Arial" w:eastAsia="Times New Roman" w:hAnsi="Arial" w:cs="Arial"/>
                <w:sz w:val="18"/>
                <w:szCs w:val="18"/>
                <w:lang w:eastAsia="pl-PL"/>
              </w:rPr>
            </w:pPr>
            <w:r w:rsidRPr="00A105CC">
              <w:rPr>
                <w:rFonts w:ascii="Arial" w:hAnsi="Arial" w:cs="Arial"/>
                <w:sz w:val="18"/>
                <w:szCs w:val="18"/>
              </w:rPr>
              <w:t>1 745</w:t>
            </w:r>
          </w:p>
        </w:tc>
        <w:tc>
          <w:tcPr>
            <w:tcW w:w="342" w:type="pct"/>
            <w:shd w:val="clear" w:color="auto" w:fill="auto"/>
            <w:noWrap/>
            <w:vAlign w:val="center"/>
          </w:tcPr>
          <w:p w14:paraId="6752B97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198</w:t>
            </w:r>
          </w:p>
        </w:tc>
      </w:tr>
    </w:tbl>
    <w:p w14:paraId="6AEEC3E7" w14:textId="77777777" w:rsidR="005D05D9" w:rsidRPr="005D05D9" w:rsidRDefault="005D05D9" w:rsidP="005D05D9">
      <w:pPr>
        <w:tabs>
          <w:tab w:val="left" w:pos="1560"/>
        </w:tabs>
        <w:spacing w:after="240" w:line="240" w:lineRule="auto"/>
        <w:jc w:val="both"/>
        <w:rPr>
          <w:rFonts w:ascii="Arial" w:eastAsia="Arial" w:hAnsi="Arial" w:cs="Arial"/>
          <w:sz w:val="20"/>
          <w:szCs w:val="20"/>
        </w:rPr>
      </w:pPr>
      <w:r w:rsidRPr="005D05D9">
        <w:rPr>
          <w:rFonts w:ascii="Arial" w:eastAsia="Arial" w:hAnsi="Arial" w:cs="Arial"/>
          <w:sz w:val="20"/>
          <w:szCs w:val="20"/>
        </w:rPr>
        <w:t>Źródło: Główny Urząd Statystyczny, Bank Danych Lokalnych (opracowanie własne)</w:t>
      </w:r>
    </w:p>
    <w:p w14:paraId="64DE6F20" w14:textId="77777777" w:rsidR="005D05D9" w:rsidRPr="005D05D9" w:rsidRDefault="005D05D9" w:rsidP="005D05D9">
      <w:pPr>
        <w:spacing w:after="0" w:line="240" w:lineRule="auto"/>
        <w:ind w:firstLine="708"/>
        <w:jc w:val="both"/>
        <w:rPr>
          <w:rFonts w:ascii="Arial" w:eastAsia="Calibri" w:hAnsi="Arial" w:cs="Arial"/>
          <w:sz w:val="20"/>
          <w:szCs w:val="20"/>
        </w:rPr>
      </w:pPr>
      <w:r w:rsidRPr="005D05D9">
        <w:rPr>
          <w:rFonts w:ascii="Arial" w:eastAsia="Calibri" w:hAnsi="Arial" w:cs="Arial"/>
          <w:sz w:val="20"/>
          <w:szCs w:val="20"/>
        </w:rPr>
        <w:t>Najliczniejszy udział w całkowitym zestawieniu podmiotów gospodarczych mają podmioty sklasyfikowane w Sekcji:</w:t>
      </w:r>
    </w:p>
    <w:p w14:paraId="445A025B" w14:textId="77777777" w:rsidR="005D05D9" w:rsidRPr="005D05D9" w:rsidRDefault="005D05D9" w:rsidP="00A87B60">
      <w:pPr>
        <w:numPr>
          <w:ilvl w:val="0"/>
          <w:numId w:val="22"/>
        </w:numPr>
        <w:spacing w:after="0" w:line="240" w:lineRule="auto"/>
        <w:contextualSpacing/>
        <w:jc w:val="both"/>
        <w:rPr>
          <w:rFonts w:ascii="Arial" w:eastAsia="Calibri" w:hAnsi="Arial" w:cs="Arial"/>
          <w:color w:val="000000" w:themeColor="text1"/>
          <w:sz w:val="20"/>
          <w:szCs w:val="20"/>
        </w:rPr>
      </w:pPr>
      <w:r w:rsidRPr="005D05D9">
        <w:rPr>
          <w:rFonts w:ascii="Arial" w:eastAsia="Calibri" w:hAnsi="Arial" w:cs="Arial"/>
          <w:color w:val="000000" w:themeColor="text1"/>
          <w:sz w:val="20"/>
          <w:szCs w:val="20"/>
        </w:rPr>
        <w:t>F: Budownictwo – 359 podmiotów (20,5% ogółu);</w:t>
      </w:r>
    </w:p>
    <w:p w14:paraId="4C192DD5" w14:textId="77777777" w:rsidR="005D05D9" w:rsidRPr="005D05D9" w:rsidRDefault="005D05D9" w:rsidP="00A87B60">
      <w:pPr>
        <w:numPr>
          <w:ilvl w:val="0"/>
          <w:numId w:val="22"/>
        </w:numPr>
        <w:spacing w:after="0" w:line="240" w:lineRule="auto"/>
        <w:contextualSpacing/>
        <w:jc w:val="both"/>
        <w:rPr>
          <w:rFonts w:ascii="Arial" w:eastAsia="Calibri" w:hAnsi="Arial" w:cs="Arial"/>
          <w:color w:val="000000" w:themeColor="text1"/>
          <w:sz w:val="20"/>
          <w:szCs w:val="20"/>
        </w:rPr>
      </w:pPr>
      <w:r w:rsidRPr="005D05D9">
        <w:rPr>
          <w:rFonts w:ascii="Arial" w:eastAsia="Calibri" w:hAnsi="Arial" w:cs="Arial"/>
          <w:color w:val="000000" w:themeColor="text1"/>
          <w:sz w:val="20"/>
          <w:szCs w:val="20"/>
        </w:rPr>
        <w:t>G: Handel hurtowy i detaliczny; naprawa pojazdów samochodowych – 353 podmiotów (20,2% ogółu);</w:t>
      </w:r>
    </w:p>
    <w:p w14:paraId="7D0016DF" w14:textId="77777777" w:rsidR="005D05D9" w:rsidRPr="005D05D9" w:rsidRDefault="005D05D9" w:rsidP="00A87B60">
      <w:pPr>
        <w:numPr>
          <w:ilvl w:val="0"/>
          <w:numId w:val="22"/>
        </w:numPr>
        <w:spacing w:after="0" w:line="240" w:lineRule="auto"/>
        <w:contextualSpacing/>
        <w:jc w:val="both"/>
        <w:rPr>
          <w:rFonts w:ascii="Arial" w:eastAsia="Calibri" w:hAnsi="Arial" w:cs="Arial"/>
          <w:color w:val="000000" w:themeColor="text1"/>
          <w:sz w:val="20"/>
          <w:szCs w:val="20"/>
        </w:rPr>
      </w:pPr>
      <w:r w:rsidRPr="005D05D9">
        <w:rPr>
          <w:rFonts w:ascii="Arial" w:eastAsia="Times New Roman" w:hAnsi="Arial" w:cs="Arial"/>
          <w:color w:val="000000" w:themeColor="text1"/>
          <w:sz w:val="20"/>
          <w:szCs w:val="20"/>
          <w:lang w:eastAsia="pl-PL"/>
        </w:rPr>
        <w:t>S i T - Pozostała działalność usługowa oraz gospodarstwa domowe zatrudniające pracowników; gospodarstwa domowe produkujące wyroby i świadczące usługi na własne potrzeby – 149 podmiotów (8,5% ogółu);</w:t>
      </w:r>
    </w:p>
    <w:p w14:paraId="077A68B1" w14:textId="77777777" w:rsidR="005D05D9" w:rsidRPr="005D05D9" w:rsidRDefault="005D05D9" w:rsidP="00A87B60">
      <w:pPr>
        <w:numPr>
          <w:ilvl w:val="0"/>
          <w:numId w:val="22"/>
        </w:numPr>
        <w:spacing w:after="0" w:line="240" w:lineRule="auto"/>
        <w:contextualSpacing/>
        <w:jc w:val="both"/>
        <w:rPr>
          <w:rFonts w:ascii="Arial" w:eastAsia="Calibri" w:hAnsi="Arial" w:cs="Arial"/>
          <w:color w:val="000000" w:themeColor="text1"/>
          <w:sz w:val="20"/>
          <w:szCs w:val="20"/>
        </w:rPr>
      </w:pPr>
      <w:r w:rsidRPr="005D05D9">
        <w:rPr>
          <w:rFonts w:ascii="Arial" w:eastAsia="Calibri" w:hAnsi="Arial" w:cs="Arial"/>
          <w:color w:val="000000" w:themeColor="text1"/>
          <w:sz w:val="20"/>
          <w:szCs w:val="20"/>
        </w:rPr>
        <w:t>C - Przetwórstwo przemysłowe – 145 podmiotów (8,3% ogółu)</w:t>
      </w:r>
    </w:p>
    <w:p w14:paraId="7E0F158E" w14:textId="77777777" w:rsidR="005D05D9" w:rsidRPr="005D05D9" w:rsidRDefault="005D05D9" w:rsidP="00A87B60">
      <w:pPr>
        <w:numPr>
          <w:ilvl w:val="0"/>
          <w:numId w:val="22"/>
        </w:numPr>
        <w:spacing w:after="0" w:line="240" w:lineRule="auto"/>
        <w:contextualSpacing/>
        <w:jc w:val="both"/>
        <w:rPr>
          <w:rFonts w:ascii="Arial" w:eastAsia="Calibri" w:hAnsi="Arial" w:cs="Arial"/>
          <w:color w:val="000000" w:themeColor="text1"/>
          <w:sz w:val="20"/>
          <w:szCs w:val="20"/>
        </w:rPr>
      </w:pPr>
      <w:r w:rsidRPr="005D05D9">
        <w:rPr>
          <w:rFonts w:ascii="Arial" w:eastAsia="Calibri" w:hAnsi="Arial" w:cs="Arial"/>
          <w:color w:val="000000" w:themeColor="text1"/>
          <w:sz w:val="20"/>
          <w:szCs w:val="20"/>
        </w:rPr>
        <w:t xml:space="preserve">M: </w:t>
      </w:r>
      <w:r w:rsidRPr="005D05D9">
        <w:rPr>
          <w:rFonts w:ascii="Arial" w:eastAsia="Times New Roman" w:hAnsi="Arial" w:cs="Arial"/>
          <w:color w:val="000000" w:themeColor="text1"/>
          <w:sz w:val="20"/>
          <w:szCs w:val="20"/>
          <w:lang w:eastAsia="pl-PL"/>
        </w:rPr>
        <w:t>Działalność profesjonalna, naukowa i techniczna – 137 podmiotów (7,8% ogółu);</w:t>
      </w:r>
    </w:p>
    <w:p w14:paraId="23BADED3" w14:textId="77777777" w:rsidR="005D05D9" w:rsidRPr="005D05D9" w:rsidRDefault="005D05D9" w:rsidP="00A87B60">
      <w:pPr>
        <w:numPr>
          <w:ilvl w:val="0"/>
          <w:numId w:val="22"/>
        </w:numPr>
        <w:spacing w:after="0" w:line="240" w:lineRule="auto"/>
        <w:contextualSpacing/>
        <w:jc w:val="both"/>
        <w:rPr>
          <w:rFonts w:ascii="Arial" w:eastAsia="Calibri" w:hAnsi="Arial" w:cs="Arial"/>
          <w:color w:val="000000" w:themeColor="text1"/>
          <w:sz w:val="20"/>
          <w:szCs w:val="20"/>
        </w:rPr>
      </w:pPr>
      <w:r w:rsidRPr="005D05D9">
        <w:rPr>
          <w:rFonts w:ascii="Arial" w:eastAsia="Times New Roman" w:hAnsi="Arial" w:cs="Arial"/>
          <w:color w:val="000000" w:themeColor="text1"/>
          <w:sz w:val="20"/>
          <w:szCs w:val="20"/>
          <w:lang w:eastAsia="pl-PL"/>
        </w:rPr>
        <w:t>Q - Opieka zdrowotna i pomoc społeczna – 98 podmiotów (5,6% ogółu);</w:t>
      </w:r>
    </w:p>
    <w:p w14:paraId="53031067" w14:textId="77777777" w:rsidR="005D05D9" w:rsidRPr="005D05D9" w:rsidRDefault="005D05D9" w:rsidP="00A87B60">
      <w:pPr>
        <w:numPr>
          <w:ilvl w:val="0"/>
          <w:numId w:val="22"/>
        </w:numPr>
        <w:spacing w:after="0" w:line="240" w:lineRule="auto"/>
        <w:contextualSpacing/>
        <w:jc w:val="both"/>
        <w:rPr>
          <w:rFonts w:ascii="Arial" w:eastAsia="Calibri" w:hAnsi="Arial" w:cs="Arial"/>
          <w:color w:val="000000" w:themeColor="text1"/>
          <w:sz w:val="20"/>
          <w:szCs w:val="20"/>
        </w:rPr>
      </w:pPr>
      <w:r w:rsidRPr="005D05D9">
        <w:rPr>
          <w:rFonts w:ascii="Arial" w:eastAsia="Calibri" w:hAnsi="Arial" w:cs="Arial"/>
          <w:color w:val="000000" w:themeColor="text1"/>
          <w:sz w:val="20"/>
          <w:szCs w:val="20"/>
        </w:rPr>
        <w:t xml:space="preserve">H: </w:t>
      </w:r>
      <w:r w:rsidRPr="005D05D9">
        <w:rPr>
          <w:rFonts w:ascii="Arial" w:eastAsia="Times New Roman" w:hAnsi="Arial" w:cs="Arial"/>
          <w:color w:val="000000" w:themeColor="text1"/>
          <w:sz w:val="20"/>
          <w:szCs w:val="20"/>
          <w:lang w:eastAsia="pl-PL"/>
        </w:rPr>
        <w:t>Transport i gospodarka magazynowa – 97 podmiotów (5,5% ogółu);</w:t>
      </w:r>
    </w:p>
    <w:p w14:paraId="379931C2" w14:textId="77777777" w:rsidR="005D05D9" w:rsidRPr="005D05D9" w:rsidRDefault="005D05D9" w:rsidP="005D05D9">
      <w:pPr>
        <w:spacing w:after="0" w:line="240" w:lineRule="auto"/>
        <w:jc w:val="both"/>
        <w:rPr>
          <w:rFonts w:ascii="Arial" w:eastAsia="Calibri" w:hAnsi="Arial" w:cs="Arial"/>
          <w:color w:val="000000" w:themeColor="text1"/>
          <w:sz w:val="20"/>
          <w:szCs w:val="20"/>
        </w:rPr>
      </w:pPr>
    </w:p>
    <w:p w14:paraId="0B16C05D" w14:textId="77777777" w:rsidR="005D05D9" w:rsidRPr="005D05D9" w:rsidRDefault="005D05D9" w:rsidP="005D05D9">
      <w:pPr>
        <w:spacing w:after="0" w:line="240" w:lineRule="auto"/>
        <w:ind w:firstLine="708"/>
        <w:jc w:val="both"/>
        <w:rPr>
          <w:rFonts w:ascii="Arial" w:eastAsia="Calibri" w:hAnsi="Arial" w:cs="Arial"/>
          <w:color w:val="000000" w:themeColor="text1"/>
          <w:sz w:val="20"/>
          <w:szCs w:val="20"/>
        </w:rPr>
      </w:pPr>
      <w:r w:rsidRPr="005D05D9">
        <w:rPr>
          <w:rFonts w:ascii="Arial" w:eastAsia="Calibri" w:hAnsi="Arial" w:cs="Arial"/>
          <w:color w:val="000000" w:themeColor="text1"/>
          <w:sz w:val="20"/>
          <w:szCs w:val="20"/>
        </w:rPr>
        <w:t xml:space="preserve">Gospodarka gminna opiera się głównie na działalności budowlanej, handlu (z naprawami), działalności usługowej, przetwórstwie przemysłowym. W następnej kolejności funkcjonuje działalność profesjonalna, naukowa i techniczna, następnie opieka zdrowotna i pomoc społeczna oraz transport i gospodarka magazynowa. Gmina zapewnia mieszkańcom podstawowe usługi społeczne i finansowe – na terenie gminy funkcjonują placówki opieki zdrowotnej i pomocy społecznej, oświaty i edukacji, kultury, komunikacji oraz jednostki świadczące usługi w zakresie infrastruktury komunalnej. </w:t>
      </w:r>
    </w:p>
    <w:p w14:paraId="02DE5DF2" w14:textId="77777777" w:rsidR="005D05D9" w:rsidRPr="005D05D9" w:rsidRDefault="005D05D9" w:rsidP="005D05D9">
      <w:pPr>
        <w:spacing w:after="0" w:line="240" w:lineRule="auto"/>
        <w:ind w:firstLine="709"/>
        <w:jc w:val="both"/>
        <w:rPr>
          <w:rFonts w:ascii="Arial" w:eastAsia="Arial" w:hAnsi="Arial" w:cs="Arial"/>
          <w:bCs/>
          <w:color w:val="ED7D31" w:themeColor="accent2"/>
          <w:sz w:val="20"/>
          <w:szCs w:val="20"/>
        </w:rPr>
      </w:pPr>
      <w:r w:rsidRPr="005D05D9">
        <w:rPr>
          <w:rFonts w:ascii="Arial" w:eastAsia="Calibri" w:hAnsi="Arial" w:cs="Arial"/>
          <w:color w:val="000000" w:themeColor="text1"/>
          <w:sz w:val="20"/>
          <w:szCs w:val="20"/>
        </w:rPr>
        <w:t xml:space="preserve">Tak jak w całym kraju, w strukturze podmiotów dominuje sektor prywatny - w 2023 roku odnotowano 1713 podmiotów gospodarczych, w tym 1484 osoby fizyczne prowadzące działalność gospodarczą. </w:t>
      </w:r>
      <w:r w:rsidRPr="005D05D9">
        <w:rPr>
          <w:rFonts w:ascii="Arial" w:eastAsia="Arial" w:hAnsi="Arial" w:cs="Arial"/>
          <w:bCs/>
          <w:color w:val="000000" w:themeColor="text1"/>
          <w:sz w:val="20"/>
          <w:szCs w:val="20"/>
        </w:rPr>
        <w:t>Na terenie gminy działają głównie podmioty nie generujące dużej ilości miejsc pracy, lecz najczęściej oparte na samozatrudnieniu. Udział sektora prywatnego wynosi 98,17%. Sektor publiczny reprezentowany jest zaś przez Urząd Miejski w Sulejowie, placówki oświatowe oraz instytucje kultury i pozostałe jednostki organizacyjne gminy.</w:t>
      </w:r>
    </w:p>
    <w:p w14:paraId="27C6BC32" w14:textId="0BDEF51D" w:rsidR="005D05D9" w:rsidRPr="00C713A8" w:rsidRDefault="005D05D9" w:rsidP="005D05D9">
      <w:pPr>
        <w:pStyle w:val="Legenda"/>
        <w:keepNext/>
        <w:spacing w:before="240" w:after="0"/>
        <w:jc w:val="both"/>
        <w:rPr>
          <w:rFonts w:ascii="Arial" w:eastAsia="Calibri" w:hAnsi="Arial" w:cs="Arial"/>
          <w:b w:val="0"/>
          <w:bCs w:val="0"/>
          <w:i/>
          <w:iCs/>
          <w:color w:val="auto"/>
          <w:sz w:val="20"/>
          <w:szCs w:val="20"/>
        </w:rPr>
      </w:pPr>
      <w:bookmarkStart w:id="168" w:name="_Toc78405942"/>
      <w:bookmarkStart w:id="169" w:name="_Toc118800689"/>
      <w:bookmarkStart w:id="170" w:name="_Toc182298303"/>
      <w:bookmarkStart w:id="171" w:name="_Toc184601452"/>
      <w:r w:rsidRPr="00C713A8">
        <w:rPr>
          <w:rFonts w:ascii="Arial" w:hAnsi="Arial" w:cs="Arial"/>
          <w:b w:val="0"/>
          <w:bCs w:val="0"/>
          <w:color w:val="auto"/>
          <w:sz w:val="20"/>
          <w:szCs w:val="20"/>
        </w:rPr>
        <w:t xml:space="preserve">Tabela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Tabela \* ARABIC </w:instrText>
      </w:r>
      <w:r w:rsidRPr="00C713A8">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27</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xml:space="preserve"> </w:t>
      </w:r>
      <w:r w:rsidRPr="00C713A8">
        <w:rPr>
          <w:rFonts w:ascii="Arial" w:eastAsia="Calibri" w:hAnsi="Arial" w:cs="Arial"/>
          <w:b w:val="0"/>
          <w:bCs w:val="0"/>
          <w:color w:val="auto"/>
          <w:sz w:val="20"/>
          <w:szCs w:val="20"/>
        </w:rPr>
        <w:t>Podmioty gospodarki narodowej w Gminie Sulejów w latach 2020-20</w:t>
      </w:r>
      <w:bookmarkEnd w:id="168"/>
      <w:r w:rsidRPr="00C713A8">
        <w:rPr>
          <w:rFonts w:ascii="Arial" w:eastAsia="Calibri" w:hAnsi="Arial" w:cs="Arial"/>
          <w:b w:val="0"/>
          <w:bCs w:val="0"/>
          <w:color w:val="auto"/>
          <w:sz w:val="20"/>
          <w:szCs w:val="20"/>
        </w:rPr>
        <w:t>2</w:t>
      </w:r>
      <w:bookmarkEnd w:id="169"/>
      <w:r w:rsidRPr="00C713A8">
        <w:rPr>
          <w:rFonts w:ascii="Arial" w:eastAsia="Calibri" w:hAnsi="Arial" w:cs="Arial"/>
          <w:b w:val="0"/>
          <w:bCs w:val="0"/>
          <w:color w:val="auto"/>
          <w:sz w:val="20"/>
          <w:szCs w:val="20"/>
        </w:rPr>
        <w:t>3</w:t>
      </w:r>
      <w:bookmarkEnd w:id="170"/>
      <w:bookmarkEnd w:id="171"/>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55"/>
        <w:gridCol w:w="5833"/>
        <w:gridCol w:w="720"/>
        <w:gridCol w:w="720"/>
        <w:gridCol w:w="720"/>
        <w:gridCol w:w="718"/>
      </w:tblGrid>
      <w:tr w:rsidR="005D05D9" w:rsidRPr="00A105CC" w14:paraId="34DF0F76" w14:textId="77777777" w:rsidTr="00B12978">
        <w:trPr>
          <w:tblHeader/>
        </w:trPr>
        <w:tc>
          <w:tcPr>
            <w:tcW w:w="3413" w:type="pct"/>
            <w:gridSpan w:val="2"/>
            <w:shd w:val="clear" w:color="auto" w:fill="auto"/>
            <w:vAlign w:val="center"/>
            <w:hideMark/>
          </w:tcPr>
          <w:p w14:paraId="0E2E953F"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Podmioty wg sektorów własnościowych</w:t>
            </w:r>
          </w:p>
        </w:tc>
        <w:tc>
          <w:tcPr>
            <w:tcW w:w="397" w:type="pct"/>
            <w:shd w:val="clear" w:color="auto" w:fill="BDD6EE" w:themeFill="accent5" w:themeFillTint="66"/>
            <w:vAlign w:val="center"/>
            <w:hideMark/>
          </w:tcPr>
          <w:p w14:paraId="2C205C84"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397" w:type="pct"/>
            <w:shd w:val="clear" w:color="auto" w:fill="BDD6EE" w:themeFill="accent5" w:themeFillTint="66"/>
            <w:vAlign w:val="center"/>
            <w:hideMark/>
          </w:tcPr>
          <w:p w14:paraId="708A0A7E"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397" w:type="pct"/>
            <w:shd w:val="clear" w:color="auto" w:fill="BDD6EE" w:themeFill="accent5" w:themeFillTint="66"/>
            <w:vAlign w:val="center"/>
            <w:hideMark/>
          </w:tcPr>
          <w:p w14:paraId="7AC17C1B"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396" w:type="pct"/>
            <w:shd w:val="clear" w:color="auto" w:fill="BDD6EE" w:themeFill="accent5" w:themeFillTint="66"/>
            <w:vAlign w:val="center"/>
            <w:hideMark/>
          </w:tcPr>
          <w:p w14:paraId="6BC30D38"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r>
      <w:tr w:rsidR="005D05D9" w:rsidRPr="00A105CC" w14:paraId="252F3F3E" w14:textId="77777777" w:rsidTr="00B12978">
        <w:tc>
          <w:tcPr>
            <w:tcW w:w="196" w:type="pct"/>
            <w:shd w:val="clear" w:color="auto" w:fill="auto"/>
            <w:vAlign w:val="center"/>
            <w:hideMark/>
          </w:tcPr>
          <w:p w14:paraId="6C60EDEB"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w:t>
            </w:r>
          </w:p>
        </w:tc>
        <w:tc>
          <w:tcPr>
            <w:tcW w:w="3217" w:type="pct"/>
            <w:shd w:val="clear" w:color="auto" w:fill="auto"/>
            <w:vAlign w:val="center"/>
            <w:hideMark/>
          </w:tcPr>
          <w:p w14:paraId="5D943838"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podmioty gospodarki narodowej ogółem</w:t>
            </w:r>
          </w:p>
        </w:tc>
        <w:tc>
          <w:tcPr>
            <w:tcW w:w="397" w:type="pct"/>
            <w:shd w:val="clear" w:color="auto" w:fill="auto"/>
            <w:noWrap/>
            <w:vAlign w:val="bottom"/>
          </w:tcPr>
          <w:p w14:paraId="1A3DB342" w14:textId="77777777" w:rsidR="005D05D9" w:rsidRPr="00A105CC" w:rsidRDefault="005D05D9" w:rsidP="005D05D9">
            <w:pPr>
              <w:spacing w:after="0" w:line="240" w:lineRule="auto"/>
              <w:jc w:val="right"/>
              <w:rPr>
                <w:rFonts w:ascii="Arial" w:eastAsia="Times New Roman" w:hAnsi="Arial" w:cs="Arial"/>
                <w:b/>
                <w:bCs/>
                <w:sz w:val="18"/>
                <w:szCs w:val="18"/>
                <w:lang w:eastAsia="pl-PL"/>
              </w:rPr>
            </w:pPr>
            <w:r w:rsidRPr="00A105CC">
              <w:rPr>
                <w:rFonts w:ascii="Arial" w:hAnsi="Arial" w:cs="Arial"/>
                <w:b/>
                <w:bCs/>
                <w:sz w:val="18"/>
                <w:szCs w:val="18"/>
              </w:rPr>
              <w:t>1 547</w:t>
            </w:r>
          </w:p>
        </w:tc>
        <w:tc>
          <w:tcPr>
            <w:tcW w:w="397" w:type="pct"/>
            <w:shd w:val="clear" w:color="auto" w:fill="auto"/>
            <w:noWrap/>
            <w:vAlign w:val="bottom"/>
          </w:tcPr>
          <w:p w14:paraId="4C12A891" w14:textId="77777777" w:rsidR="005D05D9" w:rsidRPr="00A105CC" w:rsidRDefault="005D05D9" w:rsidP="005D05D9">
            <w:pPr>
              <w:spacing w:after="0" w:line="240" w:lineRule="auto"/>
              <w:jc w:val="right"/>
              <w:rPr>
                <w:rFonts w:ascii="Arial" w:eastAsia="Times New Roman" w:hAnsi="Arial" w:cs="Arial"/>
                <w:b/>
                <w:bCs/>
                <w:sz w:val="18"/>
                <w:szCs w:val="18"/>
                <w:lang w:eastAsia="pl-PL"/>
              </w:rPr>
            </w:pPr>
            <w:r w:rsidRPr="00A105CC">
              <w:rPr>
                <w:rFonts w:ascii="Arial" w:hAnsi="Arial" w:cs="Arial"/>
                <w:b/>
                <w:bCs/>
                <w:sz w:val="18"/>
                <w:szCs w:val="18"/>
              </w:rPr>
              <w:t>1 616</w:t>
            </w:r>
          </w:p>
        </w:tc>
        <w:tc>
          <w:tcPr>
            <w:tcW w:w="397" w:type="pct"/>
            <w:shd w:val="clear" w:color="auto" w:fill="auto"/>
            <w:noWrap/>
            <w:vAlign w:val="bottom"/>
          </w:tcPr>
          <w:p w14:paraId="02D9A85C" w14:textId="77777777" w:rsidR="005D05D9" w:rsidRPr="00A105CC" w:rsidRDefault="005D05D9" w:rsidP="005D05D9">
            <w:pPr>
              <w:spacing w:after="0" w:line="240" w:lineRule="auto"/>
              <w:jc w:val="right"/>
              <w:rPr>
                <w:rFonts w:ascii="Arial" w:eastAsia="Times New Roman" w:hAnsi="Arial" w:cs="Arial"/>
                <w:b/>
                <w:bCs/>
                <w:sz w:val="18"/>
                <w:szCs w:val="18"/>
                <w:lang w:eastAsia="pl-PL"/>
              </w:rPr>
            </w:pPr>
            <w:r w:rsidRPr="00A105CC">
              <w:rPr>
                <w:rFonts w:ascii="Arial" w:hAnsi="Arial" w:cs="Arial"/>
                <w:b/>
                <w:bCs/>
                <w:sz w:val="18"/>
                <w:szCs w:val="18"/>
              </w:rPr>
              <w:t>1 701</w:t>
            </w:r>
          </w:p>
        </w:tc>
        <w:tc>
          <w:tcPr>
            <w:tcW w:w="396" w:type="pct"/>
            <w:shd w:val="clear" w:color="auto" w:fill="auto"/>
            <w:noWrap/>
            <w:vAlign w:val="bottom"/>
          </w:tcPr>
          <w:p w14:paraId="731C7130" w14:textId="77777777" w:rsidR="005D05D9" w:rsidRPr="00A105CC" w:rsidRDefault="005D05D9" w:rsidP="005D05D9">
            <w:pPr>
              <w:spacing w:after="0" w:line="240" w:lineRule="auto"/>
              <w:jc w:val="right"/>
              <w:rPr>
                <w:rFonts w:ascii="Arial" w:eastAsia="Times New Roman" w:hAnsi="Arial" w:cs="Arial"/>
                <w:b/>
                <w:bCs/>
                <w:sz w:val="18"/>
                <w:szCs w:val="18"/>
                <w:lang w:eastAsia="pl-PL"/>
              </w:rPr>
            </w:pPr>
            <w:r w:rsidRPr="00A105CC">
              <w:rPr>
                <w:rFonts w:ascii="Arial" w:hAnsi="Arial" w:cs="Arial"/>
                <w:b/>
                <w:bCs/>
                <w:sz w:val="18"/>
                <w:szCs w:val="18"/>
              </w:rPr>
              <w:t>1 745</w:t>
            </w:r>
          </w:p>
        </w:tc>
      </w:tr>
      <w:tr w:rsidR="005D05D9" w:rsidRPr="00A105CC" w14:paraId="0384C3AB" w14:textId="77777777" w:rsidTr="00B12978">
        <w:tc>
          <w:tcPr>
            <w:tcW w:w="196" w:type="pct"/>
            <w:shd w:val="clear" w:color="auto" w:fill="auto"/>
            <w:vAlign w:val="center"/>
            <w:hideMark/>
          </w:tcPr>
          <w:p w14:paraId="209A0138"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w:t>
            </w:r>
          </w:p>
        </w:tc>
        <w:tc>
          <w:tcPr>
            <w:tcW w:w="3217" w:type="pct"/>
            <w:shd w:val="clear" w:color="auto" w:fill="auto"/>
            <w:vAlign w:val="center"/>
            <w:hideMark/>
          </w:tcPr>
          <w:p w14:paraId="4F2D9710"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sektor publiczny - ogółem</w:t>
            </w:r>
          </w:p>
        </w:tc>
        <w:tc>
          <w:tcPr>
            <w:tcW w:w="397" w:type="pct"/>
            <w:shd w:val="clear" w:color="auto" w:fill="auto"/>
            <w:noWrap/>
            <w:vAlign w:val="bottom"/>
            <w:hideMark/>
          </w:tcPr>
          <w:p w14:paraId="230912DC"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29</w:t>
            </w:r>
          </w:p>
        </w:tc>
        <w:tc>
          <w:tcPr>
            <w:tcW w:w="397" w:type="pct"/>
            <w:shd w:val="clear" w:color="auto" w:fill="auto"/>
            <w:noWrap/>
            <w:vAlign w:val="bottom"/>
            <w:hideMark/>
          </w:tcPr>
          <w:p w14:paraId="2E2557CB"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29</w:t>
            </w:r>
          </w:p>
        </w:tc>
        <w:tc>
          <w:tcPr>
            <w:tcW w:w="397" w:type="pct"/>
            <w:shd w:val="clear" w:color="auto" w:fill="auto"/>
            <w:noWrap/>
            <w:vAlign w:val="bottom"/>
            <w:hideMark/>
          </w:tcPr>
          <w:p w14:paraId="69A5C05D"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29</w:t>
            </w:r>
          </w:p>
        </w:tc>
        <w:tc>
          <w:tcPr>
            <w:tcW w:w="396" w:type="pct"/>
            <w:shd w:val="clear" w:color="auto" w:fill="auto"/>
            <w:noWrap/>
            <w:vAlign w:val="bottom"/>
            <w:hideMark/>
          </w:tcPr>
          <w:p w14:paraId="16D1A3C7"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29</w:t>
            </w:r>
          </w:p>
        </w:tc>
      </w:tr>
      <w:tr w:rsidR="005D05D9" w:rsidRPr="00A105CC" w14:paraId="03369992" w14:textId="77777777" w:rsidTr="00B12978">
        <w:tc>
          <w:tcPr>
            <w:tcW w:w="196" w:type="pct"/>
            <w:shd w:val="clear" w:color="auto" w:fill="auto"/>
            <w:vAlign w:val="center"/>
            <w:hideMark/>
          </w:tcPr>
          <w:p w14:paraId="17531758"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w:t>
            </w:r>
          </w:p>
        </w:tc>
        <w:tc>
          <w:tcPr>
            <w:tcW w:w="3217" w:type="pct"/>
            <w:shd w:val="clear" w:color="auto" w:fill="auto"/>
            <w:vAlign w:val="center"/>
            <w:hideMark/>
          </w:tcPr>
          <w:p w14:paraId="69B3427D" w14:textId="77777777" w:rsidR="005D05D9" w:rsidRPr="00A105CC" w:rsidRDefault="005D05D9" w:rsidP="005D05D9">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sektor publiczny - państwowe i samorządowe jednostki prawa budżetowego</w:t>
            </w:r>
          </w:p>
        </w:tc>
        <w:tc>
          <w:tcPr>
            <w:tcW w:w="397" w:type="pct"/>
            <w:shd w:val="clear" w:color="auto" w:fill="auto"/>
            <w:noWrap/>
            <w:vAlign w:val="bottom"/>
            <w:hideMark/>
          </w:tcPr>
          <w:p w14:paraId="1D0AA61B"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22</w:t>
            </w:r>
          </w:p>
        </w:tc>
        <w:tc>
          <w:tcPr>
            <w:tcW w:w="397" w:type="pct"/>
            <w:shd w:val="clear" w:color="auto" w:fill="auto"/>
            <w:noWrap/>
            <w:vAlign w:val="bottom"/>
            <w:hideMark/>
          </w:tcPr>
          <w:p w14:paraId="3C93147A"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22</w:t>
            </w:r>
          </w:p>
        </w:tc>
        <w:tc>
          <w:tcPr>
            <w:tcW w:w="397" w:type="pct"/>
            <w:shd w:val="clear" w:color="auto" w:fill="auto"/>
            <w:noWrap/>
            <w:vAlign w:val="bottom"/>
            <w:hideMark/>
          </w:tcPr>
          <w:p w14:paraId="71856EC6"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22</w:t>
            </w:r>
          </w:p>
        </w:tc>
        <w:tc>
          <w:tcPr>
            <w:tcW w:w="396" w:type="pct"/>
            <w:shd w:val="clear" w:color="auto" w:fill="auto"/>
            <w:noWrap/>
            <w:vAlign w:val="bottom"/>
            <w:hideMark/>
          </w:tcPr>
          <w:p w14:paraId="26F795B2"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22</w:t>
            </w:r>
          </w:p>
        </w:tc>
      </w:tr>
      <w:tr w:rsidR="005D05D9" w:rsidRPr="00A105CC" w14:paraId="4E1B5C92" w14:textId="77777777" w:rsidTr="00B12978">
        <w:tc>
          <w:tcPr>
            <w:tcW w:w="196" w:type="pct"/>
            <w:shd w:val="clear" w:color="auto" w:fill="auto"/>
            <w:vAlign w:val="center"/>
            <w:hideMark/>
          </w:tcPr>
          <w:p w14:paraId="60AE2997"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c>
          <w:tcPr>
            <w:tcW w:w="3217" w:type="pct"/>
            <w:shd w:val="clear" w:color="auto" w:fill="auto"/>
            <w:vAlign w:val="center"/>
            <w:hideMark/>
          </w:tcPr>
          <w:p w14:paraId="147E5E80" w14:textId="77777777" w:rsidR="005D05D9" w:rsidRPr="00A105CC" w:rsidRDefault="005D05D9" w:rsidP="005D05D9">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sektor publiczny - spółki handlowe</w:t>
            </w:r>
          </w:p>
        </w:tc>
        <w:tc>
          <w:tcPr>
            <w:tcW w:w="397" w:type="pct"/>
            <w:shd w:val="clear" w:color="auto" w:fill="auto"/>
            <w:noWrap/>
            <w:vAlign w:val="bottom"/>
            <w:hideMark/>
          </w:tcPr>
          <w:p w14:paraId="4EFC1A68"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c>
          <w:tcPr>
            <w:tcW w:w="397" w:type="pct"/>
            <w:shd w:val="clear" w:color="auto" w:fill="auto"/>
            <w:noWrap/>
            <w:vAlign w:val="bottom"/>
            <w:hideMark/>
          </w:tcPr>
          <w:p w14:paraId="388DF3AE"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c>
          <w:tcPr>
            <w:tcW w:w="397" w:type="pct"/>
            <w:shd w:val="clear" w:color="auto" w:fill="auto"/>
            <w:noWrap/>
            <w:vAlign w:val="bottom"/>
            <w:hideMark/>
          </w:tcPr>
          <w:p w14:paraId="38CA2344"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c>
          <w:tcPr>
            <w:tcW w:w="396" w:type="pct"/>
            <w:shd w:val="clear" w:color="auto" w:fill="auto"/>
            <w:noWrap/>
            <w:vAlign w:val="bottom"/>
            <w:hideMark/>
          </w:tcPr>
          <w:p w14:paraId="3DB7C55D"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r>
      <w:tr w:rsidR="005D05D9" w:rsidRPr="00A105CC" w14:paraId="42BD8C88" w14:textId="77777777" w:rsidTr="00B12978">
        <w:tc>
          <w:tcPr>
            <w:tcW w:w="196" w:type="pct"/>
            <w:shd w:val="clear" w:color="auto" w:fill="auto"/>
            <w:vAlign w:val="center"/>
            <w:hideMark/>
          </w:tcPr>
          <w:p w14:paraId="0ABB3A70"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w:t>
            </w:r>
          </w:p>
        </w:tc>
        <w:tc>
          <w:tcPr>
            <w:tcW w:w="3217" w:type="pct"/>
            <w:shd w:val="clear" w:color="auto" w:fill="auto"/>
            <w:vAlign w:val="center"/>
            <w:hideMark/>
          </w:tcPr>
          <w:p w14:paraId="4BBD95A8"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sektor prywatny - ogółem</w:t>
            </w:r>
          </w:p>
        </w:tc>
        <w:tc>
          <w:tcPr>
            <w:tcW w:w="397" w:type="pct"/>
            <w:shd w:val="clear" w:color="auto" w:fill="auto"/>
            <w:noWrap/>
            <w:vAlign w:val="bottom"/>
            <w:hideMark/>
          </w:tcPr>
          <w:p w14:paraId="432325FF" w14:textId="77777777" w:rsidR="005D05D9" w:rsidRPr="00A105CC" w:rsidRDefault="005D05D9" w:rsidP="005D05D9">
            <w:pPr>
              <w:spacing w:after="0" w:line="240" w:lineRule="auto"/>
              <w:jc w:val="right"/>
              <w:rPr>
                <w:rFonts w:ascii="Arial" w:eastAsia="Times New Roman" w:hAnsi="Arial" w:cs="Arial"/>
                <w:b/>
                <w:bCs/>
                <w:sz w:val="18"/>
                <w:szCs w:val="18"/>
                <w:lang w:eastAsia="pl-PL"/>
              </w:rPr>
            </w:pPr>
            <w:r w:rsidRPr="00A105CC">
              <w:rPr>
                <w:rFonts w:ascii="Arial" w:hAnsi="Arial" w:cs="Arial"/>
                <w:b/>
                <w:bCs/>
                <w:sz w:val="18"/>
                <w:szCs w:val="18"/>
              </w:rPr>
              <w:t>1 518</w:t>
            </w:r>
          </w:p>
        </w:tc>
        <w:tc>
          <w:tcPr>
            <w:tcW w:w="397" w:type="pct"/>
            <w:shd w:val="clear" w:color="auto" w:fill="auto"/>
            <w:noWrap/>
            <w:vAlign w:val="bottom"/>
            <w:hideMark/>
          </w:tcPr>
          <w:p w14:paraId="36758AEB" w14:textId="77777777" w:rsidR="005D05D9" w:rsidRPr="00A105CC" w:rsidRDefault="005D05D9" w:rsidP="005D05D9">
            <w:pPr>
              <w:spacing w:after="0" w:line="240" w:lineRule="auto"/>
              <w:jc w:val="right"/>
              <w:rPr>
                <w:rFonts w:ascii="Arial" w:eastAsia="Times New Roman" w:hAnsi="Arial" w:cs="Arial"/>
                <w:b/>
                <w:bCs/>
                <w:sz w:val="18"/>
                <w:szCs w:val="18"/>
                <w:lang w:eastAsia="pl-PL"/>
              </w:rPr>
            </w:pPr>
            <w:r w:rsidRPr="00A105CC">
              <w:rPr>
                <w:rFonts w:ascii="Arial" w:hAnsi="Arial" w:cs="Arial"/>
                <w:b/>
                <w:bCs/>
                <w:sz w:val="18"/>
                <w:szCs w:val="18"/>
              </w:rPr>
              <w:t>1 583</w:t>
            </w:r>
          </w:p>
        </w:tc>
        <w:tc>
          <w:tcPr>
            <w:tcW w:w="397" w:type="pct"/>
            <w:shd w:val="clear" w:color="auto" w:fill="auto"/>
            <w:noWrap/>
            <w:vAlign w:val="bottom"/>
            <w:hideMark/>
          </w:tcPr>
          <w:p w14:paraId="565F26B2" w14:textId="77777777" w:rsidR="005D05D9" w:rsidRPr="00A105CC" w:rsidRDefault="005D05D9" w:rsidP="005D05D9">
            <w:pPr>
              <w:spacing w:after="0" w:line="240" w:lineRule="auto"/>
              <w:jc w:val="right"/>
              <w:rPr>
                <w:rFonts w:ascii="Arial" w:eastAsia="Times New Roman" w:hAnsi="Arial" w:cs="Arial"/>
                <w:b/>
                <w:bCs/>
                <w:sz w:val="18"/>
                <w:szCs w:val="18"/>
                <w:lang w:eastAsia="pl-PL"/>
              </w:rPr>
            </w:pPr>
            <w:r w:rsidRPr="00A105CC">
              <w:rPr>
                <w:rFonts w:ascii="Arial" w:hAnsi="Arial" w:cs="Arial"/>
                <w:b/>
                <w:bCs/>
                <w:sz w:val="18"/>
                <w:szCs w:val="18"/>
              </w:rPr>
              <w:t>1 668</w:t>
            </w:r>
          </w:p>
        </w:tc>
        <w:tc>
          <w:tcPr>
            <w:tcW w:w="396" w:type="pct"/>
            <w:shd w:val="clear" w:color="auto" w:fill="auto"/>
            <w:noWrap/>
            <w:vAlign w:val="bottom"/>
            <w:hideMark/>
          </w:tcPr>
          <w:p w14:paraId="1B5C65E4" w14:textId="77777777" w:rsidR="005D05D9" w:rsidRPr="00A105CC" w:rsidRDefault="005D05D9" w:rsidP="005D05D9">
            <w:pPr>
              <w:spacing w:after="0" w:line="240" w:lineRule="auto"/>
              <w:jc w:val="right"/>
              <w:rPr>
                <w:rFonts w:ascii="Arial" w:eastAsia="Times New Roman" w:hAnsi="Arial" w:cs="Arial"/>
                <w:b/>
                <w:bCs/>
                <w:sz w:val="18"/>
                <w:szCs w:val="18"/>
                <w:lang w:eastAsia="pl-PL"/>
              </w:rPr>
            </w:pPr>
            <w:r w:rsidRPr="00A105CC">
              <w:rPr>
                <w:rFonts w:ascii="Arial" w:hAnsi="Arial" w:cs="Arial"/>
                <w:b/>
                <w:bCs/>
                <w:sz w:val="18"/>
                <w:szCs w:val="18"/>
              </w:rPr>
              <w:t>1 713</w:t>
            </w:r>
          </w:p>
        </w:tc>
      </w:tr>
      <w:tr w:rsidR="005D05D9" w:rsidRPr="00A105CC" w14:paraId="1E7202A7" w14:textId="77777777" w:rsidTr="00B12978">
        <w:tc>
          <w:tcPr>
            <w:tcW w:w="196" w:type="pct"/>
            <w:shd w:val="clear" w:color="auto" w:fill="auto"/>
            <w:vAlign w:val="center"/>
            <w:hideMark/>
          </w:tcPr>
          <w:p w14:paraId="7CC519CA"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c>
          <w:tcPr>
            <w:tcW w:w="3217" w:type="pct"/>
            <w:shd w:val="clear" w:color="auto" w:fill="auto"/>
            <w:vAlign w:val="center"/>
            <w:hideMark/>
          </w:tcPr>
          <w:p w14:paraId="307B592A" w14:textId="77777777" w:rsidR="005D05D9" w:rsidRPr="00A105CC" w:rsidRDefault="005D05D9" w:rsidP="005D05D9">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sektor prywatny - osoby fizyczne prowadzące działalność gospodarczą</w:t>
            </w:r>
          </w:p>
        </w:tc>
        <w:tc>
          <w:tcPr>
            <w:tcW w:w="397" w:type="pct"/>
            <w:shd w:val="clear" w:color="auto" w:fill="auto"/>
            <w:noWrap/>
            <w:vAlign w:val="bottom"/>
            <w:hideMark/>
          </w:tcPr>
          <w:p w14:paraId="071860A0"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1 326</w:t>
            </w:r>
          </w:p>
        </w:tc>
        <w:tc>
          <w:tcPr>
            <w:tcW w:w="397" w:type="pct"/>
            <w:shd w:val="clear" w:color="auto" w:fill="auto"/>
            <w:noWrap/>
            <w:vAlign w:val="bottom"/>
            <w:hideMark/>
          </w:tcPr>
          <w:p w14:paraId="4D3F8EB9"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1 379</w:t>
            </w:r>
          </w:p>
        </w:tc>
        <w:tc>
          <w:tcPr>
            <w:tcW w:w="397" w:type="pct"/>
            <w:shd w:val="clear" w:color="auto" w:fill="auto"/>
            <w:noWrap/>
            <w:vAlign w:val="bottom"/>
            <w:hideMark/>
          </w:tcPr>
          <w:p w14:paraId="1A533CAE"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1 454</w:t>
            </w:r>
          </w:p>
        </w:tc>
        <w:tc>
          <w:tcPr>
            <w:tcW w:w="396" w:type="pct"/>
            <w:shd w:val="clear" w:color="auto" w:fill="auto"/>
            <w:noWrap/>
            <w:vAlign w:val="bottom"/>
            <w:hideMark/>
          </w:tcPr>
          <w:p w14:paraId="064BA127"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1 484</w:t>
            </w:r>
          </w:p>
        </w:tc>
      </w:tr>
      <w:tr w:rsidR="005D05D9" w:rsidRPr="00A105CC" w14:paraId="548FC42B" w14:textId="77777777" w:rsidTr="00B12978">
        <w:tc>
          <w:tcPr>
            <w:tcW w:w="196" w:type="pct"/>
            <w:shd w:val="clear" w:color="auto" w:fill="auto"/>
            <w:vAlign w:val="center"/>
            <w:hideMark/>
          </w:tcPr>
          <w:p w14:paraId="16DC7DF6"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c>
          <w:tcPr>
            <w:tcW w:w="3217" w:type="pct"/>
            <w:shd w:val="clear" w:color="auto" w:fill="auto"/>
            <w:vAlign w:val="center"/>
            <w:hideMark/>
          </w:tcPr>
          <w:p w14:paraId="23D9102C" w14:textId="77777777" w:rsidR="005D05D9" w:rsidRPr="00A105CC" w:rsidRDefault="005D05D9" w:rsidP="005D05D9">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sektor prywatny - spółki handlowe</w:t>
            </w:r>
          </w:p>
        </w:tc>
        <w:tc>
          <w:tcPr>
            <w:tcW w:w="397" w:type="pct"/>
            <w:shd w:val="clear" w:color="auto" w:fill="auto"/>
            <w:noWrap/>
            <w:vAlign w:val="bottom"/>
            <w:hideMark/>
          </w:tcPr>
          <w:p w14:paraId="594E3E9A"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40</w:t>
            </w:r>
          </w:p>
        </w:tc>
        <w:tc>
          <w:tcPr>
            <w:tcW w:w="397" w:type="pct"/>
            <w:shd w:val="clear" w:color="auto" w:fill="auto"/>
            <w:noWrap/>
            <w:vAlign w:val="bottom"/>
            <w:hideMark/>
          </w:tcPr>
          <w:p w14:paraId="29C472E3"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44</w:t>
            </w:r>
          </w:p>
        </w:tc>
        <w:tc>
          <w:tcPr>
            <w:tcW w:w="397" w:type="pct"/>
            <w:shd w:val="clear" w:color="auto" w:fill="auto"/>
            <w:noWrap/>
            <w:vAlign w:val="bottom"/>
            <w:hideMark/>
          </w:tcPr>
          <w:p w14:paraId="7078393E"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46</w:t>
            </w:r>
          </w:p>
        </w:tc>
        <w:tc>
          <w:tcPr>
            <w:tcW w:w="396" w:type="pct"/>
            <w:shd w:val="clear" w:color="auto" w:fill="auto"/>
            <w:noWrap/>
            <w:vAlign w:val="bottom"/>
            <w:hideMark/>
          </w:tcPr>
          <w:p w14:paraId="4F38E400"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57</w:t>
            </w:r>
          </w:p>
        </w:tc>
      </w:tr>
      <w:tr w:rsidR="005D05D9" w:rsidRPr="00A105CC" w14:paraId="49675DE3" w14:textId="77777777" w:rsidTr="00B12978">
        <w:tc>
          <w:tcPr>
            <w:tcW w:w="196" w:type="pct"/>
            <w:shd w:val="clear" w:color="auto" w:fill="auto"/>
            <w:vAlign w:val="center"/>
            <w:hideMark/>
          </w:tcPr>
          <w:p w14:paraId="2A657C3D"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c>
          <w:tcPr>
            <w:tcW w:w="3217" w:type="pct"/>
            <w:shd w:val="clear" w:color="auto" w:fill="auto"/>
            <w:vAlign w:val="center"/>
            <w:hideMark/>
          </w:tcPr>
          <w:p w14:paraId="125C091A" w14:textId="77777777" w:rsidR="005D05D9" w:rsidRPr="00A105CC" w:rsidRDefault="005D05D9" w:rsidP="005D05D9">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sektor prywatny - spółki handlowe z udziałem kapitału zagranicznego</w:t>
            </w:r>
          </w:p>
        </w:tc>
        <w:tc>
          <w:tcPr>
            <w:tcW w:w="397" w:type="pct"/>
            <w:shd w:val="clear" w:color="auto" w:fill="auto"/>
            <w:noWrap/>
            <w:vAlign w:val="bottom"/>
            <w:hideMark/>
          </w:tcPr>
          <w:p w14:paraId="6FD5F539"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c>
          <w:tcPr>
            <w:tcW w:w="397" w:type="pct"/>
            <w:shd w:val="clear" w:color="auto" w:fill="auto"/>
            <w:noWrap/>
            <w:vAlign w:val="bottom"/>
            <w:hideMark/>
          </w:tcPr>
          <w:p w14:paraId="7E2D702F"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0</w:t>
            </w:r>
          </w:p>
        </w:tc>
        <w:tc>
          <w:tcPr>
            <w:tcW w:w="397" w:type="pct"/>
            <w:shd w:val="clear" w:color="auto" w:fill="auto"/>
            <w:noWrap/>
            <w:vAlign w:val="bottom"/>
            <w:hideMark/>
          </w:tcPr>
          <w:p w14:paraId="3035AB3E"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0</w:t>
            </w:r>
          </w:p>
        </w:tc>
        <w:tc>
          <w:tcPr>
            <w:tcW w:w="396" w:type="pct"/>
            <w:shd w:val="clear" w:color="auto" w:fill="auto"/>
            <w:noWrap/>
            <w:vAlign w:val="bottom"/>
            <w:hideMark/>
          </w:tcPr>
          <w:p w14:paraId="15F74038"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0</w:t>
            </w:r>
          </w:p>
        </w:tc>
      </w:tr>
      <w:tr w:rsidR="005D05D9" w:rsidRPr="00A105CC" w14:paraId="0E79E668" w14:textId="77777777" w:rsidTr="00B12978">
        <w:tc>
          <w:tcPr>
            <w:tcW w:w="196" w:type="pct"/>
            <w:shd w:val="clear" w:color="auto" w:fill="auto"/>
            <w:vAlign w:val="center"/>
            <w:hideMark/>
          </w:tcPr>
          <w:p w14:paraId="1D89BA7D"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c>
          <w:tcPr>
            <w:tcW w:w="3217" w:type="pct"/>
            <w:shd w:val="clear" w:color="auto" w:fill="auto"/>
            <w:vAlign w:val="center"/>
            <w:hideMark/>
          </w:tcPr>
          <w:p w14:paraId="47C40BE6" w14:textId="77777777" w:rsidR="005D05D9" w:rsidRPr="00A105CC" w:rsidRDefault="005D05D9" w:rsidP="005D05D9">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sektor prywatny - spółdzielnie</w:t>
            </w:r>
          </w:p>
        </w:tc>
        <w:tc>
          <w:tcPr>
            <w:tcW w:w="397" w:type="pct"/>
            <w:shd w:val="clear" w:color="auto" w:fill="auto"/>
            <w:noWrap/>
            <w:vAlign w:val="bottom"/>
            <w:hideMark/>
          </w:tcPr>
          <w:p w14:paraId="47096320"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c>
          <w:tcPr>
            <w:tcW w:w="397" w:type="pct"/>
            <w:shd w:val="clear" w:color="auto" w:fill="auto"/>
            <w:noWrap/>
            <w:vAlign w:val="bottom"/>
            <w:hideMark/>
          </w:tcPr>
          <w:p w14:paraId="4E2CA408"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c>
          <w:tcPr>
            <w:tcW w:w="397" w:type="pct"/>
            <w:shd w:val="clear" w:color="auto" w:fill="auto"/>
            <w:noWrap/>
            <w:vAlign w:val="bottom"/>
            <w:hideMark/>
          </w:tcPr>
          <w:p w14:paraId="219DA5D8"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c>
          <w:tcPr>
            <w:tcW w:w="396" w:type="pct"/>
            <w:shd w:val="clear" w:color="auto" w:fill="auto"/>
            <w:noWrap/>
            <w:vAlign w:val="bottom"/>
            <w:hideMark/>
          </w:tcPr>
          <w:p w14:paraId="37F00844"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1</w:t>
            </w:r>
          </w:p>
        </w:tc>
      </w:tr>
      <w:tr w:rsidR="005D05D9" w:rsidRPr="00A105CC" w14:paraId="3B024181" w14:textId="77777777" w:rsidTr="00B12978">
        <w:tc>
          <w:tcPr>
            <w:tcW w:w="196" w:type="pct"/>
            <w:shd w:val="clear" w:color="auto" w:fill="auto"/>
            <w:vAlign w:val="center"/>
            <w:hideMark/>
          </w:tcPr>
          <w:p w14:paraId="7588E51E"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c>
          <w:tcPr>
            <w:tcW w:w="3217" w:type="pct"/>
            <w:shd w:val="clear" w:color="FFFFFF" w:fill="FFFFFF"/>
            <w:vAlign w:val="center"/>
            <w:hideMark/>
          </w:tcPr>
          <w:p w14:paraId="1FCA98BA" w14:textId="77777777" w:rsidR="005D05D9" w:rsidRPr="00A105CC" w:rsidRDefault="005D05D9" w:rsidP="005D05D9">
            <w:pPr>
              <w:spacing w:after="0" w:line="240" w:lineRule="auto"/>
              <w:ind w:firstLineChars="100" w:firstLine="180"/>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sektor prywatny - fundacje</w:t>
            </w:r>
          </w:p>
        </w:tc>
        <w:tc>
          <w:tcPr>
            <w:tcW w:w="397" w:type="pct"/>
            <w:shd w:val="clear" w:color="auto" w:fill="auto"/>
            <w:noWrap/>
            <w:vAlign w:val="bottom"/>
            <w:hideMark/>
          </w:tcPr>
          <w:p w14:paraId="3A51CF8B"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6</w:t>
            </w:r>
          </w:p>
        </w:tc>
        <w:tc>
          <w:tcPr>
            <w:tcW w:w="397" w:type="pct"/>
            <w:shd w:val="clear" w:color="auto" w:fill="auto"/>
            <w:noWrap/>
            <w:vAlign w:val="bottom"/>
            <w:hideMark/>
          </w:tcPr>
          <w:p w14:paraId="6F93D545"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7</w:t>
            </w:r>
          </w:p>
        </w:tc>
        <w:tc>
          <w:tcPr>
            <w:tcW w:w="397" w:type="pct"/>
            <w:shd w:val="clear" w:color="auto" w:fill="auto"/>
            <w:noWrap/>
            <w:vAlign w:val="bottom"/>
            <w:hideMark/>
          </w:tcPr>
          <w:p w14:paraId="1569A6BD"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9</w:t>
            </w:r>
          </w:p>
        </w:tc>
        <w:tc>
          <w:tcPr>
            <w:tcW w:w="396" w:type="pct"/>
            <w:shd w:val="clear" w:color="auto" w:fill="auto"/>
            <w:noWrap/>
            <w:vAlign w:val="bottom"/>
            <w:hideMark/>
          </w:tcPr>
          <w:p w14:paraId="112E5F14"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9</w:t>
            </w:r>
          </w:p>
        </w:tc>
      </w:tr>
      <w:tr w:rsidR="005D05D9" w:rsidRPr="00A105CC" w14:paraId="355144EC" w14:textId="77777777" w:rsidTr="00B12978">
        <w:tc>
          <w:tcPr>
            <w:tcW w:w="196" w:type="pct"/>
            <w:shd w:val="clear" w:color="auto" w:fill="auto"/>
            <w:vAlign w:val="center"/>
            <w:hideMark/>
          </w:tcPr>
          <w:p w14:paraId="6097D764"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c>
          <w:tcPr>
            <w:tcW w:w="3217" w:type="pct"/>
            <w:shd w:val="clear" w:color="auto" w:fill="auto"/>
            <w:vAlign w:val="center"/>
            <w:hideMark/>
          </w:tcPr>
          <w:p w14:paraId="3C2EF5E3" w14:textId="77777777" w:rsidR="005D05D9" w:rsidRPr="00A105CC" w:rsidRDefault="005D05D9" w:rsidP="005D05D9">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sektor prywatny - stowarzyszenia i organizacje społeczne</w:t>
            </w:r>
          </w:p>
        </w:tc>
        <w:tc>
          <w:tcPr>
            <w:tcW w:w="397" w:type="pct"/>
            <w:shd w:val="clear" w:color="auto" w:fill="auto"/>
            <w:noWrap/>
            <w:vAlign w:val="bottom"/>
            <w:hideMark/>
          </w:tcPr>
          <w:p w14:paraId="709BE825"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48</w:t>
            </w:r>
          </w:p>
        </w:tc>
        <w:tc>
          <w:tcPr>
            <w:tcW w:w="397" w:type="pct"/>
            <w:shd w:val="clear" w:color="auto" w:fill="auto"/>
            <w:noWrap/>
            <w:vAlign w:val="bottom"/>
            <w:hideMark/>
          </w:tcPr>
          <w:p w14:paraId="2825B5C0"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50</w:t>
            </w:r>
          </w:p>
        </w:tc>
        <w:tc>
          <w:tcPr>
            <w:tcW w:w="397" w:type="pct"/>
            <w:shd w:val="clear" w:color="auto" w:fill="auto"/>
            <w:noWrap/>
            <w:vAlign w:val="bottom"/>
            <w:hideMark/>
          </w:tcPr>
          <w:p w14:paraId="49BA4637"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55</w:t>
            </w:r>
          </w:p>
        </w:tc>
        <w:tc>
          <w:tcPr>
            <w:tcW w:w="396" w:type="pct"/>
            <w:shd w:val="clear" w:color="auto" w:fill="auto"/>
            <w:noWrap/>
            <w:vAlign w:val="bottom"/>
            <w:hideMark/>
          </w:tcPr>
          <w:p w14:paraId="0A24800E" w14:textId="77777777" w:rsidR="005D05D9" w:rsidRPr="00A105CC" w:rsidRDefault="005D05D9" w:rsidP="005D05D9">
            <w:pPr>
              <w:spacing w:after="0" w:line="240" w:lineRule="auto"/>
              <w:jc w:val="right"/>
              <w:rPr>
                <w:rFonts w:ascii="Arial" w:eastAsia="Times New Roman" w:hAnsi="Arial" w:cs="Arial"/>
                <w:sz w:val="18"/>
                <w:szCs w:val="18"/>
                <w:lang w:eastAsia="pl-PL"/>
              </w:rPr>
            </w:pPr>
            <w:r w:rsidRPr="00A105CC">
              <w:rPr>
                <w:rFonts w:ascii="Arial" w:hAnsi="Arial" w:cs="Arial"/>
                <w:sz w:val="18"/>
                <w:szCs w:val="18"/>
              </w:rPr>
              <w:t>58</w:t>
            </w:r>
          </w:p>
        </w:tc>
      </w:tr>
    </w:tbl>
    <w:p w14:paraId="09CDCF2E" w14:textId="77777777" w:rsidR="005D05D9" w:rsidRPr="005D05D9" w:rsidRDefault="005D05D9" w:rsidP="005D05D9">
      <w:pPr>
        <w:tabs>
          <w:tab w:val="left" w:pos="1560"/>
        </w:tabs>
        <w:spacing w:after="240" w:line="240" w:lineRule="auto"/>
        <w:jc w:val="both"/>
        <w:rPr>
          <w:rFonts w:ascii="Arial" w:eastAsia="Arial" w:hAnsi="Arial" w:cs="Arial"/>
          <w:sz w:val="20"/>
          <w:szCs w:val="20"/>
        </w:rPr>
      </w:pPr>
      <w:r w:rsidRPr="005D05D9">
        <w:rPr>
          <w:rFonts w:ascii="Arial" w:eastAsia="Arial" w:hAnsi="Arial" w:cs="Arial"/>
          <w:sz w:val="20"/>
          <w:szCs w:val="20"/>
        </w:rPr>
        <w:t>Źródło: Główny Urząd Statystyczny, Bank Danych Lokalnych (opracowanie własne)</w:t>
      </w:r>
    </w:p>
    <w:p w14:paraId="3791C917" w14:textId="77777777" w:rsidR="005D05D9" w:rsidRPr="005D05D9" w:rsidRDefault="005D05D9" w:rsidP="005D05D9">
      <w:pPr>
        <w:spacing w:after="0" w:line="240" w:lineRule="auto"/>
        <w:ind w:firstLine="708"/>
        <w:jc w:val="both"/>
        <w:rPr>
          <w:rFonts w:ascii="Arial" w:eastAsia="Calibri" w:hAnsi="Arial" w:cs="Arial"/>
          <w:color w:val="000000" w:themeColor="text1"/>
          <w:sz w:val="20"/>
          <w:szCs w:val="20"/>
        </w:rPr>
      </w:pPr>
      <w:r w:rsidRPr="005D05D9">
        <w:rPr>
          <w:rFonts w:ascii="Arial" w:hAnsi="Arial" w:cs="Arial"/>
          <w:color w:val="000000" w:themeColor="text1"/>
          <w:sz w:val="20"/>
          <w:szCs w:val="20"/>
        </w:rPr>
        <w:t xml:space="preserve">W strukturze działalności gospodarczej przeważają firmy małe, w większości są to firmy rodzinne, prowadzące działalność na własny rachunek, w różnych gałęziach usług. </w:t>
      </w:r>
      <w:r w:rsidRPr="005D05D9">
        <w:rPr>
          <w:rFonts w:ascii="Arial" w:eastAsia="Calibri" w:hAnsi="Arial" w:cs="Arial"/>
          <w:color w:val="000000" w:themeColor="text1"/>
          <w:sz w:val="20"/>
          <w:szCs w:val="20"/>
        </w:rPr>
        <w:t xml:space="preserve">Spośród wszystkich podmiotów gospodarczych prowadzących działalność na terenie gminy, najwięcej podmiotów zatrudniało od 1 do 9 osób. Na koniec 2023 roku było ich 1710 (98%). Drugą pod względem liczebności grupę stanowiły podmioty zatrudniające od 10 do 49 osób. Na koniec 2023 roku było 31 takich podmiotów (1,77%). W gminie funkcjonowały na koniec 2023 roku 4 średnie firmy zatrudniające od 50 do 249 pracowników, stanowiły one (0,23%). Duże firmy w gminie nie działały. </w:t>
      </w:r>
    </w:p>
    <w:p w14:paraId="6EDC45BA" w14:textId="39D64AD2" w:rsidR="005D05D9" w:rsidRPr="00C713A8" w:rsidRDefault="005D05D9" w:rsidP="005D05D9">
      <w:pPr>
        <w:pStyle w:val="Legenda"/>
        <w:keepNext/>
        <w:spacing w:before="240" w:after="0"/>
        <w:rPr>
          <w:rFonts w:ascii="Arial" w:hAnsi="Arial" w:cs="Arial"/>
          <w:b w:val="0"/>
          <w:bCs w:val="0"/>
          <w:i/>
          <w:iCs/>
          <w:color w:val="auto"/>
          <w:sz w:val="20"/>
          <w:szCs w:val="20"/>
        </w:rPr>
      </w:pPr>
      <w:bookmarkStart w:id="172" w:name="_Toc182298337"/>
      <w:bookmarkStart w:id="173" w:name="_Toc184601478"/>
      <w:r w:rsidRPr="00C713A8">
        <w:rPr>
          <w:rFonts w:ascii="Arial" w:hAnsi="Arial" w:cs="Arial"/>
          <w:b w:val="0"/>
          <w:bCs w:val="0"/>
          <w:color w:val="auto"/>
          <w:sz w:val="20"/>
          <w:szCs w:val="20"/>
        </w:rPr>
        <w:lastRenderedPageBreak/>
        <w:t xml:space="preserve">Wykres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Wykres \* ARABIC </w:instrText>
      </w:r>
      <w:r w:rsidRPr="00C713A8">
        <w:rPr>
          <w:rFonts w:ascii="Arial" w:hAnsi="Arial" w:cs="Arial"/>
          <w:b w:val="0"/>
          <w:bCs w:val="0"/>
          <w:i/>
          <w:iCs/>
          <w:color w:val="auto"/>
          <w:sz w:val="20"/>
          <w:szCs w:val="20"/>
        </w:rPr>
        <w:fldChar w:fldCharType="separate"/>
      </w:r>
      <w:r w:rsidR="00C713A8">
        <w:rPr>
          <w:rFonts w:ascii="Arial" w:hAnsi="Arial" w:cs="Arial"/>
          <w:b w:val="0"/>
          <w:bCs w:val="0"/>
          <w:noProof/>
          <w:color w:val="auto"/>
          <w:sz w:val="20"/>
          <w:szCs w:val="20"/>
        </w:rPr>
        <w:t>14</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Rozkład podmiotów gospodarki narodowej wg klasy wielkości (w okresie 2020-2023)</w:t>
      </w:r>
      <w:bookmarkEnd w:id="172"/>
      <w:bookmarkEnd w:id="173"/>
    </w:p>
    <w:p w14:paraId="136BF0A0" w14:textId="77777777" w:rsidR="005D05D9" w:rsidRPr="005D05D9" w:rsidRDefault="005D05D9" w:rsidP="005D05D9">
      <w:pPr>
        <w:pStyle w:val="BezodstpwZnak1"/>
        <w:spacing w:line="240" w:lineRule="auto"/>
        <w:ind w:left="1418" w:hanging="1418"/>
        <w:jc w:val="center"/>
        <w:rPr>
          <w:rFonts w:ascii="Arial" w:hAnsi="Arial" w:cs="Arial"/>
          <w:color w:val="FF0000"/>
        </w:rPr>
      </w:pPr>
      <w:r w:rsidRPr="005D05D9">
        <w:rPr>
          <w:rFonts w:ascii="Arial" w:hAnsi="Arial" w:cs="Arial"/>
          <w:noProof/>
        </w:rPr>
        <w:drawing>
          <wp:inline distT="0" distB="0" distL="0" distR="0" wp14:anchorId="0DCF2AC3" wp14:editId="5FA8320F">
            <wp:extent cx="5676900" cy="2743200"/>
            <wp:effectExtent l="0" t="0" r="0" b="0"/>
            <wp:docPr id="1383045794" name="Wykres 1">
              <a:extLst xmlns:a="http://schemas.openxmlformats.org/drawingml/2006/main">
                <a:ext uri="{FF2B5EF4-FFF2-40B4-BE49-F238E27FC236}">
                  <a16:creationId xmlns:a16="http://schemas.microsoft.com/office/drawing/2014/main" id="{68374B95-E3A5-F3B0-AE99-42A9E5A30D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EFAEDF0" w14:textId="77777777" w:rsidR="005D05D9" w:rsidRPr="005D05D9" w:rsidRDefault="005D05D9" w:rsidP="005D05D9">
      <w:pPr>
        <w:tabs>
          <w:tab w:val="left" w:pos="1560"/>
        </w:tabs>
        <w:spacing w:after="240" w:line="240" w:lineRule="auto"/>
        <w:jc w:val="both"/>
        <w:rPr>
          <w:rFonts w:ascii="Arial" w:eastAsia="Arial" w:hAnsi="Arial" w:cs="Arial"/>
          <w:sz w:val="20"/>
          <w:szCs w:val="20"/>
        </w:rPr>
      </w:pPr>
      <w:r w:rsidRPr="005D05D9">
        <w:rPr>
          <w:rFonts w:ascii="Arial" w:eastAsia="Arial" w:hAnsi="Arial" w:cs="Arial"/>
          <w:sz w:val="20"/>
          <w:szCs w:val="20"/>
        </w:rPr>
        <w:t>Źródło: Główny Urząd Statystyczny, Bank Danych Lokalnych (opracowanie własne)</w:t>
      </w:r>
    </w:p>
    <w:p w14:paraId="2E4368F4" w14:textId="77777777" w:rsidR="005D05D9" w:rsidRPr="005D05D9" w:rsidRDefault="005D05D9" w:rsidP="005D05D9">
      <w:pPr>
        <w:spacing w:line="240" w:lineRule="auto"/>
        <w:rPr>
          <w:rFonts w:ascii="Arial" w:hAnsi="Arial" w:cs="Arial"/>
          <w:sz w:val="20"/>
          <w:szCs w:val="20"/>
        </w:rPr>
      </w:pPr>
    </w:p>
    <w:p w14:paraId="6B1E2BE2" w14:textId="77777777" w:rsidR="005D05D9" w:rsidRPr="005D05D9" w:rsidRDefault="005D05D9" w:rsidP="005D05D9">
      <w:pPr>
        <w:autoSpaceDE w:val="0"/>
        <w:autoSpaceDN w:val="0"/>
        <w:adjustRightInd w:val="0"/>
        <w:spacing w:after="0" w:line="240" w:lineRule="auto"/>
        <w:jc w:val="center"/>
        <w:rPr>
          <w:rFonts w:ascii="Arial" w:hAnsi="Arial" w:cs="Arial"/>
          <w:b/>
          <w:bCs/>
          <w:sz w:val="20"/>
          <w:szCs w:val="20"/>
        </w:rPr>
      </w:pPr>
      <w:r w:rsidRPr="005D05D9">
        <w:rPr>
          <w:rFonts w:ascii="Arial" w:hAnsi="Arial" w:cs="Arial"/>
          <w:b/>
          <w:bCs/>
          <w:sz w:val="20"/>
          <w:szCs w:val="20"/>
        </w:rPr>
        <w:t>ZJAWISKA NEGATYWNE W SFERZE GOSPODARCZEJ</w:t>
      </w:r>
    </w:p>
    <w:p w14:paraId="7F8675BC" w14:textId="77777777" w:rsidR="005D05D9" w:rsidRPr="00A105CC" w:rsidRDefault="005D05D9" w:rsidP="005D05D9">
      <w:pPr>
        <w:pStyle w:val="Legenda"/>
        <w:spacing w:before="120" w:after="120"/>
        <w:rPr>
          <w:rFonts w:ascii="Arial" w:hAnsi="Arial" w:cs="Arial"/>
          <w:b w:val="0"/>
          <w:bCs w:val="0"/>
          <w:i/>
          <w:iCs/>
          <w:color w:val="auto"/>
          <w:sz w:val="20"/>
          <w:szCs w:val="20"/>
          <w:u w:val="single"/>
        </w:rPr>
      </w:pPr>
      <w:r w:rsidRPr="00A105CC">
        <w:rPr>
          <w:rFonts w:ascii="Arial" w:hAnsi="Arial" w:cs="Arial"/>
          <w:b w:val="0"/>
          <w:bCs w:val="0"/>
          <w:color w:val="auto"/>
          <w:sz w:val="20"/>
          <w:szCs w:val="20"/>
          <w:u w:val="single"/>
        </w:rPr>
        <w:t>Zjawisko negatywne: mniejsza aktywność gospodarcza mieszkańców</w:t>
      </w:r>
    </w:p>
    <w:p w14:paraId="645F9838" w14:textId="77777777" w:rsidR="005D05D9" w:rsidRPr="00A105CC" w:rsidRDefault="005D05D9" w:rsidP="00A87B60">
      <w:pPr>
        <w:pStyle w:val="Legenda"/>
        <w:numPr>
          <w:ilvl w:val="0"/>
          <w:numId w:val="31"/>
        </w:numPr>
        <w:spacing w:before="120" w:after="120"/>
        <w:rPr>
          <w:rFonts w:ascii="Arial" w:eastAsia="Calibri" w:hAnsi="Arial" w:cs="Arial"/>
          <w:b w:val="0"/>
          <w:bCs w:val="0"/>
          <w:color w:val="auto"/>
          <w:sz w:val="20"/>
          <w:szCs w:val="20"/>
        </w:rPr>
      </w:pPr>
      <w:r w:rsidRPr="00A105CC">
        <w:rPr>
          <w:rFonts w:ascii="Arial" w:eastAsia="Calibri" w:hAnsi="Arial" w:cs="Arial"/>
          <w:b w:val="0"/>
          <w:bCs w:val="0"/>
          <w:color w:val="auto"/>
          <w:sz w:val="20"/>
          <w:szCs w:val="20"/>
        </w:rPr>
        <w:t>Wskaźnik:</w:t>
      </w:r>
      <w:r w:rsidRPr="00A105CC">
        <w:rPr>
          <w:rFonts w:ascii="Arial" w:hAnsi="Arial" w:cs="Arial"/>
          <w:b w:val="0"/>
          <w:bCs w:val="0"/>
          <w:color w:val="auto"/>
          <w:sz w:val="20"/>
          <w:szCs w:val="20"/>
        </w:rPr>
        <w:t xml:space="preserve"> liczba nowo zarejestrowanych podmiotów gospodarczych w stosunku do liczby mieszkańców w wieku produkcyjnym na danym obszarze w latach 2020-2023</w:t>
      </w:r>
    </w:p>
    <w:p w14:paraId="425F7DFA" w14:textId="77777777" w:rsidR="005D05D9" w:rsidRPr="005D05D9" w:rsidRDefault="005D05D9" w:rsidP="005D05D9">
      <w:pPr>
        <w:spacing w:after="0" w:line="240" w:lineRule="auto"/>
        <w:ind w:firstLine="360"/>
        <w:jc w:val="both"/>
        <w:rPr>
          <w:rFonts w:ascii="Arial" w:hAnsi="Arial" w:cs="Arial"/>
          <w:sz w:val="20"/>
          <w:szCs w:val="20"/>
        </w:rPr>
      </w:pPr>
      <w:r w:rsidRPr="005D05D9">
        <w:rPr>
          <w:rFonts w:ascii="Arial" w:hAnsi="Arial" w:cs="Arial"/>
          <w:sz w:val="20"/>
          <w:szCs w:val="20"/>
        </w:rPr>
        <w:t xml:space="preserve">Dane w tabeli poniżej pozwalają zaobserwować, w których obszarach gminy odnotowuje się najmniejszą aktywność gospodarczą społeczeństwa w zakresie zakładania działalności gospodarczej. </w:t>
      </w:r>
    </w:p>
    <w:p w14:paraId="2F883272" w14:textId="48013F0D" w:rsidR="005D05D9" w:rsidRPr="005D05D9" w:rsidRDefault="005D05D9" w:rsidP="005D05D9">
      <w:pPr>
        <w:spacing w:after="0" w:line="240" w:lineRule="auto"/>
        <w:jc w:val="both"/>
        <w:rPr>
          <w:rFonts w:ascii="Arial" w:eastAsia="Times New Roman" w:hAnsi="Arial" w:cs="Arial"/>
          <w:sz w:val="20"/>
          <w:szCs w:val="20"/>
          <w:lang w:eastAsia="pl-PL"/>
        </w:rPr>
      </w:pPr>
      <w:r w:rsidRPr="005D05D9">
        <w:rPr>
          <w:rFonts w:ascii="Arial" w:eastAsia="Calibri" w:hAnsi="Arial" w:cs="Arial"/>
          <w:sz w:val="20"/>
          <w:szCs w:val="20"/>
        </w:rPr>
        <w:t xml:space="preserve">W tabeli przedstawiono wyżej opisany wskaźnik. Kolorem </w:t>
      </w:r>
      <w:r w:rsidR="00A45226">
        <w:rPr>
          <w:rFonts w:ascii="Arial" w:eastAsia="Calibri" w:hAnsi="Arial" w:cs="Arial"/>
          <w:sz w:val="20"/>
          <w:szCs w:val="20"/>
        </w:rPr>
        <w:t xml:space="preserve">niebieskim </w:t>
      </w:r>
      <w:r w:rsidRPr="005D05D9">
        <w:rPr>
          <w:rFonts w:ascii="Arial" w:eastAsia="Calibri" w:hAnsi="Arial" w:cs="Arial"/>
          <w:sz w:val="20"/>
          <w:szCs w:val="20"/>
        </w:rPr>
        <w:t>oznaczono wartości wskaźnika niższe od średniej dla gminy w danym roku. W kolumnie ogółem podano liczbę tych wartości, obliczono średnią dla gminy (przy obliczaniu średniej dla gminy nie uwzględniono wskaźnika dla sołectw ogółem) i kolorem</w:t>
      </w:r>
      <w:r w:rsidR="00A45226">
        <w:rPr>
          <w:rFonts w:ascii="Arial" w:eastAsia="Calibri" w:hAnsi="Arial" w:cs="Arial"/>
          <w:sz w:val="20"/>
          <w:szCs w:val="20"/>
        </w:rPr>
        <w:t xml:space="preserve"> zielonym</w:t>
      </w:r>
      <w:r w:rsidRPr="005D05D9">
        <w:rPr>
          <w:rFonts w:ascii="Arial" w:eastAsia="Calibri" w:hAnsi="Arial" w:cs="Arial"/>
          <w:sz w:val="20"/>
          <w:szCs w:val="20"/>
        </w:rPr>
        <w:t xml:space="preserve"> oznaczono wartości od niej wyższe, wskazując obszar koncentracji zjawiska. Jest to miasto Sulejów oraz sołectwa: </w:t>
      </w:r>
      <w:r w:rsidRPr="005D05D9">
        <w:rPr>
          <w:rFonts w:ascii="Arial" w:eastAsia="Times New Roman" w:hAnsi="Arial" w:cs="Arial"/>
          <w:sz w:val="20"/>
          <w:szCs w:val="20"/>
          <w:lang w:eastAsia="pl-PL"/>
        </w:rPr>
        <w:t>Biała,</w:t>
      </w:r>
      <w:r w:rsidRPr="005D05D9">
        <w:rPr>
          <w:rFonts w:ascii="Arial" w:eastAsia="Calibri" w:hAnsi="Arial" w:cs="Arial"/>
          <w:sz w:val="20"/>
          <w:szCs w:val="20"/>
        </w:rPr>
        <w:t xml:space="preserve"> </w:t>
      </w:r>
      <w:r w:rsidRPr="005D05D9">
        <w:rPr>
          <w:rFonts w:ascii="Arial" w:eastAsia="Times New Roman" w:hAnsi="Arial" w:cs="Arial"/>
          <w:sz w:val="20"/>
          <w:szCs w:val="20"/>
          <w:lang w:eastAsia="pl-PL"/>
        </w:rPr>
        <w:t>Bilska Wola</w:t>
      </w:r>
      <w:r w:rsidRPr="005D05D9">
        <w:rPr>
          <w:rFonts w:ascii="Arial" w:eastAsia="Calibri" w:hAnsi="Arial" w:cs="Arial"/>
          <w:sz w:val="20"/>
          <w:szCs w:val="20"/>
        </w:rPr>
        <w:t xml:space="preserve">, </w:t>
      </w:r>
      <w:r w:rsidRPr="005D05D9">
        <w:rPr>
          <w:rFonts w:ascii="Arial" w:eastAsia="Times New Roman" w:hAnsi="Arial" w:cs="Arial"/>
          <w:sz w:val="20"/>
          <w:szCs w:val="20"/>
          <w:lang w:eastAsia="pl-PL"/>
        </w:rPr>
        <w:t>Kałek</w:t>
      </w:r>
      <w:r w:rsidRPr="005D05D9">
        <w:rPr>
          <w:rFonts w:ascii="Arial" w:eastAsia="Calibri" w:hAnsi="Arial" w:cs="Arial"/>
          <w:sz w:val="20"/>
          <w:szCs w:val="20"/>
        </w:rPr>
        <w:t xml:space="preserve">, Korytnica, Krzewiny, </w:t>
      </w:r>
      <w:proofErr w:type="spellStart"/>
      <w:r w:rsidRPr="005D05D9">
        <w:rPr>
          <w:rFonts w:ascii="Arial" w:eastAsia="Calibri" w:hAnsi="Arial" w:cs="Arial"/>
          <w:sz w:val="20"/>
          <w:szCs w:val="20"/>
        </w:rPr>
        <w:t>Kurnędz</w:t>
      </w:r>
      <w:proofErr w:type="spellEnd"/>
      <w:r w:rsidRPr="005D05D9">
        <w:rPr>
          <w:rFonts w:ascii="Arial" w:eastAsia="Calibri" w:hAnsi="Arial" w:cs="Arial"/>
          <w:sz w:val="20"/>
          <w:szCs w:val="20"/>
        </w:rPr>
        <w:t xml:space="preserve">, Łazy-Dąbrowa, Łęczno, Nowa Wieś, </w:t>
      </w:r>
      <w:r w:rsidRPr="005D05D9">
        <w:rPr>
          <w:rFonts w:ascii="Arial" w:eastAsia="Times New Roman" w:hAnsi="Arial" w:cs="Arial"/>
          <w:sz w:val="20"/>
          <w:szCs w:val="20"/>
          <w:lang w:eastAsia="pl-PL"/>
        </w:rPr>
        <w:t xml:space="preserve">Witów oraz Zalesice. </w:t>
      </w:r>
    </w:p>
    <w:p w14:paraId="170410CA" w14:textId="5A6E8D6F" w:rsidR="005D05D9" w:rsidRPr="00C713A8" w:rsidRDefault="005D05D9" w:rsidP="005D05D9">
      <w:pPr>
        <w:pStyle w:val="Legenda"/>
        <w:spacing w:before="240" w:after="0"/>
        <w:rPr>
          <w:rFonts w:ascii="Arial" w:hAnsi="Arial" w:cs="Arial"/>
          <w:b w:val="0"/>
          <w:bCs w:val="0"/>
          <w:i/>
          <w:iCs/>
          <w:color w:val="auto"/>
          <w:sz w:val="20"/>
          <w:szCs w:val="20"/>
        </w:rPr>
      </w:pPr>
      <w:bookmarkStart w:id="174" w:name="_Toc182298304"/>
      <w:bookmarkStart w:id="175" w:name="_Toc184601453"/>
      <w:r w:rsidRPr="00C713A8">
        <w:rPr>
          <w:rFonts w:ascii="Arial" w:hAnsi="Arial" w:cs="Arial"/>
          <w:b w:val="0"/>
          <w:bCs w:val="0"/>
          <w:color w:val="auto"/>
          <w:sz w:val="20"/>
          <w:szCs w:val="20"/>
        </w:rPr>
        <w:t xml:space="preserve">Tabela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Tabela \* ARABIC </w:instrText>
      </w:r>
      <w:r w:rsidRPr="00C713A8">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28</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xml:space="preserve"> Liczba nowo zarejestrowanych podmiotów gospodarczych </w:t>
      </w:r>
      <w:r w:rsidRPr="00C713A8">
        <w:rPr>
          <w:rFonts w:ascii="Arial" w:eastAsia="Arial" w:hAnsi="Arial" w:cs="Arial"/>
          <w:b w:val="0"/>
          <w:bCs w:val="0"/>
          <w:color w:val="auto"/>
          <w:sz w:val="20"/>
          <w:szCs w:val="20"/>
        </w:rPr>
        <w:t>w stosunku do liczby mieszkańców w wieku produkcyjnym [%], na danym obszarze</w:t>
      </w:r>
      <w:r w:rsidRPr="00C713A8">
        <w:rPr>
          <w:rFonts w:ascii="Arial" w:hAnsi="Arial" w:cs="Arial"/>
          <w:b w:val="0"/>
          <w:bCs w:val="0"/>
          <w:color w:val="auto"/>
          <w:sz w:val="20"/>
          <w:szCs w:val="20"/>
        </w:rPr>
        <w:t xml:space="preserve"> w latach 2020-2023</w:t>
      </w:r>
      <w:bookmarkEnd w:id="174"/>
      <w:bookmarkEnd w:id="175"/>
    </w:p>
    <w:tbl>
      <w:tblPr>
        <w:tblW w:w="5000" w:type="pct"/>
        <w:tblCellMar>
          <w:left w:w="70" w:type="dxa"/>
          <w:right w:w="70" w:type="dxa"/>
        </w:tblCellMar>
        <w:tblLook w:val="04A0" w:firstRow="1" w:lastRow="0" w:firstColumn="1" w:lastColumn="0" w:noHBand="0" w:noVBand="1"/>
      </w:tblPr>
      <w:tblGrid>
        <w:gridCol w:w="1741"/>
        <w:gridCol w:w="1579"/>
        <w:gridCol w:w="1580"/>
        <w:gridCol w:w="1580"/>
        <w:gridCol w:w="1580"/>
        <w:gridCol w:w="1002"/>
      </w:tblGrid>
      <w:tr w:rsidR="005D05D9" w:rsidRPr="00A105CC" w14:paraId="04770312" w14:textId="77777777" w:rsidTr="00B12978">
        <w:trPr>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4D2E7"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obszar</w:t>
            </w:r>
          </w:p>
        </w:tc>
        <w:tc>
          <w:tcPr>
            <w:tcW w:w="0" w:type="auto"/>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E1BA043"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liczba nowo zarejestrowanych podmiotów gospodarczych - ogółem w stosunku do liczby mieszkańców w wieku produkcyjnym</w:t>
            </w:r>
          </w:p>
        </w:tc>
        <w:tc>
          <w:tcPr>
            <w:tcW w:w="0" w:type="auto"/>
            <w:vMerge w:val="restart"/>
            <w:tcBorders>
              <w:top w:val="single" w:sz="4" w:space="0" w:color="auto"/>
              <w:left w:val="nil"/>
              <w:right w:val="single" w:sz="4" w:space="0" w:color="auto"/>
            </w:tcBorders>
            <w:shd w:val="clear" w:color="auto" w:fill="auto"/>
            <w:vAlign w:val="center"/>
            <w:hideMark/>
          </w:tcPr>
          <w:p w14:paraId="64E01AF5"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60</w:t>
            </w:r>
          </w:p>
        </w:tc>
      </w:tr>
      <w:tr w:rsidR="005D05D9" w:rsidRPr="00A105CC" w14:paraId="56C317E5" w14:textId="77777777" w:rsidTr="00B12978">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BD89C0" w14:textId="77777777" w:rsidR="005D05D9" w:rsidRPr="00A105CC" w:rsidRDefault="005D05D9" w:rsidP="005D05D9">
            <w:pPr>
              <w:spacing w:after="0" w:line="240" w:lineRule="auto"/>
              <w:rPr>
                <w:rFonts w:ascii="Arial" w:eastAsia="Times New Roman" w:hAnsi="Arial" w:cs="Arial"/>
                <w:color w:val="000000"/>
                <w:sz w:val="18"/>
                <w:szCs w:val="18"/>
                <w:lang w:eastAsia="pl-PL"/>
              </w:rPr>
            </w:pPr>
          </w:p>
        </w:tc>
        <w:tc>
          <w:tcPr>
            <w:tcW w:w="0" w:type="auto"/>
            <w:tcBorders>
              <w:top w:val="nil"/>
              <w:left w:val="nil"/>
              <w:bottom w:val="single" w:sz="4" w:space="0" w:color="auto"/>
              <w:right w:val="single" w:sz="4" w:space="0" w:color="auto"/>
            </w:tcBorders>
            <w:shd w:val="clear" w:color="auto" w:fill="BDD6EE" w:themeFill="accent5" w:themeFillTint="66"/>
            <w:vAlign w:val="center"/>
            <w:hideMark/>
          </w:tcPr>
          <w:p w14:paraId="565A7E23"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0" w:type="auto"/>
            <w:tcBorders>
              <w:top w:val="nil"/>
              <w:left w:val="nil"/>
              <w:bottom w:val="single" w:sz="4" w:space="0" w:color="auto"/>
              <w:right w:val="single" w:sz="4" w:space="0" w:color="auto"/>
            </w:tcBorders>
            <w:shd w:val="clear" w:color="auto" w:fill="BDD6EE" w:themeFill="accent5" w:themeFillTint="66"/>
            <w:vAlign w:val="center"/>
            <w:hideMark/>
          </w:tcPr>
          <w:p w14:paraId="68A5FA6D"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0" w:type="auto"/>
            <w:tcBorders>
              <w:top w:val="nil"/>
              <w:left w:val="nil"/>
              <w:bottom w:val="single" w:sz="4" w:space="0" w:color="auto"/>
              <w:right w:val="single" w:sz="4" w:space="0" w:color="auto"/>
            </w:tcBorders>
            <w:shd w:val="clear" w:color="auto" w:fill="BDD6EE" w:themeFill="accent5" w:themeFillTint="66"/>
            <w:vAlign w:val="center"/>
            <w:hideMark/>
          </w:tcPr>
          <w:p w14:paraId="42850F26"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0" w:type="auto"/>
            <w:tcBorders>
              <w:top w:val="nil"/>
              <w:left w:val="nil"/>
              <w:bottom w:val="single" w:sz="4" w:space="0" w:color="auto"/>
              <w:right w:val="single" w:sz="4" w:space="0" w:color="auto"/>
            </w:tcBorders>
            <w:shd w:val="clear" w:color="auto" w:fill="BDD6EE" w:themeFill="accent5" w:themeFillTint="66"/>
            <w:vAlign w:val="center"/>
            <w:hideMark/>
          </w:tcPr>
          <w:p w14:paraId="05A2FFB2"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0" w:type="auto"/>
            <w:vMerge/>
            <w:tcBorders>
              <w:left w:val="nil"/>
              <w:bottom w:val="single" w:sz="4" w:space="0" w:color="auto"/>
              <w:right w:val="single" w:sz="4" w:space="0" w:color="auto"/>
            </w:tcBorders>
            <w:shd w:val="clear" w:color="auto" w:fill="auto"/>
            <w:vAlign w:val="center"/>
            <w:hideMark/>
          </w:tcPr>
          <w:p w14:paraId="59380FCD"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r>
      <w:tr w:rsidR="005D05D9" w:rsidRPr="00A105CC" w14:paraId="55C2D1F9" w14:textId="77777777" w:rsidTr="00B12978">
        <w:trPr>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787FAA"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Sulejów</w:t>
            </w:r>
          </w:p>
        </w:tc>
        <w:tc>
          <w:tcPr>
            <w:tcW w:w="0" w:type="auto"/>
            <w:tcBorders>
              <w:top w:val="nil"/>
              <w:left w:val="nil"/>
              <w:bottom w:val="single" w:sz="4" w:space="0" w:color="auto"/>
              <w:right w:val="single" w:sz="4" w:space="0" w:color="auto"/>
            </w:tcBorders>
            <w:shd w:val="clear" w:color="auto" w:fill="auto"/>
            <w:noWrap/>
            <w:vAlign w:val="center"/>
          </w:tcPr>
          <w:p w14:paraId="4AC65D92"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hAnsi="Arial" w:cs="Arial"/>
                <w:b/>
                <w:bCs/>
                <w:color w:val="000000"/>
                <w:sz w:val="18"/>
                <w:szCs w:val="18"/>
              </w:rPr>
              <w:t>1,44</w:t>
            </w:r>
          </w:p>
        </w:tc>
        <w:tc>
          <w:tcPr>
            <w:tcW w:w="0" w:type="auto"/>
            <w:tcBorders>
              <w:top w:val="nil"/>
              <w:left w:val="nil"/>
              <w:bottom w:val="single" w:sz="4" w:space="0" w:color="auto"/>
              <w:right w:val="single" w:sz="4" w:space="0" w:color="auto"/>
            </w:tcBorders>
            <w:shd w:val="clear" w:color="auto" w:fill="auto"/>
            <w:noWrap/>
            <w:vAlign w:val="center"/>
          </w:tcPr>
          <w:p w14:paraId="37008873"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hAnsi="Arial" w:cs="Arial"/>
                <w:b/>
                <w:bCs/>
                <w:color w:val="000000"/>
                <w:sz w:val="18"/>
                <w:szCs w:val="18"/>
              </w:rPr>
              <w:t>1,55</w:t>
            </w:r>
          </w:p>
        </w:tc>
        <w:tc>
          <w:tcPr>
            <w:tcW w:w="0" w:type="auto"/>
            <w:tcBorders>
              <w:top w:val="nil"/>
              <w:left w:val="nil"/>
              <w:bottom w:val="single" w:sz="4" w:space="0" w:color="auto"/>
              <w:right w:val="single" w:sz="4" w:space="0" w:color="auto"/>
            </w:tcBorders>
            <w:shd w:val="clear" w:color="auto" w:fill="auto"/>
            <w:noWrap/>
            <w:vAlign w:val="center"/>
          </w:tcPr>
          <w:p w14:paraId="2A7F7886"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hAnsi="Arial" w:cs="Arial"/>
                <w:b/>
                <w:bCs/>
                <w:color w:val="000000"/>
                <w:sz w:val="18"/>
                <w:szCs w:val="18"/>
              </w:rPr>
              <w:t>1,63</w:t>
            </w:r>
          </w:p>
        </w:tc>
        <w:tc>
          <w:tcPr>
            <w:tcW w:w="0" w:type="auto"/>
            <w:tcBorders>
              <w:top w:val="nil"/>
              <w:left w:val="nil"/>
              <w:bottom w:val="single" w:sz="4" w:space="0" w:color="auto"/>
              <w:right w:val="single" w:sz="4" w:space="0" w:color="auto"/>
            </w:tcBorders>
            <w:shd w:val="clear" w:color="auto" w:fill="auto"/>
            <w:noWrap/>
            <w:vAlign w:val="center"/>
          </w:tcPr>
          <w:p w14:paraId="773F70DD"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hAnsi="Arial" w:cs="Arial"/>
                <w:b/>
                <w:bCs/>
                <w:color w:val="000000"/>
                <w:sz w:val="18"/>
                <w:szCs w:val="18"/>
              </w:rPr>
              <w:t>1,50</w:t>
            </w:r>
          </w:p>
        </w:tc>
        <w:tc>
          <w:tcPr>
            <w:tcW w:w="0" w:type="auto"/>
            <w:tcBorders>
              <w:top w:val="nil"/>
              <w:left w:val="nil"/>
              <w:bottom w:val="single" w:sz="4" w:space="0" w:color="auto"/>
              <w:right w:val="single" w:sz="4" w:space="0" w:color="auto"/>
            </w:tcBorders>
            <w:shd w:val="clear" w:color="auto" w:fill="auto"/>
            <w:noWrap/>
            <w:vAlign w:val="center"/>
          </w:tcPr>
          <w:p w14:paraId="57D9B35D"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2,3</w:t>
            </w:r>
          </w:p>
        </w:tc>
      </w:tr>
      <w:tr w:rsidR="005D05D9" w:rsidRPr="00A105CC" w14:paraId="3866D32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FE1978"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xml:space="preserve">Sulejów - miasto </w:t>
            </w:r>
          </w:p>
        </w:tc>
        <w:tc>
          <w:tcPr>
            <w:tcW w:w="0" w:type="auto"/>
            <w:tcBorders>
              <w:top w:val="single" w:sz="4" w:space="0" w:color="auto"/>
              <w:left w:val="single" w:sz="4" w:space="0" w:color="auto"/>
              <w:bottom w:val="single" w:sz="4" w:space="0" w:color="auto"/>
              <w:right w:val="single" w:sz="4" w:space="0" w:color="auto"/>
            </w:tcBorders>
            <w:shd w:val="clear" w:color="000000" w:fill="DAE9F8"/>
            <w:noWrap/>
            <w:vAlign w:val="center"/>
          </w:tcPr>
          <w:p w14:paraId="0823EC8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1,37</w:t>
            </w:r>
          </w:p>
        </w:tc>
        <w:tc>
          <w:tcPr>
            <w:tcW w:w="0" w:type="auto"/>
            <w:tcBorders>
              <w:top w:val="single" w:sz="4" w:space="0" w:color="auto"/>
              <w:left w:val="nil"/>
              <w:bottom w:val="single" w:sz="4" w:space="0" w:color="auto"/>
              <w:right w:val="single" w:sz="4" w:space="0" w:color="auto"/>
            </w:tcBorders>
            <w:shd w:val="clear" w:color="000000" w:fill="DAE9F8"/>
            <w:noWrap/>
            <w:vAlign w:val="center"/>
          </w:tcPr>
          <w:p w14:paraId="6535F25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1,45</w:t>
            </w:r>
          </w:p>
        </w:tc>
        <w:tc>
          <w:tcPr>
            <w:tcW w:w="0" w:type="auto"/>
            <w:tcBorders>
              <w:top w:val="single" w:sz="4" w:space="0" w:color="auto"/>
              <w:left w:val="nil"/>
              <w:bottom w:val="single" w:sz="4" w:space="0" w:color="auto"/>
              <w:right w:val="single" w:sz="4" w:space="0" w:color="auto"/>
            </w:tcBorders>
            <w:shd w:val="clear" w:color="000000" w:fill="DAE9F8"/>
            <w:noWrap/>
            <w:vAlign w:val="center"/>
          </w:tcPr>
          <w:p w14:paraId="61A025F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1,55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7DD4D7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1,61</w:t>
            </w:r>
          </w:p>
        </w:tc>
        <w:tc>
          <w:tcPr>
            <w:tcW w:w="0" w:type="auto"/>
            <w:tcBorders>
              <w:top w:val="single" w:sz="4" w:space="0" w:color="auto"/>
              <w:left w:val="single" w:sz="4" w:space="0" w:color="auto"/>
              <w:bottom w:val="single" w:sz="4" w:space="0" w:color="auto"/>
              <w:right w:val="single" w:sz="4" w:space="0" w:color="auto"/>
            </w:tcBorders>
            <w:shd w:val="clear" w:color="000000" w:fill="DAF2D0"/>
            <w:noWrap/>
            <w:vAlign w:val="center"/>
          </w:tcPr>
          <w:p w14:paraId="5FF0EAA6"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hAnsi="Arial" w:cs="Arial"/>
                <w:color w:val="000000"/>
                <w:sz w:val="18"/>
                <w:szCs w:val="18"/>
              </w:rPr>
              <w:t>3</w:t>
            </w:r>
          </w:p>
        </w:tc>
      </w:tr>
      <w:tr w:rsidR="005D05D9" w:rsidRPr="00A105CC" w14:paraId="0E463A9E"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BF2169"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E71935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1,48</w:t>
            </w:r>
          </w:p>
        </w:tc>
        <w:tc>
          <w:tcPr>
            <w:tcW w:w="0" w:type="auto"/>
            <w:tcBorders>
              <w:top w:val="nil"/>
              <w:left w:val="nil"/>
              <w:bottom w:val="single" w:sz="4" w:space="0" w:color="auto"/>
              <w:right w:val="single" w:sz="4" w:space="0" w:color="auto"/>
            </w:tcBorders>
            <w:shd w:val="clear" w:color="auto" w:fill="auto"/>
            <w:noWrap/>
            <w:vAlign w:val="center"/>
          </w:tcPr>
          <w:p w14:paraId="762EFE9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1,62</w:t>
            </w:r>
          </w:p>
        </w:tc>
        <w:tc>
          <w:tcPr>
            <w:tcW w:w="0" w:type="auto"/>
            <w:tcBorders>
              <w:top w:val="nil"/>
              <w:left w:val="nil"/>
              <w:bottom w:val="single" w:sz="4" w:space="0" w:color="auto"/>
              <w:right w:val="single" w:sz="4" w:space="0" w:color="auto"/>
            </w:tcBorders>
            <w:shd w:val="clear" w:color="auto" w:fill="auto"/>
            <w:noWrap/>
            <w:vAlign w:val="center"/>
          </w:tcPr>
          <w:p w14:paraId="03E9123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1,68</w:t>
            </w:r>
          </w:p>
        </w:tc>
        <w:tc>
          <w:tcPr>
            <w:tcW w:w="0" w:type="auto"/>
            <w:tcBorders>
              <w:top w:val="nil"/>
              <w:left w:val="nil"/>
              <w:bottom w:val="single" w:sz="4" w:space="0" w:color="auto"/>
              <w:right w:val="single" w:sz="4" w:space="0" w:color="auto"/>
            </w:tcBorders>
            <w:shd w:val="clear" w:color="000000" w:fill="DAE9F8"/>
            <w:noWrap/>
            <w:vAlign w:val="center"/>
          </w:tcPr>
          <w:p w14:paraId="1F6B8BB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1,43</w:t>
            </w:r>
          </w:p>
        </w:tc>
        <w:tc>
          <w:tcPr>
            <w:tcW w:w="0" w:type="auto"/>
            <w:tcBorders>
              <w:top w:val="nil"/>
              <w:left w:val="single" w:sz="4" w:space="0" w:color="auto"/>
              <w:bottom w:val="single" w:sz="4" w:space="0" w:color="auto"/>
              <w:right w:val="single" w:sz="4" w:space="0" w:color="auto"/>
            </w:tcBorders>
            <w:shd w:val="clear" w:color="000000" w:fill="FBE2D5"/>
            <w:noWrap/>
            <w:vAlign w:val="center"/>
          </w:tcPr>
          <w:p w14:paraId="7BDAA704"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hAnsi="Arial" w:cs="Arial"/>
                <w:color w:val="000000"/>
                <w:sz w:val="18"/>
                <w:szCs w:val="18"/>
              </w:rPr>
              <w:t> </w:t>
            </w:r>
          </w:p>
        </w:tc>
      </w:tr>
      <w:tr w:rsidR="005D05D9" w:rsidRPr="00A105CC" w14:paraId="21C3E3A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43841C"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Barkowice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42FEF4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2,21</w:t>
            </w:r>
          </w:p>
        </w:tc>
        <w:tc>
          <w:tcPr>
            <w:tcW w:w="0" w:type="auto"/>
            <w:tcBorders>
              <w:top w:val="nil"/>
              <w:left w:val="nil"/>
              <w:bottom w:val="single" w:sz="4" w:space="0" w:color="auto"/>
              <w:right w:val="single" w:sz="4" w:space="0" w:color="auto"/>
            </w:tcBorders>
            <w:shd w:val="clear" w:color="auto" w:fill="auto"/>
            <w:noWrap/>
            <w:vAlign w:val="center"/>
          </w:tcPr>
          <w:p w14:paraId="2DFC419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2,14</w:t>
            </w:r>
          </w:p>
        </w:tc>
        <w:tc>
          <w:tcPr>
            <w:tcW w:w="0" w:type="auto"/>
            <w:tcBorders>
              <w:top w:val="nil"/>
              <w:left w:val="nil"/>
              <w:bottom w:val="single" w:sz="4" w:space="0" w:color="auto"/>
              <w:right w:val="single" w:sz="4" w:space="0" w:color="auto"/>
            </w:tcBorders>
            <w:shd w:val="clear" w:color="auto" w:fill="auto"/>
            <w:noWrap/>
            <w:vAlign w:val="center"/>
          </w:tcPr>
          <w:p w14:paraId="416D889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1,78</w:t>
            </w:r>
          </w:p>
        </w:tc>
        <w:tc>
          <w:tcPr>
            <w:tcW w:w="0" w:type="auto"/>
            <w:tcBorders>
              <w:top w:val="nil"/>
              <w:left w:val="nil"/>
              <w:bottom w:val="single" w:sz="4" w:space="0" w:color="auto"/>
              <w:right w:val="single" w:sz="4" w:space="0" w:color="auto"/>
            </w:tcBorders>
            <w:shd w:val="clear" w:color="auto" w:fill="auto"/>
            <w:noWrap/>
            <w:vAlign w:val="center"/>
          </w:tcPr>
          <w:p w14:paraId="221EB67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1,81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F49EAD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5D05D9" w:rsidRPr="00A105CC" w14:paraId="5975C478"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011618"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Barkowice Mokre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BB978C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5,00</w:t>
            </w:r>
          </w:p>
        </w:tc>
        <w:tc>
          <w:tcPr>
            <w:tcW w:w="0" w:type="auto"/>
            <w:tcBorders>
              <w:top w:val="nil"/>
              <w:left w:val="nil"/>
              <w:bottom w:val="single" w:sz="4" w:space="0" w:color="auto"/>
              <w:right w:val="single" w:sz="4" w:space="0" w:color="auto"/>
            </w:tcBorders>
            <w:shd w:val="clear" w:color="000000" w:fill="DAE9F8"/>
            <w:noWrap/>
            <w:vAlign w:val="center"/>
          </w:tcPr>
          <w:p w14:paraId="655C217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auto" w:fill="auto"/>
            <w:noWrap/>
            <w:vAlign w:val="center"/>
          </w:tcPr>
          <w:p w14:paraId="1A7CDFF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2,82</w:t>
            </w:r>
          </w:p>
        </w:tc>
        <w:tc>
          <w:tcPr>
            <w:tcW w:w="0" w:type="auto"/>
            <w:tcBorders>
              <w:top w:val="nil"/>
              <w:left w:val="nil"/>
              <w:bottom w:val="single" w:sz="4" w:space="0" w:color="auto"/>
              <w:right w:val="single" w:sz="4" w:space="0" w:color="auto"/>
            </w:tcBorders>
            <w:shd w:val="clear" w:color="auto" w:fill="auto"/>
            <w:noWrap/>
            <w:vAlign w:val="center"/>
          </w:tcPr>
          <w:p w14:paraId="43AA069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2,74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CCB973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5D05D9" w:rsidRPr="00A105CC" w14:paraId="362BF5D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FF0A2F"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Biała</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743677B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1,13</w:t>
            </w:r>
          </w:p>
        </w:tc>
        <w:tc>
          <w:tcPr>
            <w:tcW w:w="0" w:type="auto"/>
            <w:tcBorders>
              <w:top w:val="nil"/>
              <w:left w:val="nil"/>
              <w:bottom w:val="single" w:sz="4" w:space="0" w:color="auto"/>
              <w:right w:val="single" w:sz="4" w:space="0" w:color="auto"/>
            </w:tcBorders>
            <w:shd w:val="clear" w:color="000000" w:fill="DAE9F8"/>
            <w:noWrap/>
            <w:vAlign w:val="center"/>
          </w:tcPr>
          <w:p w14:paraId="689B0AE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1,17</w:t>
            </w:r>
          </w:p>
        </w:tc>
        <w:tc>
          <w:tcPr>
            <w:tcW w:w="0" w:type="auto"/>
            <w:tcBorders>
              <w:top w:val="nil"/>
              <w:left w:val="nil"/>
              <w:bottom w:val="single" w:sz="4" w:space="0" w:color="auto"/>
              <w:right w:val="single" w:sz="4" w:space="0" w:color="auto"/>
            </w:tcBorders>
            <w:shd w:val="clear" w:color="000000" w:fill="DAE9F8"/>
            <w:noWrap/>
            <w:vAlign w:val="center"/>
          </w:tcPr>
          <w:p w14:paraId="1EFF44D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1,20</w:t>
            </w:r>
          </w:p>
        </w:tc>
        <w:tc>
          <w:tcPr>
            <w:tcW w:w="0" w:type="auto"/>
            <w:tcBorders>
              <w:top w:val="nil"/>
              <w:left w:val="nil"/>
              <w:bottom w:val="single" w:sz="4" w:space="0" w:color="auto"/>
              <w:right w:val="single" w:sz="4" w:space="0" w:color="auto"/>
            </w:tcBorders>
            <w:shd w:val="clear" w:color="000000" w:fill="DAE9F8"/>
            <w:noWrap/>
            <w:vAlign w:val="center"/>
          </w:tcPr>
          <w:p w14:paraId="4201F4E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0,81</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601C3BB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5D05D9" w:rsidRPr="00A105CC" w14:paraId="0732F1EE"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82CD1C"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Bilska Wola</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6803981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0,74</w:t>
            </w:r>
          </w:p>
        </w:tc>
        <w:tc>
          <w:tcPr>
            <w:tcW w:w="0" w:type="auto"/>
            <w:tcBorders>
              <w:top w:val="nil"/>
              <w:left w:val="nil"/>
              <w:bottom w:val="single" w:sz="4" w:space="0" w:color="auto"/>
              <w:right w:val="single" w:sz="4" w:space="0" w:color="auto"/>
            </w:tcBorders>
            <w:shd w:val="clear" w:color="000000" w:fill="DAE9F8"/>
            <w:noWrap/>
            <w:vAlign w:val="center"/>
          </w:tcPr>
          <w:p w14:paraId="6CEF94C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1,46</w:t>
            </w:r>
          </w:p>
        </w:tc>
        <w:tc>
          <w:tcPr>
            <w:tcW w:w="0" w:type="auto"/>
            <w:tcBorders>
              <w:top w:val="nil"/>
              <w:left w:val="nil"/>
              <w:bottom w:val="single" w:sz="4" w:space="0" w:color="auto"/>
              <w:right w:val="single" w:sz="4" w:space="0" w:color="auto"/>
            </w:tcBorders>
            <w:shd w:val="clear" w:color="000000" w:fill="DAE9F8"/>
            <w:noWrap/>
            <w:vAlign w:val="center"/>
          </w:tcPr>
          <w:p w14:paraId="3E2BAD5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2CA6105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79CEA23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5D05D9" w:rsidRPr="00A105CC" w14:paraId="100B3CD4"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77DD00"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Bilska Wola-Kolonia</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396622E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0,86</w:t>
            </w:r>
          </w:p>
        </w:tc>
        <w:tc>
          <w:tcPr>
            <w:tcW w:w="0" w:type="auto"/>
            <w:tcBorders>
              <w:top w:val="nil"/>
              <w:left w:val="nil"/>
              <w:bottom w:val="single" w:sz="4" w:space="0" w:color="auto"/>
              <w:right w:val="single" w:sz="4" w:space="0" w:color="auto"/>
            </w:tcBorders>
            <w:shd w:val="clear" w:color="000000" w:fill="DAE9F8"/>
            <w:noWrap/>
            <w:vAlign w:val="center"/>
          </w:tcPr>
          <w:p w14:paraId="1E5643A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0,88</w:t>
            </w:r>
          </w:p>
        </w:tc>
        <w:tc>
          <w:tcPr>
            <w:tcW w:w="0" w:type="auto"/>
            <w:tcBorders>
              <w:top w:val="nil"/>
              <w:left w:val="nil"/>
              <w:bottom w:val="single" w:sz="4" w:space="0" w:color="auto"/>
              <w:right w:val="single" w:sz="4" w:space="0" w:color="auto"/>
            </w:tcBorders>
            <w:shd w:val="clear" w:color="auto" w:fill="auto"/>
            <w:noWrap/>
            <w:vAlign w:val="center"/>
          </w:tcPr>
          <w:p w14:paraId="6E6E0C9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1,69</w:t>
            </w:r>
          </w:p>
        </w:tc>
        <w:tc>
          <w:tcPr>
            <w:tcW w:w="0" w:type="auto"/>
            <w:tcBorders>
              <w:top w:val="nil"/>
              <w:left w:val="nil"/>
              <w:bottom w:val="single" w:sz="4" w:space="0" w:color="auto"/>
              <w:right w:val="single" w:sz="4" w:space="0" w:color="auto"/>
            </w:tcBorders>
            <w:shd w:val="clear" w:color="auto" w:fill="auto"/>
            <w:noWrap/>
            <w:vAlign w:val="center"/>
          </w:tcPr>
          <w:p w14:paraId="0EE5320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3,31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9BC18A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5D05D9" w:rsidRPr="00A105CC" w14:paraId="04272271"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29494A"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Kałek</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CED5F2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1,67</w:t>
            </w:r>
          </w:p>
        </w:tc>
        <w:tc>
          <w:tcPr>
            <w:tcW w:w="0" w:type="auto"/>
            <w:tcBorders>
              <w:top w:val="nil"/>
              <w:left w:val="nil"/>
              <w:bottom w:val="single" w:sz="4" w:space="0" w:color="auto"/>
              <w:right w:val="single" w:sz="4" w:space="0" w:color="auto"/>
            </w:tcBorders>
            <w:shd w:val="clear" w:color="000000" w:fill="DAE9F8"/>
            <w:noWrap/>
            <w:vAlign w:val="center"/>
          </w:tcPr>
          <w:p w14:paraId="7968D2C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1,10</w:t>
            </w:r>
          </w:p>
        </w:tc>
        <w:tc>
          <w:tcPr>
            <w:tcW w:w="0" w:type="auto"/>
            <w:tcBorders>
              <w:top w:val="nil"/>
              <w:left w:val="nil"/>
              <w:bottom w:val="single" w:sz="4" w:space="0" w:color="auto"/>
              <w:right w:val="single" w:sz="4" w:space="0" w:color="auto"/>
            </w:tcBorders>
            <w:shd w:val="clear" w:color="000000" w:fill="DAE9F8"/>
            <w:noWrap/>
            <w:vAlign w:val="center"/>
          </w:tcPr>
          <w:p w14:paraId="456C0F0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1,08</w:t>
            </w:r>
          </w:p>
        </w:tc>
        <w:tc>
          <w:tcPr>
            <w:tcW w:w="0" w:type="auto"/>
            <w:tcBorders>
              <w:top w:val="nil"/>
              <w:left w:val="nil"/>
              <w:bottom w:val="single" w:sz="4" w:space="0" w:color="auto"/>
              <w:right w:val="single" w:sz="4" w:space="0" w:color="auto"/>
            </w:tcBorders>
            <w:shd w:val="clear" w:color="000000" w:fill="DAE9F8"/>
            <w:noWrap/>
            <w:vAlign w:val="center"/>
          </w:tcPr>
          <w:p w14:paraId="5D89C32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1,08</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09119FA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5D05D9" w:rsidRPr="00A105CC" w14:paraId="68EBD02C"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60E8D1"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Klementynów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D09AB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2,19</w:t>
            </w:r>
          </w:p>
        </w:tc>
        <w:tc>
          <w:tcPr>
            <w:tcW w:w="0" w:type="auto"/>
            <w:tcBorders>
              <w:top w:val="nil"/>
              <w:left w:val="nil"/>
              <w:bottom w:val="single" w:sz="4" w:space="0" w:color="auto"/>
              <w:right w:val="single" w:sz="4" w:space="0" w:color="auto"/>
            </w:tcBorders>
            <w:shd w:val="clear" w:color="auto" w:fill="auto"/>
            <w:noWrap/>
            <w:vAlign w:val="center"/>
          </w:tcPr>
          <w:p w14:paraId="49CCB4B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3,70</w:t>
            </w:r>
          </w:p>
        </w:tc>
        <w:tc>
          <w:tcPr>
            <w:tcW w:w="0" w:type="auto"/>
            <w:tcBorders>
              <w:top w:val="nil"/>
              <w:left w:val="nil"/>
              <w:bottom w:val="single" w:sz="4" w:space="0" w:color="auto"/>
              <w:right w:val="single" w:sz="4" w:space="0" w:color="auto"/>
            </w:tcBorders>
            <w:shd w:val="clear" w:color="000000" w:fill="DAE9F8"/>
            <w:noWrap/>
            <w:vAlign w:val="center"/>
          </w:tcPr>
          <w:p w14:paraId="4D3D1CC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0,75</w:t>
            </w:r>
          </w:p>
        </w:tc>
        <w:tc>
          <w:tcPr>
            <w:tcW w:w="0" w:type="auto"/>
            <w:tcBorders>
              <w:top w:val="nil"/>
              <w:left w:val="nil"/>
              <w:bottom w:val="single" w:sz="4" w:space="0" w:color="auto"/>
              <w:right w:val="single" w:sz="4" w:space="0" w:color="auto"/>
            </w:tcBorders>
            <w:shd w:val="clear" w:color="auto" w:fill="auto"/>
            <w:noWrap/>
            <w:vAlign w:val="center"/>
          </w:tcPr>
          <w:p w14:paraId="3C85F1C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1,55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99875C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5D05D9" w:rsidRPr="00A105CC" w14:paraId="0B7AF82D"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9E29B0"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Kłudzice</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03B2088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0,88</w:t>
            </w:r>
          </w:p>
        </w:tc>
        <w:tc>
          <w:tcPr>
            <w:tcW w:w="0" w:type="auto"/>
            <w:tcBorders>
              <w:top w:val="nil"/>
              <w:left w:val="nil"/>
              <w:bottom w:val="single" w:sz="4" w:space="0" w:color="auto"/>
              <w:right w:val="single" w:sz="4" w:space="0" w:color="auto"/>
            </w:tcBorders>
            <w:shd w:val="clear" w:color="auto" w:fill="auto"/>
            <w:noWrap/>
            <w:vAlign w:val="center"/>
          </w:tcPr>
          <w:p w14:paraId="5FFDD05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2,21</w:t>
            </w:r>
          </w:p>
        </w:tc>
        <w:tc>
          <w:tcPr>
            <w:tcW w:w="0" w:type="auto"/>
            <w:tcBorders>
              <w:top w:val="nil"/>
              <w:left w:val="nil"/>
              <w:bottom w:val="single" w:sz="4" w:space="0" w:color="auto"/>
              <w:right w:val="single" w:sz="4" w:space="0" w:color="auto"/>
            </w:tcBorders>
            <w:shd w:val="clear" w:color="auto" w:fill="auto"/>
            <w:noWrap/>
            <w:vAlign w:val="center"/>
          </w:tcPr>
          <w:p w14:paraId="272FC89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3,59</w:t>
            </w:r>
          </w:p>
        </w:tc>
        <w:tc>
          <w:tcPr>
            <w:tcW w:w="0" w:type="auto"/>
            <w:tcBorders>
              <w:top w:val="nil"/>
              <w:left w:val="nil"/>
              <w:bottom w:val="single" w:sz="4" w:space="0" w:color="auto"/>
              <w:right w:val="single" w:sz="4" w:space="0" w:color="auto"/>
            </w:tcBorders>
            <w:shd w:val="clear" w:color="000000" w:fill="DAE9F8"/>
            <w:noWrap/>
            <w:vAlign w:val="center"/>
          </w:tcPr>
          <w:p w14:paraId="6F2F414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1,37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2E7A39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5D05D9" w:rsidRPr="00A105CC" w14:paraId="504E2F58"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F8B8E"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Koło</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28E9695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1,26</w:t>
            </w:r>
          </w:p>
        </w:tc>
        <w:tc>
          <w:tcPr>
            <w:tcW w:w="0" w:type="auto"/>
            <w:tcBorders>
              <w:top w:val="nil"/>
              <w:left w:val="nil"/>
              <w:bottom w:val="single" w:sz="4" w:space="0" w:color="auto"/>
              <w:right w:val="single" w:sz="4" w:space="0" w:color="auto"/>
            </w:tcBorders>
            <w:shd w:val="clear" w:color="auto" w:fill="auto"/>
            <w:noWrap/>
            <w:vAlign w:val="center"/>
          </w:tcPr>
          <w:p w14:paraId="1D7B2A5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2,11</w:t>
            </w:r>
          </w:p>
        </w:tc>
        <w:tc>
          <w:tcPr>
            <w:tcW w:w="0" w:type="auto"/>
            <w:tcBorders>
              <w:top w:val="nil"/>
              <w:left w:val="nil"/>
              <w:bottom w:val="single" w:sz="4" w:space="0" w:color="auto"/>
              <w:right w:val="single" w:sz="4" w:space="0" w:color="auto"/>
            </w:tcBorders>
            <w:shd w:val="clear" w:color="000000" w:fill="DAE9F8"/>
            <w:noWrap/>
            <w:vAlign w:val="center"/>
          </w:tcPr>
          <w:p w14:paraId="1914289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1,29</w:t>
            </w:r>
          </w:p>
        </w:tc>
        <w:tc>
          <w:tcPr>
            <w:tcW w:w="0" w:type="auto"/>
            <w:tcBorders>
              <w:top w:val="nil"/>
              <w:left w:val="nil"/>
              <w:bottom w:val="single" w:sz="4" w:space="0" w:color="auto"/>
              <w:right w:val="single" w:sz="4" w:space="0" w:color="auto"/>
            </w:tcBorders>
            <w:shd w:val="clear" w:color="auto" w:fill="auto"/>
            <w:noWrap/>
            <w:vAlign w:val="center"/>
          </w:tcPr>
          <w:p w14:paraId="356612A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7E67CC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5D05D9" w:rsidRPr="00A105CC" w14:paraId="4A1E2A81"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7B1444"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Korytnica</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26C5519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auto" w:fill="auto"/>
            <w:noWrap/>
            <w:vAlign w:val="center"/>
          </w:tcPr>
          <w:p w14:paraId="7AD8D6D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2,66</w:t>
            </w:r>
          </w:p>
        </w:tc>
        <w:tc>
          <w:tcPr>
            <w:tcW w:w="0" w:type="auto"/>
            <w:tcBorders>
              <w:top w:val="nil"/>
              <w:left w:val="nil"/>
              <w:bottom w:val="single" w:sz="4" w:space="0" w:color="auto"/>
              <w:right w:val="single" w:sz="4" w:space="0" w:color="auto"/>
            </w:tcBorders>
            <w:shd w:val="clear" w:color="000000" w:fill="DAE9F8"/>
            <w:noWrap/>
            <w:vAlign w:val="center"/>
          </w:tcPr>
          <w:p w14:paraId="6BB7CC8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1,59</w:t>
            </w:r>
          </w:p>
        </w:tc>
        <w:tc>
          <w:tcPr>
            <w:tcW w:w="0" w:type="auto"/>
            <w:tcBorders>
              <w:top w:val="nil"/>
              <w:left w:val="nil"/>
              <w:bottom w:val="single" w:sz="4" w:space="0" w:color="auto"/>
              <w:right w:val="single" w:sz="4" w:space="0" w:color="auto"/>
            </w:tcBorders>
            <w:shd w:val="clear" w:color="000000" w:fill="DAE9F8"/>
            <w:noWrap/>
            <w:vAlign w:val="center"/>
          </w:tcPr>
          <w:p w14:paraId="052E34C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1,02</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58AB991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5D05D9" w:rsidRPr="00A105CC" w14:paraId="01F457D4"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517474"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Krzewiny</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09ED349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6C079CB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7B14D03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6885EA75"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1,43</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7480882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5D05D9" w:rsidRPr="00A105CC" w14:paraId="0263796A"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DA05B5" w14:textId="77777777" w:rsidR="005D05D9" w:rsidRPr="00A105CC" w:rsidRDefault="005D05D9" w:rsidP="005D05D9">
            <w:pPr>
              <w:spacing w:after="0" w:line="240" w:lineRule="auto"/>
              <w:rPr>
                <w:rFonts w:ascii="Arial" w:eastAsia="Times New Roman" w:hAnsi="Arial" w:cs="Arial"/>
                <w:sz w:val="18"/>
                <w:szCs w:val="18"/>
                <w:lang w:eastAsia="pl-PL"/>
              </w:rPr>
            </w:pPr>
            <w:proofErr w:type="spellStart"/>
            <w:r w:rsidRPr="00A105CC">
              <w:rPr>
                <w:rFonts w:ascii="Arial" w:eastAsia="Times New Roman" w:hAnsi="Arial" w:cs="Arial"/>
                <w:sz w:val="18"/>
                <w:szCs w:val="18"/>
                <w:lang w:eastAsia="pl-PL"/>
              </w:rPr>
              <w:t>Kurnędz</w:t>
            </w:r>
            <w:proofErr w:type="spellEnd"/>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6819B23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0,93</w:t>
            </w:r>
          </w:p>
        </w:tc>
        <w:tc>
          <w:tcPr>
            <w:tcW w:w="0" w:type="auto"/>
            <w:tcBorders>
              <w:top w:val="nil"/>
              <w:left w:val="nil"/>
              <w:bottom w:val="single" w:sz="4" w:space="0" w:color="auto"/>
              <w:right w:val="single" w:sz="4" w:space="0" w:color="auto"/>
            </w:tcBorders>
            <w:shd w:val="clear" w:color="000000" w:fill="DAE9F8"/>
            <w:noWrap/>
            <w:vAlign w:val="center"/>
          </w:tcPr>
          <w:p w14:paraId="3CD7DBE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0,46</w:t>
            </w:r>
          </w:p>
        </w:tc>
        <w:tc>
          <w:tcPr>
            <w:tcW w:w="0" w:type="auto"/>
            <w:tcBorders>
              <w:top w:val="nil"/>
              <w:left w:val="nil"/>
              <w:bottom w:val="single" w:sz="4" w:space="0" w:color="auto"/>
              <w:right w:val="single" w:sz="4" w:space="0" w:color="auto"/>
            </w:tcBorders>
            <w:shd w:val="clear" w:color="000000" w:fill="DAE9F8"/>
            <w:noWrap/>
            <w:vAlign w:val="center"/>
          </w:tcPr>
          <w:p w14:paraId="401CE00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1,39</w:t>
            </w:r>
          </w:p>
        </w:tc>
        <w:tc>
          <w:tcPr>
            <w:tcW w:w="0" w:type="auto"/>
            <w:tcBorders>
              <w:top w:val="nil"/>
              <w:left w:val="nil"/>
              <w:bottom w:val="single" w:sz="4" w:space="0" w:color="auto"/>
              <w:right w:val="single" w:sz="4" w:space="0" w:color="auto"/>
            </w:tcBorders>
            <w:shd w:val="clear" w:color="000000" w:fill="DAE9F8"/>
            <w:noWrap/>
            <w:vAlign w:val="center"/>
          </w:tcPr>
          <w:p w14:paraId="2ECC1B1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0,47</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6738A01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5D05D9" w:rsidRPr="00A105CC" w14:paraId="784AC292"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359B2B"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Łazy-Dąbrowa</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4C8E9B4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15E8281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0657F69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779CDE9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0,91</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5813525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5D05D9" w:rsidRPr="00A105CC" w14:paraId="5C217BF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175B9D"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Łęczno</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06228A8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auto" w:fill="auto"/>
            <w:noWrap/>
            <w:vAlign w:val="center"/>
          </w:tcPr>
          <w:p w14:paraId="762A080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2,71</w:t>
            </w:r>
          </w:p>
        </w:tc>
        <w:tc>
          <w:tcPr>
            <w:tcW w:w="0" w:type="auto"/>
            <w:tcBorders>
              <w:top w:val="nil"/>
              <w:left w:val="nil"/>
              <w:bottom w:val="single" w:sz="4" w:space="0" w:color="auto"/>
              <w:right w:val="single" w:sz="4" w:space="0" w:color="auto"/>
            </w:tcBorders>
            <w:shd w:val="clear" w:color="000000" w:fill="DAE9F8"/>
            <w:noWrap/>
            <w:vAlign w:val="center"/>
          </w:tcPr>
          <w:p w14:paraId="458204D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0,78</w:t>
            </w:r>
          </w:p>
        </w:tc>
        <w:tc>
          <w:tcPr>
            <w:tcW w:w="0" w:type="auto"/>
            <w:tcBorders>
              <w:top w:val="nil"/>
              <w:left w:val="nil"/>
              <w:bottom w:val="single" w:sz="4" w:space="0" w:color="auto"/>
              <w:right w:val="single" w:sz="4" w:space="0" w:color="auto"/>
            </w:tcBorders>
            <w:shd w:val="clear" w:color="000000" w:fill="DAE9F8"/>
            <w:noWrap/>
            <w:vAlign w:val="center"/>
          </w:tcPr>
          <w:p w14:paraId="27FFF33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0,79</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212323C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5D05D9" w:rsidRPr="00A105CC" w14:paraId="5BAF810F"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9D7C50"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Nowa Wieś</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B6CAC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2,35</w:t>
            </w:r>
          </w:p>
        </w:tc>
        <w:tc>
          <w:tcPr>
            <w:tcW w:w="0" w:type="auto"/>
            <w:tcBorders>
              <w:top w:val="nil"/>
              <w:left w:val="nil"/>
              <w:bottom w:val="single" w:sz="4" w:space="0" w:color="auto"/>
              <w:right w:val="single" w:sz="4" w:space="0" w:color="auto"/>
            </w:tcBorders>
            <w:shd w:val="clear" w:color="000000" w:fill="DAE9F8"/>
            <w:noWrap/>
            <w:vAlign w:val="center"/>
          </w:tcPr>
          <w:p w14:paraId="068DF33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1,15</w:t>
            </w:r>
          </w:p>
        </w:tc>
        <w:tc>
          <w:tcPr>
            <w:tcW w:w="0" w:type="auto"/>
            <w:tcBorders>
              <w:top w:val="nil"/>
              <w:left w:val="nil"/>
              <w:bottom w:val="single" w:sz="4" w:space="0" w:color="auto"/>
              <w:right w:val="single" w:sz="4" w:space="0" w:color="auto"/>
            </w:tcBorders>
            <w:shd w:val="clear" w:color="000000" w:fill="DAE9F8"/>
            <w:noWrap/>
            <w:vAlign w:val="center"/>
          </w:tcPr>
          <w:p w14:paraId="0EB90E74"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1,14</w:t>
            </w:r>
          </w:p>
        </w:tc>
        <w:tc>
          <w:tcPr>
            <w:tcW w:w="0" w:type="auto"/>
            <w:tcBorders>
              <w:top w:val="nil"/>
              <w:left w:val="nil"/>
              <w:bottom w:val="single" w:sz="4" w:space="0" w:color="auto"/>
              <w:right w:val="single" w:sz="4" w:space="0" w:color="auto"/>
            </w:tcBorders>
            <w:shd w:val="clear" w:color="000000" w:fill="DAE9F8"/>
            <w:noWrap/>
            <w:vAlign w:val="center"/>
          </w:tcPr>
          <w:p w14:paraId="6C6C40D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1,15</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0FFF997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5D05D9" w:rsidRPr="00A105CC" w14:paraId="045DB9E8"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F70EF0" w14:textId="77777777" w:rsidR="005D05D9" w:rsidRPr="00A105CC" w:rsidRDefault="005D05D9" w:rsidP="005D05D9">
            <w:pPr>
              <w:spacing w:after="0" w:line="240" w:lineRule="auto"/>
              <w:rPr>
                <w:rFonts w:ascii="Arial" w:eastAsia="Times New Roman" w:hAnsi="Arial" w:cs="Arial"/>
                <w:sz w:val="18"/>
                <w:szCs w:val="18"/>
                <w:lang w:eastAsia="pl-PL"/>
              </w:rPr>
            </w:pPr>
            <w:proofErr w:type="spellStart"/>
            <w:r w:rsidRPr="00A105CC">
              <w:rPr>
                <w:rFonts w:ascii="Arial" w:eastAsia="Times New Roman" w:hAnsi="Arial" w:cs="Arial"/>
                <w:sz w:val="18"/>
                <w:szCs w:val="18"/>
                <w:lang w:eastAsia="pl-PL"/>
              </w:rPr>
              <w:lastRenderedPageBreak/>
              <w:t>Podlubień</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04FC0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2,41</w:t>
            </w:r>
          </w:p>
        </w:tc>
        <w:tc>
          <w:tcPr>
            <w:tcW w:w="0" w:type="auto"/>
            <w:tcBorders>
              <w:top w:val="nil"/>
              <w:left w:val="nil"/>
              <w:bottom w:val="single" w:sz="4" w:space="0" w:color="auto"/>
              <w:right w:val="single" w:sz="4" w:space="0" w:color="auto"/>
            </w:tcBorders>
            <w:shd w:val="clear" w:color="000000" w:fill="DAE9F8"/>
            <w:noWrap/>
            <w:vAlign w:val="center"/>
          </w:tcPr>
          <w:p w14:paraId="7D44A51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1,19</w:t>
            </w:r>
          </w:p>
        </w:tc>
        <w:tc>
          <w:tcPr>
            <w:tcW w:w="0" w:type="auto"/>
            <w:tcBorders>
              <w:top w:val="nil"/>
              <w:left w:val="nil"/>
              <w:bottom w:val="single" w:sz="4" w:space="0" w:color="auto"/>
              <w:right w:val="single" w:sz="4" w:space="0" w:color="auto"/>
            </w:tcBorders>
            <w:shd w:val="clear" w:color="auto" w:fill="auto"/>
            <w:noWrap/>
            <w:vAlign w:val="center"/>
          </w:tcPr>
          <w:p w14:paraId="4D7DCDB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2,41</w:t>
            </w:r>
          </w:p>
        </w:tc>
        <w:tc>
          <w:tcPr>
            <w:tcW w:w="0" w:type="auto"/>
            <w:tcBorders>
              <w:top w:val="nil"/>
              <w:left w:val="nil"/>
              <w:bottom w:val="single" w:sz="4" w:space="0" w:color="auto"/>
              <w:right w:val="single" w:sz="4" w:space="0" w:color="auto"/>
            </w:tcBorders>
            <w:shd w:val="clear" w:color="auto" w:fill="auto"/>
            <w:noWrap/>
            <w:vAlign w:val="center"/>
          </w:tcPr>
          <w:p w14:paraId="6E49395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2,47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A29E5B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5D05D9" w:rsidRPr="00A105CC" w14:paraId="6CB6BE87"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B19D66"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Poniatów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AF01AA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1,98</w:t>
            </w:r>
          </w:p>
        </w:tc>
        <w:tc>
          <w:tcPr>
            <w:tcW w:w="0" w:type="auto"/>
            <w:tcBorders>
              <w:top w:val="nil"/>
              <w:left w:val="nil"/>
              <w:bottom w:val="single" w:sz="4" w:space="0" w:color="auto"/>
              <w:right w:val="single" w:sz="4" w:space="0" w:color="auto"/>
            </w:tcBorders>
            <w:shd w:val="clear" w:color="auto" w:fill="auto"/>
            <w:noWrap/>
            <w:vAlign w:val="center"/>
          </w:tcPr>
          <w:p w14:paraId="583B9F9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1,65</w:t>
            </w:r>
          </w:p>
        </w:tc>
        <w:tc>
          <w:tcPr>
            <w:tcW w:w="0" w:type="auto"/>
            <w:tcBorders>
              <w:top w:val="nil"/>
              <w:left w:val="nil"/>
              <w:bottom w:val="single" w:sz="4" w:space="0" w:color="auto"/>
              <w:right w:val="single" w:sz="4" w:space="0" w:color="auto"/>
            </w:tcBorders>
            <w:shd w:val="clear" w:color="auto" w:fill="auto"/>
            <w:noWrap/>
            <w:vAlign w:val="center"/>
          </w:tcPr>
          <w:p w14:paraId="0266F1D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2,21</w:t>
            </w:r>
          </w:p>
        </w:tc>
        <w:tc>
          <w:tcPr>
            <w:tcW w:w="0" w:type="auto"/>
            <w:tcBorders>
              <w:top w:val="nil"/>
              <w:left w:val="nil"/>
              <w:bottom w:val="single" w:sz="4" w:space="0" w:color="auto"/>
              <w:right w:val="single" w:sz="4" w:space="0" w:color="auto"/>
            </w:tcBorders>
            <w:shd w:val="clear" w:color="000000" w:fill="DAE9F8"/>
            <w:noWrap/>
            <w:vAlign w:val="center"/>
          </w:tcPr>
          <w:p w14:paraId="4257F07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1,32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2AFC8C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5D05D9" w:rsidRPr="00A105CC" w14:paraId="7E33E737"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B83662"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Przygłów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B0B1275"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1,61</w:t>
            </w:r>
          </w:p>
        </w:tc>
        <w:tc>
          <w:tcPr>
            <w:tcW w:w="0" w:type="auto"/>
            <w:tcBorders>
              <w:top w:val="nil"/>
              <w:left w:val="nil"/>
              <w:bottom w:val="single" w:sz="4" w:space="0" w:color="auto"/>
              <w:right w:val="single" w:sz="4" w:space="0" w:color="auto"/>
            </w:tcBorders>
            <w:shd w:val="clear" w:color="auto" w:fill="auto"/>
            <w:noWrap/>
            <w:vAlign w:val="center"/>
          </w:tcPr>
          <w:p w14:paraId="22D00FF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1,65</w:t>
            </w:r>
          </w:p>
        </w:tc>
        <w:tc>
          <w:tcPr>
            <w:tcW w:w="0" w:type="auto"/>
            <w:tcBorders>
              <w:top w:val="nil"/>
              <w:left w:val="nil"/>
              <w:bottom w:val="single" w:sz="4" w:space="0" w:color="auto"/>
              <w:right w:val="single" w:sz="4" w:space="0" w:color="auto"/>
            </w:tcBorders>
            <w:shd w:val="clear" w:color="auto" w:fill="auto"/>
            <w:noWrap/>
            <w:vAlign w:val="center"/>
          </w:tcPr>
          <w:p w14:paraId="2300205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1,98</w:t>
            </w:r>
          </w:p>
        </w:tc>
        <w:tc>
          <w:tcPr>
            <w:tcW w:w="0" w:type="auto"/>
            <w:tcBorders>
              <w:top w:val="nil"/>
              <w:left w:val="nil"/>
              <w:bottom w:val="single" w:sz="4" w:space="0" w:color="auto"/>
              <w:right w:val="single" w:sz="4" w:space="0" w:color="auto"/>
            </w:tcBorders>
            <w:shd w:val="clear" w:color="000000" w:fill="DAE9F8"/>
            <w:noWrap/>
            <w:vAlign w:val="center"/>
          </w:tcPr>
          <w:p w14:paraId="56E64FC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1,32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8F3D6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5D05D9" w:rsidRPr="00A105CC" w14:paraId="42669AB1"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3A35C6"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Uszczyn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2DAC1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2,97</w:t>
            </w:r>
          </w:p>
        </w:tc>
        <w:tc>
          <w:tcPr>
            <w:tcW w:w="0" w:type="auto"/>
            <w:tcBorders>
              <w:top w:val="nil"/>
              <w:left w:val="nil"/>
              <w:bottom w:val="single" w:sz="4" w:space="0" w:color="auto"/>
              <w:right w:val="single" w:sz="4" w:space="0" w:color="auto"/>
            </w:tcBorders>
            <w:shd w:val="clear" w:color="000000" w:fill="DAE9F8"/>
            <w:noWrap/>
            <w:vAlign w:val="center"/>
          </w:tcPr>
          <w:p w14:paraId="5F2FF34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0,99</w:t>
            </w:r>
          </w:p>
        </w:tc>
        <w:tc>
          <w:tcPr>
            <w:tcW w:w="0" w:type="auto"/>
            <w:tcBorders>
              <w:top w:val="nil"/>
              <w:left w:val="nil"/>
              <w:bottom w:val="single" w:sz="4" w:space="0" w:color="auto"/>
              <w:right w:val="single" w:sz="4" w:space="0" w:color="auto"/>
            </w:tcBorders>
            <w:shd w:val="clear" w:color="000000" w:fill="DAE9F8"/>
            <w:noWrap/>
            <w:vAlign w:val="center"/>
          </w:tcPr>
          <w:p w14:paraId="4D94CD7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1,22</w:t>
            </w:r>
          </w:p>
        </w:tc>
        <w:tc>
          <w:tcPr>
            <w:tcW w:w="0" w:type="auto"/>
            <w:tcBorders>
              <w:top w:val="nil"/>
              <w:left w:val="nil"/>
              <w:bottom w:val="single" w:sz="4" w:space="0" w:color="auto"/>
              <w:right w:val="single" w:sz="4" w:space="0" w:color="auto"/>
            </w:tcBorders>
            <w:shd w:val="clear" w:color="auto" w:fill="auto"/>
            <w:noWrap/>
            <w:vAlign w:val="center"/>
          </w:tcPr>
          <w:p w14:paraId="609B7D4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821592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5D05D9" w:rsidRPr="00A105CC" w14:paraId="052B9DF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494A7F"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Witów</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17BBCDF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0,55</w:t>
            </w:r>
          </w:p>
        </w:tc>
        <w:tc>
          <w:tcPr>
            <w:tcW w:w="0" w:type="auto"/>
            <w:tcBorders>
              <w:top w:val="nil"/>
              <w:left w:val="nil"/>
              <w:bottom w:val="single" w:sz="4" w:space="0" w:color="auto"/>
              <w:right w:val="single" w:sz="4" w:space="0" w:color="auto"/>
            </w:tcBorders>
            <w:shd w:val="clear" w:color="000000" w:fill="DAE9F8"/>
            <w:noWrap/>
            <w:vAlign w:val="center"/>
          </w:tcPr>
          <w:p w14:paraId="1AD86E4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1,09</w:t>
            </w:r>
          </w:p>
        </w:tc>
        <w:tc>
          <w:tcPr>
            <w:tcW w:w="0" w:type="auto"/>
            <w:tcBorders>
              <w:top w:val="nil"/>
              <w:left w:val="nil"/>
              <w:bottom w:val="single" w:sz="4" w:space="0" w:color="auto"/>
              <w:right w:val="single" w:sz="4" w:space="0" w:color="auto"/>
            </w:tcBorders>
            <w:shd w:val="clear" w:color="000000" w:fill="DAE9F8"/>
            <w:noWrap/>
            <w:vAlign w:val="center"/>
          </w:tcPr>
          <w:p w14:paraId="7C0C019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1,57</w:t>
            </w:r>
          </w:p>
        </w:tc>
        <w:tc>
          <w:tcPr>
            <w:tcW w:w="0" w:type="auto"/>
            <w:tcBorders>
              <w:top w:val="nil"/>
              <w:left w:val="nil"/>
              <w:bottom w:val="single" w:sz="4" w:space="0" w:color="auto"/>
              <w:right w:val="single" w:sz="4" w:space="0" w:color="auto"/>
            </w:tcBorders>
            <w:shd w:val="clear" w:color="auto" w:fill="auto"/>
            <w:noWrap/>
            <w:vAlign w:val="center"/>
          </w:tcPr>
          <w:p w14:paraId="73A70A7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2,73</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6A48C7F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w:t>
            </w:r>
          </w:p>
        </w:tc>
      </w:tr>
      <w:tr w:rsidR="005D05D9" w:rsidRPr="00A105CC" w14:paraId="296DC303"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5769F6"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Witów-Kolonia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588F7C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1,75</w:t>
            </w:r>
          </w:p>
        </w:tc>
        <w:tc>
          <w:tcPr>
            <w:tcW w:w="0" w:type="auto"/>
            <w:tcBorders>
              <w:top w:val="nil"/>
              <w:left w:val="nil"/>
              <w:bottom w:val="single" w:sz="4" w:space="0" w:color="auto"/>
              <w:right w:val="single" w:sz="4" w:space="0" w:color="auto"/>
            </w:tcBorders>
            <w:shd w:val="clear" w:color="000000" w:fill="DAE9F8"/>
            <w:noWrap/>
            <w:vAlign w:val="center"/>
          </w:tcPr>
          <w:p w14:paraId="62967F6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1,02</w:t>
            </w:r>
          </w:p>
        </w:tc>
        <w:tc>
          <w:tcPr>
            <w:tcW w:w="0" w:type="auto"/>
            <w:tcBorders>
              <w:top w:val="nil"/>
              <w:left w:val="nil"/>
              <w:bottom w:val="single" w:sz="4" w:space="0" w:color="auto"/>
              <w:right w:val="single" w:sz="4" w:space="0" w:color="auto"/>
            </w:tcBorders>
            <w:shd w:val="clear" w:color="auto" w:fill="auto"/>
            <w:noWrap/>
            <w:vAlign w:val="center"/>
          </w:tcPr>
          <w:p w14:paraId="42A2AB1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3,05</w:t>
            </w:r>
          </w:p>
        </w:tc>
        <w:tc>
          <w:tcPr>
            <w:tcW w:w="0" w:type="auto"/>
            <w:tcBorders>
              <w:top w:val="nil"/>
              <w:left w:val="nil"/>
              <w:bottom w:val="single" w:sz="4" w:space="0" w:color="auto"/>
              <w:right w:val="single" w:sz="4" w:space="0" w:color="auto"/>
            </w:tcBorders>
            <w:shd w:val="clear" w:color="000000" w:fill="DAE9F8"/>
            <w:noWrap/>
            <w:vAlign w:val="center"/>
          </w:tcPr>
          <w:p w14:paraId="758BA524"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1,31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94B50F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w:t>
            </w:r>
          </w:p>
        </w:tc>
      </w:tr>
      <w:tr w:rsidR="005D05D9" w:rsidRPr="00A105CC" w14:paraId="566A33A1"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DF152A"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Włodzimierzów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33BEC9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1,68</w:t>
            </w:r>
          </w:p>
        </w:tc>
        <w:tc>
          <w:tcPr>
            <w:tcW w:w="0" w:type="auto"/>
            <w:tcBorders>
              <w:top w:val="nil"/>
              <w:left w:val="nil"/>
              <w:bottom w:val="single" w:sz="4" w:space="0" w:color="auto"/>
              <w:right w:val="single" w:sz="4" w:space="0" w:color="auto"/>
            </w:tcBorders>
            <w:shd w:val="clear" w:color="auto" w:fill="auto"/>
            <w:noWrap/>
            <w:vAlign w:val="center"/>
          </w:tcPr>
          <w:p w14:paraId="5CF0FC5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2,18</w:t>
            </w:r>
          </w:p>
        </w:tc>
        <w:tc>
          <w:tcPr>
            <w:tcW w:w="0" w:type="auto"/>
            <w:tcBorders>
              <w:top w:val="nil"/>
              <w:left w:val="nil"/>
              <w:bottom w:val="single" w:sz="4" w:space="0" w:color="auto"/>
              <w:right w:val="single" w:sz="4" w:space="0" w:color="auto"/>
            </w:tcBorders>
            <w:shd w:val="clear" w:color="auto" w:fill="auto"/>
            <w:noWrap/>
            <w:vAlign w:val="center"/>
          </w:tcPr>
          <w:p w14:paraId="240E074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1,68</w:t>
            </w:r>
          </w:p>
        </w:tc>
        <w:tc>
          <w:tcPr>
            <w:tcW w:w="0" w:type="auto"/>
            <w:tcBorders>
              <w:top w:val="nil"/>
              <w:left w:val="nil"/>
              <w:bottom w:val="single" w:sz="4" w:space="0" w:color="auto"/>
              <w:right w:val="single" w:sz="4" w:space="0" w:color="auto"/>
            </w:tcBorders>
            <w:shd w:val="clear" w:color="auto" w:fill="auto"/>
            <w:noWrap/>
            <w:vAlign w:val="center"/>
          </w:tcPr>
          <w:p w14:paraId="4938F41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1,69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8F83DD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w:t>
            </w:r>
          </w:p>
        </w:tc>
      </w:tr>
      <w:tr w:rsidR="005D05D9" w:rsidRPr="00A105CC" w14:paraId="298D50B1"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4B9A5A"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Wójtostwo</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466D59F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auto" w:fill="auto"/>
            <w:noWrap/>
            <w:vAlign w:val="center"/>
          </w:tcPr>
          <w:p w14:paraId="6C22434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3,85</w:t>
            </w:r>
          </w:p>
        </w:tc>
        <w:tc>
          <w:tcPr>
            <w:tcW w:w="0" w:type="auto"/>
            <w:tcBorders>
              <w:top w:val="nil"/>
              <w:left w:val="nil"/>
              <w:bottom w:val="single" w:sz="4" w:space="0" w:color="auto"/>
              <w:right w:val="single" w:sz="4" w:space="0" w:color="auto"/>
            </w:tcBorders>
            <w:shd w:val="clear" w:color="auto" w:fill="auto"/>
            <w:noWrap/>
            <w:vAlign w:val="center"/>
          </w:tcPr>
          <w:p w14:paraId="797D05F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4,00</w:t>
            </w:r>
          </w:p>
        </w:tc>
        <w:tc>
          <w:tcPr>
            <w:tcW w:w="0" w:type="auto"/>
            <w:tcBorders>
              <w:top w:val="nil"/>
              <w:left w:val="nil"/>
              <w:bottom w:val="single" w:sz="4" w:space="0" w:color="auto"/>
              <w:right w:val="single" w:sz="4" w:space="0" w:color="auto"/>
            </w:tcBorders>
            <w:shd w:val="clear" w:color="auto" w:fill="auto"/>
            <w:noWrap/>
            <w:vAlign w:val="center"/>
          </w:tcPr>
          <w:p w14:paraId="4C5AADA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DC56A5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1</w:t>
            </w:r>
          </w:p>
        </w:tc>
      </w:tr>
      <w:tr w:rsidR="005D05D9" w:rsidRPr="00A105CC" w14:paraId="2CE5AE7A"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5D5BE9"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Zalesice</w:t>
            </w:r>
          </w:p>
        </w:tc>
        <w:tc>
          <w:tcPr>
            <w:tcW w:w="0" w:type="auto"/>
            <w:tcBorders>
              <w:top w:val="nil"/>
              <w:left w:val="single" w:sz="4" w:space="0" w:color="auto"/>
              <w:bottom w:val="single" w:sz="4" w:space="0" w:color="auto"/>
              <w:right w:val="single" w:sz="4" w:space="0" w:color="auto"/>
            </w:tcBorders>
            <w:shd w:val="clear" w:color="000000" w:fill="DAE9F8"/>
            <w:noWrap/>
            <w:vAlign w:val="center"/>
          </w:tcPr>
          <w:p w14:paraId="719BC9A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00947EA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0,60</w:t>
            </w:r>
          </w:p>
        </w:tc>
        <w:tc>
          <w:tcPr>
            <w:tcW w:w="0" w:type="auto"/>
            <w:tcBorders>
              <w:top w:val="nil"/>
              <w:left w:val="nil"/>
              <w:bottom w:val="single" w:sz="4" w:space="0" w:color="auto"/>
              <w:right w:val="single" w:sz="4" w:space="0" w:color="auto"/>
            </w:tcBorders>
            <w:shd w:val="clear" w:color="000000" w:fill="DAE9F8"/>
            <w:noWrap/>
            <w:vAlign w:val="center"/>
          </w:tcPr>
          <w:p w14:paraId="5BCBF5A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0,00</w:t>
            </w:r>
          </w:p>
        </w:tc>
        <w:tc>
          <w:tcPr>
            <w:tcW w:w="0" w:type="auto"/>
            <w:tcBorders>
              <w:top w:val="nil"/>
              <w:left w:val="nil"/>
              <w:bottom w:val="single" w:sz="4" w:space="0" w:color="auto"/>
              <w:right w:val="single" w:sz="4" w:space="0" w:color="auto"/>
            </w:tcBorders>
            <w:shd w:val="clear" w:color="000000" w:fill="DAE9F8"/>
            <w:noWrap/>
            <w:vAlign w:val="center"/>
          </w:tcPr>
          <w:p w14:paraId="3A9B1255"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0,60</w:t>
            </w:r>
          </w:p>
        </w:tc>
        <w:tc>
          <w:tcPr>
            <w:tcW w:w="0" w:type="auto"/>
            <w:tcBorders>
              <w:top w:val="nil"/>
              <w:left w:val="single" w:sz="4" w:space="0" w:color="auto"/>
              <w:bottom w:val="single" w:sz="4" w:space="0" w:color="auto"/>
              <w:right w:val="single" w:sz="4" w:space="0" w:color="auto"/>
            </w:tcBorders>
            <w:shd w:val="clear" w:color="000000" w:fill="DAF2D0"/>
            <w:noWrap/>
            <w:vAlign w:val="center"/>
          </w:tcPr>
          <w:p w14:paraId="6A1B1AF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4</w:t>
            </w:r>
          </w:p>
        </w:tc>
      </w:tr>
      <w:tr w:rsidR="005D05D9" w:rsidRPr="00A105CC" w14:paraId="5540A7F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633BC4"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Zalesice-Kolonia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F87F95"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2,83</w:t>
            </w:r>
          </w:p>
        </w:tc>
        <w:tc>
          <w:tcPr>
            <w:tcW w:w="0" w:type="auto"/>
            <w:tcBorders>
              <w:top w:val="nil"/>
              <w:left w:val="nil"/>
              <w:bottom w:val="single" w:sz="4" w:space="0" w:color="auto"/>
              <w:right w:val="single" w:sz="4" w:space="0" w:color="auto"/>
            </w:tcBorders>
            <w:shd w:val="clear" w:color="000000" w:fill="DAE9F8"/>
            <w:noWrap/>
            <w:vAlign w:val="center"/>
          </w:tcPr>
          <w:p w14:paraId="5F43458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0,95</w:t>
            </w:r>
          </w:p>
        </w:tc>
        <w:tc>
          <w:tcPr>
            <w:tcW w:w="0" w:type="auto"/>
            <w:tcBorders>
              <w:top w:val="nil"/>
              <w:left w:val="nil"/>
              <w:bottom w:val="single" w:sz="4" w:space="0" w:color="auto"/>
              <w:right w:val="single" w:sz="4" w:space="0" w:color="auto"/>
            </w:tcBorders>
            <w:shd w:val="clear" w:color="auto" w:fill="auto"/>
            <w:noWrap/>
            <w:vAlign w:val="center"/>
          </w:tcPr>
          <w:p w14:paraId="32CE568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4,67</w:t>
            </w:r>
          </w:p>
        </w:tc>
        <w:tc>
          <w:tcPr>
            <w:tcW w:w="0" w:type="auto"/>
            <w:tcBorders>
              <w:top w:val="nil"/>
              <w:left w:val="nil"/>
              <w:bottom w:val="single" w:sz="4" w:space="0" w:color="auto"/>
              <w:right w:val="single" w:sz="4" w:space="0" w:color="auto"/>
            </w:tcBorders>
            <w:shd w:val="clear" w:color="000000" w:fill="DAE9F8"/>
            <w:noWrap/>
            <w:vAlign w:val="center"/>
          </w:tcPr>
          <w:p w14:paraId="30DB669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0,87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BFC9DD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hAnsi="Arial" w:cs="Arial"/>
                <w:color w:val="000000"/>
                <w:sz w:val="18"/>
                <w:szCs w:val="18"/>
              </w:rPr>
              <w:t>2</w:t>
            </w:r>
          </w:p>
        </w:tc>
      </w:tr>
    </w:tbl>
    <w:p w14:paraId="1F45B4FC" w14:textId="0CB53509" w:rsidR="005D05D9" w:rsidRPr="005D05D9" w:rsidRDefault="005D05D9" w:rsidP="005D05D9">
      <w:pPr>
        <w:pStyle w:val="BezodstpwZnak1"/>
        <w:spacing w:after="240" w:line="240" w:lineRule="auto"/>
        <w:rPr>
          <w:rFonts w:ascii="Arial" w:hAnsi="Arial" w:cs="Arial"/>
          <w:color w:val="auto"/>
        </w:rPr>
      </w:pPr>
      <w:r w:rsidRPr="005D05D9">
        <w:rPr>
          <w:rFonts w:ascii="Arial" w:hAnsi="Arial" w:cs="Arial"/>
          <w:color w:val="auto"/>
        </w:rPr>
        <w:t>Źródło: Opracowanie własne na podstawie danych Urzędu Miejskiego w Sulejowie (liczba mieszkańców) oraz Głównego Urząd Statystyczny, Bank Danych Lokalnych (liczba podmiotów gospodarczych)</w:t>
      </w:r>
    </w:p>
    <w:p w14:paraId="41A69219" w14:textId="77777777" w:rsidR="00A43E5D" w:rsidRDefault="00A43E5D" w:rsidP="005D05D9">
      <w:pPr>
        <w:pStyle w:val="Legenda"/>
        <w:spacing w:before="120" w:after="120"/>
        <w:rPr>
          <w:rFonts w:ascii="Arial" w:hAnsi="Arial" w:cs="Arial"/>
          <w:b w:val="0"/>
          <w:bCs w:val="0"/>
          <w:color w:val="auto"/>
          <w:sz w:val="20"/>
          <w:szCs w:val="20"/>
          <w:u w:val="single"/>
        </w:rPr>
      </w:pPr>
    </w:p>
    <w:p w14:paraId="503CD9D3" w14:textId="3F733434" w:rsidR="005D05D9" w:rsidRPr="00A105CC" w:rsidRDefault="005D05D9" w:rsidP="005D05D9">
      <w:pPr>
        <w:pStyle w:val="Legenda"/>
        <w:spacing w:before="120" w:after="120"/>
        <w:rPr>
          <w:rFonts w:ascii="Arial" w:hAnsi="Arial" w:cs="Arial"/>
          <w:b w:val="0"/>
          <w:bCs w:val="0"/>
          <w:i/>
          <w:iCs/>
          <w:color w:val="auto"/>
          <w:sz w:val="20"/>
          <w:szCs w:val="20"/>
          <w:u w:val="single"/>
        </w:rPr>
      </w:pPr>
      <w:r w:rsidRPr="00A105CC">
        <w:rPr>
          <w:rFonts w:ascii="Arial" w:hAnsi="Arial" w:cs="Arial"/>
          <w:b w:val="0"/>
          <w:bCs w:val="0"/>
          <w:color w:val="auto"/>
          <w:sz w:val="20"/>
          <w:szCs w:val="20"/>
          <w:u w:val="single"/>
        </w:rPr>
        <w:t xml:space="preserve">Zjawisko negatywne: wyrejestrowywanie działalności gospodarczej </w:t>
      </w:r>
    </w:p>
    <w:p w14:paraId="497D48EC" w14:textId="77777777" w:rsidR="005D05D9" w:rsidRPr="00A105CC" w:rsidRDefault="005D05D9" w:rsidP="00A87B60">
      <w:pPr>
        <w:pStyle w:val="Legenda"/>
        <w:numPr>
          <w:ilvl w:val="0"/>
          <w:numId w:val="31"/>
        </w:numPr>
        <w:spacing w:before="120" w:after="120"/>
        <w:rPr>
          <w:rFonts w:ascii="Arial" w:eastAsia="Calibri" w:hAnsi="Arial" w:cs="Arial"/>
          <w:b w:val="0"/>
          <w:bCs w:val="0"/>
          <w:color w:val="auto"/>
          <w:sz w:val="20"/>
          <w:szCs w:val="20"/>
        </w:rPr>
      </w:pPr>
      <w:r w:rsidRPr="00A105CC">
        <w:rPr>
          <w:rFonts w:ascii="Arial" w:eastAsia="Calibri" w:hAnsi="Arial" w:cs="Arial"/>
          <w:b w:val="0"/>
          <w:bCs w:val="0"/>
          <w:color w:val="auto"/>
          <w:sz w:val="20"/>
          <w:szCs w:val="20"/>
        </w:rPr>
        <w:t>Wskaźnik:</w:t>
      </w:r>
      <w:r w:rsidRPr="00A105CC">
        <w:rPr>
          <w:rFonts w:ascii="Arial" w:hAnsi="Arial" w:cs="Arial"/>
          <w:b w:val="0"/>
          <w:bCs w:val="0"/>
          <w:color w:val="auto"/>
          <w:sz w:val="20"/>
          <w:szCs w:val="20"/>
        </w:rPr>
        <w:t xml:space="preserve"> liczba wyrejestrowanych podmiotów gospodarczych w stosunku do liczby mieszkańców w wieku produkcyjnym na danym obszarze w latach 2020-2023</w:t>
      </w:r>
    </w:p>
    <w:p w14:paraId="66635455" w14:textId="72F44443" w:rsidR="005D05D9" w:rsidRPr="005D05D9" w:rsidRDefault="005D05D9" w:rsidP="005D05D9">
      <w:pPr>
        <w:spacing w:line="240" w:lineRule="auto"/>
        <w:jc w:val="both"/>
        <w:rPr>
          <w:rFonts w:ascii="Arial" w:eastAsia="Calibri" w:hAnsi="Arial" w:cs="Arial"/>
          <w:color w:val="C00000"/>
          <w:sz w:val="20"/>
          <w:szCs w:val="20"/>
        </w:rPr>
      </w:pPr>
      <w:r w:rsidRPr="005D05D9">
        <w:rPr>
          <w:rFonts w:ascii="Arial" w:eastAsia="Calibri" w:hAnsi="Arial" w:cs="Arial"/>
          <w:sz w:val="20"/>
          <w:szCs w:val="20"/>
        </w:rPr>
        <w:t>W tabeli przedstawiono wyżej opisany wskaźnik. Kolorem</w:t>
      </w:r>
      <w:r w:rsidR="00A45226">
        <w:rPr>
          <w:rFonts w:ascii="Arial" w:eastAsia="Calibri" w:hAnsi="Arial" w:cs="Arial"/>
          <w:sz w:val="20"/>
          <w:szCs w:val="20"/>
        </w:rPr>
        <w:t xml:space="preserve"> niebieskim</w:t>
      </w:r>
      <w:r w:rsidRPr="005D05D9">
        <w:rPr>
          <w:rFonts w:ascii="Arial" w:eastAsia="Calibri" w:hAnsi="Arial" w:cs="Arial"/>
          <w:sz w:val="20"/>
          <w:szCs w:val="20"/>
        </w:rPr>
        <w:t xml:space="preserve"> oznaczono wartości wskaźnika wyższe od średniej dla gminy w danym roku. W kolumnie ogółem podano liczbę tych wartości, obliczono średnią dla gminy (przy obliczaniu średniej dla gminy nie uwzględniono wskaźnika dla sołectw ogółem) i kolorem</w:t>
      </w:r>
      <w:r w:rsidR="00A45226">
        <w:rPr>
          <w:rFonts w:ascii="Arial" w:eastAsia="Calibri" w:hAnsi="Arial" w:cs="Arial"/>
          <w:sz w:val="20"/>
          <w:szCs w:val="20"/>
        </w:rPr>
        <w:t xml:space="preserve"> zielonym</w:t>
      </w:r>
      <w:r w:rsidRPr="005D05D9">
        <w:rPr>
          <w:rFonts w:ascii="Arial" w:eastAsia="Calibri" w:hAnsi="Arial" w:cs="Arial"/>
          <w:sz w:val="20"/>
          <w:szCs w:val="20"/>
        </w:rPr>
        <w:t xml:space="preserve"> oznaczono wartości od niej wyższe, wskazując obszar koncentracji zjawiska. Jest to miasto Sulejów oraz sołectwa</w:t>
      </w:r>
      <w:r w:rsidRPr="005D05D9">
        <w:rPr>
          <w:rFonts w:ascii="Arial" w:eastAsia="Calibri" w:hAnsi="Arial" w:cs="Arial"/>
          <w:color w:val="C00000"/>
          <w:sz w:val="20"/>
          <w:szCs w:val="20"/>
        </w:rPr>
        <w:t xml:space="preserve">: </w:t>
      </w:r>
      <w:r w:rsidRPr="005D05D9">
        <w:rPr>
          <w:rFonts w:ascii="Arial" w:eastAsia="Times New Roman" w:hAnsi="Arial" w:cs="Arial"/>
          <w:sz w:val="20"/>
          <w:szCs w:val="20"/>
          <w:lang w:eastAsia="pl-PL"/>
        </w:rPr>
        <w:t>Barkowice Mokre</w:t>
      </w:r>
      <w:r w:rsidRPr="005D05D9">
        <w:rPr>
          <w:rFonts w:ascii="Arial" w:eastAsia="Calibri" w:hAnsi="Arial" w:cs="Arial"/>
          <w:color w:val="C00000"/>
          <w:sz w:val="20"/>
          <w:szCs w:val="20"/>
        </w:rPr>
        <w:t xml:space="preserve">, </w:t>
      </w:r>
      <w:r w:rsidRPr="005D05D9">
        <w:rPr>
          <w:rFonts w:ascii="Arial" w:eastAsia="Times New Roman" w:hAnsi="Arial" w:cs="Arial"/>
          <w:sz w:val="20"/>
          <w:szCs w:val="20"/>
          <w:lang w:eastAsia="pl-PL"/>
        </w:rPr>
        <w:t>Bilska Wola</w:t>
      </w:r>
      <w:r w:rsidRPr="005D05D9">
        <w:rPr>
          <w:rFonts w:ascii="Arial" w:eastAsia="Calibri" w:hAnsi="Arial" w:cs="Arial"/>
          <w:color w:val="C00000"/>
          <w:sz w:val="20"/>
          <w:szCs w:val="20"/>
        </w:rPr>
        <w:t xml:space="preserve">, </w:t>
      </w:r>
      <w:r w:rsidRPr="005D05D9">
        <w:rPr>
          <w:rFonts w:ascii="Arial" w:eastAsia="Times New Roman" w:hAnsi="Arial" w:cs="Arial"/>
          <w:sz w:val="20"/>
          <w:szCs w:val="20"/>
          <w:lang w:eastAsia="pl-PL"/>
        </w:rPr>
        <w:t>Bilska Wola-Kolonia</w:t>
      </w:r>
      <w:r w:rsidRPr="005D05D9">
        <w:rPr>
          <w:rFonts w:ascii="Arial" w:eastAsia="Calibri" w:hAnsi="Arial" w:cs="Arial"/>
          <w:color w:val="C00000"/>
          <w:sz w:val="20"/>
          <w:szCs w:val="20"/>
        </w:rPr>
        <w:t xml:space="preserve">, </w:t>
      </w:r>
      <w:r w:rsidRPr="005D05D9">
        <w:rPr>
          <w:rFonts w:ascii="Arial" w:eastAsia="Times New Roman" w:hAnsi="Arial" w:cs="Arial"/>
          <w:sz w:val="20"/>
          <w:szCs w:val="20"/>
          <w:lang w:eastAsia="pl-PL"/>
        </w:rPr>
        <w:t>Kałek</w:t>
      </w:r>
      <w:r w:rsidRPr="005D05D9">
        <w:rPr>
          <w:rFonts w:ascii="Arial" w:eastAsia="Calibri" w:hAnsi="Arial" w:cs="Arial"/>
          <w:color w:val="C00000"/>
          <w:sz w:val="20"/>
          <w:szCs w:val="20"/>
        </w:rPr>
        <w:t xml:space="preserve">, </w:t>
      </w:r>
      <w:r w:rsidRPr="005D05D9">
        <w:rPr>
          <w:rFonts w:ascii="Arial" w:eastAsia="Times New Roman" w:hAnsi="Arial" w:cs="Arial"/>
          <w:sz w:val="20"/>
          <w:szCs w:val="20"/>
          <w:lang w:eastAsia="pl-PL"/>
        </w:rPr>
        <w:t xml:space="preserve">Koło, Nowa Wieś, </w:t>
      </w:r>
      <w:proofErr w:type="spellStart"/>
      <w:r w:rsidRPr="005D05D9">
        <w:rPr>
          <w:rFonts w:ascii="Arial" w:eastAsia="Times New Roman" w:hAnsi="Arial" w:cs="Arial"/>
          <w:sz w:val="20"/>
          <w:szCs w:val="20"/>
          <w:lang w:eastAsia="pl-PL"/>
        </w:rPr>
        <w:t>Podlubień</w:t>
      </w:r>
      <w:proofErr w:type="spellEnd"/>
      <w:r w:rsidRPr="005D05D9">
        <w:rPr>
          <w:rFonts w:ascii="Arial" w:eastAsia="Times New Roman" w:hAnsi="Arial" w:cs="Arial"/>
          <w:sz w:val="20"/>
          <w:szCs w:val="20"/>
          <w:lang w:eastAsia="pl-PL"/>
        </w:rPr>
        <w:t xml:space="preserve">, Poniatów, Przygłów, Witów, Witów-Kolonia. </w:t>
      </w:r>
    </w:p>
    <w:p w14:paraId="0BA72F7A" w14:textId="2DA04E1F" w:rsidR="005D05D9" w:rsidRPr="00C713A8" w:rsidRDefault="005D05D9" w:rsidP="005D05D9">
      <w:pPr>
        <w:pStyle w:val="Legenda"/>
        <w:spacing w:before="240" w:after="0"/>
        <w:rPr>
          <w:rFonts w:ascii="Arial" w:hAnsi="Arial" w:cs="Arial"/>
          <w:b w:val="0"/>
          <w:bCs w:val="0"/>
          <w:i/>
          <w:iCs/>
          <w:color w:val="auto"/>
          <w:sz w:val="20"/>
          <w:szCs w:val="20"/>
        </w:rPr>
      </w:pPr>
      <w:bookmarkStart w:id="176" w:name="_Hlk166757430"/>
      <w:bookmarkStart w:id="177" w:name="_Toc170290922"/>
      <w:bookmarkStart w:id="178" w:name="_Toc182298305"/>
      <w:bookmarkStart w:id="179" w:name="_Toc184601454"/>
      <w:r w:rsidRPr="00C713A8">
        <w:rPr>
          <w:rFonts w:ascii="Arial" w:hAnsi="Arial" w:cs="Arial"/>
          <w:b w:val="0"/>
          <w:bCs w:val="0"/>
          <w:color w:val="auto"/>
          <w:sz w:val="20"/>
          <w:szCs w:val="20"/>
        </w:rPr>
        <w:t xml:space="preserve">Tabela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Tabela \* ARABIC </w:instrText>
      </w:r>
      <w:r w:rsidRPr="00C713A8">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29</w:t>
      </w:r>
      <w:r w:rsidRPr="00C713A8">
        <w:rPr>
          <w:rFonts w:ascii="Arial" w:hAnsi="Arial" w:cs="Arial"/>
          <w:b w:val="0"/>
          <w:bCs w:val="0"/>
          <w:i/>
          <w:iCs/>
          <w:color w:val="auto"/>
          <w:sz w:val="20"/>
          <w:szCs w:val="20"/>
        </w:rPr>
        <w:fldChar w:fldCharType="end"/>
      </w:r>
      <w:bookmarkEnd w:id="176"/>
      <w:r w:rsidRPr="00C713A8">
        <w:rPr>
          <w:rFonts w:ascii="Arial" w:hAnsi="Arial" w:cs="Arial"/>
          <w:b w:val="0"/>
          <w:bCs w:val="0"/>
          <w:color w:val="auto"/>
          <w:sz w:val="20"/>
          <w:szCs w:val="20"/>
        </w:rPr>
        <w:t xml:space="preserve"> Liczba wyrejestrowanych podmiotów gospodarczych </w:t>
      </w:r>
      <w:r w:rsidRPr="00C713A8">
        <w:rPr>
          <w:rFonts w:ascii="Arial" w:eastAsia="Arial" w:hAnsi="Arial" w:cs="Arial"/>
          <w:b w:val="0"/>
          <w:bCs w:val="0"/>
          <w:color w:val="auto"/>
          <w:sz w:val="20"/>
          <w:szCs w:val="20"/>
        </w:rPr>
        <w:t>w stosunku do liczby mieszkańców w wieku produkcyjnym [%], na danym obszarze</w:t>
      </w:r>
      <w:r w:rsidRPr="00C713A8">
        <w:rPr>
          <w:rFonts w:ascii="Arial" w:hAnsi="Arial" w:cs="Arial"/>
          <w:b w:val="0"/>
          <w:bCs w:val="0"/>
          <w:color w:val="auto"/>
          <w:sz w:val="20"/>
          <w:szCs w:val="20"/>
        </w:rPr>
        <w:t xml:space="preserve"> w latach 2020-2023</w:t>
      </w:r>
      <w:bookmarkEnd w:id="177"/>
      <w:bookmarkEnd w:id="178"/>
      <w:bookmarkEnd w:id="179"/>
    </w:p>
    <w:tbl>
      <w:tblPr>
        <w:tblW w:w="5000" w:type="pct"/>
        <w:tblCellMar>
          <w:left w:w="70" w:type="dxa"/>
          <w:right w:w="70" w:type="dxa"/>
        </w:tblCellMar>
        <w:tblLook w:val="04A0" w:firstRow="1" w:lastRow="0" w:firstColumn="1" w:lastColumn="0" w:noHBand="0" w:noVBand="1"/>
      </w:tblPr>
      <w:tblGrid>
        <w:gridCol w:w="1836"/>
        <w:gridCol w:w="1554"/>
        <w:gridCol w:w="1555"/>
        <w:gridCol w:w="1555"/>
        <w:gridCol w:w="1555"/>
        <w:gridCol w:w="1007"/>
      </w:tblGrid>
      <w:tr w:rsidR="005D05D9" w:rsidRPr="00A105CC" w14:paraId="7E8A3020" w14:textId="77777777" w:rsidTr="00B12978">
        <w:trPr>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512B2" w14:textId="77777777" w:rsidR="005D05D9" w:rsidRPr="00A105CC" w:rsidRDefault="005D05D9" w:rsidP="005D05D9">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obszar</w:t>
            </w:r>
          </w:p>
        </w:tc>
        <w:tc>
          <w:tcPr>
            <w:tcW w:w="0" w:type="auto"/>
            <w:gridSpan w:val="4"/>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43AF30F"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liczba wyrejestrowanych podmiotów gospodarczych - ogółem w stosunku do liczby mieszkańców w wieku produkcyjnym</w:t>
            </w:r>
          </w:p>
        </w:tc>
        <w:tc>
          <w:tcPr>
            <w:tcW w:w="0" w:type="auto"/>
            <w:vMerge w:val="restart"/>
            <w:tcBorders>
              <w:top w:val="single" w:sz="4" w:space="0" w:color="auto"/>
              <w:left w:val="nil"/>
              <w:right w:val="single" w:sz="4" w:space="0" w:color="auto"/>
            </w:tcBorders>
            <w:shd w:val="clear" w:color="auto" w:fill="auto"/>
            <w:vAlign w:val="center"/>
            <w:hideMark/>
          </w:tcPr>
          <w:p w14:paraId="548B495C"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40</w:t>
            </w:r>
          </w:p>
        </w:tc>
      </w:tr>
      <w:tr w:rsidR="005D05D9" w:rsidRPr="00A105CC" w14:paraId="3A4CC1A0" w14:textId="77777777" w:rsidTr="00B12978">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65366F" w14:textId="77777777" w:rsidR="005D05D9" w:rsidRPr="00A105CC" w:rsidRDefault="005D05D9" w:rsidP="005D05D9">
            <w:pPr>
              <w:spacing w:after="0" w:line="240" w:lineRule="auto"/>
              <w:rPr>
                <w:rFonts w:ascii="Arial" w:eastAsia="Times New Roman" w:hAnsi="Arial" w:cs="Arial"/>
                <w:color w:val="000000"/>
                <w:sz w:val="18"/>
                <w:szCs w:val="18"/>
                <w:lang w:eastAsia="pl-PL"/>
              </w:rPr>
            </w:pPr>
          </w:p>
        </w:tc>
        <w:tc>
          <w:tcPr>
            <w:tcW w:w="0" w:type="auto"/>
            <w:tcBorders>
              <w:top w:val="nil"/>
              <w:left w:val="nil"/>
              <w:bottom w:val="single" w:sz="4" w:space="0" w:color="auto"/>
              <w:right w:val="single" w:sz="4" w:space="0" w:color="auto"/>
            </w:tcBorders>
            <w:shd w:val="clear" w:color="auto" w:fill="BDD6EE" w:themeFill="accent5" w:themeFillTint="66"/>
            <w:vAlign w:val="center"/>
            <w:hideMark/>
          </w:tcPr>
          <w:p w14:paraId="43E60F13"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2020</w:t>
            </w:r>
          </w:p>
        </w:tc>
        <w:tc>
          <w:tcPr>
            <w:tcW w:w="0" w:type="auto"/>
            <w:tcBorders>
              <w:top w:val="nil"/>
              <w:left w:val="nil"/>
              <w:bottom w:val="single" w:sz="4" w:space="0" w:color="auto"/>
              <w:right w:val="single" w:sz="4" w:space="0" w:color="auto"/>
            </w:tcBorders>
            <w:shd w:val="clear" w:color="auto" w:fill="BDD6EE" w:themeFill="accent5" w:themeFillTint="66"/>
            <w:vAlign w:val="center"/>
            <w:hideMark/>
          </w:tcPr>
          <w:p w14:paraId="6BDD2211"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2021</w:t>
            </w:r>
          </w:p>
        </w:tc>
        <w:tc>
          <w:tcPr>
            <w:tcW w:w="0" w:type="auto"/>
            <w:tcBorders>
              <w:top w:val="nil"/>
              <w:left w:val="nil"/>
              <w:bottom w:val="single" w:sz="4" w:space="0" w:color="auto"/>
              <w:right w:val="single" w:sz="4" w:space="0" w:color="auto"/>
            </w:tcBorders>
            <w:shd w:val="clear" w:color="auto" w:fill="BDD6EE" w:themeFill="accent5" w:themeFillTint="66"/>
            <w:vAlign w:val="center"/>
            <w:hideMark/>
          </w:tcPr>
          <w:p w14:paraId="1D70E209"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2022</w:t>
            </w:r>
          </w:p>
        </w:tc>
        <w:tc>
          <w:tcPr>
            <w:tcW w:w="0" w:type="auto"/>
            <w:tcBorders>
              <w:top w:val="nil"/>
              <w:left w:val="nil"/>
              <w:bottom w:val="single" w:sz="4" w:space="0" w:color="auto"/>
              <w:right w:val="single" w:sz="4" w:space="0" w:color="auto"/>
            </w:tcBorders>
            <w:shd w:val="clear" w:color="auto" w:fill="BDD6EE" w:themeFill="accent5" w:themeFillTint="66"/>
            <w:vAlign w:val="center"/>
            <w:hideMark/>
          </w:tcPr>
          <w:p w14:paraId="0E9C307D"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2023</w:t>
            </w:r>
          </w:p>
        </w:tc>
        <w:tc>
          <w:tcPr>
            <w:tcW w:w="0" w:type="auto"/>
            <w:vMerge/>
            <w:tcBorders>
              <w:left w:val="nil"/>
              <w:bottom w:val="single" w:sz="4" w:space="0" w:color="auto"/>
              <w:right w:val="single" w:sz="4" w:space="0" w:color="auto"/>
            </w:tcBorders>
            <w:shd w:val="clear" w:color="auto" w:fill="auto"/>
            <w:vAlign w:val="center"/>
            <w:hideMark/>
          </w:tcPr>
          <w:p w14:paraId="18FCEE40"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p>
        </w:tc>
      </w:tr>
      <w:tr w:rsidR="005D05D9" w:rsidRPr="00A105CC" w14:paraId="7D717DBD" w14:textId="77777777" w:rsidTr="00B12978">
        <w:trPr>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ACEFB1"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Sulejów</w:t>
            </w:r>
          </w:p>
        </w:tc>
        <w:tc>
          <w:tcPr>
            <w:tcW w:w="0" w:type="auto"/>
            <w:tcBorders>
              <w:top w:val="nil"/>
              <w:left w:val="nil"/>
              <w:bottom w:val="single" w:sz="4" w:space="0" w:color="auto"/>
              <w:right w:val="single" w:sz="4" w:space="0" w:color="auto"/>
            </w:tcBorders>
            <w:shd w:val="clear" w:color="auto" w:fill="auto"/>
            <w:noWrap/>
            <w:vAlign w:val="center"/>
            <w:hideMark/>
          </w:tcPr>
          <w:p w14:paraId="5E742799"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0,83</w:t>
            </w:r>
          </w:p>
        </w:tc>
        <w:tc>
          <w:tcPr>
            <w:tcW w:w="0" w:type="auto"/>
            <w:tcBorders>
              <w:top w:val="nil"/>
              <w:left w:val="nil"/>
              <w:bottom w:val="single" w:sz="4" w:space="0" w:color="auto"/>
              <w:right w:val="single" w:sz="4" w:space="0" w:color="auto"/>
            </w:tcBorders>
            <w:shd w:val="clear" w:color="auto" w:fill="auto"/>
            <w:noWrap/>
            <w:vAlign w:val="center"/>
            <w:hideMark/>
          </w:tcPr>
          <w:p w14:paraId="292011AB"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0,80</w:t>
            </w:r>
          </w:p>
        </w:tc>
        <w:tc>
          <w:tcPr>
            <w:tcW w:w="0" w:type="auto"/>
            <w:tcBorders>
              <w:top w:val="nil"/>
              <w:left w:val="nil"/>
              <w:bottom w:val="single" w:sz="4" w:space="0" w:color="auto"/>
              <w:right w:val="single" w:sz="4" w:space="0" w:color="auto"/>
            </w:tcBorders>
            <w:shd w:val="clear" w:color="auto" w:fill="auto"/>
            <w:noWrap/>
            <w:vAlign w:val="center"/>
            <w:hideMark/>
          </w:tcPr>
          <w:p w14:paraId="4E5294FA"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0,79</w:t>
            </w:r>
          </w:p>
        </w:tc>
        <w:tc>
          <w:tcPr>
            <w:tcW w:w="0" w:type="auto"/>
            <w:tcBorders>
              <w:top w:val="nil"/>
              <w:left w:val="nil"/>
              <w:bottom w:val="single" w:sz="4" w:space="0" w:color="auto"/>
              <w:right w:val="single" w:sz="4" w:space="0" w:color="auto"/>
            </w:tcBorders>
            <w:shd w:val="clear" w:color="auto" w:fill="auto"/>
            <w:noWrap/>
            <w:vAlign w:val="center"/>
            <w:hideMark/>
          </w:tcPr>
          <w:p w14:paraId="512A1C14"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1,03</w:t>
            </w:r>
          </w:p>
        </w:tc>
        <w:tc>
          <w:tcPr>
            <w:tcW w:w="0" w:type="auto"/>
            <w:tcBorders>
              <w:top w:val="nil"/>
              <w:left w:val="nil"/>
              <w:bottom w:val="single" w:sz="4" w:space="0" w:color="auto"/>
              <w:right w:val="single" w:sz="4" w:space="0" w:color="auto"/>
            </w:tcBorders>
            <w:shd w:val="clear" w:color="auto" w:fill="auto"/>
            <w:noWrap/>
            <w:vAlign w:val="center"/>
            <w:hideMark/>
          </w:tcPr>
          <w:p w14:paraId="5783FC43"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1,53</w:t>
            </w:r>
          </w:p>
        </w:tc>
      </w:tr>
      <w:tr w:rsidR="005D05D9" w:rsidRPr="00A105CC" w14:paraId="7558193D"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F1AEFB"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xml:space="preserve">Sulejów - miasto </w:t>
            </w:r>
          </w:p>
        </w:tc>
        <w:tc>
          <w:tcPr>
            <w:tcW w:w="0" w:type="auto"/>
            <w:tcBorders>
              <w:top w:val="nil"/>
              <w:left w:val="nil"/>
              <w:bottom w:val="single" w:sz="4" w:space="0" w:color="auto"/>
              <w:right w:val="single" w:sz="4" w:space="0" w:color="auto"/>
            </w:tcBorders>
            <w:shd w:val="clear" w:color="000000" w:fill="DAE9F8"/>
            <w:noWrap/>
            <w:vAlign w:val="center"/>
            <w:hideMark/>
          </w:tcPr>
          <w:p w14:paraId="23D2754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1,07</w:t>
            </w:r>
          </w:p>
        </w:tc>
        <w:tc>
          <w:tcPr>
            <w:tcW w:w="0" w:type="auto"/>
            <w:tcBorders>
              <w:top w:val="nil"/>
              <w:left w:val="nil"/>
              <w:bottom w:val="single" w:sz="4" w:space="0" w:color="auto"/>
              <w:right w:val="single" w:sz="4" w:space="0" w:color="auto"/>
            </w:tcBorders>
            <w:shd w:val="clear" w:color="000000" w:fill="DAE9F8"/>
            <w:noWrap/>
            <w:vAlign w:val="center"/>
            <w:hideMark/>
          </w:tcPr>
          <w:p w14:paraId="5BE9F11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0,89</w:t>
            </w:r>
          </w:p>
        </w:tc>
        <w:tc>
          <w:tcPr>
            <w:tcW w:w="0" w:type="auto"/>
            <w:tcBorders>
              <w:top w:val="nil"/>
              <w:left w:val="nil"/>
              <w:bottom w:val="single" w:sz="4" w:space="0" w:color="auto"/>
              <w:right w:val="single" w:sz="4" w:space="0" w:color="auto"/>
            </w:tcBorders>
            <w:shd w:val="clear" w:color="auto" w:fill="auto"/>
            <w:noWrap/>
            <w:vAlign w:val="center"/>
            <w:hideMark/>
          </w:tcPr>
          <w:p w14:paraId="38D215E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0" w:type="auto"/>
            <w:tcBorders>
              <w:top w:val="nil"/>
              <w:left w:val="nil"/>
              <w:bottom w:val="single" w:sz="4" w:space="0" w:color="auto"/>
              <w:right w:val="single" w:sz="4" w:space="0" w:color="auto"/>
            </w:tcBorders>
            <w:shd w:val="clear" w:color="000000" w:fill="DAE9F8"/>
            <w:noWrap/>
            <w:vAlign w:val="center"/>
            <w:hideMark/>
          </w:tcPr>
          <w:p w14:paraId="6EA035D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1,18</w:t>
            </w:r>
          </w:p>
        </w:tc>
        <w:tc>
          <w:tcPr>
            <w:tcW w:w="0" w:type="auto"/>
            <w:tcBorders>
              <w:top w:val="nil"/>
              <w:left w:val="nil"/>
              <w:bottom w:val="single" w:sz="4" w:space="0" w:color="auto"/>
              <w:right w:val="single" w:sz="4" w:space="0" w:color="auto"/>
            </w:tcBorders>
            <w:shd w:val="clear" w:color="auto" w:fill="DAF2D0"/>
            <w:noWrap/>
            <w:vAlign w:val="center"/>
            <w:hideMark/>
          </w:tcPr>
          <w:p w14:paraId="133F1011"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w:t>
            </w:r>
          </w:p>
        </w:tc>
      </w:tr>
      <w:tr w:rsidR="005D05D9" w:rsidRPr="00A105CC" w14:paraId="5220FB2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CD3AC9" w14:textId="77777777" w:rsidR="005D05D9" w:rsidRPr="00A105CC" w:rsidRDefault="005D05D9" w:rsidP="005D05D9">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xml:space="preserve">sołectwa </w:t>
            </w:r>
          </w:p>
        </w:tc>
        <w:tc>
          <w:tcPr>
            <w:tcW w:w="0" w:type="auto"/>
            <w:tcBorders>
              <w:top w:val="nil"/>
              <w:left w:val="nil"/>
              <w:bottom w:val="single" w:sz="4" w:space="0" w:color="auto"/>
              <w:right w:val="single" w:sz="4" w:space="0" w:color="auto"/>
            </w:tcBorders>
            <w:shd w:val="clear" w:color="auto" w:fill="auto"/>
            <w:noWrap/>
            <w:vAlign w:val="center"/>
            <w:hideMark/>
          </w:tcPr>
          <w:p w14:paraId="0F55142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c>
          <w:tcPr>
            <w:tcW w:w="0" w:type="auto"/>
            <w:tcBorders>
              <w:top w:val="nil"/>
              <w:left w:val="nil"/>
              <w:bottom w:val="single" w:sz="4" w:space="0" w:color="auto"/>
              <w:right w:val="single" w:sz="4" w:space="0" w:color="auto"/>
            </w:tcBorders>
            <w:shd w:val="clear" w:color="auto" w:fill="auto"/>
            <w:noWrap/>
            <w:vAlign w:val="center"/>
            <w:hideMark/>
          </w:tcPr>
          <w:p w14:paraId="4DF2DB8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0,75</w:t>
            </w:r>
          </w:p>
        </w:tc>
        <w:tc>
          <w:tcPr>
            <w:tcW w:w="0" w:type="auto"/>
            <w:tcBorders>
              <w:top w:val="nil"/>
              <w:left w:val="nil"/>
              <w:bottom w:val="single" w:sz="4" w:space="0" w:color="auto"/>
              <w:right w:val="single" w:sz="4" w:space="0" w:color="auto"/>
            </w:tcBorders>
            <w:shd w:val="clear" w:color="000000" w:fill="DAE9F8"/>
            <w:noWrap/>
            <w:vAlign w:val="center"/>
            <w:hideMark/>
          </w:tcPr>
          <w:p w14:paraId="78DDCA0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0,86</w:t>
            </w:r>
          </w:p>
        </w:tc>
        <w:tc>
          <w:tcPr>
            <w:tcW w:w="0" w:type="auto"/>
            <w:tcBorders>
              <w:top w:val="nil"/>
              <w:left w:val="nil"/>
              <w:bottom w:val="single" w:sz="4" w:space="0" w:color="auto"/>
              <w:right w:val="single" w:sz="4" w:space="0" w:color="auto"/>
            </w:tcBorders>
            <w:shd w:val="clear" w:color="auto" w:fill="auto"/>
            <w:noWrap/>
            <w:vAlign w:val="center"/>
            <w:hideMark/>
          </w:tcPr>
          <w:p w14:paraId="6F9D2B0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0,95</w:t>
            </w:r>
          </w:p>
        </w:tc>
        <w:tc>
          <w:tcPr>
            <w:tcW w:w="0" w:type="auto"/>
            <w:tcBorders>
              <w:top w:val="nil"/>
              <w:left w:val="nil"/>
              <w:bottom w:val="single" w:sz="4" w:space="0" w:color="auto"/>
              <w:right w:val="single" w:sz="4" w:space="0" w:color="auto"/>
            </w:tcBorders>
            <w:shd w:val="clear" w:color="auto" w:fill="auto"/>
            <w:noWrap/>
            <w:vAlign w:val="center"/>
            <w:hideMark/>
          </w:tcPr>
          <w:p w14:paraId="7B89020F" w14:textId="77777777" w:rsidR="005D05D9" w:rsidRPr="00A105CC" w:rsidRDefault="005D05D9" w:rsidP="005D05D9">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w:t>
            </w:r>
          </w:p>
        </w:tc>
      </w:tr>
      <w:tr w:rsidR="005D05D9" w:rsidRPr="00A105CC" w14:paraId="2E7D73B9"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4FCAD4"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Barkowice</w:t>
            </w:r>
          </w:p>
        </w:tc>
        <w:tc>
          <w:tcPr>
            <w:tcW w:w="0" w:type="auto"/>
            <w:tcBorders>
              <w:top w:val="nil"/>
              <w:left w:val="nil"/>
              <w:bottom w:val="single" w:sz="4" w:space="0" w:color="auto"/>
              <w:right w:val="single" w:sz="4" w:space="0" w:color="auto"/>
            </w:tcBorders>
            <w:shd w:val="clear" w:color="auto" w:fill="auto"/>
            <w:noWrap/>
            <w:vAlign w:val="center"/>
            <w:hideMark/>
          </w:tcPr>
          <w:p w14:paraId="4E2501A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0,37</w:t>
            </w:r>
          </w:p>
        </w:tc>
        <w:tc>
          <w:tcPr>
            <w:tcW w:w="0" w:type="auto"/>
            <w:tcBorders>
              <w:top w:val="nil"/>
              <w:left w:val="nil"/>
              <w:bottom w:val="single" w:sz="4" w:space="0" w:color="auto"/>
              <w:right w:val="single" w:sz="4" w:space="0" w:color="auto"/>
            </w:tcBorders>
            <w:shd w:val="clear" w:color="auto" w:fill="auto"/>
            <w:noWrap/>
            <w:vAlign w:val="center"/>
            <w:hideMark/>
          </w:tcPr>
          <w:p w14:paraId="7CBE41C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0,71</w:t>
            </w:r>
          </w:p>
        </w:tc>
        <w:tc>
          <w:tcPr>
            <w:tcW w:w="0" w:type="auto"/>
            <w:tcBorders>
              <w:top w:val="nil"/>
              <w:left w:val="nil"/>
              <w:bottom w:val="single" w:sz="4" w:space="0" w:color="auto"/>
              <w:right w:val="single" w:sz="4" w:space="0" w:color="auto"/>
            </w:tcBorders>
            <w:shd w:val="clear" w:color="auto" w:fill="auto"/>
            <w:noWrap/>
            <w:vAlign w:val="center"/>
            <w:hideMark/>
          </w:tcPr>
          <w:p w14:paraId="29EF749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0,71</w:t>
            </w:r>
          </w:p>
        </w:tc>
        <w:tc>
          <w:tcPr>
            <w:tcW w:w="0" w:type="auto"/>
            <w:tcBorders>
              <w:top w:val="nil"/>
              <w:left w:val="nil"/>
              <w:bottom w:val="single" w:sz="4" w:space="0" w:color="auto"/>
              <w:right w:val="single" w:sz="4" w:space="0" w:color="auto"/>
            </w:tcBorders>
            <w:shd w:val="clear" w:color="auto" w:fill="auto"/>
            <w:noWrap/>
            <w:vAlign w:val="center"/>
            <w:hideMark/>
          </w:tcPr>
          <w:p w14:paraId="6259CA1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0,36</w:t>
            </w:r>
          </w:p>
        </w:tc>
        <w:tc>
          <w:tcPr>
            <w:tcW w:w="0" w:type="auto"/>
            <w:tcBorders>
              <w:top w:val="nil"/>
              <w:left w:val="nil"/>
              <w:bottom w:val="single" w:sz="4" w:space="0" w:color="auto"/>
              <w:right w:val="single" w:sz="4" w:space="0" w:color="auto"/>
            </w:tcBorders>
            <w:shd w:val="clear" w:color="auto" w:fill="auto"/>
            <w:noWrap/>
            <w:vAlign w:val="center"/>
            <w:hideMark/>
          </w:tcPr>
          <w:p w14:paraId="29AB5F8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5D05D9" w:rsidRPr="00A105CC" w14:paraId="05AF3D5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CD4F55"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Barkowice Mokre</w:t>
            </w:r>
          </w:p>
        </w:tc>
        <w:tc>
          <w:tcPr>
            <w:tcW w:w="0" w:type="auto"/>
            <w:tcBorders>
              <w:top w:val="nil"/>
              <w:left w:val="nil"/>
              <w:bottom w:val="single" w:sz="4" w:space="0" w:color="auto"/>
              <w:right w:val="single" w:sz="4" w:space="0" w:color="auto"/>
            </w:tcBorders>
            <w:shd w:val="clear" w:color="000000" w:fill="DAE9F8"/>
            <w:noWrap/>
            <w:vAlign w:val="center"/>
            <w:hideMark/>
          </w:tcPr>
          <w:p w14:paraId="6869428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1,67</w:t>
            </w:r>
          </w:p>
        </w:tc>
        <w:tc>
          <w:tcPr>
            <w:tcW w:w="0" w:type="auto"/>
            <w:tcBorders>
              <w:top w:val="nil"/>
              <w:left w:val="nil"/>
              <w:bottom w:val="single" w:sz="4" w:space="0" w:color="auto"/>
              <w:right w:val="single" w:sz="4" w:space="0" w:color="auto"/>
            </w:tcBorders>
            <w:shd w:val="clear" w:color="000000" w:fill="DAE9F8"/>
            <w:noWrap/>
            <w:vAlign w:val="center"/>
            <w:hideMark/>
          </w:tcPr>
          <w:p w14:paraId="2929F5E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1,75</w:t>
            </w:r>
          </w:p>
        </w:tc>
        <w:tc>
          <w:tcPr>
            <w:tcW w:w="0" w:type="auto"/>
            <w:tcBorders>
              <w:top w:val="nil"/>
              <w:left w:val="nil"/>
              <w:bottom w:val="single" w:sz="4" w:space="0" w:color="auto"/>
              <w:right w:val="single" w:sz="4" w:space="0" w:color="auto"/>
            </w:tcBorders>
            <w:shd w:val="clear" w:color="000000" w:fill="DAE9F8"/>
            <w:noWrap/>
            <w:vAlign w:val="center"/>
            <w:hideMark/>
          </w:tcPr>
          <w:p w14:paraId="49CC90D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1,41</w:t>
            </w:r>
          </w:p>
        </w:tc>
        <w:tc>
          <w:tcPr>
            <w:tcW w:w="0" w:type="auto"/>
            <w:tcBorders>
              <w:top w:val="nil"/>
              <w:left w:val="nil"/>
              <w:bottom w:val="single" w:sz="4" w:space="0" w:color="auto"/>
              <w:right w:val="single" w:sz="4" w:space="0" w:color="auto"/>
            </w:tcBorders>
            <w:shd w:val="clear" w:color="auto" w:fill="auto"/>
            <w:noWrap/>
            <w:vAlign w:val="center"/>
            <w:hideMark/>
          </w:tcPr>
          <w:p w14:paraId="47DD58B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F2D0"/>
            <w:noWrap/>
            <w:vAlign w:val="center"/>
            <w:hideMark/>
          </w:tcPr>
          <w:p w14:paraId="11A1C27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5D05D9" w:rsidRPr="00A105CC" w14:paraId="09A9995E"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D0AC63"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Biała</w:t>
            </w:r>
          </w:p>
        </w:tc>
        <w:tc>
          <w:tcPr>
            <w:tcW w:w="0" w:type="auto"/>
            <w:tcBorders>
              <w:top w:val="nil"/>
              <w:left w:val="nil"/>
              <w:bottom w:val="single" w:sz="4" w:space="0" w:color="auto"/>
              <w:right w:val="single" w:sz="4" w:space="0" w:color="auto"/>
            </w:tcBorders>
            <w:shd w:val="clear" w:color="auto" w:fill="auto"/>
            <w:noWrap/>
            <w:vAlign w:val="center"/>
            <w:hideMark/>
          </w:tcPr>
          <w:p w14:paraId="167228E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0,75</w:t>
            </w:r>
          </w:p>
        </w:tc>
        <w:tc>
          <w:tcPr>
            <w:tcW w:w="0" w:type="auto"/>
            <w:tcBorders>
              <w:top w:val="nil"/>
              <w:left w:val="nil"/>
              <w:bottom w:val="single" w:sz="4" w:space="0" w:color="auto"/>
              <w:right w:val="single" w:sz="4" w:space="0" w:color="auto"/>
            </w:tcBorders>
            <w:shd w:val="clear" w:color="auto" w:fill="auto"/>
            <w:noWrap/>
            <w:vAlign w:val="center"/>
            <w:hideMark/>
          </w:tcPr>
          <w:p w14:paraId="3497348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0,78</w:t>
            </w:r>
          </w:p>
        </w:tc>
        <w:tc>
          <w:tcPr>
            <w:tcW w:w="0" w:type="auto"/>
            <w:tcBorders>
              <w:top w:val="nil"/>
              <w:left w:val="nil"/>
              <w:bottom w:val="single" w:sz="4" w:space="0" w:color="auto"/>
              <w:right w:val="single" w:sz="4" w:space="0" w:color="auto"/>
            </w:tcBorders>
            <w:shd w:val="clear" w:color="000000" w:fill="DAE9F8"/>
            <w:noWrap/>
            <w:vAlign w:val="center"/>
            <w:hideMark/>
          </w:tcPr>
          <w:p w14:paraId="27C7E5E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0,80</w:t>
            </w:r>
          </w:p>
        </w:tc>
        <w:tc>
          <w:tcPr>
            <w:tcW w:w="0" w:type="auto"/>
            <w:tcBorders>
              <w:top w:val="nil"/>
              <w:left w:val="nil"/>
              <w:bottom w:val="single" w:sz="4" w:space="0" w:color="auto"/>
              <w:right w:val="single" w:sz="4" w:space="0" w:color="auto"/>
            </w:tcBorders>
            <w:shd w:val="clear" w:color="auto" w:fill="auto"/>
            <w:noWrap/>
            <w:vAlign w:val="center"/>
            <w:hideMark/>
          </w:tcPr>
          <w:p w14:paraId="3ACACEB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0,81</w:t>
            </w:r>
          </w:p>
        </w:tc>
        <w:tc>
          <w:tcPr>
            <w:tcW w:w="0" w:type="auto"/>
            <w:tcBorders>
              <w:top w:val="nil"/>
              <w:left w:val="nil"/>
              <w:bottom w:val="single" w:sz="4" w:space="0" w:color="auto"/>
              <w:right w:val="single" w:sz="4" w:space="0" w:color="auto"/>
            </w:tcBorders>
            <w:shd w:val="clear" w:color="auto" w:fill="auto"/>
            <w:noWrap/>
            <w:vAlign w:val="center"/>
            <w:hideMark/>
          </w:tcPr>
          <w:p w14:paraId="1169247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371A9BF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6D6957"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Bilska Wola</w:t>
            </w:r>
          </w:p>
        </w:tc>
        <w:tc>
          <w:tcPr>
            <w:tcW w:w="0" w:type="auto"/>
            <w:tcBorders>
              <w:top w:val="nil"/>
              <w:left w:val="nil"/>
              <w:bottom w:val="single" w:sz="4" w:space="0" w:color="auto"/>
              <w:right w:val="single" w:sz="4" w:space="0" w:color="auto"/>
            </w:tcBorders>
            <w:shd w:val="clear" w:color="auto" w:fill="auto"/>
            <w:noWrap/>
            <w:vAlign w:val="center"/>
            <w:hideMark/>
          </w:tcPr>
          <w:p w14:paraId="626EFF4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0,74</w:t>
            </w:r>
          </w:p>
        </w:tc>
        <w:tc>
          <w:tcPr>
            <w:tcW w:w="0" w:type="auto"/>
            <w:tcBorders>
              <w:top w:val="nil"/>
              <w:left w:val="nil"/>
              <w:bottom w:val="single" w:sz="4" w:space="0" w:color="auto"/>
              <w:right w:val="single" w:sz="4" w:space="0" w:color="auto"/>
            </w:tcBorders>
            <w:shd w:val="clear" w:color="auto" w:fill="auto"/>
            <w:noWrap/>
            <w:vAlign w:val="center"/>
            <w:hideMark/>
          </w:tcPr>
          <w:p w14:paraId="57451ED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11BDE1B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1,48</w:t>
            </w:r>
          </w:p>
        </w:tc>
        <w:tc>
          <w:tcPr>
            <w:tcW w:w="0" w:type="auto"/>
            <w:tcBorders>
              <w:top w:val="nil"/>
              <w:left w:val="nil"/>
              <w:bottom w:val="single" w:sz="4" w:space="0" w:color="auto"/>
              <w:right w:val="single" w:sz="4" w:space="0" w:color="auto"/>
            </w:tcBorders>
            <w:shd w:val="clear" w:color="000000" w:fill="DAE9F8"/>
            <w:noWrap/>
            <w:vAlign w:val="center"/>
            <w:hideMark/>
          </w:tcPr>
          <w:p w14:paraId="3C893D1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1,50</w:t>
            </w:r>
          </w:p>
        </w:tc>
        <w:tc>
          <w:tcPr>
            <w:tcW w:w="0" w:type="auto"/>
            <w:tcBorders>
              <w:top w:val="nil"/>
              <w:left w:val="nil"/>
              <w:bottom w:val="single" w:sz="4" w:space="0" w:color="auto"/>
              <w:right w:val="single" w:sz="4" w:space="0" w:color="auto"/>
            </w:tcBorders>
            <w:shd w:val="clear" w:color="000000" w:fill="DAF2D0"/>
            <w:noWrap/>
            <w:vAlign w:val="center"/>
            <w:hideMark/>
          </w:tcPr>
          <w:p w14:paraId="77F96EB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5D05D9" w:rsidRPr="00A105CC" w14:paraId="79FC7667"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DDE88A"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Bilska Wola-Kolonia</w:t>
            </w:r>
          </w:p>
        </w:tc>
        <w:tc>
          <w:tcPr>
            <w:tcW w:w="0" w:type="auto"/>
            <w:tcBorders>
              <w:top w:val="nil"/>
              <w:left w:val="nil"/>
              <w:bottom w:val="single" w:sz="4" w:space="0" w:color="auto"/>
              <w:right w:val="single" w:sz="4" w:space="0" w:color="auto"/>
            </w:tcBorders>
            <w:shd w:val="clear" w:color="auto" w:fill="auto"/>
            <w:noWrap/>
            <w:vAlign w:val="center"/>
            <w:hideMark/>
          </w:tcPr>
          <w:p w14:paraId="662EA42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265BC0C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1,75</w:t>
            </w:r>
          </w:p>
        </w:tc>
        <w:tc>
          <w:tcPr>
            <w:tcW w:w="0" w:type="auto"/>
            <w:tcBorders>
              <w:top w:val="nil"/>
              <w:left w:val="nil"/>
              <w:bottom w:val="single" w:sz="4" w:space="0" w:color="auto"/>
              <w:right w:val="single" w:sz="4" w:space="0" w:color="auto"/>
            </w:tcBorders>
            <w:shd w:val="clear" w:color="000000" w:fill="DAE9F8"/>
            <w:noWrap/>
            <w:vAlign w:val="center"/>
            <w:hideMark/>
          </w:tcPr>
          <w:p w14:paraId="28FFB25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1,69</w:t>
            </w:r>
          </w:p>
        </w:tc>
        <w:tc>
          <w:tcPr>
            <w:tcW w:w="0" w:type="auto"/>
            <w:tcBorders>
              <w:top w:val="nil"/>
              <w:left w:val="nil"/>
              <w:bottom w:val="single" w:sz="4" w:space="0" w:color="auto"/>
              <w:right w:val="single" w:sz="4" w:space="0" w:color="auto"/>
            </w:tcBorders>
            <w:shd w:val="clear" w:color="000000" w:fill="DAE9F8"/>
            <w:noWrap/>
            <w:vAlign w:val="center"/>
            <w:hideMark/>
          </w:tcPr>
          <w:p w14:paraId="74698CD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1,65</w:t>
            </w:r>
          </w:p>
        </w:tc>
        <w:tc>
          <w:tcPr>
            <w:tcW w:w="0" w:type="auto"/>
            <w:tcBorders>
              <w:top w:val="nil"/>
              <w:left w:val="nil"/>
              <w:bottom w:val="single" w:sz="4" w:space="0" w:color="auto"/>
              <w:right w:val="single" w:sz="4" w:space="0" w:color="auto"/>
            </w:tcBorders>
            <w:shd w:val="clear" w:color="000000" w:fill="DAF2D0"/>
            <w:noWrap/>
            <w:vAlign w:val="center"/>
            <w:hideMark/>
          </w:tcPr>
          <w:p w14:paraId="104D212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5D05D9" w:rsidRPr="00A105CC" w14:paraId="335DFB16"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574CF2"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Kałek</w:t>
            </w:r>
          </w:p>
        </w:tc>
        <w:tc>
          <w:tcPr>
            <w:tcW w:w="0" w:type="auto"/>
            <w:tcBorders>
              <w:top w:val="nil"/>
              <w:left w:val="nil"/>
              <w:bottom w:val="single" w:sz="4" w:space="0" w:color="auto"/>
              <w:right w:val="single" w:sz="4" w:space="0" w:color="auto"/>
            </w:tcBorders>
            <w:shd w:val="clear" w:color="000000" w:fill="DAE9F8"/>
            <w:noWrap/>
            <w:vAlign w:val="center"/>
            <w:hideMark/>
          </w:tcPr>
          <w:p w14:paraId="612FBFB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1,11</w:t>
            </w:r>
          </w:p>
        </w:tc>
        <w:tc>
          <w:tcPr>
            <w:tcW w:w="0" w:type="auto"/>
            <w:tcBorders>
              <w:top w:val="nil"/>
              <w:left w:val="nil"/>
              <w:bottom w:val="single" w:sz="4" w:space="0" w:color="auto"/>
              <w:right w:val="single" w:sz="4" w:space="0" w:color="auto"/>
            </w:tcBorders>
            <w:shd w:val="clear" w:color="auto" w:fill="auto"/>
            <w:noWrap/>
            <w:vAlign w:val="center"/>
            <w:hideMark/>
          </w:tcPr>
          <w:p w14:paraId="7FDBE86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0,55</w:t>
            </w:r>
          </w:p>
        </w:tc>
        <w:tc>
          <w:tcPr>
            <w:tcW w:w="0" w:type="auto"/>
            <w:tcBorders>
              <w:top w:val="nil"/>
              <w:left w:val="nil"/>
              <w:bottom w:val="single" w:sz="4" w:space="0" w:color="auto"/>
              <w:right w:val="single" w:sz="4" w:space="0" w:color="auto"/>
            </w:tcBorders>
            <w:shd w:val="clear" w:color="000000" w:fill="DAE9F8"/>
            <w:noWrap/>
            <w:vAlign w:val="center"/>
            <w:hideMark/>
          </w:tcPr>
          <w:p w14:paraId="3270F9A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1,62</w:t>
            </w:r>
          </w:p>
        </w:tc>
        <w:tc>
          <w:tcPr>
            <w:tcW w:w="0" w:type="auto"/>
            <w:tcBorders>
              <w:top w:val="nil"/>
              <w:left w:val="nil"/>
              <w:bottom w:val="single" w:sz="4" w:space="0" w:color="auto"/>
              <w:right w:val="single" w:sz="4" w:space="0" w:color="auto"/>
            </w:tcBorders>
            <w:shd w:val="clear" w:color="000000" w:fill="DAE9F8"/>
            <w:noWrap/>
            <w:vAlign w:val="center"/>
            <w:hideMark/>
          </w:tcPr>
          <w:p w14:paraId="3326B4A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1,62</w:t>
            </w:r>
          </w:p>
        </w:tc>
        <w:tc>
          <w:tcPr>
            <w:tcW w:w="0" w:type="auto"/>
            <w:tcBorders>
              <w:top w:val="nil"/>
              <w:left w:val="nil"/>
              <w:bottom w:val="single" w:sz="4" w:space="0" w:color="auto"/>
              <w:right w:val="single" w:sz="4" w:space="0" w:color="auto"/>
            </w:tcBorders>
            <w:shd w:val="clear" w:color="000000" w:fill="DAF2D0"/>
            <w:noWrap/>
            <w:vAlign w:val="center"/>
            <w:hideMark/>
          </w:tcPr>
          <w:p w14:paraId="6EEDC9A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5D05D9" w:rsidRPr="00A105CC" w14:paraId="0A3148F4"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7658BA"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Klementynów</w:t>
            </w:r>
          </w:p>
        </w:tc>
        <w:tc>
          <w:tcPr>
            <w:tcW w:w="0" w:type="auto"/>
            <w:tcBorders>
              <w:top w:val="nil"/>
              <w:left w:val="nil"/>
              <w:bottom w:val="single" w:sz="4" w:space="0" w:color="auto"/>
              <w:right w:val="single" w:sz="4" w:space="0" w:color="auto"/>
            </w:tcBorders>
            <w:shd w:val="clear" w:color="auto" w:fill="auto"/>
            <w:noWrap/>
            <w:vAlign w:val="center"/>
            <w:hideMark/>
          </w:tcPr>
          <w:p w14:paraId="5236BA5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896EB6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0D2964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0,75</w:t>
            </w:r>
          </w:p>
        </w:tc>
        <w:tc>
          <w:tcPr>
            <w:tcW w:w="0" w:type="auto"/>
            <w:tcBorders>
              <w:top w:val="nil"/>
              <w:left w:val="nil"/>
              <w:bottom w:val="single" w:sz="4" w:space="0" w:color="auto"/>
              <w:right w:val="single" w:sz="4" w:space="0" w:color="auto"/>
            </w:tcBorders>
            <w:shd w:val="clear" w:color="000000" w:fill="DAE9F8"/>
            <w:noWrap/>
            <w:vAlign w:val="center"/>
            <w:hideMark/>
          </w:tcPr>
          <w:p w14:paraId="59DD02C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2,33</w:t>
            </w:r>
          </w:p>
        </w:tc>
        <w:tc>
          <w:tcPr>
            <w:tcW w:w="0" w:type="auto"/>
            <w:tcBorders>
              <w:top w:val="nil"/>
              <w:left w:val="nil"/>
              <w:bottom w:val="single" w:sz="4" w:space="0" w:color="auto"/>
              <w:right w:val="single" w:sz="4" w:space="0" w:color="auto"/>
            </w:tcBorders>
            <w:shd w:val="clear" w:color="auto" w:fill="auto"/>
            <w:noWrap/>
            <w:vAlign w:val="center"/>
            <w:hideMark/>
          </w:tcPr>
          <w:p w14:paraId="0EC0816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4F206E37"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C867C6"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Kłudzice</w:t>
            </w:r>
          </w:p>
        </w:tc>
        <w:tc>
          <w:tcPr>
            <w:tcW w:w="0" w:type="auto"/>
            <w:tcBorders>
              <w:top w:val="nil"/>
              <w:left w:val="nil"/>
              <w:bottom w:val="single" w:sz="4" w:space="0" w:color="auto"/>
              <w:right w:val="single" w:sz="4" w:space="0" w:color="auto"/>
            </w:tcBorders>
            <w:shd w:val="clear" w:color="auto" w:fill="auto"/>
            <w:noWrap/>
            <w:vAlign w:val="center"/>
            <w:hideMark/>
          </w:tcPr>
          <w:p w14:paraId="6641D41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067198C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0,88</w:t>
            </w:r>
          </w:p>
        </w:tc>
        <w:tc>
          <w:tcPr>
            <w:tcW w:w="0" w:type="auto"/>
            <w:tcBorders>
              <w:top w:val="nil"/>
              <w:left w:val="nil"/>
              <w:bottom w:val="single" w:sz="4" w:space="0" w:color="auto"/>
              <w:right w:val="single" w:sz="4" w:space="0" w:color="auto"/>
            </w:tcBorders>
            <w:shd w:val="clear" w:color="auto" w:fill="auto"/>
            <w:noWrap/>
            <w:vAlign w:val="center"/>
            <w:hideMark/>
          </w:tcPr>
          <w:p w14:paraId="4EFE9C6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0,45</w:t>
            </w:r>
          </w:p>
        </w:tc>
        <w:tc>
          <w:tcPr>
            <w:tcW w:w="0" w:type="auto"/>
            <w:tcBorders>
              <w:top w:val="nil"/>
              <w:left w:val="nil"/>
              <w:bottom w:val="single" w:sz="4" w:space="0" w:color="auto"/>
              <w:right w:val="single" w:sz="4" w:space="0" w:color="auto"/>
            </w:tcBorders>
            <w:shd w:val="clear" w:color="auto" w:fill="auto"/>
            <w:noWrap/>
            <w:vAlign w:val="center"/>
            <w:hideMark/>
          </w:tcPr>
          <w:p w14:paraId="18C3D9C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0,91</w:t>
            </w:r>
          </w:p>
        </w:tc>
        <w:tc>
          <w:tcPr>
            <w:tcW w:w="0" w:type="auto"/>
            <w:tcBorders>
              <w:top w:val="nil"/>
              <w:left w:val="nil"/>
              <w:bottom w:val="single" w:sz="4" w:space="0" w:color="auto"/>
              <w:right w:val="single" w:sz="4" w:space="0" w:color="auto"/>
            </w:tcBorders>
            <w:shd w:val="clear" w:color="auto" w:fill="auto"/>
            <w:noWrap/>
            <w:vAlign w:val="center"/>
            <w:hideMark/>
          </w:tcPr>
          <w:p w14:paraId="2C86EC35"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5B3DD1CB"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312054"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Koło</w:t>
            </w:r>
          </w:p>
        </w:tc>
        <w:tc>
          <w:tcPr>
            <w:tcW w:w="0" w:type="auto"/>
            <w:tcBorders>
              <w:top w:val="nil"/>
              <w:left w:val="nil"/>
              <w:bottom w:val="single" w:sz="4" w:space="0" w:color="auto"/>
              <w:right w:val="single" w:sz="4" w:space="0" w:color="auto"/>
            </w:tcBorders>
            <w:shd w:val="clear" w:color="000000" w:fill="DAE9F8"/>
            <w:noWrap/>
            <w:vAlign w:val="center"/>
            <w:hideMark/>
          </w:tcPr>
          <w:p w14:paraId="39B20305"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0,84</w:t>
            </w:r>
          </w:p>
        </w:tc>
        <w:tc>
          <w:tcPr>
            <w:tcW w:w="0" w:type="auto"/>
            <w:tcBorders>
              <w:top w:val="nil"/>
              <w:left w:val="nil"/>
              <w:bottom w:val="single" w:sz="4" w:space="0" w:color="auto"/>
              <w:right w:val="single" w:sz="4" w:space="0" w:color="auto"/>
            </w:tcBorders>
            <w:shd w:val="clear" w:color="auto" w:fill="auto"/>
            <w:noWrap/>
            <w:vAlign w:val="center"/>
            <w:hideMark/>
          </w:tcPr>
          <w:p w14:paraId="7D2A9BB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0,42</w:t>
            </w:r>
          </w:p>
        </w:tc>
        <w:tc>
          <w:tcPr>
            <w:tcW w:w="0" w:type="auto"/>
            <w:tcBorders>
              <w:top w:val="nil"/>
              <w:left w:val="nil"/>
              <w:bottom w:val="single" w:sz="4" w:space="0" w:color="auto"/>
              <w:right w:val="single" w:sz="4" w:space="0" w:color="auto"/>
            </w:tcBorders>
            <w:shd w:val="clear" w:color="000000" w:fill="DAE9F8"/>
            <w:noWrap/>
            <w:vAlign w:val="center"/>
            <w:hideMark/>
          </w:tcPr>
          <w:p w14:paraId="66A5F2C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1,29</w:t>
            </w:r>
          </w:p>
        </w:tc>
        <w:tc>
          <w:tcPr>
            <w:tcW w:w="0" w:type="auto"/>
            <w:tcBorders>
              <w:top w:val="nil"/>
              <w:left w:val="nil"/>
              <w:bottom w:val="single" w:sz="4" w:space="0" w:color="auto"/>
              <w:right w:val="single" w:sz="4" w:space="0" w:color="auto"/>
            </w:tcBorders>
            <w:shd w:val="clear" w:color="000000" w:fill="DAE9F8"/>
            <w:noWrap/>
            <w:vAlign w:val="center"/>
            <w:hideMark/>
          </w:tcPr>
          <w:p w14:paraId="075FE15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1,70</w:t>
            </w:r>
          </w:p>
        </w:tc>
        <w:tc>
          <w:tcPr>
            <w:tcW w:w="0" w:type="auto"/>
            <w:tcBorders>
              <w:top w:val="nil"/>
              <w:left w:val="nil"/>
              <w:bottom w:val="single" w:sz="4" w:space="0" w:color="auto"/>
              <w:right w:val="single" w:sz="4" w:space="0" w:color="auto"/>
            </w:tcBorders>
            <w:shd w:val="clear" w:color="000000" w:fill="DAF2D0"/>
            <w:noWrap/>
            <w:vAlign w:val="center"/>
            <w:hideMark/>
          </w:tcPr>
          <w:p w14:paraId="0455662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5D05D9" w:rsidRPr="00A105CC" w14:paraId="5243642C"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A645D7"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Korytnica + Podkałek</w:t>
            </w:r>
          </w:p>
        </w:tc>
        <w:tc>
          <w:tcPr>
            <w:tcW w:w="0" w:type="auto"/>
            <w:tcBorders>
              <w:top w:val="nil"/>
              <w:left w:val="nil"/>
              <w:bottom w:val="single" w:sz="4" w:space="0" w:color="auto"/>
              <w:right w:val="single" w:sz="4" w:space="0" w:color="auto"/>
            </w:tcBorders>
            <w:shd w:val="clear" w:color="auto" w:fill="auto"/>
            <w:noWrap/>
            <w:vAlign w:val="center"/>
            <w:hideMark/>
          </w:tcPr>
          <w:p w14:paraId="1ED234E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0,53</w:t>
            </w:r>
          </w:p>
        </w:tc>
        <w:tc>
          <w:tcPr>
            <w:tcW w:w="0" w:type="auto"/>
            <w:tcBorders>
              <w:top w:val="nil"/>
              <w:left w:val="nil"/>
              <w:bottom w:val="single" w:sz="4" w:space="0" w:color="auto"/>
              <w:right w:val="single" w:sz="4" w:space="0" w:color="auto"/>
            </w:tcBorders>
            <w:shd w:val="clear" w:color="auto" w:fill="auto"/>
            <w:noWrap/>
            <w:vAlign w:val="center"/>
            <w:hideMark/>
          </w:tcPr>
          <w:p w14:paraId="014550A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0,53</w:t>
            </w:r>
          </w:p>
        </w:tc>
        <w:tc>
          <w:tcPr>
            <w:tcW w:w="0" w:type="auto"/>
            <w:tcBorders>
              <w:top w:val="nil"/>
              <w:left w:val="nil"/>
              <w:bottom w:val="single" w:sz="4" w:space="0" w:color="auto"/>
              <w:right w:val="single" w:sz="4" w:space="0" w:color="auto"/>
            </w:tcBorders>
            <w:shd w:val="clear" w:color="000000" w:fill="DAE9F8"/>
            <w:noWrap/>
            <w:vAlign w:val="center"/>
            <w:hideMark/>
          </w:tcPr>
          <w:p w14:paraId="5B32CC8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1,06</w:t>
            </w:r>
          </w:p>
        </w:tc>
        <w:tc>
          <w:tcPr>
            <w:tcW w:w="0" w:type="auto"/>
            <w:tcBorders>
              <w:top w:val="nil"/>
              <w:left w:val="nil"/>
              <w:bottom w:val="single" w:sz="4" w:space="0" w:color="auto"/>
              <w:right w:val="single" w:sz="4" w:space="0" w:color="auto"/>
            </w:tcBorders>
            <w:shd w:val="clear" w:color="auto" w:fill="auto"/>
            <w:noWrap/>
            <w:vAlign w:val="center"/>
            <w:hideMark/>
          </w:tcPr>
          <w:p w14:paraId="46DC94E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0,51</w:t>
            </w:r>
          </w:p>
        </w:tc>
        <w:tc>
          <w:tcPr>
            <w:tcW w:w="0" w:type="auto"/>
            <w:tcBorders>
              <w:top w:val="nil"/>
              <w:left w:val="nil"/>
              <w:bottom w:val="single" w:sz="4" w:space="0" w:color="auto"/>
              <w:right w:val="single" w:sz="4" w:space="0" w:color="auto"/>
            </w:tcBorders>
            <w:shd w:val="clear" w:color="auto" w:fill="auto"/>
            <w:noWrap/>
            <w:vAlign w:val="center"/>
            <w:hideMark/>
          </w:tcPr>
          <w:p w14:paraId="1748787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2D8D7308"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66C31F"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Krzewiny</w:t>
            </w:r>
          </w:p>
        </w:tc>
        <w:tc>
          <w:tcPr>
            <w:tcW w:w="0" w:type="auto"/>
            <w:tcBorders>
              <w:top w:val="nil"/>
              <w:left w:val="nil"/>
              <w:bottom w:val="single" w:sz="4" w:space="0" w:color="auto"/>
              <w:right w:val="single" w:sz="4" w:space="0" w:color="auto"/>
            </w:tcBorders>
            <w:shd w:val="clear" w:color="auto" w:fill="auto"/>
            <w:noWrap/>
            <w:vAlign w:val="center"/>
            <w:hideMark/>
          </w:tcPr>
          <w:p w14:paraId="475885F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A18C2A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0,70</w:t>
            </w:r>
          </w:p>
        </w:tc>
        <w:tc>
          <w:tcPr>
            <w:tcW w:w="0" w:type="auto"/>
            <w:tcBorders>
              <w:top w:val="nil"/>
              <w:left w:val="nil"/>
              <w:bottom w:val="single" w:sz="4" w:space="0" w:color="auto"/>
              <w:right w:val="single" w:sz="4" w:space="0" w:color="auto"/>
            </w:tcBorders>
            <w:shd w:val="clear" w:color="auto" w:fill="auto"/>
            <w:noWrap/>
            <w:vAlign w:val="center"/>
            <w:hideMark/>
          </w:tcPr>
          <w:p w14:paraId="12EF692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0,72</w:t>
            </w:r>
          </w:p>
        </w:tc>
        <w:tc>
          <w:tcPr>
            <w:tcW w:w="0" w:type="auto"/>
            <w:tcBorders>
              <w:top w:val="nil"/>
              <w:left w:val="nil"/>
              <w:bottom w:val="single" w:sz="4" w:space="0" w:color="auto"/>
              <w:right w:val="single" w:sz="4" w:space="0" w:color="auto"/>
            </w:tcBorders>
            <w:shd w:val="clear" w:color="auto" w:fill="auto"/>
            <w:noWrap/>
            <w:vAlign w:val="center"/>
            <w:hideMark/>
          </w:tcPr>
          <w:p w14:paraId="05A23F7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0,71</w:t>
            </w:r>
          </w:p>
        </w:tc>
        <w:tc>
          <w:tcPr>
            <w:tcW w:w="0" w:type="auto"/>
            <w:tcBorders>
              <w:top w:val="nil"/>
              <w:left w:val="nil"/>
              <w:bottom w:val="single" w:sz="4" w:space="0" w:color="auto"/>
              <w:right w:val="single" w:sz="4" w:space="0" w:color="auto"/>
            </w:tcBorders>
            <w:shd w:val="clear" w:color="auto" w:fill="auto"/>
            <w:noWrap/>
            <w:vAlign w:val="center"/>
            <w:hideMark/>
          </w:tcPr>
          <w:p w14:paraId="3C69451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5D05D9" w:rsidRPr="00A105CC" w14:paraId="1F52377A"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82B94C" w14:textId="77777777" w:rsidR="005D05D9" w:rsidRPr="00A105CC" w:rsidRDefault="005D05D9" w:rsidP="005D05D9">
            <w:pPr>
              <w:spacing w:after="0" w:line="240" w:lineRule="auto"/>
              <w:rPr>
                <w:rFonts w:ascii="Arial" w:eastAsia="Times New Roman" w:hAnsi="Arial" w:cs="Arial"/>
                <w:sz w:val="18"/>
                <w:szCs w:val="18"/>
                <w:lang w:eastAsia="pl-PL"/>
              </w:rPr>
            </w:pPr>
            <w:proofErr w:type="spellStart"/>
            <w:r w:rsidRPr="00A105CC">
              <w:rPr>
                <w:rFonts w:ascii="Arial" w:eastAsia="Times New Roman" w:hAnsi="Arial" w:cs="Arial"/>
                <w:sz w:val="18"/>
                <w:szCs w:val="18"/>
                <w:lang w:eastAsia="pl-PL"/>
              </w:rPr>
              <w:t>Kurnędz</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00B65B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5049CD6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0,93</w:t>
            </w:r>
          </w:p>
        </w:tc>
        <w:tc>
          <w:tcPr>
            <w:tcW w:w="0" w:type="auto"/>
            <w:tcBorders>
              <w:top w:val="nil"/>
              <w:left w:val="nil"/>
              <w:bottom w:val="single" w:sz="4" w:space="0" w:color="auto"/>
              <w:right w:val="single" w:sz="4" w:space="0" w:color="auto"/>
            </w:tcBorders>
            <w:shd w:val="clear" w:color="auto" w:fill="auto"/>
            <w:noWrap/>
            <w:vAlign w:val="center"/>
            <w:hideMark/>
          </w:tcPr>
          <w:p w14:paraId="3A5AFEC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FEC1B0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0,94</w:t>
            </w:r>
          </w:p>
        </w:tc>
        <w:tc>
          <w:tcPr>
            <w:tcW w:w="0" w:type="auto"/>
            <w:tcBorders>
              <w:top w:val="nil"/>
              <w:left w:val="nil"/>
              <w:bottom w:val="single" w:sz="4" w:space="0" w:color="auto"/>
              <w:right w:val="single" w:sz="4" w:space="0" w:color="auto"/>
            </w:tcBorders>
            <w:shd w:val="clear" w:color="auto" w:fill="auto"/>
            <w:noWrap/>
            <w:vAlign w:val="center"/>
            <w:hideMark/>
          </w:tcPr>
          <w:p w14:paraId="2FD5275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51889660"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271020"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Łazy-Dąbrowa</w:t>
            </w:r>
          </w:p>
        </w:tc>
        <w:tc>
          <w:tcPr>
            <w:tcW w:w="0" w:type="auto"/>
            <w:tcBorders>
              <w:top w:val="nil"/>
              <w:left w:val="nil"/>
              <w:bottom w:val="single" w:sz="4" w:space="0" w:color="auto"/>
              <w:right w:val="single" w:sz="4" w:space="0" w:color="auto"/>
            </w:tcBorders>
            <w:shd w:val="clear" w:color="000000" w:fill="DAE9F8"/>
            <w:noWrap/>
            <w:vAlign w:val="center"/>
            <w:hideMark/>
          </w:tcPr>
          <w:p w14:paraId="65A2561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1,80</w:t>
            </w:r>
          </w:p>
        </w:tc>
        <w:tc>
          <w:tcPr>
            <w:tcW w:w="0" w:type="auto"/>
            <w:tcBorders>
              <w:top w:val="nil"/>
              <w:left w:val="nil"/>
              <w:bottom w:val="single" w:sz="4" w:space="0" w:color="auto"/>
              <w:right w:val="single" w:sz="4" w:space="0" w:color="auto"/>
            </w:tcBorders>
            <w:shd w:val="clear" w:color="auto" w:fill="auto"/>
            <w:noWrap/>
            <w:vAlign w:val="center"/>
            <w:hideMark/>
          </w:tcPr>
          <w:p w14:paraId="1FCCBE1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CA5521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D4C39F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058963E"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6494F5B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FDB025"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Łęczno</w:t>
            </w:r>
          </w:p>
        </w:tc>
        <w:tc>
          <w:tcPr>
            <w:tcW w:w="0" w:type="auto"/>
            <w:tcBorders>
              <w:top w:val="nil"/>
              <w:left w:val="nil"/>
              <w:bottom w:val="single" w:sz="4" w:space="0" w:color="auto"/>
              <w:right w:val="single" w:sz="4" w:space="0" w:color="auto"/>
            </w:tcBorders>
            <w:shd w:val="clear" w:color="auto" w:fill="auto"/>
            <w:noWrap/>
            <w:vAlign w:val="center"/>
            <w:hideMark/>
          </w:tcPr>
          <w:p w14:paraId="425B826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0,79</w:t>
            </w:r>
          </w:p>
        </w:tc>
        <w:tc>
          <w:tcPr>
            <w:tcW w:w="0" w:type="auto"/>
            <w:tcBorders>
              <w:top w:val="nil"/>
              <w:left w:val="nil"/>
              <w:bottom w:val="single" w:sz="4" w:space="0" w:color="auto"/>
              <w:right w:val="single" w:sz="4" w:space="0" w:color="auto"/>
            </w:tcBorders>
            <w:shd w:val="clear" w:color="auto" w:fill="auto"/>
            <w:noWrap/>
            <w:vAlign w:val="center"/>
            <w:hideMark/>
          </w:tcPr>
          <w:p w14:paraId="4BA5EF0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0,39</w:t>
            </w:r>
          </w:p>
        </w:tc>
        <w:tc>
          <w:tcPr>
            <w:tcW w:w="0" w:type="auto"/>
            <w:tcBorders>
              <w:top w:val="nil"/>
              <w:left w:val="nil"/>
              <w:bottom w:val="single" w:sz="4" w:space="0" w:color="auto"/>
              <w:right w:val="single" w:sz="4" w:space="0" w:color="auto"/>
            </w:tcBorders>
            <w:shd w:val="clear" w:color="auto" w:fill="auto"/>
            <w:noWrap/>
            <w:vAlign w:val="center"/>
            <w:hideMark/>
          </w:tcPr>
          <w:p w14:paraId="37D08C75"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0,39</w:t>
            </w:r>
          </w:p>
        </w:tc>
        <w:tc>
          <w:tcPr>
            <w:tcW w:w="0" w:type="auto"/>
            <w:tcBorders>
              <w:top w:val="nil"/>
              <w:left w:val="nil"/>
              <w:bottom w:val="single" w:sz="4" w:space="0" w:color="auto"/>
              <w:right w:val="single" w:sz="4" w:space="0" w:color="auto"/>
            </w:tcBorders>
            <w:shd w:val="clear" w:color="auto" w:fill="auto"/>
            <w:noWrap/>
            <w:vAlign w:val="center"/>
            <w:hideMark/>
          </w:tcPr>
          <w:p w14:paraId="56A929F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0,40</w:t>
            </w:r>
          </w:p>
        </w:tc>
        <w:tc>
          <w:tcPr>
            <w:tcW w:w="0" w:type="auto"/>
            <w:tcBorders>
              <w:top w:val="nil"/>
              <w:left w:val="nil"/>
              <w:bottom w:val="single" w:sz="4" w:space="0" w:color="auto"/>
              <w:right w:val="single" w:sz="4" w:space="0" w:color="auto"/>
            </w:tcBorders>
            <w:shd w:val="clear" w:color="auto" w:fill="auto"/>
            <w:noWrap/>
            <w:vAlign w:val="center"/>
            <w:hideMark/>
          </w:tcPr>
          <w:p w14:paraId="32BBAAD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5D05D9" w:rsidRPr="00A105CC" w14:paraId="6A04C455"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A2FC2B"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Nowa Wieś</w:t>
            </w:r>
          </w:p>
        </w:tc>
        <w:tc>
          <w:tcPr>
            <w:tcW w:w="0" w:type="auto"/>
            <w:tcBorders>
              <w:top w:val="nil"/>
              <w:left w:val="nil"/>
              <w:bottom w:val="single" w:sz="4" w:space="0" w:color="auto"/>
              <w:right w:val="single" w:sz="4" w:space="0" w:color="auto"/>
            </w:tcBorders>
            <w:shd w:val="clear" w:color="auto" w:fill="auto"/>
            <w:noWrap/>
            <w:vAlign w:val="center"/>
            <w:hideMark/>
          </w:tcPr>
          <w:p w14:paraId="24B0C82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2CFC35E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1,15</w:t>
            </w:r>
          </w:p>
        </w:tc>
        <w:tc>
          <w:tcPr>
            <w:tcW w:w="0" w:type="auto"/>
            <w:tcBorders>
              <w:top w:val="nil"/>
              <w:left w:val="nil"/>
              <w:bottom w:val="single" w:sz="4" w:space="0" w:color="auto"/>
              <w:right w:val="single" w:sz="4" w:space="0" w:color="auto"/>
            </w:tcBorders>
            <w:shd w:val="clear" w:color="000000" w:fill="DAE9F8"/>
            <w:noWrap/>
            <w:vAlign w:val="center"/>
            <w:hideMark/>
          </w:tcPr>
          <w:p w14:paraId="62AD74D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1,14</w:t>
            </w:r>
          </w:p>
        </w:tc>
        <w:tc>
          <w:tcPr>
            <w:tcW w:w="0" w:type="auto"/>
            <w:tcBorders>
              <w:top w:val="nil"/>
              <w:left w:val="nil"/>
              <w:bottom w:val="single" w:sz="4" w:space="0" w:color="auto"/>
              <w:right w:val="single" w:sz="4" w:space="0" w:color="auto"/>
            </w:tcBorders>
            <w:shd w:val="clear" w:color="000000" w:fill="DAE9F8"/>
            <w:noWrap/>
            <w:vAlign w:val="center"/>
            <w:hideMark/>
          </w:tcPr>
          <w:p w14:paraId="3367B78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2,30</w:t>
            </w:r>
          </w:p>
        </w:tc>
        <w:tc>
          <w:tcPr>
            <w:tcW w:w="0" w:type="auto"/>
            <w:tcBorders>
              <w:top w:val="nil"/>
              <w:left w:val="nil"/>
              <w:bottom w:val="single" w:sz="4" w:space="0" w:color="auto"/>
              <w:right w:val="single" w:sz="4" w:space="0" w:color="auto"/>
            </w:tcBorders>
            <w:shd w:val="clear" w:color="000000" w:fill="DAF2D0"/>
            <w:noWrap/>
            <w:vAlign w:val="center"/>
            <w:hideMark/>
          </w:tcPr>
          <w:p w14:paraId="2CF910C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5D05D9" w:rsidRPr="00A105CC" w14:paraId="600AB99A"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ECD342" w14:textId="77777777" w:rsidR="005D05D9" w:rsidRPr="00A105CC" w:rsidRDefault="005D05D9" w:rsidP="005D05D9">
            <w:pPr>
              <w:spacing w:after="0" w:line="240" w:lineRule="auto"/>
              <w:rPr>
                <w:rFonts w:ascii="Arial" w:eastAsia="Times New Roman" w:hAnsi="Arial" w:cs="Arial"/>
                <w:sz w:val="18"/>
                <w:szCs w:val="18"/>
                <w:lang w:eastAsia="pl-PL"/>
              </w:rPr>
            </w:pPr>
            <w:proofErr w:type="spellStart"/>
            <w:r w:rsidRPr="00A105CC">
              <w:rPr>
                <w:rFonts w:ascii="Arial" w:eastAsia="Times New Roman" w:hAnsi="Arial" w:cs="Arial"/>
                <w:sz w:val="18"/>
                <w:szCs w:val="18"/>
                <w:lang w:eastAsia="pl-PL"/>
              </w:rPr>
              <w:t>Podlubień</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F7177C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7F0CB6E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2,38</w:t>
            </w:r>
          </w:p>
        </w:tc>
        <w:tc>
          <w:tcPr>
            <w:tcW w:w="0" w:type="auto"/>
            <w:tcBorders>
              <w:top w:val="nil"/>
              <w:left w:val="nil"/>
              <w:bottom w:val="single" w:sz="4" w:space="0" w:color="auto"/>
              <w:right w:val="single" w:sz="4" w:space="0" w:color="auto"/>
            </w:tcBorders>
            <w:shd w:val="clear" w:color="000000" w:fill="DAE9F8"/>
            <w:noWrap/>
            <w:vAlign w:val="center"/>
            <w:hideMark/>
          </w:tcPr>
          <w:p w14:paraId="25D0A85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1,20</w:t>
            </w:r>
          </w:p>
        </w:tc>
        <w:tc>
          <w:tcPr>
            <w:tcW w:w="0" w:type="auto"/>
            <w:tcBorders>
              <w:top w:val="nil"/>
              <w:left w:val="nil"/>
              <w:bottom w:val="single" w:sz="4" w:space="0" w:color="auto"/>
              <w:right w:val="single" w:sz="4" w:space="0" w:color="auto"/>
            </w:tcBorders>
            <w:shd w:val="clear" w:color="auto" w:fill="auto"/>
            <w:noWrap/>
            <w:vAlign w:val="center"/>
            <w:hideMark/>
          </w:tcPr>
          <w:p w14:paraId="50D5BF22"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F2D0"/>
            <w:noWrap/>
            <w:vAlign w:val="center"/>
            <w:hideMark/>
          </w:tcPr>
          <w:p w14:paraId="33124C6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5D05D9" w:rsidRPr="00A105CC" w14:paraId="727A2230"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7F3824"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Poniatów</w:t>
            </w:r>
          </w:p>
        </w:tc>
        <w:tc>
          <w:tcPr>
            <w:tcW w:w="0" w:type="auto"/>
            <w:tcBorders>
              <w:top w:val="nil"/>
              <w:left w:val="nil"/>
              <w:bottom w:val="single" w:sz="4" w:space="0" w:color="auto"/>
              <w:right w:val="single" w:sz="4" w:space="0" w:color="auto"/>
            </w:tcBorders>
            <w:shd w:val="clear" w:color="000000" w:fill="DAE9F8"/>
            <w:noWrap/>
            <w:vAlign w:val="center"/>
            <w:hideMark/>
          </w:tcPr>
          <w:p w14:paraId="299985D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1,44</w:t>
            </w:r>
          </w:p>
        </w:tc>
        <w:tc>
          <w:tcPr>
            <w:tcW w:w="0" w:type="auto"/>
            <w:tcBorders>
              <w:top w:val="nil"/>
              <w:left w:val="nil"/>
              <w:bottom w:val="single" w:sz="4" w:space="0" w:color="auto"/>
              <w:right w:val="single" w:sz="4" w:space="0" w:color="auto"/>
            </w:tcBorders>
            <w:shd w:val="clear" w:color="000000" w:fill="DAE9F8"/>
            <w:noWrap/>
            <w:vAlign w:val="center"/>
            <w:hideMark/>
          </w:tcPr>
          <w:p w14:paraId="01B0248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1,10</w:t>
            </w:r>
          </w:p>
        </w:tc>
        <w:tc>
          <w:tcPr>
            <w:tcW w:w="0" w:type="auto"/>
            <w:tcBorders>
              <w:top w:val="nil"/>
              <w:left w:val="nil"/>
              <w:bottom w:val="single" w:sz="4" w:space="0" w:color="auto"/>
              <w:right w:val="single" w:sz="4" w:space="0" w:color="auto"/>
            </w:tcBorders>
            <w:shd w:val="clear" w:color="000000" w:fill="DAE9F8"/>
            <w:noWrap/>
            <w:vAlign w:val="center"/>
            <w:hideMark/>
          </w:tcPr>
          <w:p w14:paraId="5D763B5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1,11</w:t>
            </w:r>
          </w:p>
        </w:tc>
        <w:tc>
          <w:tcPr>
            <w:tcW w:w="0" w:type="auto"/>
            <w:tcBorders>
              <w:top w:val="nil"/>
              <w:left w:val="nil"/>
              <w:bottom w:val="single" w:sz="4" w:space="0" w:color="auto"/>
              <w:right w:val="single" w:sz="4" w:space="0" w:color="auto"/>
            </w:tcBorders>
            <w:shd w:val="clear" w:color="auto" w:fill="auto"/>
            <w:noWrap/>
            <w:vAlign w:val="center"/>
            <w:hideMark/>
          </w:tcPr>
          <w:p w14:paraId="1BCE57F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0,75</w:t>
            </w:r>
          </w:p>
        </w:tc>
        <w:tc>
          <w:tcPr>
            <w:tcW w:w="0" w:type="auto"/>
            <w:tcBorders>
              <w:top w:val="nil"/>
              <w:left w:val="nil"/>
              <w:bottom w:val="single" w:sz="4" w:space="0" w:color="auto"/>
              <w:right w:val="single" w:sz="4" w:space="0" w:color="auto"/>
            </w:tcBorders>
            <w:shd w:val="clear" w:color="000000" w:fill="DAF2D0"/>
            <w:noWrap/>
            <w:vAlign w:val="center"/>
            <w:hideMark/>
          </w:tcPr>
          <w:p w14:paraId="5611586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5D05D9" w:rsidRPr="00A105CC" w14:paraId="11D7B10E"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7E8E69"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Przygłów</w:t>
            </w:r>
          </w:p>
        </w:tc>
        <w:tc>
          <w:tcPr>
            <w:tcW w:w="0" w:type="auto"/>
            <w:tcBorders>
              <w:top w:val="nil"/>
              <w:left w:val="nil"/>
              <w:bottom w:val="single" w:sz="4" w:space="0" w:color="auto"/>
              <w:right w:val="single" w:sz="4" w:space="0" w:color="auto"/>
            </w:tcBorders>
            <w:shd w:val="clear" w:color="000000" w:fill="DAE9F8"/>
            <w:noWrap/>
            <w:vAlign w:val="center"/>
            <w:hideMark/>
          </w:tcPr>
          <w:p w14:paraId="5C2A3F7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1,29</w:t>
            </w:r>
          </w:p>
        </w:tc>
        <w:tc>
          <w:tcPr>
            <w:tcW w:w="0" w:type="auto"/>
            <w:tcBorders>
              <w:top w:val="nil"/>
              <w:left w:val="nil"/>
              <w:bottom w:val="single" w:sz="4" w:space="0" w:color="auto"/>
              <w:right w:val="single" w:sz="4" w:space="0" w:color="auto"/>
            </w:tcBorders>
            <w:shd w:val="clear" w:color="auto" w:fill="auto"/>
            <w:noWrap/>
            <w:vAlign w:val="center"/>
            <w:hideMark/>
          </w:tcPr>
          <w:p w14:paraId="5BD1929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0,66</w:t>
            </w:r>
          </w:p>
        </w:tc>
        <w:tc>
          <w:tcPr>
            <w:tcW w:w="0" w:type="auto"/>
            <w:tcBorders>
              <w:top w:val="nil"/>
              <w:left w:val="nil"/>
              <w:bottom w:val="single" w:sz="4" w:space="0" w:color="auto"/>
              <w:right w:val="single" w:sz="4" w:space="0" w:color="auto"/>
            </w:tcBorders>
            <w:shd w:val="clear" w:color="000000" w:fill="DAE9F8"/>
            <w:noWrap/>
            <w:vAlign w:val="center"/>
            <w:hideMark/>
          </w:tcPr>
          <w:p w14:paraId="11F1AD4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1,16</w:t>
            </w:r>
          </w:p>
        </w:tc>
        <w:tc>
          <w:tcPr>
            <w:tcW w:w="0" w:type="auto"/>
            <w:tcBorders>
              <w:top w:val="nil"/>
              <w:left w:val="nil"/>
              <w:bottom w:val="single" w:sz="4" w:space="0" w:color="auto"/>
              <w:right w:val="single" w:sz="4" w:space="0" w:color="auto"/>
            </w:tcBorders>
            <w:shd w:val="clear" w:color="auto" w:fill="auto"/>
            <w:noWrap/>
            <w:vAlign w:val="center"/>
            <w:hideMark/>
          </w:tcPr>
          <w:p w14:paraId="7F926C3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0,99</w:t>
            </w:r>
          </w:p>
        </w:tc>
        <w:tc>
          <w:tcPr>
            <w:tcW w:w="0" w:type="auto"/>
            <w:tcBorders>
              <w:top w:val="nil"/>
              <w:left w:val="nil"/>
              <w:bottom w:val="single" w:sz="4" w:space="0" w:color="auto"/>
              <w:right w:val="single" w:sz="4" w:space="0" w:color="auto"/>
            </w:tcBorders>
            <w:shd w:val="clear" w:color="000000" w:fill="DAF2D0"/>
            <w:noWrap/>
            <w:vAlign w:val="center"/>
            <w:hideMark/>
          </w:tcPr>
          <w:p w14:paraId="2F4F575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5D05D9" w:rsidRPr="00A105CC" w14:paraId="4B1DCC19"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B01BE3"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Uszczyn</w:t>
            </w:r>
          </w:p>
        </w:tc>
        <w:tc>
          <w:tcPr>
            <w:tcW w:w="0" w:type="auto"/>
            <w:tcBorders>
              <w:top w:val="nil"/>
              <w:left w:val="nil"/>
              <w:bottom w:val="single" w:sz="4" w:space="0" w:color="auto"/>
              <w:right w:val="single" w:sz="4" w:space="0" w:color="auto"/>
            </w:tcBorders>
            <w:shd w:val="clear" w:color="auto" w:fill="auto"/>
            <w:noWrap/>
            <w:vAlign w:val="center"/>
            <w:hideMark/>
          </w:tcPr>
          <w:p w14:paraId="712A96F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0,74</w:t>
            </w:r>
          </w:p>
        </w:tc>
        <w:tc>
          <w:tcPr>
            <w:tcW w:w="0" w:type="auto"/>
            <w:tcBorders>
              <w:top w:val="nil"/>
              <w:left w:val="nil"/>
              <w:bottom w:val="single" w:sz="4" w:space="0" w:color="auto"/>
              <w:right w:val="single" w:sz="4" w:space="0" w:color="auto"/>
            </w:tcBorders>
            <w:shd w:val="clear" w:color="auto" w:fill="auto"/>
            <w:noWrap/>
            <w:vAlign w:val="center"/>
            <w:hideMark/>
          </w:tcPr>
          <w:p w14:paraId="09EEC18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0,74</w:t>
            </w:r>
          </w:p>
        </w:tc>
        <w:tc>
          <w:tcPr>
            <w:tcW w:w="0" w:type="auto"/>
            <w:tcBorders>
              <w:top w:val="nil"/>
              <w:left w:val="nil"/>
              <w:bottom w:val="single" w:sz="4" w:space="0" w:color="auto"/>
              <w:right w:val="single" w:sz="4" w:space="0" w:color="auto"/>
            </w:tcBorders>
            <w:shd w:val="clear" w:color="auto" w:fill="auto"/>
            <w:noWrap/>
            <w:vAlign w:val="center"/>
            <w:hideMark/>
          </w:tcPr>
          <w:p w14:paraId="2783F1B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0,49</w:t>
            </w:r>
          </w:p>
        </w:tc>
        <w:tc>
          <w:tcPr>
            <w:tcW w:w="0" w:type="auto"/>
            <w:tcBorders>
              <w:top w:val="nil"/>
              <w:left w:val="nil"/>
              <w:bottom w:val="single" w:sz="4" w:space="0" w:color="auto"/>
              <w:right w:val="single" w:sz="4" w:space="0" w:color="auto"/>
            </w:tcBorders>
            <w:shd w:val="clear" w:color="auto" w:fill="auto"/>
            <w:noWrap/>
            <w:vAlign w:val="center"/>
            <w:hideMark/>
          </w:tcPr>
          <w:p w14:paraId="0BDC31B4"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0,97</w:t>
            </w:r>
          </w:p>
        </w:tc>
        <w:tc>
          <w:tcPr>
            <w:tcW w:w="0" w:type="auto"/>
            <w:tcBorders>
              <w:top w:val="nil"/>
              <w:left w:val="nil"/>
              <w:bottom w:val="single" w:sz="4" w:space="0" w:color="auto"/>
              <w:right w:val="single" w:sz="4" w:space="0" w:color="auto"/>
            </w:tcBorders>
            <w:shd w:val="clear" w:color="auto" w:fill="auto"/>
            <w:noWrap/>
            <w:vAlign w:val="center"/>
            <w:hideMark/>
          </w:tcPr>
          <w:p w14:paraId="196B796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5D05D9" w:rsidRPr="00A105CC" w14:paraId="47765641"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2BA6D5"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Witów</w:t>
            </w:r>
          </w:p>
        </w:tc>
        <w:tc>
          <w:tcPr>
            <w:tcW w:w="0" w:type="auto"/>
            <w:tcBorders>
              <w:top w:val="nil"/>
              <w:left w:val="nil"/>
              <w:bottom w:val="single" w:sz="4" w:space="0" w:color="auto"/>
              <w:right w:val="single" w:sz="4" w:space="0" w:color="auto"/>
            </w:tcBorders>
            <w:shd w:val="clear" w:color="auto" w:fill="auto"/>
            <w:noWrap/>
            <w:vAlign w:val="center"/>
            <w:hideMark/>
          </w:tcPr>
          <w:p w14:paraId="12AC2BB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21612B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53D93E1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1,05</w:t>
            </w:r>
          </w:p>
        </w:tc>
        <w:tc>
          <w:tcPr>
            <w:tcW w:w="0" w:type="auto"/>
            <w:tcBorders>
              <w:top w:val="nil"/>
              <w:left w:val="nil"/>
              <w:bottom w:val="single" w:sz="4" w:space="0" w:color="auto"/>
              <w:right w:val="single" w:sz="4" w:space="0" w:color="auto"/>
            </w:tcBorders>
            <w:shd w:val="clear" w:color="000000" w:fill="DAE9F8"/>
            <w:noWrap/>
            <w:vAlign w:val="center"/>
            <w:hideMark/>
          </w:tcPr>
          <w:p w14:paraId="502FCDF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1,64</w:t>
            </w:r>
          </w:p>
        </w:tc>
        <w:tc>
          <w:tcPr>
            <w:tcW w:w="0" w:type="auto"/>
            <w:tcBorders>
              <w:top w:val="nil"/>
              <w:left w:val="nil"/>
              <w:bottom w:val="single" w:sz="4" w:space="0" w:color="auto"/>
              <w:right w:val="single" w:sz="4" w:space="0" w:color="auto"/>
            </w:tcBorders>
            <w:shd w:val="clear" w:color="000000" w:fill="DAF2D0"/>
            <w:noWrap/>
            <w:vAlign w:val="center"/>
            <w:hideMark/>
          </w:tcPr>
          <w:p w14:paraId="54FEA114"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5D05D9" w:rsidRPr="00A105CC" w14:paraId="26B8D6A3"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D7DB39"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Witów-Kolonia</w:t>
            </w:r>
          </w:p>
        </w:tc>
        <w:tc>
          <w:tcPr>
            <w:tcW w:w="0" w:type="auto"/>
            <w:tcBorders>
              <w:top w:val="nil"/>
              <w:left w:val="nil"/>
              <w:bottom w:val="single" w:sz="4" w:space="0" w:color="auto"/>
              <w:right w:val="single" w:sz="4" w:space="0" w:color="auto"/>
            </w:tcBorders>
            <w:shd w:val="clear" w:color="auto" w:fill="auto"/>
            <w:noWrap/>
            <w:vAlign w:val="center"/>
            <w:hideMark/>
          </w:tcPr>
          <w:p w14:paraId="7101EAD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0,70</w:t>
            </w:r>
          </w:p>
        </w:tc>
        <w:tc>
          <w:tcPr>
            <w:tcW w:w="0" w:type="auto"/>
            <w:tcBorders>
              <w:top w:val="nil"/>
              <w:left w:val="nil"/>
              <w:bottom w:val="single" w:sz="4" w:space="0" w:color="auto"/>
              <w:right w:val="single" w:sz="4" w:space="0" w:color="auto"/>
            </w:tcBorders>
            <w:shd w:val="clear" w:color="000000" w:fill="DAE9F8"/>
            <w:noWrap/>
            <w:vAlign w:val="center"/>
            <w:hideMark/>
          </w:tcPr>
          <w:p w14:paraId="719BA28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w:t>
            </w:r>
          </w:p>
        </w:tc>
        <w:tc>
          <w:tcPr>
            <w:tcW w:w="0" w:type="auto"/>
            <w:tcBorders>
              <w:top w:val="nil"/>
              <w:left w:val="nil"/>
              <w:bottom w:val="single" w:sz="4" w:space="0" w:color="auto"/>
              <w:right w:val="single" w:sz="4" w:space="0" w:color="auto"/>
            </w:tcBorders>
            <w:shd w:val="clear" w:color="auto" w:fill="auto"/>
            <w:noWrap/>
            <w:vAlign w:val="center"/>
            <w:hideMark/>
          </w:tcPr>
          <w:p w14:paraId="7AB726A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0,34</w:t>
            </w:r>
          </w:p>
        </w:tc>
        <w:tc>
          <w:tcPr>
            <w:tcW w:w="0" w:type="auto"/>
            <w:tcBorders>
              <w:top w:val="nil"/>
              <w:left w:val="nil"/>
              <w:bottom w:val="single" w:sz="4" w:space="0" w:color="auto"/>
              <w:right w:val="single" w:sz="4" w:space="0" w:color="auto"/>
            </w:tcBorders>
            <w:shd w:val="clear" w:color="000000" w:fill="DAE9F8"/>
            <w:noWrap/>
            <w:vAlign w:val="center"/>
            <w:hideMark/>
          </w:tcPr>
          <w:p w14:paraId="5F51C5A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1,97</w:t>
            </w:r>
          </w:p>
        </w:tc>
        <w:tc>
          <w:tcPr>
            <w:tcW w:w="0" w:type="auto"/>
            <w:tcBorders>
              <w:top w:val="nil"/>
              <w:left w:val="nil"/>
              <w:bottom w:val="single" w:sz="4" w:space="0" w:color="auto"/>
              <w:right w:val="single" w:sz="4" w:space="0" w:color="auto"/>
            </w:tcBorders>
            <w:shd w:val="clear" w:color="000000" w:fill="DAF2D0"/>
            <w:noWrap/>
            <w:vAlign w:val="center"/>
            <w:hideMark/>
          </w:tcPr>
          <w:p w14:paraId="5F1794E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5D05D9" w:rsidRPr="00A105CC" w14:paraId="19E36A01"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0EE7D6"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Włodzimierzów</w:t>
            </w:r>
          </w:p>
        </w:tc>
        <w:tc>
          <w:tcPr>
            <w:tcW w:w="0" w:type="auto"/>
            <w:tcBorders>
              <w:top w:val="nil"/>
              <w:left w:val="nil"/>
              <w:bottom w:val="single" w:sz="4" w:space="0" w:color="auto"/>
              <w:right w:val="single" w:sz="4" w:space="0" w:color="auto"/>
            </w:tcBorders>
            <w:shd w:val="clear" w:color="auto" w:fill="auto"/>
            <w:noWrap/>
            <w:vAlign w:val="center"/>
            <w:hideMark/>
          </w:tcPr>
          <w:p w14:paraId="02E0AE3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0,56</w:t>
            </w:r>
          </w:p>
        </w:tc>
        <w:tc>
          <w:tcPr>
            <w:tcW w:w="0" w:type="auto"/>
            <w:tcBorders>
              <w:top w:val="nil"/>
              <w:left w:val="nil"/>
              <w:bottom w:val="single" w:sz="4" w:space="0" w:color="auto"/>
              <w:right w:val="single" w:sz="4" w:space="0" w:color="auto"/>
            </w:tcBorders>
            <w:shd w:val="clear" w:color="auto" w:fill="auto"/>
            <w:noWrap/>
            <w:vAlign w:val="center"/>
            <w:hideMark/>
          </w:tcPr>
          <w:p w14:paraId="0087898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0,95</w:t>
            </w:r>
          </w:p>
        </w:tc>
        <w:tc>
          <w:tcPr>
            <w:tcW w:w="0" w:type="auto"/>
            <w:tcBorders>
              <w:top w:val="nil"/>
              <w:left w:val="nil"/>
              <w:bottom w:val="single" w:sz="4" w:space="0" w:color="auto"/>
              <w:right w:val="single" w:sz="4" w:space="0" w:color="auto"/>
            </w:tcBorders>
            <w:shd w:val="clear" w:color="000000" w:fill="DAE9F8"/>
            <w:noWrap/>
            <w:vAlign w:val="center"/>
            <w:hideMark/>
          </w:tcPr>
          <w:p w14:paraId="6AB315C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0,93</w:t>
            </w:r>
          </w:p>
        </w:tc>
        <w:tc>
          <w:tcPr>
            <w:tcW w:w="0" w:type="auto"/>
            <w:tcBorders>
              <w:top w:val="nil"/>
              <w:left w:val="nil"/>
              <w:bottom w:val="single" w:sz="4" w:space="0" w:color="auto"/>
              <w:right w:val="single" w:sz="4" w:space="0" w:color="auto"/>
            </w:tcBorders>
            <w:shd w:val="clear" w:color="auto" w:fill="auto"/>
            <w:noWrap/>
            <w:vAlign w:val="center"/>
            <w:hideMark/>
          </w:tcPr>
          <w:p w14:paraId="73580E37"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0,56</w:t>
            </w:r>
          </w:p>
        </w:tc>
        <w:tc>
          <w:tcPr>
            <w:tcW w:w="0" w:type="auto"/>
            <w:tcBorders>
              <w:top w:val="nil"/>
              <w:left w:val="nil"/>
              <w:bottom w:val="single" w:sz="4" w:space="0" w:color="auto"/>
              <w:right w:val="single" w:sz="4" w:space="0" w:color="auto"/>
            </w:tcBorders>
            <w:shd w:val="clear" w:color="auto" w:fill="auto"/>
            <w:noWrap/>
            <w:vAlign w:val="center"/>
            <w:hideMark/>
          </w:tcPr>
          <w:p w14:paraId="14263C4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0AC2047B"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6665A8"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Wójtostwo</w:t>
            </w:r>
          </w:p>
        </w:tc>
        <w:tc>
          <w:tcPr>
            <w:tcW w:w="0" w:type="auto"/>
            <w:tcBorders>
              <w:top w:val="nil"/>
              <w:left w:val="nil"/>
              <w:bottom w:val="single" w:sz="4" w:space="0" w:color="auto"/>
              <w:right w:val="single" w:sz="4" w:space="0" w:color="auto"/>
            </w:tcBorders>
            <w:shd w:val="clear" w:color="auto" w:fill="auto"/>
            <w:noWrap/>
            <w:vAlign w:val="center"/>
            <w:hideMark/>
          </w:tcPr>
          <w:p w14:paraId="2756A7D6"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271935C"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A2F095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1986FF9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2,00</w:t>
            </w:r>
          </w:p>
        </w:tc>
        <w:tc>
          <w:tcPr>
            <w:tcW w:w="0" w:type="auto"/>
            <w:tcBorders>
              <w:top w:val="nil"/>
              <w:left w:val="nil"/>
              <w:bottom w:val="single" w:sz="4" w:space="0" w:color="auto"/>
              <w:right w:val="single" w:sz="4" w:space="0" w:color="auto"/>
            </w:tcBorders>
            <w:shd w:val="clear" w:color="auto" w:fill="auto"/>
            <w:noWrap/>
            <w:vAlign w:val="center"/>
            <w:hideMark/>
          </w:tcPr>
          <w:p w14:paraId="6B071BCA"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5D05D9" w:rsidRPr="00A105CC" w14:paraId="670BED3E"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328BF8"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Zalesice</w:t>
            </w:r>
          </w:p>
        </w:tc>
        <w:tc>
          <w:tcPr>
            <w:tcW w:w="0" w:type="auto"/>
            <w:tcBorders>
              <w:top w:val="nil"/>
              <w:left w:val="nil"/>
              <w:bottom w:val="single" w:sz="4" w:space="0" w:color="auto"/>
              <w:right w:val="single" w:sz="4" w:space="0" w:color="auto"/>
            </w:tcBorders>
            <w:shd w:val="clear" w:color="auto" w:fill="auto"/>
            <w:noWrap/>
            <w:vAlign w:val="center"/>
            <w:hideMark/>
          </w:tcPr>
          <w:p w14:paraId="3E308628"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0,59</w:t>
            </w:r>
          </w:p>
        </w:tc>
        <w:tc>
          <w:tcPr>
            <w:tcW w:w="0" w:type="auto"/>
            <w:tcBorders>
              <w:top w:val="nil"/>
              <w:left w:val="nil"/>
              <w:bottom w:val="single" w:sz="4" w:space="0" w:color="auto"/>
              <w:right w:val="single" w:sz="4" w:space="0" w:color="auto"/>
            </w:tcBorders>
            <w:shd w:val="clear" w:color="auto" w:fill="auto"/>
            <w:noWrap/>
            <w:vAlign w:val="center"/>
            <w:hideMark/>
          </w:tcPr>
          <w:p w14:paraId="669776EF"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0,60</w:t>
            </w:r>
          </w:p>
        </w:tc>
        <w:tc>
          <w:tcPr>
            <w:tcW w:w="0" w:type="auto"/>
            <w:tcBorders>
              <w:top w:val="nil"/>
              <w:left w:val="nil"/>
              <w:bottom w:val="single" w:sz="4" w:space="0" w:color="auto"/>
              <w:right w:val="single" w:sz="4" w:space="0" w:color="auto"/>
            </w:tcBorders>
            <w:shd w:val="clear" w:color="auto" w:fill="auto"/>
            <w:noWrap/>
            <w:vAlign w:val="center"/>
            <w:hideMark/>
          </w:tcPr>
          <w:p w14:paraId="5BBA96D3"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0,59</w:t>
            </w:r>
          </w:p>
        </w:tc>
        <w:tc>
          <w:tcPr>
            <w:tcW w:w="0" w:type="auto"/>
            <w:tcBorders>
              <w:top w:val="nil"/>
              <w:left w:val="nil"/>
              <w:bottom w:val="single" w:sz="4" w:space="0" w:color="auto"/>
              <w:right w:val="single" w:sz="4" w:space="0" w:color="auto"/>
            </w:tcBorders>
            <w:shd w:val="clear" w:color="auto" w:fill="auto"/>
            <w:noWrap/>
            <w:vAlign w:val="center"/>
            <w:hideMark/>
          </w:tcPr>
          <w:p w14:paraId="2038FAFD"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0,60</w:t>
            </w:r>
          </w:p>
        </w:tc>
        <w:tc>
          <w:tcPr>
            <w:tcW w:w="0" w:type="auto"/>
            <w:tcBorders>
              <w:top w:val="nil"/>
              <w:left w:val="nil"/>
              <w:bottom w:val="single" w:sz="4" w:space="0" w:color="auto"/>
              <w:right w:val="single" w:sz="4" w:space="0" w:color="auto"/>
            </w:tcBorders>
            <w:shd w:val="clear" w:color="auto" w:fill="auto"/>
            <w:noWrap/>
            <w:vAlign w:val="center"/>
            <w:hideMark/>
          </w:tcPr>
          <w:p w14:paraId="450189B0"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5D05D9" w:rsidRPr="00A105CC" w14:paraId="27B76CBA" w14:textId="77777777" w:rsidTr="00B12978">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99483A" w14:textId="77777777" w:rsidR="005D05D9" w:rsidRPr="00A105CC" w:rsidRDefault="005D05D9" w:rsidP="005D05D9">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lastRenderedPageBreak/>
              <w:t>Zalesice-Kolonia</w:t>
            </w:r>
          </w:p>
        </w:tc>
        <w:tc>
          <w:tcPr>
            <w:tcW w:w="0" w:type="auto"/>
            <w:tcBorders>
              <w:top w:val="nil"/>
              <w:left w:val="nil"/>
              <w:bottom w:val="single" w:sz="4" w:space="0" w:color="auto"/>
              <w:right w:val="single" w:sz="4" w:space="0" w:color="auto"/>
            </w:tcBorders>
            <w:shd w:val="clear" w:color="auto" w:fill="auto"/>
            <w:noWrap/>
            <w:vAlign w:val="center"/>
            <w:hideMark/>
          </w:tcPr>
          <w:p w14:paraId="4674B7B4"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6B85E0B"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c>
          <w:tcPr>
            <w:tcW w:w="0" w:type="auto"/>
            <w:tcBorders>
              <w:top w:val="nil"/>
              <w:left w:val="nil"/>
              <w:bottom w:val="single" w:sz="4" w:space="0" w:color="auto"/>
              <w:right w:val="single" w:sz="4" w:space="0" w:color="auto"/>
            </w:tcBorders>
            <w:shd w:val="clear" w:color="000000" w:fill="DAE9F8"/>
            <w:noWrap/>
            <w:vAlign w:val="center"/>
            <w:hideMark/>
          </w:tcPr>
          <w:p w14:paraId="69FC83D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0,93</w:t>
            </w:r>
          </w:p>
        </w:tc>
        <w:tc>
          <w:tcPr>
            <w:tcW w:w="0" w:type="auto"/>
            <w:tcBorders>
              <w:top w:val="nil"/>
              <w:left w:val="nil"/>
              <w:bottom w:val="single" w:sz="4" w:space="0" w:color="auto"/>
              <w:right w:val="single" w:sz="4" w:space="0" w:color="auto"/>
            </w:tcBorders>
            <w:shd w:val="clear" w:color="auto" w:fill="auto"/>
            <w:noWrap/>
            <w:vAlign w:val="center"/>
            <w:hideMark/>
          </w:tcPr>
          <w:p w14:paraId="1759CF21"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0,87</w:t>
            </w:r>
          </w:p>
        </w:tc>
        <w:tc>
          <w:tcPr>
            <w:tcW w:w="0" w:type="auto"/>
            <w:tcBorders>
              <w:top w:val="nil"/>
              <w:left w:val="nil"/>
              <w:bottom w:val="single" w:sz="4" w:space="0" w:color="auto"/>
              <w:right w:val="single" w:sz="4" w:space="0" w:color="auto"/>
            </w:tcBorders>
            <w:shd w:val="clear" w:color="auto" w:fill="auto"/>
            <w:noWrap/>
            <w:vAlign w:val="center"/>
            <w:hideMark/>
          </w:tcPr>
          <w:p w14:paraId="6B6BF589" w14:textId="77777777" w:rsidR="005D05D9" w:rsidRPr="00A105CC" w:rsidRDefault="005D05D9" w:rsidP="005D05D9">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bl>
    <w:p w14:paraId="42D2DB09" w14:textId="77777777" w:rsidR="005D05D9" w:rsidRPr="005D05D9" w:rsidRDefault="005D05D9" w:rsidP="005D05D9">
      <w:pPr>
        <w:pStyle w:val="BezodstpwZnak1"/>
        <w:spacing w:after="240" w:line="240" w:lineRule="auto"/>
        <w:rPr>
          <w:rFonts w:ascii="Arial" w:hAnsi="Arial" w:cs="Arial"/>
          <w:color w:val="auto"/>
        </w:rPr>
      </w:pPr>
      <w:r w:rsidRPr="005D05D9">
        <w:rPr>
          <w:rFonts w:ascii="Arial" w:hAnsi="Arial" w:cs="Arial"/>
          <w:color w:val="auto"/>
        </w:rPr>
        <w:t>Źródło: Opracowanie własne na podstawie danych Urzędu Miejskiego w Sulejowie (liczba mieszkańców) oraz Głównego Urząd Statystyczny, Bank Danych Lokalnych (liczba podmiotów gospodarczych)</w:t>
      </w:r>
    </w:p>
    <w:p w14:paraId="2E29BC57" w14:textId="77777777" w:rsidR="005D05D9" w:rsidRPr="005D05D9" w:rsidRDefault="005D05D9" w:rsidP="005D05D9">
      <w:pPr>
        <w:spacing w:after="0" w:line="240" w:lineRule="auto"/>
        <w:jc w:val="both"/>
        <w:rPr>
          <w:rFonts w:ascii="Arial" w:eastAsia="Arial" w:hAnsi="Arial" w:cs="Arial"/>
          <w:sz w:val="20"/>
          <w:szCs w:val="20"/>
        </w:rPr>
      </w:pPr>
    </w:p>
    <w:p w14:paraId="122B27CE" w14:textId="77777777" w:rsidR="005D05D9" w:rsidRPr="005D05D9" w:rsidRDefault="005D05D9" w:rsidP="005D05D9">
      <w:pPr>
        <w:spacing w:after="0" w:line="240" w:lineRule="auto"/>
        <w:jc w:val="both"/>
        <w:rPr>
          <w:rFonts w:ascii="Arial" w:hAnsi="Arial" w:cs="Arial"/>
          <w:b/>
          <w:bCs/>
          <w:sz w:val="20"/>
          <w:szCs w:val="20"/>
        </w:rPr>
      </w:pPr>
      <w:r w:rsidRPr="005D05D9">
        <w:rPr>
          <w:rFonts w:ascii="Arial" w:hAnsi="Arial" w:cs="Arial"/>
          <w:b/>
          <w:bCs/>
          <w:sz w:val="20"/>
          <w:szCs w:val="20"/>
        </w:rPr>
        <w:t>Opis zjawisk negatywnych – wizja lokalna</w:t>
      </w:r>
    </w:p>
    <w:p w14:paraId="1CA2C748"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Kiedyś Sulejów był jednym z najważniejszych ośrodków turystycznych województwa łódzkiego. Rzeka Pilica oraz Zalew Sulejowski przyciągały wielu turystów, którzy chętnie korzystali z uroków przyrody oraz licznych atrakcji rekreacyjnych. W tamtym okresie wiele zakładów pracy posiadało w Sulejowie swoje ośrodki wypoczynkowe, gdzie pracownicy mogli spędzać czas na relaksie i aktywnym wypoczynku. Pomiędzy Piotrkowem Trybunalskim a Sulejowem kursowała kolejka wąskotorowa, która również była atrakcją turystyczną, cieszącą się dużą popularnością wśród odwiedzających.</w:t>
      </w:r>
    </w:p>
    <w:p w14:paraId="2BC3C689"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W latach 90. ośrodki wypoczynkowe zaczęły upadać, a turystyka w Sulejowie całkowicie zanikła. Upadek turystyki miał poważne konsekwencje dla gospodarki gminy i miasta Sulejów. Wielu mieszkańców, którzy wcześniej znajdowali zatrudnienie w sektorze turystycznym, straciło pracę. Hotele, pensjonaty, restauracje oraz inne punkty usługowe, które obsługiwały turystów, zaczęły zamykać się z powodu braku klientów. Spadek liczby turystów oznaczał również mniejsze wpływy do budżetu gminy z tytułu podatków od działalności gospodarczej związanej z turystyką.</w:t>
      </w:r>
    </w:p>
    <w:p w14:paraId="10A44426"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Brak turystów wpłynął również na ogólną atrakcyjność Sulejowa jako miejsca do życia i inwestycji. Ulice, które kiedyś tętniły życiem, stały się opustoszałe, a wiele budynków i obiektów infrastruktury turystycznej zaczęło popadać w ruinę. Upadek turystyki spowodował również stagnację gospodarczą, gdyż brak napływu kapitału z zewnątrz ograniczył możliwości rozwoju innych sektorów gospodarki. Sytuacja ta przyczyniła się do wzrostu bezrobocia i emigracji zarobkowej, zwłaszcza wśród młodych ludzi, którzy nie widząc perspektyw na zatrudnienie, zaczęli opuszczać miasto w poszukiwaniu lepszych warunków życia. W rezultacie, Sulejów zaczął borykać się z problemami demograficznymi, takimi jak starzenie się społeczeństwa i ubytek ludności. Brak turystyki wpłynął również na społeczne i kulturowe życie miasta. Dawniej organizowane imprezy, festiwale i wydarzenia kulturalne, które przyciągały turystów i integrowały mieszkańców, przestały się odbywać. To z kolei wpłynęło na pogorszenie jakości życia mieszkańców, którzy stracili miejsca do wspólnego spędzania czasu i integrowania się.</w:t>
      </w:r>
    </w:p>
    <w:p w14:paraId="08D71922"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Podsumowując, upadek turystyki w latach 90. miał daleko idące konsekwencje dla gospodarki gminy i miasta Sulejów. Utrata miejsc pracy, spadek dochodów z turystyki, stagnacja gospodarcza oraz problemy demograficzne i społeczne to tylko niektóre z wyzwań, z którymi muszą się zmierzyć mieszkańcy Sulejowa. Rewitalizacja miasta, w tym odbudowa sektora turystycznego, może przyczynić się do poprawy sytuacji gospodarczej i jakości życia mieszkańców, przynosząc nowe możliwości zatrudnienia oraz przywracając miastu jego dawną atrakcyjność turystyczną.</w:t>
      </w:r>
    </w:p>
    <w:p w14:paraId="3EEBF116" w14:textId="2D5E33F8" w:rsidR="005D05D9" w:rsidRPr="00C713A8" w:rsidRDefault="005D05D9" w:rsidP="005D05D9">
      <w:pPr>
        <w:pStyle w:val="Legenda"/>
        <w:keepNext/>
        <w:spacing w:before="240" w:after="0"/>
        <w:rPr>
          <w:rFonts w:ascii="Arial" w:hAnsi="Arial" w:cs="Arial"/>
          <w:b w:val="0"/>
          <w:bCs w:val="0"/>
          <w:i/>
          <w:iCs/>
          <w:color w:val="auto"/>
          <w:sz w:val="20"/>
          <w:szCs w:val="20"/>
        </w:rPr>
      </w:pPr>
      <w:bookmarkStart w:id="180" w:name="_Toc182298244"/>
      <w:bookmarkStart w:id="181" w:name="_Toc184601385"/>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C713A8">
        <w:rPr>
          <w:rFonts w:ascii="Arial" w:hAnsi="Arial" w:cs="Arial"/>
          <w:b w:val="0"/>
          <w:bCs w:val="0"/>
          <w:noProof/>
          <w:color w:val="auto"/>
          <w:sz w:val="20"/>
          <w:szCs w:val="20"/>
        </w:rPr>
        <w:t>3</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Domek w jednym z dawnych ośrodków wypoczynkowych</w:t>
      </w:r>
      <w:bookmarkEnd w:id="180"/>
      <w:bookmarkEnd w:id="181"/>
    </w:p>
    <w:p w14:paraId="7C8CBA9F" w14:textId="77777777" w:rsidR="005D05D9" w:rsidRPr="005D05D9" w:rsidRDefault="005D05D9" w:rsidP="005D05D9">
      <w:pPr>
        <w:spacing w:after="0" w:line="240" w:lineRule="auto"/>
        <w:jc w:val="center"/>
        <w:rPr>
          <w:rFonts w:ascii="Arial" w:hAnsi="Arial" w:cs="Arial"/>
          <w:sz w:val="20"/>
          <w:szCs w:val="20"/>
        </w:rPr>
      </w:pPr>
      <w:r w:rsidRPr="005D05D9">
        <w:rPr>
          <w:rFonts w:ascii="Arial" w:hAnsi="Arial" w:cs="Arial"/>
          <w:noProof/>
          <w:sz w:val="20"/>
          <w:szCs w:val="20"/>
        </w:rPr>
        <w:drawing>
          <wp:inline distT="0" distB="0" distL="0" distR="0" wp14:anchorId="529564A1" wp14:editId="1DAA554C">
            <wp:extent cx="3296859" cy="2471551"/>
            <wp:effectExtent l="0" t="0" r="0" b="5080"/>
            <wp:docPr id="1118422159" name="Obraz 4" descr="Obraz zawierający na wolnym powietrzu, drzewo, traw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22159" name="Obraz 4" descr="Obraz zawierający na wolnym powietrzu, drzewo, trawa, roślina&#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18571" cy="2487828"/>
                    </a:xfrm>
                    <a:prstGeom prst="rect">
                      <a:avLst/>
                    </a:prstGeom>
                    <a:noFill/>
                    <a:ln>
                      <a:noFill/>
                    </a:ln>
                  </pic:spPr>
                </pic:pic>
              </a:graphicData>
            </a:graphic>
          </wp:inline>
        </w:drawing>
      </w:r>
    </w:p>
    <w:p w14:paraId="3DE0599A" w14:textId="77777777" w:rsidR="005D05D9" w:rsidRPr="005D05D9" w:rsidRDefault="005D05D9" w:rsidP="005D05D9">
      <w:pPr>
        <w:pStyle w:val="BezodstpwZnak1"/>
        <w:spacing w:after="240" w:line="240" w:lineRule="auto"/>
        <w:contextualSpacing w:val="0"/>
        <w:rPr>
          <w:rFonts w:ascii="Arial" w:hAnsi="Arial" w:cs="Arial"/>
        </w:rPr>
      </w:pPr>
      <w:r w:rsidRPr="005D05D9">
        <w:rPr>
          <w:rFonts w:ascii="Arial" w:hAnsi="Arial" w:cs="Arial"/>
        </w:rPr>
        <w:t>Źródło: Fotografa własna</w:t>
      </w:r>
    </w:p>
    <w:p w14:paraId="62DA3BE4" w14:textId="50312F7D" w:rsidR="005D05D9" w:rsidRPr="00C713A8" w:rsidRDefault="005D05D9" w:rsidP="005D05D9">
      <w:pPr>
        <w:pStyle w:val="Legenda"/>
        <w:keepNext/>
        <w:spacing w:before="240" w:after="0"/>
        <w:rPr>
          <w:rFonts w:ascii="Arial" w:hAnsi="Arial" w:cs="Arial"/>
          <w:b w:val="0"/>
          <w:bCs w:val="0"/>
          <w:i/>
          <w:iCs/>
          <w:color w:val="auto"/>
          <w:sz w:val="20"/>
          <w:szCs w:val="20"/>
        </w:rPr>
      </w:pPr>
      <w:bookmarkStart w:id="182" w:name="_Toc182298245"/>
      <w:bookmarkStart w:id="183" w:name="_Toc184601386"/>
      <w:r w:rsidRPr="00C713A8">
        <w:rPr>
          <w:rFonts w:ascii="Arial" w:hAnsi="Arial" w:cs="Arial"/>
          <w:b w:val="0"/>
          <w:bCs w:val="0"/>
          <w:color w:val="auto"/>
          <w:sz w:val="20"/>
          <w:szCs w:val="20"/>
        </w:rPr>
        <w:lastRenderedPageBreak/>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C713A8">
        <w:rPr>
          <w:rFonts w:ascii="Arial" w:hAnsi="Arial" w:cs="Arial"/>
          <w:b w:val="0"/>
          <w:bCs w:val="0"/>
          <w:noProof/>
          <w:color w:val="auto"/>
          <w:sz w:val="20"/>
          <w:szCs w:val="20"/>
        </w:rPr>
        <w:t>4</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Dawny bar w ośrodku wypoczynkowym</w:t>
      </w:r>
      <w:bookmarkEnd w:id="182"/>
      <w:bookmarkEnd w:id="183"/>
    </w:p>
    <w:p w14:paraId="69387696" w14:textId="77777777" w:rsidR="005D05D9" w:rsidRPr="005D05D9" w:rsidRDefault="005D05D9" w:rsidP="005D05D9">
      <w:pPr>
        <w:spacing w:after="0" w:line="240" w:lineRule="auto"/>
        <w:jc w:val="center"/>
        <w:rPr>
          <w:rFonts w:ascii="Arial" w:hAnsi="Arial" w:cs="Arial"/>
          <w:sz w:val="20"/>
          <w:szCs w:val="20"/>
        </w:rPr>
      </w:pPr>
      <w:r w:rsidRPr="005D05D9">
        <w:rPr>
          <w:rFonts w:ascii="Arial" w:hAnsi="Arial" w:cs="Arial"/>
          <w:noProof/>
          <w:sz w:val="20"/>
          <w:szCs w:val="20"/>
        </w:rPr>
        <w:drawing>
          <wp:inline distT="0" distB="0" distL="0" distR="0" wp14:anchorId="36501552" wp14:editId="784203CF">
            <wp:extent cx="4210050" cy="3156144"/>
            <wp:effectExtent l="0" t="0" r="0" b="6350"/>
            <wp:docPr id="1352430879" name="Obraz 3" descr="Obraz zawierający na wolnym powietrzu, drzewo, niebo,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30879" name="Obraz 3" descr="Obraz zawierający na wolnym powietrzu, drzewo, niebo, budynek&#10;&#10;Opis wygenerowany automatyczni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28807" cy="3170206"/>
                    </a:xfrm>
                    <a:prstGeom prst="rect">
                      <a:avLst/>
                    </a:prstGeom>
                    <a:noFill/>
                    <a:ln>
                      <a:noFill/>
                    </a:ln>
                  </pic:spPr>
                </pic:pic>
              </a:graphicData>
            </a:graphic>
          </wp:inline>
        </w:drawing>
      </w:r>
    </w:p>
    <w:p w14:paraId="362A53C0" w14:textId="77777777" w:rsidR="005D05D9" w:rsidRPr="005D05D9" w:rsidRDefault="005D05D9" w:rsidP="005D05D9">
      <w:pPr>
        <w:pStyle w:val="BezodstpwZnak1"/>
        <w:spacing w:after="240" w:line="240" w:lineRule="auto"/>
        <w:contextualSpacing w:val="0"/>
        <w:rPr>
          <w:rFonts w:ascii="Arial" w:hAnsi="Arial" w:cs="Arial"/>
        </w:rPr>
      </w:pPr>
      <w:r w:rsidRPr="005D05D9">
        <w:rPr>
          <w:rFonts w:ascii="Arial" w:hAnsi="Arial" w:cs="Arial"/>
        </w:rPr>
        <w:t>Źródło: Fotografa własna</w:t>
      </w:r>
    </w:p>
    <w:p w14:paraId="10DBBEE0"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W ostatnich latach w Sulejowie można zaobserwować powolne odradzanie się turystyki. Pojawiają się nowe hotele, a spływy kajakowe po rzece Pilicy zyskują na popularności, przyciągając miłośników aktywnego wypoczynku. Organizowane są również różnego rodzaju imprezy i wydarzenia kulturalne, które mają na celu ożywienie życia społecznego i kulturalnego miasta. Ważnym elementem tych zmian jest także remont klasztoru Cystersów, który stanowi cenny zabytek i atrakcję turystyczną, przyciągającą zarówno turystów, jak i historyków oraz miłośników architektury sakralnej. Mimo tych pozytywnych zmian, powrót do dawnych czasów, gdy Sulejów był jednym z najważniejszych ośrodków turystycznych województwa łódzkiego, będzie trudny. Przede wszystkim, konkurencja ze strony innych, bardziej rozwiniętych ośrodków turystycznych w regionie oraz zmiany w preferencjach turystów sprawiają, że Sulejów nie może już liczyć na taką samą pozycję, jaką miał w przeszłości. Dodatkowo, infrastruktura turystyczna, która przez lata popadała w ruinę, wymaga znaczących inwestycji, aby mogła spełniać współczesne standardy i oczekiwania odwiedzających.</w:t>
      </w:r>
    </w:p>
    <w:p w14:paraId="59364DD9"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Kolejnym wyzwaniem jest fakt, że gospodarka Sulejowa nigdy już nie będzie mogła bazować wyłącznie na turystyce. Upadek tego sektora w latach 90. pokazał, jak ważne jest zróżnicowanie gospodarcze i posiadanie kilku niezależnych źródeł dochodu. Dlatego też, choć odradzająca się turystyka może stanowić ważny element lokalnej gospodarki, nie może być ona jej jedyną podstawą. Miasto musi zatem rozwijać inne sektory gospodarki, aby zapewnić stabilność i odporność na przyszłe kryzysy. Inwestycje w nowe technologie, przemysł, handel czy usługi mogą przyczynić się do stworzenia nowych miejsc pracy i zwiększenia dochodów mieszkańców. Wspieranie lokalnych przedsiębiorców, poprawa infrastruktury oraz edukacja i szkolenia zawodowe to kluczowe działania, które mogą pomóc w budowaniu nowoczesnej, zróżnicowanej gospodarki.</w:t>
      </w:r>
    </w:p>
    <w:p w14:paraId="135559B2"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Podsumowując, mimo pozytywnych zmian i odradzania się turystyki w Sulejowie, powrót do czasów świetności z lat 70. i 80. będzie trudny. Gospodarka miasta musi bazować na zróżnicowanych źródłach dochodu, aby zapewnić stabilność i rozwój w przyszłości. Turystyka może być ważnym, ale nie jedynym elementem tego procesu, a kluczowe będą inwestycje w inne sektory oraz działania na rzecz wsparcia lokalnych przedsiębiorców i poprawy infrastruktury.</w:t>
      </w:r>
    </w:p>
    <w:p w14:paraId="4C5ECFAA"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Stagnacja gospodarcza i zmiany, jakie zaszły w Sulejowie, spowodowały, że wiele osób podjęło pracę w Piotrkowie Trybunalskim i Łodzi. Brak lokalnych możliwości zatrudnienia oraz ograniczone perspektywy rozwoju zawodowego zmusiły mieszkańców do poszukiwania lepszych warunków życia i pracy poza rodzinnym miastem. W rezultacie, znaczna liczba osób opuściła Sulejów na stałe, co wywołało istotne negatywne skutki dla lokalnej gospodarki. Emigracja zarobkowa doprowadziła do zmniejszenia się liczby ludności, co z kolei osłabiło popyt na lokalne usługi i produkty. Mniej mieszkańców oznacza mniejszą liczbę klientów dla miejscowych przedsiębiorców, co utrudnia prowadzenie działalności gospodarczej. Spadek liczby ludności wpłynął również na obniżenie wpływów do budżetu gminy z tytułu podatków, co ogranicza możliwości inwestycyjne i rozwojowe miasta. Wyludnienie Sulejowa skutkowało także spadkiem aktywności społecznej i kulturalnej. Mniej </w:t>
      </w:r>
      <w:r w:rsidRPr="005D05D9">
        <w:rPr>
          <w:rFonts w:ascii="Arial" w:hAnsi="Arial" w:cs="Arial"/>
          <w:sz w:val="20"/>
          <w:szCs w:val="20"/>
        </w:rPr>
        <w:lastRenderedPageBreak/>
        <w:t>mieszkańców to mniej uczestników lokalnych wydarzeń i inicjatyw społecznych, co prowadzi do osłabienia więzi społecznych i zmniejszenia zaangażowania w życie miasta. Brak młodych, aktywnych osób w społeczności utrudnia również rozwój nowych pomysłów i inicjatyw, które mogłyby przyczynić się do ożywienia gospodarczego i społecznego Sulejowa.</w:t>
      </w:r>
    </w:p>
    <w:p w14:paraId="6C5189F7"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Ponadto, odpływ mieszkańców w poszukiwaniu lepszych warunków życia i rozwoju spowodował, że w Sulejowie pozostały głównie osoby starsze, często o ograniczonych możliwościach ekonomicznych. To z kolei zwiększa zapotrzebowanie na usługi opiekuńcze i zdrowotne, obciążając lokalne systemy pomocy społecznej i medycznej. Starzejąca się populacja jest mniej skłonna do podejmowania nowych inicjatyw gospodarczych i społecznych, co dodatkowo pogłębia stagnację miasta. W wyniku tych zmian Sulejów stracił część swojego potencjału ludzkiego, co negatywnie wpłynęło na zdolność do adaptacji i rozwoju gospodarczego. Aby przeciwdziałać tym negatywnym trendom, niezbędne są działania mające na celu zatrzymanie młodych ludzi w mieście oraz przyciągnięcie nowych mieszkańców. Kluczowe będą inwestycje w edukację, infrastrukturę oraz tworzenie nowych miejsc pracy, które mogą zapewnić mieszkańcom lepsze perspektywy rozwoju zawodowego i osobistego.</w:t>
      </w:r>
    </w:p>
    <w:p w14:paraId="0F26C770"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Podsumowując, stagnacja gospodarcza oraz zmiany społeczne w Sulejowie doprowadziły do emigracji zarobkowej i stałej utraty mieszkańców, co negatywnie wpłynęło na stan gospodarki miasta. Odbudowa gospodarcza Sulejowa wymaga strategicznych działań mających na celu zróżnicowanie gospodarki, poprawę infrastruktury oraz stworzenie atrakcyjnych warunków do życia i pracy, aby zatrzymać obecnych i przyciągnąć nowych mieszkańców.</w:t>
      </w:r>
    </w:p>
    <w:p w14:paraId="5DBDCD28" w14:textId="05024830" w:rsidR="005D05D9" w:rsidRPr="00C713A8" w:rsidRDefault="005D05D9" w:rsidP="005D05D9">
      <w:pPr>
        <w:pStyle w:val="Legenda"/>
        <w:keepNext/>
        <w:spacing w:before="240" w:after="0"/>
        <w:jc w:val="both"/>
        <w:rPr>
          <w:rFonts w:ascii="Arial" w:hAnsi="Arial" w:cs="Arial"/>
          <w:b w:val="0"/>
          <w:bCs w:val="0"/>
          <w:i/>
          <w:iCs/>
          <w:color w:val="auto"/>
          <w:sz w:val="20"/>
          <w:szCs w:val="20"/>
        </w:rPr>
      </w:pPr>
      <w:bookmarkStart w:id="184" w:name="_Toc182298246"/>
      <w:bookmarkStart w:id="185" w:name="_Toc184601387"/>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C713A8">
        <w:rPr>
          <w:rFonts w:ascii="Arial" w:hAnsi="Arial" w:cs="Arial"/>
          <w:b w:val="0"/>
          <w:bCs w:val="0"/>
          <w:noProof/>
          <w:color w:val="auto"/>
          <w:sz w:val="20"/>
          <w:szCs w:val="20"/>
        </w:rPr>
        <w:t>5</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Budynki w strefie przemysłowej, ul. Błonie</w:t>
      </w:r>
      <w:bookmarkEnd w:id="184"/>
      <w:bookmarkEnd w:id="185"/>
    </w:p>
    <w:p w14:paraId="55745D95" w14:textId="77777777" w:rsidR="005D05D9" w:rsidRPr="005D05D9" w:rsidRDefault="005D05D9" w:rsidP="005D05D9">
      <w:pPr>
        <w:spacing w:after="0" w:line="240" w:lineRule="auto"/>
        <w:jc w:val="center"/>
        <w:rPr>
          <w:rFonts w:ascii="Arial" w:hAnsi="Arial" w:cs="Arial"/>
          <w:sz w:val="20"/>
          <w:szCs w:val="20"/>
        </w:rPr>
      </w:pPr>
      <w:r w:rsidRPr="005D05D9">
        <w:rPr>
          <w:rFonts w:ascii="Arial" w:hAnsi="Arial" w:cs="Arial"/>
          <w:noProof/>
          <w:sz w:val="20"/>
          <w:szCs w:val="20"/>
        </w:rPr>
        <w:drawing>
          <wp:inline distT="0" distB="0" distL="0" distR="0" wp14:anchorId="1E196351" wp14:editId="6E518CBF">
            <wp:extent cx="3416438" cy="4556760"/>
            <wp:effectExtent l="0" t="0" r="0" b="0"/>
            <wp:docPr id="1056733366" name="Obraz 11" descr="Obraz zawierający na wolnym powietrzu, niebo, chmur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33366" name="Obraz 11" descr="Obraz zawierający na wolnym powietrzu, niebo, chmura, drzewo&#10;&#10;Opis wygenerowany automatyczni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31186" cy="4576430"/>
                    </a:xfrm>
                    <a:prstGeom prst="rect">
                      <a:avLst/>
                    </a:prstGeom>
                    <a:noFill/>
                    <a:ln>
                      <a:noFill/>
                    </a:ln>
                  </pic:spPr>
                </pic:pic>
              </a:graphicData>
            </a:graphic>
          </wp:inline>
        </w:drawing>
      </w:r>
    </w:p>
    <w:p w14:paraId="6C37061A" w14:textId="77777777" w:rsidR="005D05D9" w:rsidRPr="005D05D9" w:rsidRDefault="005D05D9" w:rsidP="005D05D9">
      <w:pPr>
        <w:pStyle w:val="BezodstpwZnak1"/>
        <w:spacing w:after="240" w:line="240" w:lineRule="auto"/>
        <w:contextualSpacing w:val="0"/>
        <w:rPr>
          <w:rFonts w:ascii="Arial" w:hAnsi="Arial" w:cs="Arial"/>
        </w:rPr>
      </w:pPr>
      <w:r w:rsidRPr="005D05D9">
        <w:rPr>
          <w:rFonts w:ascii="Arial" w:hAnsi="Arial" w:cs="Arial"/>
        </w:rPr>
        <w:t>Źródło: Fotografa własna</w:t>
      </w:r>
    </w:p>
    <w:p w14:paraId="15F1FFA5"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Największe problemy gospodarcze występują w samym mieście Sulejów. W mieście dominują firmy zajmujące się handlem hurtowym i detalicznym oraz usługi remontowo-budowlane. Chociaż te sektory stanowią ważny element lokalnej gospodarki, nie są wystarczająco rozwinięte, aby zapewnić dynamiczny rozwój miasta i stabilność ekonomiczną. W mieście funkcjonuje również wiele punktów usługowych, które świadczą różnorodne usługi na rzecz mieszkańców, jednak ich liczba i zasięg </w:t>
      </w:r>
      <w:r w:rsidRPr="005D05D9">
        <w:rPr>
          <w:rFonts w:ascii="Arial" w:hAnsi="Arial" w:cs="Arial"/>
          <w:sz w:val="20"/>
          <w:szCs w:val="20"/>
        </w:rPr>
        <w:lastRenderedPageBreak/>
        <w:t xml:space="preserve">działalności są ograniczone. W ostatnich latach można zaobserwować powolne odradzanie się gastronomii w Sulejowie. Powstają nowe restauracje i kawiarnie, które przyciągają zarówno mieszkańców, jak i turystów. Choć jest to pozytywny sygnał dla lokalnej gospodarki, sektor gastronomiczny nadal boryka się z wyzwaniami, takimi jak konkurencja z większymi ośrodkami miejskimi oraz ograniczone możliwości inwestycyjne. </w:t>
      </w:r>
    </w:p>
    <w:p w14:paraId="7FE91B81"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Pomimo tych pozytywnych trendów, ogólna sytuacja gospodarcza Sulejowa pozostaje trudna. Miasto potrzebuje strategicznych działań, aby zrównoważyć gospodarkę i zapewnić jej stabilny rozwój. Konieczne są inwestycje w nowe technologie i innowacyjne rozwiązania, które mogą przyciągnąć inwestorów i stworzyć nowe miejsca pracy. Wspieranie lokalnych przedsiębiorców oraz rozwój infrastruktury, w tym dróg, sieci energetycznych i transportu publicznego, są kluczowe dla poprawy warunków prowadzenia działalności gospodarczej w Sulejowie.</w:t>
      </w:r>
    </w:p>
    <w:p w14:paraId="2CD11767"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Ważnym elementem strategii rozwoju gospodarczego miasta powinno być również zwiększenie atrakcyjności Sulejowa dla turystów. Odbudowa i promocja miejsc atrakcyjnych turystycznie, takich jak Zalew Sulejowski, spływy kajakowe na Pilicy czy remontowany klasztor Cystersów, mogą przyczynić się do wzrostu liczby odwiedzających i wzmocnienia sektora turystycznego.</w:t>
      </w:r>
    </w:p>
    <w:p w14:paraId="6C7BA7DA"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Sulejów boryka się z poważnymi problemami gospodarczymi, szczególnie w samym mieście. Dominacja firm z branży handlu hurtowego i detalicznego oraz usług remontowo-budowlanych, przy jednoczesnym powolnym odradzaniu się gastronomii, wskazuje na potrzebę zróżnicowania lokalnej gospodarki. Konieczne są skoordynowane działania mające na celu wspieranie przedsiębiorczości, rozwój infrastruktury oraz zwiększenie atrakcyjności turystycznej miasta, aby zapewnić mu stabilny rozwój i poprawę warunków życia jego mieszkańców.</w:t>
      </w:r>
    </w:p>
    <w:p w14:paraId="5EE34370" w14:textId="14E77C02" w:rsidR="005D05D9" w:rsidRPr="00C713A8" w:rsidRDefault="005D05D9" w:rsidP="005D05D9">
      <w:pPr>
        <w:pStyle w:val="Legenda"/>
        <w:keepNext/>
        <w:spacing w:before="240" w:after="0"/>
        <w:jc w:val="both"/>
        <w:rPr>
          <w:rFonts w:ascii="Arial" w:hAnsi="Arial" w:cs="Arial"/>
          <w:b w:val="0"/>
          <w:bCs w:val="0"/>
          <w:i/>
          <w:iCs/>
          <w:color w:val="auto"/>
          <w:sz w:val="20"/>
          <w:szCs w:val="20"/>
        </w:rPr>
      </w:pPr>
      <w:bookmarkStart w:id="186" w:name="_Toc182298247"/>
      <w:bookmarkStart w:id="187" w:name="_Toc184601388"/>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C713A8">
        <w:rPr>
          <w:rFonts w:ascii="Arial" w:hAnsi="Arial" w:cs="Arial"/>
          <w:b w:val="0"/>
          <w:bCs w:val="0"/>
          <w:noProof/>
          <w:color w:val="auto"/>
          <w:sz w:val="20"/>
          <w:szCs w:val="20"/>
        </w:rPr>
        <w:t>6</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Działalność gospodarcza w centrum Sulejowa</w:t>
      </w:r>
      <w:bookmarkEnd w:id="186"/>
      <w:bookmarkEnd w:id="187"/>
    </w:p>
    <w:p w14:paraId="4F9F1998" w14:textId="77777777" w:rsidR="005D05D9" w:rsidRPr="005D05D9" w:rsidRDefault="005D05D9" w:rsidP="005D05D9">
      <w:pPr>
        <w:spacing w:after="0" w:line="240" w:lineRule="auto"/>
        <w:jc w:val="center"/>
        <w:rPr>
          <w:rFonts w:ascii="Arial" w:hAnsi="Arial" w:cs="Arial"/>
          <w:sz w:val="20"/>
          <w:szCs w:val="20"/>
        </w:rPr>
      </w:pPr>
      <w:r w:rsidRPr="005D05D9">
        <w:rPr>
          <w:rFonts w:ascii="Arial" w:hAnsi="Arial" w:cs="Arial"/>
          <w:noProof/>
          <w:sz w:val="20"/>
          <w:szCs w:val="20"/>
        </w:rPr>
        <w:drawing>
          <wp:inline distT="0" distB="0" distL="0" distR="0" wp14:anchorId="6396BF34" wp14:editId="519E757B">
            <wp:extent cx="4500880" cy="3375660"/>
            <wp:effectExtent l="0" t="0" r="0" b="0"/>
            <wp:docPr id="278127945" name="Obraz 7" descr="Obraz zawierający na wolnym powietrzu, budynek, tekst,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27945" name="Obraz 7" descr="Obraz zawierający na wolnym powietrzu, budynek, tekst, okno&#10;&#10;Opis wygenerowany automatyczni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0880" cy="3375660"/>
                    </a:xfrm>
                    <a:prstGeom prst="rect">
                      <a:avLst/>
                    </a:prstGeom>
                    <a:noFill/>
                    <a:ln>
                      <a:noFill/>
                    </a:ln>
                  </pic:spPr>
                </pic:pic>
              </a:graphicData>
            </a:graphic>
          </wp:inline>
        </w:drawing>
      </w:r>
    </w:p>
    <w:p w14:paraId="25A5CA5E" w14:textId="77777777" w:rsidR="005D05D9" w:rsidRPr="005D05D9" w:rsidRDefault="005D05D9" w:rsidP="005D05D9">
      <w:pPr>
        <w:pStyle w:val="BezodstpwZnak1"/>
        <w:spacing w:after="240" w:line="240" w:lineRule="auto"/>
        <w:contextualSpacing w:val="0"/>
        <w:rPr>
          <w:rFonts w:ascii="Arial" w:hAnsi="Arial" w:cs="Arial"/>
        </w:rPr>
      </w:pPr>
      <w:r w:rsidRPr="005D05D9">
        <w:rPr>
          <w:rFonts w:ascii="Arial" w:hAnsi="Arial" w:cs="Arial"/>
        </w:rPr>
        <w:t>Źródło: Fotografa własna</w:t>
      </w:r>
    </w:p>
    <w:p w14:paraId="64512C12"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Największym problemem gospodarczym w Sulejowie jest upadek małych sklepów, co jest efektem rosnącej dominacji większych sieci handlowych i dyskontów. To zjawisko ma wiele negatywnych konsekwencji dla miasta i jego mieszkańców. Przede wszystkim, upadek małych, lokalnych sklepów prowadzi do utraty miejsc pracy, co pogłębia problem bezrobocia w Sulejowie. Właściciele tych małych biznesów oraz ich pracownicy często nie mają możliwości znalezienia alternatywnego zatrudnienia w mieście, co zmusza ich do poszukiwania pracy poza Sulejowem lub nawet do opuszczenia miasta na stałe. Dominacja większych sieci handlowych i dyskontów również negatywnie wpływa na lokalną gospodarkę, ponieważ zyski generowane przez te sklepy są często transferowane poza region, zamiast wspierać lokalne przedsiębiorstwa. Małe sklepy, które wcześniej dostarczały produkty lokalnym mieszkańcom, reinwestowały swoje zyski w rozwój lokalnej społeczności, co pomagało w tworzeniu spójności społecznej i gospodarczej. Teraz, gdy rynek jest zdominowany przez duże sieci, te korzyści są znacznie ograniczone.</w:t>
      </w:r>
    </w:p>
    <w:p w14:paraId="1914AA06"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lastRenderedPageBreak/>
        <w:t>Ponadto, małe sklepy często oferowały unikalne produkty i usługi, które były dostosowane do potrzeb lokalnej społeczności. Upadek tych sklepów oznacza utratę różnorodności i jakości produktów dostępnych dla mieszkańców. Większe sieci handlowe zazwyczaj oferują standardowy asortyment, który nie zawsze odpowiada specyficznym potrzebom lokalnej populacji. To może prowadzić do zubożenia oferty handlowej i spadku jakości życia mieszkańców. Kolejnym negatywnym efektem jest osłabienie więzi społecznych. Małe sklepy były miejscami, gdzie mieszkańcy nie tylko robili zakupy, ale także spotykali się i nawiązywali relacje społeczne. Upadek tych sklepów prowadzi do zmniejszenia liczby miejsc spotkań, co negatywnie wpływa na integrację społeczną i poczucie wspólnoty w mieście. Zastąpienie małych, lokalnych sklepów przez bezosobowe, duże dyskonty sprawia, że relacje międzyludzkie stają się bardziej formalne i mniej serdeczne.</w:t>
      </w:r>
    </w:p>
    <w:p w14:paraId="48CB68D8"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Podsumowując, upadek małych sklepów w Sulejowie i dominacja większych sieci handlowych oraz dyskontów mają poważne negatywne konsekwencje dla miasta. Utrata miejsc pracy, odpływ zysków poza region, zmniejszenie różnorodności i jakości produktów oraz osłabienie więzi społecznych to tylko niektóre z problemów, z jakimi boryka się Sulejów w wyniku tych zmian. Aby przeciwdziałać tym negatywnym trendom, konieczne są działania wspierające lokalnych przedsiębiorców oraz promujące rozwój małych, lokalnych sklepów, które mogą przyczynić się do ożywienia gospodarczego i społecznego miasta.</w:t>
      </w:r>
    </w:p>
    <w:p w14:paraId="3E81F6F1"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Zmieniająca się forma robienia zakupów, a w szczególności wzrost znaczenia handlu online, ma również znaczący wpływ na gospodarkę miasta Sulejów i prowadzi do licznych zmian. Coraz więcej mieszkańców decyduje się na zakupy przez Internet, co ma kilka istotnych konsekwencji dla lokalnej gospodarki. Przede wszystkim, wzrost popularności handlu online przyczynia się do dalszego upadku małych, lokalnych sklepów, które nie są w stanie konkurować z dużymi platformami e-commerce pod względem cen, asortymentu i wygody zakupów. Małe sklepy, które wcześniej stanowiły trzon lokalnej gospodarki, tracą klientów, co prowadzi do spadku ich przychodów i w konsekwencji do zamykania działalności. To zjawisko pogłębia problem bezrobocia w Sulejowie, ponieważ właściciele i pracownicy tych małych sklepów tracą źródło utrzymania. Dodatkowo, handel online sprawia, że znaczna część pieniędzy wydawanych przez mieszkańców Sulejowa na zakupy trafia do dużych firm spoza regionu, a często nawet do międzynarodowych korporacji. To oznacza, że zamiast wspierać lokalną gospodarkę, fundusze są transferowane poza miasto, co ogranicza możliwości inwestycyjne i rozwój ekonomiczny Sulejowa. Lokalni przedsiębiorcy mają trudności z utrzymaniem działalności, co prowadzi do dalszego osłabienia gospodarki miasta.</w:t>
      </w:r>
    </w:p>
    <w:p w14:paraId="1AEB588A"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Zmiany te wpływają również na życie społeczne mieszkańców. Zakupy online, choć wygodne, są bezosobowe i nie sprzyjają nawiązywaniu relacji międzyludzkich. Małe, lokalne sklepy były miejscami, gdzie mieszkańcy mogli się spotykać, rozmawiać i budować więzi społeczne. Ich zanik powoduje, że społeczność staje się mniej zintegrowana, a kontakty międzyludzkie stają się rzadsze i bardziej powierzchowne. Wzrost znaczenia handlu online wpływa na gospodarkę miasta Sulejów, prowadząc do upadku małych sklepów, utraty miejsc pracy, odpływu funduszy poza lokalną gospodarkę oraz osłabienia więzi społecznych. Aby przeciwdziałać tym negatywnym trendom, konieczne jest wsparcie lokalnych przedsiębiorców w adaptacji do nowych realiów rynkowych, promocja lokalnych zakupów oraz inwestycje w infrastrukturę, które mogą pomóc w ożywieniu gospodarczym i społecznym miasta.</w:t>
      </w:r>
    </w:p>
    <w:p w14:paraId="51B06991"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Miasto Sulejów stanowi również centrum usługowe dla okolicznych miejscowości, co jest niezwykle ważne dla jego gospodarki. Mieszkańcy pobliskich wsi i mniejszych miejscowości korzystają z usług oferowanych przez Sulejów, co generuje dodatkowy ruch i dochody dla lokalnych przedsiębiorstw. Usługi takie jak opieka zdrowotna, edukacja, handel, usługi remontowo-budowlane oraz punkty gastronomiczne odgrywają kluczową rolę w życiu społecznym i gospodarczym regionu. </w:t>
      </w:r>
    </w:p>
    <w:p w14:paraId="77CECBCB"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Niestety, rosnące koszty prowadzenia działalności gospodarczej oraz brak wykwalifikowanych kadr stwarzają poważne wyzwania dla przedsiębiorców w Sulejowie. Wysokie koszty wynajmu lokali, energii oraz innych wydatków operacyjnych sprawiają, że prowadzenie biznesu staje się coraz mniej opłacalne. Wielu przedsiębiorców zmuszonych jest do zamykania swoich punktów usługowych, co negatywnie wpływa na dostępność i jakość usług dla mieszkańców Sulejowa oraz okolicznych miejscowości. Brak wykwalifikowanych kadr stanowi kolejny istotny problem. Wiele osób opuszcza miasto w poszukiwaniu lepszych perspektyw zawodowych, co prowadzi do niedoboru pracowników posiadających odpowiednie umiejętności i doświadczenie. Firmy mają trudności z zatrudnieniem kompetentnych pracowników, co obniża jakość świadczonych usług i utrudnia rozwój lokalnych przedsiębiorstw. Dodatkowo, brak możliwości kształcenia zawodowego na miejscu zmusza młodych ludzi do wyjazdu do większych miast, gdzie mają lepszy dostęp do edukacji i szkoleń.</w:t>
      </w:r>
    </w:p>
    <w:p w14:paraId="536D2F12"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Zamykanie kolejnych punktów usługowych ma poważne konsekwencje dla gospodarki Sulejowa. Zanik lokalnych usług prowadzi do spadku atrakcyjności miasta jako centrum usługowego, co z kolei może skłonić mieszkańców okolicznych miejscowości do szukania usług w innych, bardziej </w:t>
      </w:r>
      <w:r w:rsidRPr="005D05D9">
        <w:rPr>
          <w:rFonts w:ascii="Arial" w:hAnsi="Arial" w:cs="Arial"/>
          <w:sz w:val="20"/>
          <w:szCs w:val="20"/>
        </w:rPr>
        <w:lastRenderedPageBreak/>
        <w:t>rozwiniętych ośrodkach. To zjawisko prowadzi do dalszego osłabienia lokalnej gospodarki, zmniejszenia dochodów przedsiębiorców i spadku wpływów do budżetu gminy. Ponadto, zamykanie punktów usługowych wpływa negatywnie na życie społeczne miasta. Mniej dostępnych usług oznacza mniejsze możliwości spędzania wolnego czasu i integracji społecznej dla mieszkańców. Lokalne społeczności stają się bardziej rozproszone, a życie społeczne ulega osłabieniu. Brak miejsc, gdzie ludzie mogą się spotykać i korzystać z usług, prowadzi do zmniejszenia więzi społecznych i poczucia wspólnoty.</w:t>
      </w:r>
    </w:p>
    <w:p w14:paraId="1EB396FD"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Mimo że Sulejów stanowi ważne centrum usługowe dla okolicznych miejscowości, rosnące koszty prowadzenia działalności gospodarczej oraz brak wykwalifikowanych kadr prowadzą do zamykania kolejnych punktów usługowych. To zjawisko ma poważne negatywne konsekwencje dla gospodarki miasta, obniżając jego atrakcyjność, zmniejszając dostępność usług i osłabiając życie społeczne. Aby przeciwdziałać tym problemom, konieczne są działania wspierające lokalnych przedsiębiorców, inwestycje w edukację i szkolenia zawodowe oraz poprawa warunków prowadzenia działalności gospodarczej w Sulejowie.</w:t>
      </w:r>
    </w:p>
    <w:p w14:paraId="6AB42C64" w14:textId="566EFAA8" w:rsidR="005D05D9" w:rsidRPr="00C713A8" w:rsidRDefault="005D05D9" w:rsidP="005D05D9">
      <w:pPr>
        <w:pStyle w:val="Legenda"/>
        <w:keepNext/>
        <w:spacing w:before="240" w:after="0"/>
        <w:jc w:val="both"/>
        <w:rPr>
          <w:rFonts w:ascii="Arial" w:hAnsi="Arial" w:cs="Arial"/>
          <w:b w:val="0"/>
          <w:bCs w:val="0"/>
          <w:i/>
          <w:iCs/>
          <w:color w:val="auto"/>
          <w:sz w:val="20"/>
          <w:szCs w:val="20"/>
        </w:rPr>
      </w:pPr>
      <w:bookmarkStart w:id="188" w:name="_Toc182298248"/>
      <w:bookmarkStart w:id="189" w:name="_Toc184601389"/>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7</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Sulejów - punkty usługowe</w:t>
      </w:r>
      <w:bookmarkEnd w:id="188"/>
      <w:bookmarkEnd w:id="189"/>
    </w:p>
    <w:p w14:paraId="1D17F948" w14:textId="77777777" w:rsidR="005D05D9" w:rsidRPr="005D05D9" w:rsidRDefault="005D05D9" w:rsidP="005D05D9">
      <w:pPr>
        <w:spacing w:after="0" w:line="240" w:lineRule="auto"/>
        <w:jc w:val="center"/>
        <w:rPr>
          <w:rFonts w:ascii="Arial" w:hAnsi="Arial" w:cs="Arial"/>
          <w:sz w:val="20"/>
          <w:szCs w:val="20"/>
        </w:rPr>
      </w:pPr>
      <w:r w:rsidRPr="005D05D9">
        <w:rPr>
          <w:rFonts w:ascii="Arial" w:hAnsi="Arial" w:cs="Arial"/>
          <w:noProof/>
          <w:sz w:val="20"/>
          <w:szCs w:val="20"/>
        </w:rPr>
        <w:drawing>
          <wp:inline distT="0" distB="0" distL="0" distR="0" wp14:anchorId="02E5FA00" wp14:editId="105D689D">
            <wp:extent cx="4238625" cy="3178969"/>
            <wp:effectExtent l="0" t="0" r="0" b="2540"/>
            <wp:docPr id="217318500" name="Obraz 8" descr="Obraz zawierający na wolnym powietrzu, niebo, okno, drzwi&#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18500" name="Obraz 8" descr="Obraz zawierający na wolnym powietrzu, niebo, okno, drzwi&#10;&#10;Opis wygenerowany automatyczn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40712" cy="3180534"/>
                    </a:xfrm>
                    <a:prstGeom prst="rect">
                      <a:avLst/>
                    </a:prstGeom>
                    <a:noFill/>
                    <a:ln>
                      <a:noFill/>
                    </a:ln>
                  </pic:spPr>
                </pic:pic>
              </a:graphicData>
            </a:graphic>
          </wp:inline>
        </w:drawing>
      </w:r>
    </w:p>
    <w:p w14:paraId="3BC309C9" w14:textId="77777777" w:rsidR="005D05D9" w:rsidRPr="005D05D9" w:rsidRDefault="005D05D9" w:rsidP="005D05D9">
      <w:pPr>
        <w:pStyle w:val="BezodstpwZnak1"/>
        <w:spacing w:after="240" w:line="240" w:lineRule="auto"/>
        <w:contextualSpacing w:val="0"/>
        <w:rPr>
          <w:rFonts w:ascii="Arial" w:hAnsi="Arial" w:cs="Arial"/>
        </w:rPr>
      </w:pPr>
      <w:r w:rsidRPr="005D05D9">
        <w:rPr>
          <w:rFonts w:ascii="Arial" w:hAnsi="Arial" w:cs="Arial"/>
        </w:rPr>
        <w:t>Źródło: Fotografa własna</w:t>
      </w:r>
    </w:p>
    <w:p w14:paraId="445B3A90"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Coraz więcej lokali usługowych w Sulejowie stoi pustych, co jest widocznym świadectwem trudnej sytuacji gospodarczej miasta. Opustoszałe sklepy i punkty usługowe stają się coraz częstszym widokiem na ulicach, co nie tylko negatywnie wpływa na estetykę miasta, ale także wywołuje poważne konsekwencje ekonomiczne i społeczne. Puste lokale usługowe oznaczają utratę dochodów zarówno dla właścicieli nieruchomości, jak i dla lokalnych przedsiębiorców, którzy zmuszeni są zamykać swoje działalności. Brak najemców prowadzi do spadku wartości nieruchomości i obniżenia atrakcyjności inwestycyjnej miasta. Przedsiębiorcy, którzy decydują się na zamknięcie swoich punktów, często nie mają możliwości przeniesienia działalności w inne miejsce, co prowadzi do trwałej utraty miejsc pracy i pogłębia problem bezrobocia.</w:t>
      </w:r>
    </w:p>
    <w:p w14:paraId="7AE27848"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Opustoszałe lokale przyczyniają się również do zubożenia oferty usługowej miasta. Mieszkańcy Sulejowa oraz okolicznych miejscowości mają coraz mniejszy dostęp do potrzebnych usług, co zmusza ich do poszukiwania alternatyw w innych miastach. To z kolei prowadzi do dalszego odpływu klientów i ograniczenia ruchu gospodarczego w Sulejowie. Mniejsze zainteresowanie lokalnymi usługami sprawia, że pozostałe punkty usługowe mają trudności z utrzymaniem się na rynku, co tworzy błędne koło zamykania kolejnych działalności. Brak działalności gospodarczej w pustych lokalach wpływa także na życie społeczne i kulturalne miasta. Puste ulice, brak miejsc spotkań oraz zmniejszona liczba wydarzeń kulturalnych i społecznych prowadzą do osłabienia więzi społecznych i poczucia wspólnoty wśród mieszkańców. Miasto traci swój dawny charakter, stając się mniej atrakcyjnym miejscem do życia i pracy.</w:t>
      </w:r>
    </w:p>
    <w:p w14:paraId="5D2D576B"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Ponadto, opustoszałe lokale mogą przyciągać negatywne zjawiska, takie jak wandalizm czy bezdomność, co dodatkowo pogarsza wizerunek miasta. Brak życia gospodarczego i społecznego </w:t>
      </w:r>
      <w:r w:rsidRPr="005D05D9">
        <w:rPr>
          <w:rFonts w:ascii="Arial" w:hAnsi="Arial" w:cs="Arial"/>
          <w:sz w:val="20"/>
          <w:szCs w:val="20"/>
        </w:rPr>
        <w:lastRenderedPageBreak/>
        <w:t>w centrum miasta sprawia, że przestrzenie publiczne stają się mniej bezpieczne i mniej przyjazne dla mieszkańców oraz odwiedzających.</w:t>
      </w:r>
    </w:p>
    <w:p w14:paraId="2F7F880D"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Podsumowując, coraz więcej pustych lokali usługowych w Sulejowie to wyraźny sygnał problemów gospodarczych, z jakimi boryka się miasto. Puste lokale nie tylko obniżają estetykę i atrakcyjność inwestycyjną miasta, ale także prowadzą do utraty miejsc pracy, zmniejszenia dostępności usług oraz osłabienia więzi społecznych. Aby przeciwdziałać tym negatywnym zjawiskom, niezbędne są skoordynowane działania mające na celu wsparcie lokalnych przedsiębiorców, promowanie nowych inwestycji oraz rewitalizację przestrzeni miejskiej, co może przyczynić się do ożywienia gospodarczego i społecznego Sulejowa.</w:t>
      </w:r>
    </w:p>
    <w:p w14:paraId="4A932EF1" w14:textId="1CCDBE27" w:rsidR="005D05D9" w:rsidRPr="00C713A8" w:rsidRDefault="005D05D9" w:rsidP="005D05D9">
      <w:pPr>
        <w:pStyle w:val="Legenda"/>
        <w:keepNext/>
        <w:spacing w:before="240" w:after="0"/>
        <w:jc w:val="both"/>
        <w:rPr>
          <w:rFonts w:ascii="Arial" w:hAnsi="Arial" w:cs="Arial"/>
          <w:b w:val="0"/>
          <w:bCs w:val="0"/>
          <w:i/>
          <w:iCs/>
          <w:color w:val="auto"/>
          <w:sz w:val="20"/>
          <w:szCs w:val="20"/>
        </w:rPr>
      </w:pPr>
      <w:bookmarkStart w:id="190" w:name="_Toc182298249"/>
      <w:bookmarkStart w:id="191" w:name="_Toc184601390"/>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8</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Puste lokalne w centrum Sulejowa</w:t>
      </w:r>
      <w:bookmarkEnd w:id="190"/>
      <w:bookmarkEnd w:id="191"/>
    </w:p>
    <w:p w14:paraId="0B7CB3B0" w14:textId="77777777" w:rsidR="005D05D9" w:rsidRPr="005D05D9" w:rsidRDefault="005D05D9" w:rsidP="005D05D9">
      <w:pPr>
        <w:spacing w:after="0" w:line="240" w:lineRule="auto"/>
        <w:jc w:val="center"/>
        <w:rPr>
          <w:rFonts w:ascii="Arial" w:hAnsi="Arial" w:cs="Arial"/>
          <w:sz w:val="20"/>
          <w:szCs w:val="20"/>
        </w:rPr>
      </w:pPr>
      <w:r w:rsidRPr="005D05D9">
        <w:rPr>
          <w:rFonts w:ascii="Arial" w:hAnsi="Arial" w:cs="Arial"/>
          <w:noProof/>
          <w:sz w:val="20"/>
          <w:szCs w:val="20"/>
        </w:rPr>
        <w:drawing>
          <wp:inline distT="0" distB="0" distL="0" distR="0" wp14:anchorId="68ECD9EC" wp14:editId="7B24A5B4">
            <wp:extent cx="4248150" cy="3189391"/>
            <wp:effectExtent l="0" t="0" r="0" b="0"/>
            <wp:docPr id="578877377" name="Obraz 10" descr="Obraz zawierający na wolnym powietrzu, okno, niebo, Kubeł na śmieci&#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77377" name="Obraz 10" descr="Obraz zawierający na wolnym powietrzu, okno, niebo, Kubeł na śmieci&#10;&#10;Opis wygenerowany automatyczn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61260" cy="3199233"/>
                    </a:xfrm>
                    <a:prstGeom prst="rect">
                      <a:avLst/>
                    </a:prstGeom>
                    <a:noFill/>
                    <a:ln>
                      <a:noFill/>
                    </a:ln>
                  </pic:spPr>
                </pic:pic>
              </a:graphicData>
            </a:graphic>
          </wp:inline>
        </w:drawing>
      </w:r>
    </w:p>
    <w:p w14:paraId="4A061C23" w14:textId="77777777" w:rsidR="005D05D9" w:rsidRPr="005D05D9" w:rsidRDefault="005D05D9" w:rsidP="005D05D9">
      <w:pPr>
        <w:pStyle w:val="BezodstpwZnak1"/>
        <w:spacing w:after="240" w:line="240" w:lineRule="auto"/>
        <w:contextualSpacing w:val="0"/>
        <w:rPr>
          <w:rFonts w:ascii="Arial" w:hAnsi="Arial" w:cs="Arial"/>
        </w:rPr>
      </w:pPr>
      <w:r w:rsidRPr="005D05D9">
        <w:rPr>
          <w:rFonts w:ascii="Arial" w:hAnsi="Arial" w:cs="Arial"/>
        </w:rPr>
        <w:t>Źródło: Fotografa własna</w:t>
      </w:r>
    </w:p>
    <w:p w14:paraId="67724334"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Na szczęście w mieście Sulejów odradza się branża gastronomiczna, co stanowi promyk nadziei w trudnej sytuacji gospodarczej. Nowe restauracje, kawiarnie i bary zaczynają pojawiać się w różnych częściach miasta, przyciągając zarówno mieszkańców, jak i turystów. Ten pozytywny trend jest ważny nie tylko dla lokalnej ekonomii, ale również dla życia społecznego i kulturalnego miasta. Ożywienie sektora gastronomicznego tworzy nowe miejsca pracy, co pomaga zmniejszyć bezrobocie i zapewnia mieszkańcom dodatkowe źródła dochodu. Nowo otwarte lokale gastronomiczne zatrudniają kucharzy, kelnerów, barmanów oraz innych pracowników, co przyczynia się do ożywienia rynku pracy i daje nadzieję na poprawę sytuacji ekonomicznej wielu rodzin.</w:t>
      </w:r>
    </w:p>
    <w:p w14:paraId="25890F96"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Rozwój branży gastronomicznej przyciąga także turystów, którzy są zainteresowani lokalnymi kulinariami i atmosferą miasta. Restauracje i kawiarnie stają się miejscami spotkań, gdzie zarówno mieszkańcy, jak i przyjezdni mogą spędzać czas, ciesząc się smacznymi potrawami i napojami. To z kolei zwiększa ruch w mieście i generuje dodatkowe dochody dla innych sektorów, takich jak handel detaliczny i usługi.</w:t>
      </w:r>
    </w:p>
    <w:p w14:paraId="1627C456"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Nowe lokale gastronomiczne przyczyniają się również do poprawy estetyki miasta. Właściciele restauracji i kawiarni inwestują w estetyczne i przyjazne wnętrza oraz dbają o wygląd zewnętrzny swoich lokali, co pozytywnie wpływa na ogólny wizerunek Sulejowa. Estetyczne i zadbane przestrzenie publiczne przyciągają więcej ludzi, co z kolei może zachęcać do otwierania nowych biznesów i dalszego rozwoju gospodarczego.</w:t>
      </w:r>
    </w:p>
    <w:p w14:paraId="0EA3DEBA"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Ożywienie branży gastronomicznej ma także istotny wpływ na życie społeczne i kulturalne miasta. Restauracje i kawiarnie stają się miejscami spotkań, gdzie ludzie mogą nawiązywać relacje, dzielić się doświadczeniami i spędzać czas w miłej atmosferze. Wiele z tych lokali organizuje również różnego rodzaju wydarzenia, takie jak koncerty, wieczory tematyczne czy spotkania literackie, co dodatkowo wzbogaca ofertę kulturalną Sulejowa i wzmacnia więzi społeczne.</w:t>
      </w:r>
    </w:p>
    <w:p w14:paraId="3FA443FC"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Odradzająca się branża gastronomiczna w Sulejowie jest jasnym punktem w trudnej sytuacji gospodarczej miasta. Nowe restauracje, kawiarnie i bary przyczyniają się do tworzenia miejsc pracy, </w:t>
      </w:r>
      <w:r w:rsidRPr="005D05D9">
        <w:rPr>
          <w:rFonts w:ascii="Arial" w:hAnsi="Arial" w:cs="Arial"/>
          <w:sz w:val="20"/>
          <w:szCs w:val="20"/>
        </w:rPr>
        <w:lastRenderedPageBreak/>
        <w:t>przyciągania turystów, poprawy estetyki miasta oraz wzbogacenia życia społecznego i kulturalnego. Wsparcie dla tego sektora oraz dalsze inwestycje mogą stanowić klucz do ożywienia gospodarki Sulejowa i poprawy jakości życia jego mieszkańców.</w:t>
      </w:r>
    </w:p>
    <w:p w14:paraId="1BD10027" w14:textId="323C4285" w:rsidR="005D05D9" w:rsidRPr="00C713A8" w:rsidRDefault="005D05D9" w:rsidP="005D05D9">
      <w:pPr>
        <w:pStyle w:val="Legenda"/>
        <w:keepNext/>
        <w:spacing w:before="240" w:after="0"/>
        <w:jc w:val="both"/>
        <w:rPr>
          <w:rFonts w:ascii="Arial" w:hAnsi="Arial" w:cs="Arial"/>
          <w:b w:val="0"/>
          <w:bCs w:val="0"/>
          <w:i/>
          <w:iCs/>
          <w:color w:val="auto"/>
          <w:sz w:val="20"/>
          <w:szCs w:val="20"/>
        </w:rPr>
      </w:pPr>
      <w:bookmarkStart w:id="192" w:name="_Toc182298250"/>
      <w:bookmarkStart w:id="193" w:name="_Toc184601391"/>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9</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Bar "Emeryt" w Sulejowie</w:t>
      </w:r>
      <w:bookmarkEnd w:id="192"/>
      <w:bookmarkEnd w:id="193"/>
    </w:p>
    <w:p w14:paraId="3BFF9755" w14:textId="77777777" w:rsidR="005D05D9" w:rsidRPr="005D05D9" w:rsidRDefault="005D05D9" w:rsidP="005D05D9">
      <w:pPr>
        <w:spacing w:after="0" w:line="240" w:lineRule="auto"/>
        <w:jc w:val="center"/>
        <w:rPr>
          <w:rFonts w:ascii="Arial" w:hAnsi="Arial" w:cs="Arial"/>
          <w:sz w:val="20"/>
          <w:szCs w:val="20"/>
        </w:rPr>
      </w:pPr>
      <w:r w:rsidRPr="005D05D9">
        <w:rPr>
          <w:rFonts w:ascii="Arial" w:hAnsi="Arial" w:cs="Arial"/>
          <w:noProof/>
          <w:sz w:val="20"/>
          <w:szCs w:val="20"/>
        </w:rPr>
        <w:drawing>
          <wp:inline distT="0" distB="0" distL="0" distR="0" wp14:anchorId="4B54FA0B" wp14:editId="098F4B8B">
            <wp:extent cx="4343400" cy="3257550"/>
            <wp:effectExtent l="0" t="0" r="0" b="0"/>
            <wp:docPr id="1058218660" name="Obraz 9" descr="Obraz zawierający na wolnym powietrzu, drzewo, niebo,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18660" name="Obraz 9" descr="Obraz zawierający na wolnym powietrzu, drzewo, niebo, chmura&#10;&#10;Opis wygenerowany automatyczni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a:noFill/>
                    </a:ln>
                  </pic:spPr>
                </pic:pic>
              </a:graphicData>
            </a:graphic>
          </wp:inline>
        </w:drawing>
      </w:r>
    </w:p>
    <w:p w14:paraId="575D7670" w14:textId="77777777" w:rsidR="005D05D9" w:rsidRPr="005D05D9" w:rsidRDefault="005D05D9" w:rsidP="005D05D9">
      <w:pPr>
        <w:pStyle w:val="BezodstpwZnak1"/>
        <w:spacing w:after="240" w:line="240" w:lineRule="auto"/>
        <w:contextualSpacing w:val="0"/>
        <w:rPr>
          <w:rFonts w:ascii="Arial" w:hAnsi="Arial" w:cs="Arial"/>
        </w:rPr>
      </w:pPr>
      <w:r w:rsidRPr="005D05D9">
        <w:rPr>
          <w:rFonts w:ascii="Arial" w:hAnsi="Arial" w:cs="Arial"/>
        </w:rPr>
        <w:t>Źródło: Fotografa własna</w:t>
      </w:r>
    </w:p>
    <w:p w14:paraId="3795895E" w14:textId="3EC8BE46" w:rsidR="005D05D9" w:rsidRPr="00C713A8" w:rsidRDefault="005D05D9" w:rsidP="005D05D9">
      <w:pPr>
        <w:pStyle w:val="Legenda"/>
        <w:keepNext/>
        <w:spacing w:before="240" w:after="0"/>
        <w:jc w:val="both"/>
        <w:rPr>
          <w:rFonts w:ascii="Arial" w:hAnsi="Arial" w:cs="Arial"/>
          <w:b w:val="0"/>
          <w:bCs w:val="0"/>
          <w:i/>
          <w:iCs/>
          <w:color w:val="auto"/>
          <w:sz w:val="20"/>
          <w:szCs w:val="20"/>
        </w:rPr>
      </w:pPr>
      <w:bookmarkStart w:id="194" w:name="_Toc182298251"/>
      <w:bookmarkStart w:id="195" w:name="_Toc184601392"/>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10</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xml:space="preserve">. </w:t>
      </w:r>
      <w:proofErr w:type="spellStart"/>
      <w:r w:rsidRPr="00C713A8">
        <w:rPr>
          <w:rFonts w:ascii="Arial" w:hAnsi="Arial" w:cs="Arial"/>
          <w:b w:val="0"/>
          <w:bCs w:val="0"/>
          <w:color w:val="auto"/>
          <w:sz w:val="20"/>
          <w:szCs w:val="20"/>
        </w:rPr>
        <w:t>Kash</w:t>
      </w:r>
      <w:proofErr w:type="spellEnd"/>
      <w:r w:rsidRPr="00C713A8">
        <w:rPr>
          <w:rFonts w:ascii="Arial" w:hAnsi="Arial" w:cs="Arial"/>
          <w:b w:val="0"/>
          <w:bCs w:val="0"/>
          <w:color w:val="auto"/>
          <w:sz w:val="20"/>
          <w:szCs w:val="20"/>
        </w:rPr>
        <w:t xml:space="preserve"> Kebab w centrum miasta</w:t>
      </w:r>
      <w:bookmarkEnd w:id="194"/>
      <w:bookmarkEnd w:id="195"/>
    </w:p>
    <w:p w14:paraId="7EC3BD73" w14:textId="77777777" w:rsidR="005D05D9" w:rsidRPr="005D05D9" w:rsidRDefault="005D05D9" w:rsidP="005D05D9">
      <w:pPr>
        <w:spacing w:after="0" w:line="240" w:lineRule="auto"/>
        <w:jc w:val="center"/>
        <w:rPr>
          <w:rFonts w:ascii="Arial" w:hAnsi="Arial" w:cs="Arial"/>
          <w:sz w:val="20"/>
          <w:szCs w:val="20"/>
        </w:rPr>
      </w:pPr>
      <w:r w:rsidRPr="005D05D9">
        <w:rPr>
          <w:rFonts w:ascii="Arial" w:hAnsi="Arial" w:cs="Arial"/>
          <w:noProof/>
          <w:sz w:val="20"/>
          <w:szCs w:val="20"/>
        </w:rPr>
        <w:drawing>
          <wp:inline distT="0" distB="0" distL="0" distR="0" wp14:anchorId="01ABCCDB" wp14:editId="5F69F47C">
            <wp:extent cx="4371975" cy="3278981"/>
            <wp:effectExtent l="0" t="0" r="0" b="0"/>
            <wp:docPr id="1165429152" name="Obraz 5" descr="Obraz zawierający na wolnym powietrzu, niebo, chmur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29152" name="Obraz 5" descr="Obraz zawierający na wolnym powietrzu, niebo, chmura, budynek&#10;&#10;Opis wygenerowany automatyczni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76577" cy="3282433"/>
                    </a:xfrm>
                    <a:prstGeom prst="rect">
                      <a:avLst/>
                    </a:prstGeom>
                    <a:noFill/>
                    <a:ln>
                      <a:noFill/>
                    </a:ln>
                  </pic:spPr>
                </pic:pic>
              </a:graphicData>
            </a:graphic>
          </wp:inline>
        </w:drawing>
      </w:r>
    </w:p>
    <w:p w14:paraId="3647F0F8" w14:textId="77777777" w:rsidR="005D05D9" w:rsidRPr="005D05D9" w:rsidRDefault="005D05D9" w:rsidP="005D05D9">
      <w:pPr>
        <w:pStyle w:val="BezodstpwZnak1"/>
        <w:spacing w:after="240" w:line="240" w:lineRule="auto"/>
        <w:contextualSpacing w:val="0"/>
        <w:rPr>
          <w:rFonts w:ascii="Arial" w:hAnsi="Arial" w:cs="Arial"/>
        </w:rPr>
      </w:pPr>
      <w:r w:rsidRPr="005D05D9">
        <w:rPr>
          <w:rFonts w:ascii="Arial" w:hAnsi="Arial" w:cs="Arial"/>
        </w:rPr>
        <w:t>Źródło: Fotografa własna</w:t>
      </w:r>
    </w:p>
    <w:p w14:paraId="00F42E3E"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Podstawowym problemem gospodarczym w mieście i całej gminie Sulejów jest brak firm innowacyjnych. Firmy te odgrywają kluczową rolę w nowoczesnej gospodarce, napędzając rozwój technologiczny, zwiększając konkurencyjność oraz tworząc wysokiej jakości miejsca pracy. Ich brak w regionie negatywnie wpływa na dynamikę gospodarczą i możliwości rozwojowe. Innowacyjne przedsiębiorstwa charakteryzują się wprowadzaniem nowych technologii, produktów i usług, które mają potencjał do rewolucjonizowania rynku. Ich obecność przyczynia się do wzrostu produktywności </w:t>
      </w:r>
      <w:r w:rsidRPr="005D05D9">
        <w:rPr>
          <w:rFonts w:ascii="Arial" w:hAnsi="Arial" w:cs="Arial"/>
          <w:sz w:val="20"/>
          <w:szCs w:val="20"/>
        </w:rPr>
        <w:lastRenderedPageBreak/>
        <w:t>i efektywności w różnych sektorach gospodarki. W miastach, gdzie innowacje są na porządku dziennym, obserwuje się szybszy wzrost gospodarczy, większe inwestycje oraz przyciąganie wykwalifikowanych pracowników.</w:t>
      </w:r>
    </w:p>
    <w:p w14:paraId="329EB353"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Brak firm innowacyjnych w Sulejowie oznacza, że miasto i gmina nie korzystają z tych korzyści. Lokalny rynek pracy staje się mniej atrakcyjny dla młodych, ambitnych ludzi, którzy poszukują dynamicznych i rozwijających się środowisk pracy. W rezultacie, wielu utalentowanych mieszkańców decyduje się na opuszczenie Sulejowa w poszukiwaniu lepszych perspektyw zawodowych w większych miastach, co prowadzi do osłabienia lokalnego potencjału ludzkiego.</w:t>
      </w:r>
    </w:p>
    <w:p w14:paraId="0D5256D7"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Firmy innowacyjne mają również zdolność do przyciągania kapitału inwestycyjnego. Inwestorzy są bardziej skłonni lokować swoje środki w regionach, gdzie istnieje potencjał dla rozwoju nowych technologii i produktów. Brak takich firm w Sulejowie sprawia, że miasto traci szansę na napływ kapitału, który mógłby być wykorzystany na rozwój infrastruktury, edukacji i innych kluczowych obszarów. Ponadto, innowacyjne przedsiębiorstwa często współpracują z lokalnymi instytucjami edukacyjnymi i badawczymi, co prowadzi do wzrostu poziomu edukacji i umiejętności w regionie. Współpraca ta może obejmować programy stażowe, projekty badawczo-rozwojowe oraz inne inicjatywy, które przyczyniają się do podniesienia kwalifikacji zawodowych mieszkańców i zwiększenia ich szans na rynku pracy.</w:t>
      </w:r>
    </w:p>
    <w:p w14:paraId="2ADA335C"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Brak firm innowacyjnych w Sulejowie ogranicza również możliwości dywersyfikacji gospodarki. Region staje się zbyt zależny od tradycyjnych sektorów, takich jak handel detaliczny i usługi remontowo-budowlane, które są mniej odporne na zmiany rynkowe i mogą nie zapewniać długoterminowego, zrównoważonego wzrostu. Dywersyfikacja gospodarki poprzez rozwój sektorów opartych na innowacjach może pomóc w budowaniu bardziej stabilnej i zrównoważonej gospodarki lokalnej.</w:t>
      </w:r>
    </w:p>
    <w:p w14:paraId="0FF129ED"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Brak firm innowacyjnych w mieście i gminie Sulejów jest istotnym problemem gospodarczym, który hamuje rozwój regionu. Obecność takich firm jest kluczowa dla zwiększenia konkurencyjności, przyciągania inwestycji, tworzenia wysokiej jakości miejsc pracy oraz podnoszenia poziomu edukacji i umiejętności wśród mieszkańców. Aby przeciwdziałać tym wyzwaniom, konieczne są działania mające na celu wspieranie innowacyjności, rozwój współpracy z instytucjami badawczymi oraz przyciąganie inwestorów zainteresowanych nowoczesnymi technologiami.</w:t>
      </w:r>
    </w:p>
    <w:p w14:paraId="31E22E98"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Wprowadzenie innowacji opartych na sztucznej inteligencji (SI) może znacząco wpłynąć na gospodarkę Sulejowa, mimo jego oddalenia od większych rynków zbytu. Dzięki SI, miasto ma szansę na odbudowę i dynamiczny rozwój gospodarki, co może przyczynić się do poprawy jakości życia mieszkańców oraz zwiększenia atrakcyjności regionu dla inwestorów i przedsiębiorców. Sztuczna inteligencja ma szerokie zastosowanie w różnych sektorach gospodarki. Może wspierać automatyzację procesów produkcyjnych, co prowadzi do zwiększenia efektywności i redukcji kosztów. Przedsiębiorstwa w Sulejowie mogłyby wykorzystać SI do optymalizacji swoich operacji, co pozwoliłoby im konkurować na równi z firmami z większych miast. Automatyzacja i analiza danych, które oferuje SI, mogą również pomóc lokalnym przedsiębiorstwom lepiej zrozumieć potrzeby rynku, dostosować swoje produkty i usługi oraz szybko reagować na zmieniające się warunki rynkowe. Dzięki SI, możliwe jest również rozwinięcie nowych sektorów gospodarki w Sulejowie. Przykładem mogą być usługi zdalne, takie jak telemedycyna, zdalne nauczanie czy konsultacje online. Wykorzystanie technologii SI w tych obszarach pozwoliłoby na świadczenie wysokiej jakości usług na odległość, co jest szczególnie ważne w kontekście oddalenia od większych ośrodków miejskich. To mogłoby przyciągnąć nowych mieszkańców oraz inwestorów, którzy szukają miejsc z rozwiniętą infrastrukturą cyfrową i innowacyjnymi rozwiązaniami.</w:t>
      </w:r>
    </w:p>
    <w:p w14:paraId="4D2255F9" w14:textId="77777777" w:rsidR="005D05D9" w:rsidRPr="005D05D9" w:rsidRDefault="005D05D9" w:rsidP="005D05D9">
      <w:pPr>
        <w:spacing w:after="0" w:line="240" w:lineRule="auto"/>
        <w:jc w:val="both"/>
        <w:rPr>
          <w:rFonts w:ascii="Arial" w:hAnsi="Arial" w:cs="Arial"/>
          <w:sz w:val="20"/>
          <w:szCs w:val="20"/>
        </w:rPr>
      </w:pPr>
      <w:r w:rsidRPr="005D05D9">
        <w:rPr>
          <w:rFonts w:ascii="Arial" w:hAnsi="Arial" w:cs="Arial"/>
          <w:sz w:val="20"/>
          <w:szCs w:val="20"/>
        </w:rPr>
        <w:t>Ponadto, SI może wspierać lokalnych przedsiębiorców w procesie podejmowania decyzji biznesowych poprzez analizę dużych zbiorów danych i przewidywanie trendów rynkowych. Tego rodzaju narzędzia mogą pomóc firmom w lepszym zarządzaniu zasobami, identyfikowaniu nowych możliwości rynkowych oraz minimalizowaniu ryzyka. W rezultacie, lokalne przedsiębiorstwa mogłyby stać się bardziej konkurencyjne i zrównoważone. Wprowadzenie SI do edukacji i szkoleń zawodowych również przyniosłoby korzyści gospodarce Sulejowa. Nowoczesne technologie edukacyjne, wspierane przez SI, mogą oferować spersonalizowane programy nauczania, które lepiej odpowiadają potrzebom uczniów i pracowników. To pozwoliłoby na podniesienie kwalifikacji zawodowych mieszkańców, zwiększając ich szanse na rynku pracy i przyczyniając się do ogólnego wzrostu kompetencji w regionie.</w:t>
      </w:r>
    </w:p>
    <w:p w14:paraId="3948FDFF" w14:textId="77777777" w:rsidR="005D05D9" w:rsidRPr="005D05D9" w:rsidRDefault="005D05D9" w:rsidP="005D05D9">
      <w:pPr>
        <w:spacing w:after="0" w:line="240" w:lineRule="auto"/>
        <w:jc w:val="both"/>
        <w:rPr>
          <w:rFonts w:ascii="Arial" w:hAnsi="Arial" w:cs="Arial"/>
          <w:sz w:val="20"/>
          <w:szCs w:val="20"/>
        </w:rPr>
      </w:pPr>
      <w:r w:rsidRPr="005D05D9">
        <w:rPr>
          <w:rFonts w:ascii="Arial" w:hAnsi="Arial" w:cs="Arial"/>
          <w:sz w:val="20"/>
          <w:szCs w:val="20"/>
        </w:rPr>
        <w:t>Mimo oddalenia od większych rynków zbytu, Sulejów ma potencjał, aby stać się innowacyjnym centrum dzięki wprowadzeniu technologii SI. Inwestycje w infrastrukturę cyfrową, szkolenia oraz współpracę z instytucjami badawczymi i edukacyjnymi mogą przynieść wymierne korzyści ekonomiczne. Odbudowa gospodarki Sulejowa poprzez rozwój sektora technologicznego i innowacyjnego może przyczynić się do tworzenia nowych miejsc pracy, przyciągania inwestorów oraz poprawy jakości życia mieszkańców.</w:t>
      </w:r>
    </w:p>
    <w:p w14:paraId="4044FB33"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 xml:space="preserve">Konieczne jest wprowadzenie kształcenia w zakresie innowacji już na poziomie szkoły podstawowej, co stanowi kluczowy krok w budowaniu przyszłości gospodarczej Sulejowa. Wczesne edukowanie młodych ludzi na temat nowoczesnych technologii, takich jak sztuczna inteligencja, </w:t>
      </w:r>
      <w:r w:rsidRPr="005D05D9">
        <w:rPr>
          <w:rFonts w:ascii="Arial" w:hAnsi="Arial" w:cs="Arial"/>
          <w:sz w:val="20"/>
          <w:szCs w:val="20"/>
        </w:rPr>
        <w:lastRenderedPageBreak/>
        <w:t>programowanie, robotyka czy analiza danych, może przyczynić się do stworzenia dobrze wykształconej i kompetentnej siły roboczej, która będzie zdolna sprostać wymaganiom przyszłego rynku pracy. Rozpoczęcie edukacji innowacyjnej na wczesnym etapie ma wiele zalet. Dzieci są naturalnie ciekawskie i otwarte na nowe idee, co czyni je idealnymi kandydatami do nauki o zaawansowanych technologiach. Wprowadzenie takich przedmiotów w szkołach podstawowych może zainspirować uczniów do rozwijania swoich zainteresowań w dziedzinach nauk ścisłych, technologii, inżynierii i matematyki (STEM). To z kolei może prowadzić do zwiększenia liczby uczniów wybierających te kierunki w późniejszym etapie edukacji, co jest niezbędne dla przyszłego rozwoju gospodarczego. Edukacja w zakresie innowacji na poziomie podstawowym i średnim powinna obejmować zarówno teoretyczne podstawy, jak i praktyczne zastosowania. Programy nauczania powinny być zaprojektowane w taki sposób, aby uczniowie mieli możliwość eksperymentowania, rozwiązywania problemów i pracy nad projektami, które rozwijają ich umiejętności praktyczne. Dodatkowo, współpraca z lokalnymi firmami technologicznymi i instytucjami edukacyjnymi może zapewnić dostęp do nowoczesnych narzędzi i zasobów, które uczniowie mogą wykorzystać w swoim procesie nauki.</w:t>
      </w:r>
    </w:p>
    <w:p w14:paraId="3165AC05" w14:textId="77777777" w:rsidR="005D05D9" w:rsidRPr="005D05D9" w:rsidRDefault="005D05D9" w:rsidP="005D05D9">
      <w:pPr>
        <w:spacing w:after="0" w:line="240" w:lineRule="auto"/>
        <w:jc w:val="both"/>
        <w:rPr>
          <w:rFonts w:ascii="Arial" w:hAnsi="Arial" w:cs="Arial"/>
          <w:sz w:val="20"/>
          <w:szCs w:val="20"/>
        </w:rPr>
      </w:pPr>
      <w:r w:rsidRPr="005D05D9">
        <w:rPr>
          <w:rFonts w:ascii="Arial" w:hAnsi="Arial" w:cs="Arial"/>
          <w:sz w:val="20"/>
          <w:szCs w:val="20"/>
        </w:rPr>
        <w:t>Inwestowanie w edukację innowacyjną ma także długoterminowe korzyści dla społeczności lokalnej. Młodzi ludzie, którzy zdobywają zaawansowane umiejętności technologiczne, mają większe szanse na znalezienie dobrze płatnej pracy, co przyczynia się do zwiększenia ich jakości życia i stabilności finansowej. Ponadto, wykształcona siła robocza jest bardziej atrakcyjna dla inwestorów i przedsiębiorstw, co może prowadzić do przyciągnięcia nowych firm i stworzenia nowych miejsc pracy w regionie. Wprowadzenie kształcenia w zakresie innowacji od najmłodszych lat może również wspierać rozwój lokalnej przedsiębiorczości. Uczniowie, którzy zdobywają umiejętności techniczne i innowacyjne, są lepiej przygotowani do zakładania własnych firm i wprowadzania nowych produktów oraz usług na rynek. To może przyczynić się do dynamicznego rozwoju lokalnej gospodarki oraz zwiększenia jej odporności na zmiany rynkowe.</w:t>
      </w:r>
    </w:p>
    <w:p w14:paraId="24850326" w14:textId="77777777" w:rsidR="005D05D9" w:rsidRPr="005D05D9" w:rsidRDefault="005D05D9" w:rsidP="005D05D9">
      <w:pPr>
        <w:spacing w:after="0" w:line="240" w:lineRule="auto"/>
        <w:jc w:val="both"/>
        <w:rPr>
          <w:rFonts w:ascii="Arial" w:hAnsi="Arial" w:cs="Arial"/>
          <w:sz w:val="20"/>
          <w:szCs w:val="20"/>
        </w:rPr>
      </w:pPr>
      <w:r w:rsidRPr="005D05D9">
        <w:rPr>
          <w:rFonts w:ascii="Arial" w:hAnsi="Arial" w:cs="Arial"/>
          <w:sz w:val="20"/>
          <w:szCs w:val="20"/>
        </w:rPr>
        <w:t>Konieczność wprowadzenia edukacji w zakresie innowacji już na poziomie szkoły podstawowej jest kluczowa dla przyszłego rozwoju Sulejowa. Wczesne kształcenie w dziedzinach technologicznych może zainspirować młodych ludzi, zwiększyć ich kompetencje i przygotować ich do sprostania wymaganiom nowoczesnego rynku pracy. Inwestowanie w edukację innowacyjną przyniesie długoterminowe korzyści dla gospodarki miasta, przyciągając inwestorów, tworząc nowe miejsca pracy i wspierając rozwój lokalnej przedsiębiorczości.</w:t>
      </w:r>
    </w:p>
    <w:p w14:paraId="1DD69FA6"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Miasto Sulejów boryka się z poważnymi problemami gospodarczymi. Brak firm innowacyjnych, upadek małych sklepów, dominacja większych sieci handlowych i dyskontów, rosnące koszty prowadzenia działalności gospodarczej, brak wykwalifikowanych kadr oraz opustoszałe lokale usługowe to tylko niektóre z wyzwań, z jakimi mierzy się miasto. Dodatkowo, zmieniająca się forma robienia zakupów na handel online pogłębia trudności lokalnych przedsiębiorców, a stagnacja gospodarcza zmusza wielu mieszkańców do szukania lepszych perspektyw zawodowych poza Sulejowem.</w:t>
      </w:r>
    </w:p>
    <w:p w14:paraId="4DB76AC9" w14:textId="77777777" w:rsidR="005D05D9" w:rsidRPr="005D05D9" w:rsidRDefault="005D05D9" w:rsidP="005D05D9">
      <w:pPr>
        <w:spacing w:after="0" w:line="240" w:lineRule="auto"/>
        <w:ind w:firstLine="708"/>
        <w:jc w:val="both"/>
        <w:rPr>
          <w:rFonts w:ascii="Arial" w:hAnsi="Arial" w:cs="Arial"/>
          <w:sz w:val="20"/>
          <w:szCs w:val="20"/>
        </w:rPr>
      </w:pPr>
      <w:r w:rsidRPr="005D05D9">
        <w:rPr>
          <w:rFonts w:ascii="Arial" w:hAnsi="Arial" w:cs="Arial"/>
          <w:sz w:val="20"/>
          <w:szCs w:val="20"/>
        </w:rPr>
        <w:t>Mimo pewnych pozytywnych trendów, takich jak odradzanie się branży gastronomicznej i organizowanie nowych imprez kulturalnych, miasto wciąż potrzebuje strategicznych działań, aby skutecznie przeciwdziałać jego gospodarczej zapaści. Konieczne jest wprowadzenie innowacji i technologii, zwłaszcza sztucznej inteligencji, aby przywrócić dynamikę gospodarczą i stworzyć nowe miejsca pracy. Edukacja w zakresie innowacji już na poziomie szkoły podstawowej może odegrać kluczową rolę w przygotowaniu przyszłych pokoleń do wyzwań nowoczesnego rynku pracy.</w:t>
      </w:r>
    </w:p>
    <w:p w14:paraId="396BDA36" w14:textId="4826213A" w:rsidR="00B32FB5" w:rsidRPr="008C68BF" w:rsidRDefault="005D05D9" w:rsidP="008C68BF">
      <w:pPr>
        <w:spacing w:after="0" w:line="240" w:lineRule="auto"/>
        <w:ind w:firstLine="708"/>
        <w:jc w:val="both"/>
        <w:rPr>
          <w:rFonts w:ascii="Arial" w:hAnsi="Arial" w:cs="Arial"/>
          <w:sz w:val="20"/>
          <w:szCs w:val="20"/>
        </w:rPr>
      </w:pPr>
      <w:r w:rsidRPr="005D05D9">
        <w:rPr>
          <w:rFonts w:ascii="Arial" w:hAnsi="Arial" w:cs="Arial"/>
          <w:sz w:val="20"/>
          <w:szCs w:val="20"/>
        </w:rPr>
        <w:t>Podsumowując, Sulejów wymaga kompleksowej rewitalizacji, która uwzględni rozwój infrastruktury, wsparcie dla lokalnych przedsiębiorców, inwestycje w edukację oraz wprowadzenie nowoczesnych technologii. Tylko poprzez skoordynowane działania można przywrócić miastu dawną świetność, poprawić jakość życia mieszkańców i zapewnić zrównoważony rozwój gospodarczy.</w:t>
      </w:r>
    </w:p>
    <w:p w14:paraId="24B793F3" w14:textId="77777777" w:rsidR="00B17CCE" w:rsidRDefault="00B17CCE" w:rsidP="00B874E1">
      <w:pPr>
        <w:spacing w:after="0" w:line="276" w:lineRule="auto"/>
        <w:rPr>
          <w:rFonts w:ascii="Arial" w:hAnsi="Arial" w:cs="Arial"/>
          <w:color w:val="FF0000"/>
          <w:sz w:val="20"/>
          <w:szCs w:val="20"/>
        </w:rPr>
      </w:pPr>
    </w:p>
    <w:p w14:paraId="05B70C57" w14:textId="77777777" w:rsidR="00A43E5D" w:rsidRDefault="00A43E5D" w:rsidP="00B874E1">
      <w:pPr>
        <w:spacing w:after="0" w:line="276" w:lineRule="auto"/>
        <w:rPr>
          <w:rFonts w:ascii="Arial" w:hAnsi="Arial" w:cs="Arial"/>
          <w:color w:val="FF0000"/>
          <w:sz w:val="20"/>
          <w:szCs w:val="20"/>
        </w:rPr>
      </w:pPr>
    </w:p>
    <w:p w14:paraId="593FF57B" w14:textId="77777777" w:rsidR="00A43E5D" w:rsidRPr="00CC5A98" w:rsidRDefault="00A43E5D" w:rsidP="00B874E1">
      <w:pPr>
        <w:spacing w:after="0" w:line="276" w:lineRule="auto"/>
        <w:rPr>
          <w:rFonts w:ascii="Arial" w:hAnsi="Arial" w:cs="Arial"/>
          <w:color w:val="FF0000"/>
          <w:sz w:val="20"/>
          <w:szCs w:val="20"/>
        </w:rPr>
      </w:pPr>
    </w:p>
    <w:p w14:paraId="22B76DAF" w14:textId="77777777" w:rsidR="00B874E1" w:rsidRPr="00CC5A98" w:rsidRDefault="00B874E1" w:rsidP="00B874E1">
      <w:pPr>
        <w:spacing w:after="0" w:line="276" w:lineRule="auto"/>
        <w:rPr>
          <w:rFonts w:ascii="Arial" w:hAnsi="Arial" w:cs="Arial"/>
          <w:color w:val="FF0000"/>
          <w:sz w:val="20"/>
          <w:szCs w:val="20"/>
        </w:rPr>
      </w:pPr>
    </w:p>
    <w:p w14:paraId="73386D15" w14:textId="380737FD" w:rsidR="009B4495" w:rsidRPr="00417DA7" w:rsidRDefault="009B4495" w:rsidP="008C68BF">
      <w:pPr>
        <w:pStyle w:val="Akapitzlist"/>
        <w:numPr>
          <w:ilvl w:val="1"/>
          <w:numId w:val="1"/>
        </w:numPr>
        <w:spacing w:line="240" w:lineRule="auto"/>
        <w:outlineLvl w:val="1"/>
        <w:rPr>
          <w:rFonts w:ascii="Arial" w:hAnsi="Arial" w:cs="Arial"/>
          <w:sz w:val="28"/>
          <w:szCs w:val="28"/>
        </w:rPr>
      </w:pPr>
      <w:bookmarkStart w:id="196" w:name="_Toc184486188"/>
      <w:r w:rsidRPr="00417DA7">
        <w:rPr>
          <w:rFonts w:ascii="Arial" w:hAnsi="Arial" w:cs="Arial"/>
          <w:sz w:val="28"/>
          <w:szCs w:val="28"/>
        </w:rPr>
        <w:t>Sfera środowiskowa</w:t>
      </w:r>
      <w:bookmarkEnd w:id="196"/>
    </w:p>
    <w:p w14:paraId="47A38EEF" w14:textId="77777777" w:rsidR="00F13CBC" w:rsidRPr="00CC5A98" w:rsidRDefault="00F13CBC" w:rsidP="008C68BF">
      <w:pPr>
        <w:spacing w:after="0" w:line="240" w:lineRule="auto"/>
        <w:rPr>
          <w:rFonts w:ascii="Arial" w:hAnsi="Arial" w:cs="Arial"/>
          <w:color w:val="FF0000"/>
          <w:sz w:val="20"/>
          <w:szCs w:val="20"/>
        </w:rPr>
      </w:pPr>
    </w:p>
    <w:p w14:paraId="701A2583" w14:textId="77777777" w:rsidR="008C68BF" w:rsidRPr="008C68BF" w:rsidRDefault="008C68BF" w:rsidP="008C68BF">
      <w:pPr>
        <w:spacing w:after="0" w:line="240" w:lineRule="auto"/>
        <w:ind w:firstLine="360"/>
        <w:jc w:val="both"/>
        <w:rPr>
          <w:rFonts w:ascii="Arial" w:hAnsi="Arial" w:cs="Arial"/>
          <w:sz w:val="20"/>
          <w:szCs w:val="20"/>
        </w:rPr>
      </w:pPr>
      <w:r w:rsidRPr="008C68BF">
        <w:rPr>
          <w:rFonts w:ascii="Arial" w:hAnsi="Arial" w:cs="Arial"/>
          <w:sz w:val="20"/>
          <w:szCs w:val="20"/>
        </w:rPr>
        <w:t xml:space="preserve">Zgodnie z ustawą o rewitalizacji, kolejnym kryterium oceny jest stan środowiska naturalnego. </w:t>
      </w:r>
    </w:p>
    <w:p w14:paraId="361E0C20" w14:textId="77777777" w:rsidR="008C68BF" w:rsidRPr="008C68BF" w:rsidRDefault="008C68BF" w:rsidP="008C68BF">
      <w:pPr>
        <w:spacing w:after="0" w:line="240" w:lineRule="auto"/>
        <w:rPr>
          <w:rFonts w:ascii="Arial" w:hAnsi="Arial" w:cs="Arial"/>
          <w:b/>
          <w:bCs/>
          <w:sz w:val="20"/>
          <w:szCs w:val="20"/>
        </w:rPr>
      </w:pPr>
    </w:p>
    <w:p w14:paraId="39C3F314" w14:textId="77777777" w:rsidR="008C68BF" w:rsidRPr="008C68BF" w:rsidRDefault="008C68BF" w:rsidP="008C68BF">
      <w:pPr>
        <w:spacing w:after="0" w:line="240" w:lineRule="auto"/>
        <w:rPr>
          <w:rFonts w:ascii="Arial" w:hAnsi="Arial" w:cs="Arial"/>
          <w:b/>
          <w:bCs/>
          <w:sz w:val="20"/>
          <w:szCs w:val="20"/>
        </w:rPr>
      </w:pPr>
      <w:r w:rsidRPr="008C68BF">
        <w:rPr>
          <w:rFonts w:ascii="Arial" w:hAnsi="Arial" w:cs="Arial"/>
          <w:b/>
          <w:bCs/>
          <w:sz w:val="20"/>
          <w:szCs w:val="20"/>
        </w:rPr>
        <w:t>POŁOŻENIE</w:t>
      </w:r>
    </w:p>
    <w:p w14:paraId="2D511CBC"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 xml:space="preserve">Większość obszaru Gminy Sulejów znajduje się na Równinie Piotrkowskiej, która rozciąga się na zachód od rzeki Pilicy. Tereny położone na wschód od rzeki, w północno-wschodniej części gminy, należą do Wzgórz Opoczyńskich. Rzeka Pilica stanowi naturalną granicę między tymi jednostkami. Geologicznie, wschodnie rejony Gminy Sulejów są częścią obrzeżenia Gór Świętokrzyskich, podczas </w:t>
      </w:r>
      <w:r w:rsidRPr="008C68BF">
        <w:rPr>
          <w:rFonts w:ascii="Arial" w:hAnsi="Arial" w:cs="Arial"/>
          <w:sz w:val="20"/>
          <w:szCs w:val="20"/>
        </w:rPr>
        <w:lastRenderedPageBreak/>
        <w:t>gdy pozostała część gminy leży na południowo-wschodnim krańcu obrzeżenia Kredowej Niecki Łódzkiej. Na starszych warstwach skalnych, reprezentowanych przez utwory jurajskie (wapienie, margle), znajdują się młodsze osady czwartorzędowe (piaski, pyły, gliny). Najmłodsze osady holoceńskie to torfy, mułki, piaski i żwiry rzeczne, które występują w obniżeniach terenu oraz dolinach rzecznych.</w:t>
      </w:r>
    </w:p>
    <w:p w14:paraId="1BC8234D" w14:textId="77777777" w:rsidR="008C68BF" w:rsidRPr="008C68BF" w:rsidRDefault="008C68BF" w:rsidP="008C68BF">
      <w:pPr>
        <w:spacing w:after="0" w:line="240" w:lineRule="auto"/>
        <w:jc w:val="both"/>
        <w:rPr>
          <w:rFonts w:ascii="Arial" w:hAnsi="Arial" w:cs="Arial"/>
          <w:b/>
          <w:bCs/>
          <w:sz w:val="20"/>
          <w:szCs w:val="20"/>
        </w:rPr>
      </w:pPr>
    </w:p>
    <w:p w14:paraId="67FF13FE" w14:textId="77777777" w:rsidR="008C68BF" w:rsidRPr="008C68BF" w:rsidRDefault="008C68BF" w:rsidP="008C68BF">
      <w:pPr>
        <w:spacing w:after="0" w:line="240" w:lineRule="auto"/>
        <w:jc w:val="both"/>
        <w:rPr>
          <w:rFonts w:ascii="Arial" w:hAnsi="Arial" w:cs="Arial"/>
          <w:b/>
          <w:bCs/>
          <w:sz w:val="20"/>
          <w:szCs w:val="20"/>
        </w:rPr>
      </w:pPr>
      <w:r w:rsidRPr="008C68BF">
        <w:rPr>
          <w:rFonts w:ascii="Arial" w:hAnsi="Arial" w:cs="Arial"/>
          <w:b/>
          <w:bCs/>
          <w:sz w:val="20"/>
          <w:szCs w:val="20"/>
        </w:rPr>
        <w:t>WALORY PRZYRODNICZE</w:t>
      </w:r>
    </w:p>
    <w:p w14:paraId="3FAEDB01" w14:textId="77777777" w:rsidR="008C68BF" w:rsidRPr="008C68BF" w:rsidRDefault="008C68BF" w:rsidP="008C68BF">
      <w:pPr>
        <w:spacing w:after="0" w:line="240" w:lineRule="auto"/>
        <w:jc w:val="both"/>
        <w:rPr>
          <w:rFonts w:ascii="Arial" w:hAnsi="Arial" w:cs="Arial"/>
          <w:sz w:val="20"/>
          <w:szCs w:val="20"/>
          <w:u w:val="single"/>
        </w:rPr>
      </w:pPr>
      <w:r w:rsidRPr="008C68BF">
        <w:rPr>
          <w:rFonts w:ascii="Arial" w:hAnsi="Arial" w:cs="Arial"/>
          <w:sz w:val="20"/>
          <w:szCs w:val="20"/>
          <w:u w:val="single"/>
        </w:rPr>
        <w:t xml:space="preserve">Warunki hydrologiczne </w:t>
      </w:r>
    </w:p>
    <w:p w14:paraId="32148623"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Gmina Sulejów znajduje się w dorzeczu Wisły, w zlewni Pilicy, która jest najważniejszym ciekiem wodnym tego obszaru. Do Pilicy wpływają dopływy takie jak Luciąża, Strawa i Czarna. Gmina leży w zasięgu dwóch głównych zbiorników wód podziemnych: GZWP nr 401 Niecka Łódzka oraz GZWP nr 410 Zbiornik Opoczno, które wymagają ochrony zgodnie z ustawą Prawo wodne. Geologicznie, obszar gminy obejmuje trzy piętra wodonośne: jurajski, czwartorzędowy i kredowy.</w:t>
      </w:r>
    </w:p>
    <w:p w14:paraId="586ABF36"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Ważnym elementem hydrograficznym jest Zbiornik Sulejowski o powierzchni 2600 ha, położony w północno-wschodniej części gminy. Jest to sztuczne jezioro utworzone w 1973 roku przez spiętrzenie wód Pilicy zaporą w Smardzewicach. Zalesione brzegi i urozmaicona linia brzegowa czynią zalew atrakcyjnym miejscem do wypoczynku i żeglarstwa. Zalew Sulejowski jest intensywnie użytkowany rekreacyjnie, z licznymi polami biwakowymi, ośrodkami wczasowymi i gospodarstwami agroturystycznymi. Jest także siedliskiem wielu gatunków ptaków i ryb.</w:t>
      </w:r>
    </w:p>
    <w:p w14:paraId="123653EF"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Wody powierzchniowe Gminy Sulejów nie spełniają norm czystości dla klasy I. Rzeka Pilica w rejonie Sulejowa ma wody klasy III, a stan czystości Zbiornika Sulejowskiego jest kształtowany przez wody doprowadzane przez rzeki uchodzące do niego (klasa III). Zbiornik jest narażony na eutrofizację, co przyczyniło się do degradacji jego walorów przyrodniczych i turystycznych. W 2019 roku stan wód Zbiornika Sulejowskiego oceniono jako zły, z najsłabszym w województwie potencjałem ekologicznym.</w:t>
      </w:r>
    </w:p>
    <w:p w14:paraId="493EBF15"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Niska jakość wód powierzchniowych wskazuje na potrzebę działań zmniejszających ilość zanieczyszczeń odprowadzanych do rzek, budowy systemów kanalizacji i oczyszczalni ścieków. Zgodnie z Aktualizacją Planu Gospodarowania Wodami na obszarze dorzecza Wisły na lata 2016-2021, gmina Sulejów znajduje się w zasięgu zlewni kilku jednolitych części wód powierzchniowych i podziemnych.</w:t>
      </w:r>
    </w:p>
    <w:p w14:paraId="07355882"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W Aktualizacji Planu Gospodarowania Wodami postuluje się następujące działania:</w:t>
      </w:r>
    </w:p>
    <w:p w14:paraId="24911878" w14:textId="77777777" w:rsidR="008C68BF" w:rsidRPr="008C68BF" w:rsidRDefault="008C68BF" w:rsidP="00A87B60">
      <w:pPr>
        <w:pStyle w:val="Akapitzlist"/>
        <w:numPr>
          <w:ilvl w:val="0"/>
          <w:numId w:val="26"/>
        </w:numPr>
        <w:spacing w:after="0" w:line="240" w:lineRule="auto"/>
        <w:jc w:val="both"/>
        <w:rPr>
          <w:rFonts w:ascii="Arial" w:hAnsi="Arial" w:cs="Arial"/>
          <w:sz w:val="20"/>
          <w:szCs w:val="20"/>
        </w:rPr>
      </w:pPr>
      <w:r w:rsidRPr="008C68BF">
        <w:rPr>
          <w:rFonts w:ascii="Arial" w:hAnsi="Arial" w:cs="Arial"/>
          <w:sz w:val="20"/>
          <w:szCs w:val="20"/>
        </w:rPr>
        <w:t>Do realizowania przez gminę:</w:t>
      </w:r>
    </w:p>
    <w:p w14:paraId="6D6471A2" w14:textId="77777777" w:rsidR="008C68BF" w:rsidRPr="008C68BF" w:rsidRDefault="008C68BF" w:rsidP="00A87B60">
      <w:pPr>
        <w:pStyle w:val="Akapitzlist"/>
        <w:numPr>
          <w:ilvl w:val="0"/>
          <w:numId w:val="25"/>
        </w:numPr>
        <w:spacing w:after="0" w:line="240" w:lineRule="auto"/>
        <w:jc w:val="both"/>
        <w:rPr>
          <w:rFonts w:ascii="Arial" w:hAnsi="Arial" w:cs="Arial"/>
          <w:sz w:val="20"/>
          <w:szCs w:val="20"/>
        </w:rPr>
      </w:pPr>
      <w:r w:rsidRPr="008C68BF">
        <w:rPr>
          <w:rFonts w:ascii="Arial" w:hAnsi="Arial" w:cs="Arial"/>
          <w:sz w:val="20"/>
          <w:szCs w:val="20"/>
        </w:rPr>
        <w:t>Kontrola postępowania w zakresie gromadzenia ścieków przez użytkowników prywatnych i przedsiębiorców oraz oczyszczania ścieków przez użytkowników prywatnych z częstotliwością co najmniej raz na 3 lata;</w:t>
      </w:r>
    </w:p>
    <w:p w14:paraId="41683CFA" w14:textId="77777777" w:rsidR="008C68BF" w:rsidRPr="008C68BF" w:rsidRDefault="008C68BF" w:rsidP="00A87B60">
      <w:pPr>
        <w:pStyle w:val="Akapitzlist"/>
        <w:numPr>
          <w:ilvl w:val="0"/>
          <w:numId w:val="25"/>
        </w:numPr>
        <w:spacing w:after="0" w:line="240" w:lineRule="auto"/>
        <w:jc w:val="both"/>
        <w:rPr>
          <w:rFonts w:ascii="Arial" w:hAnsi="Arial" w:cs="Arial"/>
          <w:sz w:val="20"/>
          <w:szCs w:val="20"/>
        </w:rPr>
      </w:pPr>
      <w:r w:rsidRPr="008C68BF">
        <w:rPr>
          <w:rFonts w:ascii="Arial" w:hAnsi="Arial" w:cs="Arial"/>
          <w:sz w:val="20"/>
          <w:szCs w:val="20"/>
        </w:rPr>
        <w:t>Budowa i modernizacja sieci kanalizacyjnej w aglomeracji Sulejów;</w:t>
      </w:r>
    </w:p>
    <w:p w14:paraId="56F816AA" w14:textId="77777777" w:rsidR="008C68BF" w:rsidRPr="008C68BF" w:rsidRDefault="008C68BF" w:rsidP="00A87B60">
      <w:pPr>
        <w:pStyle w:val="Akapitzlist"/>
        <w:numPr>
          <w:ilvl w:val="0"/>
          <w:numId w:val="25"/>
        </w:numPr>
        <w:spacing w:after="0" w:line="240" w:lineRule="auto"/>
        <w:jc w:val="both"/>
        <w:rPr>
          <w:rFonts w:ascii="Arial" w:hAnsi="Arial" w:cs="Arial"/>
          <w:sz w:val="20"/>
          <w:szCs w:val="20"/>
        </w:rPr>
      </w:pPr>
      <w:r w:rsidRPr="008C68BF">
        <w:rPr>
          <w:rFonts w:ascii="Arial" w:hAnsi="Arial" w:cs="Arial"/>
          <w:sz w:val="20"/>
          <w:szCs w:val="20"/>
        </w:rPr>
        <w:t>Rozbudowa oczyszczalni ścieków Sulejów;</w:t>
      </w:r>
    </w:p>
    <w:p w14:paraId="068A5B6B" w14:textId="77777777" w:rsidR="008C68BF" w:rsidRPr="008C68BF" w:rsidRDefault="008C68BF" w:rsidP="00A87B60">
      <w:pPr>
        <w:pStyle w:val="Akapitzlist"/>
        <w:numPr>
          <w:ilvl w:val="0"/>
          <w:numId w:val="25"/>
        </w:numPr>
        <w:spacing w:after="0" w:line="240" w:lineRule="auto"/>
        <w:jc w:val="both"/>
        <w:rPr>
          <w:rFonts w:ascii="Arial" w:hAnsi="Arial" w:cs="Arial"/>
          <w:sz w:val="20"/>
          <w:szCs w:val="20"/>
        </w:rPr>
      </w:pPr>
      <w:r w:rsidRPr="008C68BF">
        <w:rPr>
          <w:rFonts w:ascii="Arial" w:hAnsi="Arial" w:cs="Arial"/>
          <w:sz w:val="20"/>
          <w:szCs w:val="20"/>
        </w:rPr>
        <w:t>Weryfikacja Programu ochrony środowiska dla gminy;</w:t>
      </w:r>
    </w:p>
    <w:p w14:paraId="04E1BB51" w14:textId="77777777" w:rsidR="008C68BF" w:rsidRPr="008C68BF" w:rsidRDefault="008C68BF" w:rsidP="00A87B60">
      <w:pPr>
        <w:pStyle w:val="Akapitzlist"/>
        <w:numPr>
          <w:ilvl w:val="0"/>
          <w:numId w:val="26"/>
        </w:numPr>
        <w:spacing w:after="0" w:line="240" w:lineRule="auto"/>
        <w:jc w:val="both"/>
        <w:rPr>
          <w:rFonts w:ascii="Arial" w:hAnsi="Arial" w:cs="Arial"/>
          <w:sz w:val="20"/>
          <w:szCs w:val="20"/>
        </w:rPr>
      </w:pPr>
      <w:r w:rsidRPr="008C68BF">
        <w:rPr>
          <w:rFonts w:ascii="Arial" w:hAnsi="Arial" w:cs="Arial"/>
          <w:sz w:val="20"/>
          <w:szCs w:val="20"/>
        </w:rPr>
        <w:t>Do realizowania przez właścicieli nieruchomości:</w:t>
      </w:r>
    </w:p>
    <w:p w14:paraId="62DBC2AE" w14:textId="77777777" w:rsidR="008C68BF" w:rsidRPr="008C68BF" w:rsidRDefault="008C68BF" w:rsidP="00A87B60">
      <w:pPr>
        <w:pStyle w:val="Akapitzlist"/>
        <w:numPr>
          <w:ilvl w:val="0"/>
          <w:numId w:val="27"/>
        </w:numPr>
        <w:spacing w:after="0" w:line="240" w:lineRule="auto"/>
        <w:jc w:val="both"/>
        <w:rPr>
          <w:rFonts w:ascii="Arial" w:hAnsi="Arial" w:cs="Arial"/>
          <w:sz w:val="20"/>
          <w:szCs w:val="20"/>
        </w:rPr>
      </w:pPr>
      <w:r w:rsidRPr="008C68BF">
        <w:rPr>
          <w:rFonts w:ascii="Arial" w:hAnsi="Arial" w:cs="Arial"/>
          <w:sz w:val="20"/>
          <w:szCs w:val="20"/>
        </w:rPr>
        <w:t>Budowa nowych zbiorników bezodpływowych oraz remont istniejących;</w:t>
      </w:r>
    </w:p>
    <w:p w14:paraId="23C86627" w14:textId="77777777" w:rsidR="008C68BF" w:rsidRPr="008C68BF" w:rsidRDefault="008C68BF" w:rsidP="00A87B60">
      <w:pPr>
        <w:pStyle w:val="Akapitzlist"/>
        <w:numPr>
          <w:ilvl w:val="0"/>
          <w:numId w:val="27"/>
        </w:numPr>
        <w:spacing w:after="0" w:line="240" w:lineRule="auto"/>
        <w:jc w:val="both"/>
        <w:rPr>
          <w:rFonts w:ascii="Arial" w:hAnsi="Arial" w:cs="Arial"/>
          <w:sz w:val="20"/>
          <w:szCs w:val="20"/>
        </w:rPr>
      </w:pPr>
      <w:r w:rsidRPr="008C68BF">
        <w:rPr>
          <w:rFonts w:ascii="Arial" w:hAnsi="Arial" w:cs="Arial"/>
          <w:sz w:val="20"/>
          <w:szCs w:val="20"/>
        </w:rPr>
        <w:t>Regularny wywóz nieczystości płynnych; budowa indywidualnych systemów oczyszczania ścieków;</w:t>
      </w:r>
    </w:p>
    <w:p w14:paraId="5A03B0F2" w14:textId="77777777" w:rsidR="008C68BF" w:rsidRPr="008C68BF" w:rsidRDefault="008C68BF" w:rsidP="00A87B60">
      <w:pPr>
        <w:pStyle w:val="Akapitzlist"/>
        <w:numPr>
          <w:ilvl w:val="0"/>
          <w:numId w:val="26"/>
        </w:numPr>
        <w:spacing w:after="0" w:line="240" w:lineRule="auto"/>
        <w:jc w:val="both"/>
        <w:rPr>
          <w:rFonts w:ascii="Arial" w:hAnsi="Arial" w:cs="Arial"/>
          <w:sz w:val="20"/>
          <w:szCs w:val="20"/>
        </w:rPr>
      </w:pPr>
      <w:r w:rsidRPr="008C68BF">
        <w:rPr>
          <w:rFonts w:ascii="Arial" w:hAnsi="Arial" w:cs="Arial"/>
          <w:sz w:val="20"/>
          <w:szCs w:val="20"/>
        </w:rPr>
        <w:t>Do realizowania przez właścicieli/użytkowników obiektów:</w:t>
      </w:r>
    </w:p>
    <w:p w14:paraId="5AA81864" w14:textId="77777777" w:rsidR="008C68BF" w:rsidRPr="008C68BF" w:rsidRDefault="008C68BF" w:rsidP="00A87B60">
      <w:pPr>
        <w:pStyle w:val="Akapitzlist"/>
        <w:numPr>
          <w:ilvl w:val="0"/>
          <w:numId w:val="28"/>
        </w:numPr>
        <w:spacing w:after="0" w:line="240" w:lineRule="auto"/>
        <w:jc w:val="both"/>
        <w:rPr>
          <w:rFonts w:ascii="Arial" w:hAnsi="Arial" w:cs="Arial"/>
          <w:sz w:val="20"/>
          <w:szCs w:val="20"/>
        </w:rPr>
      </w:pPr>
      <w:r w:rsidRPr="008C68BF">
        <w:rPr>
          <w:rFonts w:ascii="Arial" w:hAnsi="Arial" w:cs="Arial"/>
          <w:sz w:val="20"/>
          <w:szCs w:val="20"/>
        </w:rPr>
        <w:t>Coroczne raportowanie pomiarów ilości eksploatowanych wód podziemnych przez właściciela/ użytkownika ujęcia.</w:t>
      </w:r>
    </w:p>
    <w:p w14:paraId="7DBCA46B" w14:textId="77777777" w:rsidR="008C68BF" w:rsidRPr="008C68BF" w:rsidRDefault="008C68BF" w:rsidP="008C68BF">
      <w:pPr>
        <w:spacing w:after="0" w:line="240" w:lineRule="auto"/>
        <w:jc w:val="both"/>
        <w:rPr>
          <w:rFonts w:ascii="Arial" w:hAnsi="Arial" w:cs="Arial"/>
          <w:sz w:val="20"/>
          <w:szCs w:val="20"/>
        </w:rPr>
      </w:pPr>
    </w:p>
    <w:p w14:paraId="48FC92E2"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Na podstawie map zagrożenia powodziowego stwierdzono, że teren gminy znajduje się w zasięgu obszarów szczególnego zagrożenia powodzią dla zalewu wodą Q1% oraz Q10% od rzek Luciąża i Pilica. Aktualne Plany Zarządzania Ryzykiem Powodziowym nie zawierają szczegółowych zapisów dotyczących obszaru Gminy Sulejów, ale jednym z celów jest unikanie wzrostu zagospodarowania na obszarach szczególnego zagrożenia powodzią.</w:t>
      </w:r>
    </w:p>
    <w:p w14:paraId="1C9BC53D" w14:textId="77777777" w:rsidR="008C68BF" w:rsidRPr="008C68BF" w:rsidRDefault="008C68BF" w:rsidP="008C68BF">
      <w:pPr>
        <w:spacing w:after="0" w:line="240" w:lineRule="auto"/>
        <w:jc w:val="both"/>
        <w:rPr>
          <w:rFonts w:ascii="Arial" w:hAnsi="Arial" w:cs="Arial"/>
          <w:sz w:val="20"/>
          <w:szCs w:val="20"/>
          <w:u w:val="single"/>
        </w:rPr>
      </w:pPr>
      <w:r w:rsidRPr="008C68BF">
        <w:rPr>
          <w:rFonts w:ascii="Arial" w:hAnsi="Arial" w:cs="Arial"/>
          <w:sz w:val="20"/>
          <w:szCs w:val="20"/>
          <w:u w:val="single"/>
        </w:rPr>
        <w:t>Gleby</w:t>
      </w:r>
    </w:p>
    <w:p w14:paraId="1EEA8689"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 xml:space="preserve">Gleby na terenie miasta Sulejów są przeważnie mało urodzajne. Dominują tu gleby bielicowe, które powstały na piaskach luźnych, </w:t>
      </w:r>
      <w:proofErr w:type="spellStart"/>
      <w:r w:rsidRPr="008C68BF">
        <w:rPr>
          <w:rFonts w:ascii="Arial" w:hAnsi="Arial" w:cs="Arial"/>
          <w:sz w:val="20"/>
          <w:szCs w:val="20"/>
        </w:rPr>
        <w:t>naglinnych</w:t>
      </w:r>
      <w:proofErr w:type="spellEnd"/>
      <w:r w:rsidRPr="008C68BF">
        <w:rPr>
          <w:rFonts w:ascii="Arial" w:hAnsi="Arial" w:cs="Arial"/>
          <w:sz w:val="20"/>
          <w:szCs w:val="20"/>
        </w:rPr>
        <w:t xml:space="preserve"> i gliniastych, a także gleby na podłożu wapiennym. Największy udział mają grunty V i VI klasy bonitacyjnej, które są bardzo słabe i często wykorzystywane pod budownictwo oraz porośnięte lasami sosnowymi. Mimo to, znaczna ich część jest użytkowana rolniczo. Grunty III i IV klasy bonitacyjnej tworzą zwarty kompleks w południowo-zachodniej części miasta oraz występują wyspowo na jego obrzeżach, przeznaczone wyłącznie do produkcji rolnej.</w:t>
      </w:r>
    </w:p>
    <w:p w14:paraId="2637F34A"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 xml:space="preserve">W gminie Sulejów, większe kompleksy gleb o najwyższej wartości fizykochemicznej i najwyższych klasach bonitacyjnych znajdują się w okolicach miejscowości: Koło, Uszczyn, Nowa Wieś, Przygłów, Zalesice, Zalesice Kolonia, Witów, Kłudzice, Łęczno, Krzewiny, </w:t>
      </w:r>
      <w:proofErr w:type="spellStart"/>
      <w:r w:rsidRPr="008C68BF">
        <w:rPr>
          <w:rFonts w:ascii="Arial" w:hAnsi="Arial" w:cs="Arial"/>
          <w:sz w:val="20"/>
          <w:szCs w:val="20"/>
        </w:rPr>
        <w:t>Kurnędz</w:t>
      </w:r>
      <w:proofErr w:type="spellEnd"/>
      <w:r w:rsidRPr="008C68BF">
        <w:rPr>
          <w:rFonts w:ascii="Arial" w:hAnsi="Arial" w:cs="Arial"/>
          <w:sz w:val="20"/>
          <w:szCs w:val="20"/>
        </w:rPr>
        <w:t xml:space="preserve"> i Biała. Na </w:t>
      </w:r>
      <w:r w:rsidRPr="008C68BF">
        <w:rPr>
          <w:rFonts w:ascii="Arial" w:hAnsi="Arial" w:cs="Arial"/>
          <w:sz w:val="20"/>
          <w:szCs w:val="20"/>
        </w:rPr>
        <w:lastRenderedPageBreak/>
        <w:t>pozostałym obszarze występują zróżnicowane warunki glebowe, z przewagą gleb o niskiej wartości bonitacyjnej.</w:t>
      </w:r>
    </w:p>
    <w:p w14:paraId="4B7D163B" w14:textId="77777777" w:rsidR="008C68BF" w:rsidRPr="008C68BF" w:rsidRDefault="008C68BF" w:rsidP="008C68BF">
      <w:pPr>
        <w:spacing w:after="0" w:line="240" w:lineRule="auto"/>
        <w:jc w:val="both"/>
        <w:rPr>
          <w:rFonts w:ascii="Arial" w:hAnsi="Arial" w:cs="Arial"/>
          <w:sz w:val="20"/>
          <w:szCs w:val="20"/>
          <w:u w:val="single"/>
        </w:rPr>
      </w:pPr>
      <w:r w:rsidRPr="008C68BF">
        <w:rPr>
          <w:rFonts w:ascii="Arial" w:hAnsi="Arial" w:cs="Arial"/>
          <w:sz w:val="20"/>
          <w:szCs w:val="20"/>
          <w:u w:val="single"/>
        </w:rPr>
        <w:t>Flora i fauna</w:t>
      </w:r>
    </w:p>
    <w:p w14:paraId="18CA9FB1"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ab/>
        <w:t>Gmina Sulejów wyróżnia się wysoką lesistością, co stanowi istotny walor przyrodniczy tego obszaru. Lasy i grunty leśne zajmują 7 833 ha, co stanowi 41% całkowitej powierzchni gminy. Tereny leśne są głównie zlokalizowane w północnej, południowo-zachodniej i południowej części gminy. Największe obszary zajmują siedliska borowe. Sulejowski Park Krajobrazowy, obejmujący 4 200 ha powierzchni gminy, leży w zasięgu geograficznego występowania świerka pospolitego, jodły pospolitej, buka, klonu oraz jawora.</w:t>
      </w:r>
    </w:p>
    <w:p w14:paraId="305CFD01"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Wysoka lesistość gminy, obecność Sulejowskiego Parku Krajobrazowego z cennymi gatunkami roślin oraz dwóch rezerwatów przyrody, stanowi duży walor przyrodniczy i czyni gminę atrakcyjną turystycznie. Bogate tereny leśne korzystnie wpływają na klimat, powietrze, glebę oraz warunki życia ludzi. W parku stwierdzono 35 gatunków roślin podlegających całkowitej ochronie oraz 15 częściowej, w tym długosz królewski, storczyki, widłaki i zimoziół północny.</w:t>
      </w:r>
    </w:p>
    <w:p w14:paraId="7A62CF93"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Rezerwat przyrody „Lubiaszów” charakteryzuje się dominacją jodły, będącej pozostałością lasu pierwotnego na Wyżynie Łódzkiej. Znajdują się tu liczne gatunki roślin oraz typy fitocenoz objęte ochroną. Rezerwat „Las Jabłoniowy” chroni populacje dzikich drzew owocowych, głównie jabłoni i gruszy, i jest jedynym takim rezerwatem w Polsce. Pomniki przyrody w gminie tworzą gatunki lipy drobnolistnej, jesionów i sosny zwyczajnej.</w:t>
      </w:r>
    </w:p>
    <w:p w14:paraId="3BC22DCB"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Fauna gminy obejmuje głównie zwierzęta leśne, zwłaszcza w Sulejowskim Parku Krajobrazowym. Dla niektórych gatunków ostoję stanowią zabytkowe parki oraz śródpolne i porolne zalesienia, a także stare drewniane budynki. W lasach można spotkać wiele rzadkich gatunków bezkręgowców lądowych i wodnych, takich jak motyle, chrząszcze, muchówki, wypławki, przywry, pajęczaki wodne, skoczogonki, widelnice, ważki i chrząszcze wodne.</w:t>
      </w:r>
    </w:p>
    <w:p w14:paraId="23639419"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W Pilicy stwierdzono obecność 38 gatunków ryb, w tym troć jeziorową, szczupaka, karasia, lina, karpia, leszcza, kiełbia, amura białego, płoć, węgorza, sandacza i okonia. Występuje tu także wiele gatunków płazów, takich jak żaba trawna, żaba moczarowa, żaba wodna, rzekotka, ropucha szara, kumak nizinny, traszka zwyczajna i traszka grzebieniasta.</w:t>
      </w:r>
    </w:p>
    <w:p w14:paraId="3E354445"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Fauna ptaków jest bogata, z 160 gatunkami ptaków lęgowych, co stanowi 69% awifauny gniazdującej w kraju. Występują tu m.in. perkozek, perkoz dwuczuby, perkoz rdzawoszyi, czapla siwa, bocian czarny i biały, łabędź niemy, krzyżówka, błotniak stawowy, jastrząb, myszołów, kuropatwa, przepiórka, bażant, czajka, mewa pospolita, kukułka, sowa uszata, dudek, krętogłów, dzięcioł duży i średni, skowronek borowy i polny, jaskółka brzegówka, dymówka i oknówka, słowik szary i rdzawy, kopciuszek, kos, kwiczoł, sikora bogatka, sójka, sroka, kawka, gawron, wrona, kruk, szpak, wróbel, zięba, czyż, gil i wiele innych.</w:t>
      </w:r>
    </w:p>
    <w:p w14:paraId="1C88E5F5"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 xml:space="preserve">Fauna ssaków jest również zróżnicowana. W lasach można spotkać jelenie, sarny, łosie, dziki, lisy, kuny leśne i domowe, borsuki, piżmaki, bobry, zające, krety, jeże oraz gryzonie, takie jak myszy leśne i polne, szczury wędrowne i wiewiórki. Na terenach rolniczych występuje fauna związana z polami uprawnymi, łąkami i pastwiskami, w tym bąki, łowiki </w:t>
      </w:r>
      <w:proofErr w:type="spellStart"/>
      <w:r w:rsidRPr="008C68BF">
        <w:rPr>
          <w:rFonts w:ascii="Arial" w:hAnsi="Arial" w:cs="Arial"/>
          <w:sz w:val="20"/>
          <w:szCs w:val="20"/>
        </w:rPr>
        <w:t>szerszeniaki</w:t>
      </w:r>
      <w:proofErr w:type="spellEnd"/>
      <w:r w:rsidRPr="008C68BF">
        <w:rPr>
          <w:rFonts w:ascii="Arial" w:hAnsi="Arial" w:cs="Arial"/>
          <w:sz w:val="20"/>
          <w:szCs w:val="20"/>
        </w:rPr>
        <w:t>, motyle, turkucie podjadki, świerszcze polne oraz owady żywiące się nektarem i pyłkiem kwiatowym, takie jak motyle i pszczołowate, w tym trzmiele objęte ochroną gatunkową.</w:t>
      </w:r>
    </w:p>
    <w:p w14:paraId="4AEAA824"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Na polach i łąkach można spotkać różnorodne gatunki ptaków, takie jak bogatka, kos, zięba, szpak, sroka, bażant łowny, kuropatwa, skowronek, jaskółka, wróbel domowy oraz bocian biały. Najliczniejszymi ssakami upraw rolnych są gryzonie, głównie myszy zielne, a z gatunków łownych najpospolitsze są zające.</w:t>
      </w:r>
    </w:p>
    <w:p w14:paraId="27415980" w14:textId="77777777" w:rsidR="008C68BF" w:rsidRPr="008C68BF" w:rsidRDefault="008C68BF" w:rsidP="008C68BF">
      <w:pPr>
        <w:spacing w:after="0" w:line="240" w:lineRule="auto"/>
        <w:jc w:val="both"/>
        <w:rPr>
          <w:rFonts w:ascii="Arial" w:hAnsi="Arial" w:cs="Arial"/>
          <w:sz w:val="20"/>
          <w:szCs w:val="20"/>
          <w:u w:val="single"/>
        </w:rPr>
      </w:pPr>
      <w:r w:rsidRPr="008C68BF">
        <w:rPr>
          <w:rFonts w:ascii="Arial" w:hAnsi="Arial" w:cs="Arial"/>
          <w:sz w:val="20"/>
          <w:szCs w:val="20"/>
          <w:u w:val="single"/>
        </w:rPr>
        <w:t>Obszary o szczególnych właściwościach naturalnych</w:t>
      </w:r>
    </w:p>
    <w:p w14:paraId="111356F9"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 xml:space="preserve">Podstawowym aktem prawnym regulującym ochronę przyrody jest ustawa z dnia 16 kwietnia 2004 r. o ochronie przyrody (Dz. U. z 2013 r., poz. 627, </w:t>
      </w:r>
      <w:proofErr w:type="spellStart"/>
      <w:r w:rsidRPr="008C68BF">
        <w:rPr>
          <w:rFonts w:ascii="Arial" w:hAnsi="Arial" w:cs="Arial"/>
          <w:sz w:val="20"/>
          <w:szCs w:val="20"/>
        </w:rPr>
        <w:t>t.j</w:t>
      </w:r>
      <w:proofErr w:type="spellEnd"/>
      <w:r w:rsidRPr="008C68BF">
        <w:rPr>
          <w:rFonts w:ascii="Arial" w:hAnsi="Arial" w:cs="Arial"/>
          <w:sz w:val="20"/>
          <w:szCs w:val="20"/>
        </w:rPr>
        <w:t>.). Ustawa ta określa cele, zasady i formy ochrony przyrody, uwzględniając wytyczne UE zawarte w Dyrektywie Siedliskowej (dyrektywa 92/43/EWG) oraz Dyrektywie Ptasiej (dyrektywa 79/409/EWG), na podstawie których utworzono sieć obszarów Natura 2000. Na podstawie tej ustawy powoływane są różne formy ochrony przyrody oraz uchwalane dokumenty zarządzające obszarami chronionymi.</w:t>
      </w:r>
    </w:p>
    <w:p w14:paraId="2DFC4F45"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 xml:space="preserve">Obszar gminy Sulejów obejmuje Sulejowski Park Krajobrazowy, który zajmuje 4 200 ha, co stanowi 23,3% powierzchni gminy. Na terenie gminy wyznaczono również fragment planowanego Obszaru Chronionego Krajobrazu Spalsko-Sulejowskiego. Występują tu także dwa rezerwaty przyrody: „Las Jabłoniowy” i „Lubiaszów”, oraz pomniki przyrody, takie jak: </w:t>
      </w:r>
    </w:p>
    <w:p w14:paraId="4379E87A" w14:textId="77777777" w:rsidR="008C68BF" w:rsidRPr="008C68BF" w:rsidRDefault="008C68BF" w:rsidP="00A87B60">
      <w:pPr>
        <w:pStyle w:val="Akapitzlist"/>
        <w:numPr>
          <w:ilvl w:val="0"/>
          <w:numId w:val="29"/>
        </w:numPr>
        <w:spacing w:after="0" w:line="240" w:lineRule="auto"/>
        <w:jc w:val="both"/>
        <w:rPr>
          <w:rFonts w:ascii="Arial" w:hAnsi="Arial" w:cs="Arial"/>
          <w:sz w:val="20"/>
          <w:szCs w:val="20"/>
        </w:rPr>
      </w:pPr>
      <w:r w:rsidRPr="008C68BF">
        <w:rPr>
          <w:rFonts w:ascii="Arial" w:hAnsi="Arial" w:cs="Arial"/>
          <w:sz w:val="20"/>
          <w:szCs w:val="20"/>
        </w:rPr>
        <w:t>217 lip drobnolistnych i 6 jesionów tworzących aleję przy drodze wojewódzkiej nr 30187 na odcinku Uszczyn – Witów, w Poniatowie,</w:t>
      </w:r>
    </w:p>
    <w:p w14:paraId="36D86511" w14:textId="77777777" w:rsidR="008C68BF" w:rsidRPr="008C68BF" w:rsidRDefault="008C68BF" w:rsidP="00A87B60">
      <w:pPr>
        <w:pStyle w:val="Akapitzlist"/>
        <w:numPr>
          <w:ilvl w:val="0"/>
          <w:numId w:val="29"/>
        </w:numPr>
        <w:spacing w:after="0" w:line="240" w:lineRule="auto"/>
        <w:jc w:val="both"/>
        <w:rPr>
          <w:rFonts w:ascii="Arial" w:hAnsi="Arial" w:cs="Arial"/>
          <w:sz w:val="20"/>
          <w:szCs w:val="20"/>
        </w:rPr>
      </w:pPr>
      <w:r w:rsidRPr="008C68BF">
        <w:rPr>
          <w:rFonts w:ascii="Arial" w:hAnsi="Arial" w:cs="Arial"/>
          <w:sz w:val="20"/>
          <w:szCs w:val="20"/>
        </w:rPr>
        <w:t>sosna zwyczajna o obwodzie 300 cm, rosnąca w pasie drogowym drogi powiatowej nr 30188 Przygłów - Milejów w miejscowości Kłudzice,</w:t>
      </w:r>
    </w:p>
    <w:p w14:paraId="26AA015D" w14:textId="77777777" w:rsidR="008C68BF" w:rsidRPr="008C68BF" w:rsidRDefault="008C68BF" w:rsidP="00A87B60">
      <w:pPr>
        <w:pStyle w:val="Akapitzlist"/>
        <w:numPr>
          <w:ilvl w:val="0"/>
          <w:numId w:val="29"/>
        </w:numPr>
        <w:spacing w:after="0" w:line="240" w:lineRule="auto"/>
        <w:jc w:val="both"/>
        <w:rPr>
          <w:rFonts w:ascii="Arial" w:hAnsi="Arial" w:cs="Arial"/>
          <w:sz w:val="20"/>
          <w:szCs w:val="20"/>
        </w:rPr>
      </w:pPr>
      <w:r w:rsidRPr="008C68BF">
        <w:rPr>
          <w:rFonts w:ascii="Arial" w:hAnsi="Arial" w:cs="Arial"/>
          <w:sz w:val="20"/>
          <w:szCs w:val="20"/>
        </w:rPr>
        <w:lastRenderedPageBreak/>
        <w:t>lipa drobnolistna we wsi Barkowice Mokre.</w:t>
      </w:r>
    </w:p>
    <w:p w14:paraId="63030B80"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Rezerwat Lubiaszów (146 ha) to rezerwat leśny położony w pobliżu wsi Lubiaszów w gminie Sulejów. Utworzony w 1958 roku, ma na celu zachowanie fragmentu lasu mieszanego z dużym udziałem jodły, będącej pozostałością lasu pierwotnego na Wyżynie Łódzkiej, z licznymi roślinami objętymi ochroną gatunkową. Przedmiotem ochrony są tu grąd, dąbrowa i bór jodłowy z cennym stanowiskiem jodły oraz stanowiska roślin rzadkich i chronionych. Jest to jednocześnie obszar Natura 2000.</w:t>
      </w:r>
    </w:p>
    <w:p w14:paraId="06DD089E"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Rezerwat Las Jabłoniowy (18,9 ha) to rezerwat florystyczny leżący między Piotrkowem Trybunalskim a Kołem. Utworzony w 1996 roku, ma na celu ochronę naturalnych stanowisk dzikich drzew owocowych, głównie gruszy, jabłoni i głogu, występujących w poszyciu boru mieszanego.</w:t>
      </w:r>
    </w:p>
    <w:p w14:paraId="68A04414"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Użytki ekologiczne, takie jak „Na Murowańcu” o powierzchni 224,69 ha, stanowią siedliska przyrodnicze i stanowiska rzadkich lub chronionych gatunków.</w:t>
      </w:r>
    </w:p>
    <w:p w14:paraId="67609352" w14:textId="77777777" w:rsidR="008C68BF" w:rsidRPr="008C68BF" w:rsidRDefault="008C68BF" w:rsidP="008C68BF">
      <w:pPr>
        <w:spacing w:after="0" w:line="240" w:lineRule="auto"/>
        <w:jc w:val="both"/>
        <w:rPr>
          <w:rFonts w:ascii="Arial" w:hAnsi="Arial" w:cs="Arial"/>
          <w:sz w:val="20"/>
          <w:szCs w:val="20"/>
          <w:u w:val="single"/>
        </w:rPr>
      </w:pPr>
      <w:r w:rsidRPr="008C68BF">
        <w:rPr>
          <w:rFonts w:ascii="Arial" w:hAnsi="Arial" w:cs="Arial"/>
          <w:sz w:val="20"/>
          <w:szCs w:val="20"/>
          <w:u w:val="single"/>
        </w:rPr>
        <w:t>Obszary Natura 2000</w:t>
      </w:r>
    </w:p>
    <w:p w14:paraId="7F00ABBE"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 xml:space="preserve">Podstawą prawną tworzenia sieci Natura 2000 są dyrektywy Rady: 79/409/EWG z dnia 2 kwietnia 1979 r. dotycząca ochrony dzikich ptaków oraz 92/43/EWG z dnia 21 maja 1992 r. dotycząca ochrony siedlisk przyrodniczych oraz dzikiej fauny i flory. Dyrektywy te zostały transponowane do polskiego prawa, głównie do ustawy z dnia 16 kwietnia 2004 r. o ochronie przyrody (Dz. U. z 2013 r., poz. 627 </w:t>
      </w:r>
      <w:proofErr w:type="spellStart"/>
      <w:r w:rsidRPr="008C68BF">
        <w:rPr>
          <w:rFonts w:ascii="Arial" w:hAnsi="Arial" w:cs="Arial"/>
          <w:sz w:val="20"/>
          <w:szCs w:val="20"/>
        </w:rPr>
        <w:t>t.j</w:t>
      </w:r>
      <w:proofErr w:type="spellEnd"/>
      <w:r w:rsidRPr="008C68BF">
        <w:rPr>
          <w:rFonts w:ascii="Arial" w:hAnsi="Arial" w:cs="Arial"/>
          <w:sz w:val="20"/>
          <w:szCs w:val="20"/>
        </w:rPr>
        <w:t>.). Sieć Natura 2000 obejmuje dwa typy obszarów: obszary specjalnej ochrony ptaków (OSO) oraz specjalne obszary ochrony siedlisk (SOO).</w:t>
      </w:r>
    </w:p>
    <w:p w14:paraId="57C99AFF"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i/>
          <w:iCs/>
          <w:sz w:val="20"/>
          <w:szCs w:val="20"/>
          <w:u w:val="single"/>
        </w:rPr>
        <w:t>Dolina Środkowej Pilicy</w:t>
      </w:r>
      <w:r w:rsidRPr="008C68BF">
        <w:rPr>
          <w:rFonts w:ascii="Arial" w:hAnsi="Arial" w:cs="Arial"/>
          <w:sz w:val="20"/>
          <w:szCs w:val="20"/>
        </w:rPr>
        <w:t xml:space="preserve"> (Kod obszaru: PLH100008) jest obszarem mającym znaczenie dla Wspólnoty, o powierzchni 3787,4 ha, zatwierdzonym decyzją Komisji Europejskiej. Obejmuje odcinek Pilicy o długości 40 km od </w:t>
      </w:r>
      <w:proofErr w:type="spellStart"/>
      <w:r w:rsidRPr="008C68BF">
        <w:rPr>
          <w:rFonts w:ascii="Arial" w:hAnsi="Arial" w:cs="Arial"/>
          <w:sz w:val="20"/>
          <w:szCs w:val="20"/>
        </w:rPr>
        <w:t>Przedbórza</w:t>
      </w:r>
      <w:proofErr w:type="spellEnd"/>
      <w:r w:rsidRPr="008C68BF">
        <w:rPr>
          <w:rFonts w:ascii="Arial" w:hAnsi="Arial" w:cs="Arial"/>
          <w:sz w:val="20"/>
          <w:szCs w:val="20"/>
        </w:rPr>
        <w:t xml:space="preserve"> do Sulejowa. Charakteryzuje się naturalnym charakterem rzeki Pilicy i różnorodnością siedlisk, takich jak lasy łęgowe, zarośla wierzbowe, torfowiska, trzcinowiska, turzycowiska, łąki kośne i pastwiska. Wiosną część doliny jest regularnie zalewana. W Dolinie Środkowej Pilicy występują liczne gatunki zwierząt cennych dla europejskiej przyrody, w tym 4 gatunki ryb (koza, minóg strumieniowy, minóg ukraiński i głowacz </w:t>
      </w:r>
      <w:proofErr w:type="spellStart"/>
      <w:r w:rsidRPr="008C68BF">
        <w:rPr>
          <w:rFonts w:ascii="Arial" w:hAnsi="Arial" w:cs="Arial"/>
          <w:sz w:val="20"/>
          <w:szCs w:val="20"/>
        </w:rPr>
        <w:t>białopłetwy</w:t>
      </w:r>
      <w:proofErr w:type="spellEnd"/>
      <w:r w:rsidRPr="008C68BF">
        <w:rPr>
          <w:rFonts w:ascii="Arial" w:hAnsi="Arial" w:cs="Arial"/>
          <w:sz w:val="20"/>
          <w:szCs w:val="20"/>
        </w:rPr>
        <w:t>), wydra, bóbr oraz płazy. Jest to również miejsce bytowania i żerowania 19 gatunków ptaków z Załącznika I Dyrektywy Ptasiej. Znaczna część ostoi leży w granicach Sulejowskiego Parku Krajobrazowego.</w:t>
      </w:r>
    </w:p>
    <w:p w14:paraId="6C4C15F4"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i/>
          <w:iCs/>
          <w:sz w:val="20"/>
          <w:szCs w:val="20"/>
          <w:u w:val="single"/>
        </w:rPr>
        <w:t>Lubiaszów w Puszczy Pilickiej</w:t>
      </w:r>
      <w:r w:rsidRPr="008C68BF">
        <w:rPr>
          <w:rFonts w:ascii="Arial" w:hAnsi="Arial" w:cs="Arial"/>
          <w:sz w:val="20"/>
          <w:szCs w:val="20"/>
        </w:rPr>
        <w:t xml:space="preserve"> (Kod obszaru: PLH100026) to specjalny obszar ochrony siedlisk o powierzchni 202,81 ha, zatwierdzony decyzją Komisji Europejskiej. Obejmuje rezerwat Jodły Lubiaszów, chroniący ekosystemy dawnej Puszczy Pilickiej. Dominują tu fitocenozy grądu </w:t>
      </w:r>
      <w:proofErr w:type="spellStart"/>
      <w:r w:rsidRPr="008C68BF">
        <w:rPr>
          <w:rFonts w:ascii="Arial" w:hAnsi="Arial" w:cs="Arial"/>
          <w:sz w:val="20"/>
          <w:szCs w:val="20"/>
        </w:rPr>
        <w:t>subkontynentalnego</w:t>
      </w:r>
      <w:proofErr w:type="spellEnd"/>
      <w:r w:rsidRPr="008C68BF">
        <w:rPr>
          <w:rFonts w:ascii="Arial" w:hAnsi="Arial" w:cs="Arial"/>
          <w:sz w:val="20"/>
          <w:szCs w:val="20"/>
        </w:rPr>
        <w:t xml:space="preserve"> </w:t>
      </w:r>
      <w:proofErr w:type="spellStart"/>
      <w:r w:rsidRPr="008C68BF">
        <w:rPr>
          <w:rFonts w:ascii="Arial" w:hAnsi="Arial" w:cs="Arial"/>
          <w:sz w:val="20"/>
          <w:szCs w:val="20"/>
        </w:rPr>
        <w:t>Tilio-Carpinetum</w:t>
      </w:r>
      <w:proofErr w:type="spellEnd"/>
      <w:r w:rsidRPr="008C68BF">
        <w:rPr>
          <w:rFonts w:ascii="Arial" w:hAnsi="Arial" w:cs="Arial"/>
          <w:sz w:val="20"/>
          <w:szCs w:val="20"/>
        </w:rPr>
        <w:t xml:space="preserve"> z udziałem jodły pospolitej. Występują tu stare drzewostany jodły, modrzewia polskiego oraz dęby. W południowej części obszaru znajduje się dolina niewielkiego cieku z łęgiem </w:t>
      </w:r>
      <w:proofErr w:type="spellStart"/>
      <w:r w:rsidRPr="008C68BF">
        <w:rPr>
          <w:rFonts w:ascii="Arial" w:hAnsi="Arial" w:cs="Arial"/>
          <w:sz w:val="20"/>
          <w:szCs w:val="20"/>
        </w:rPr>
        <w:t>jesionowo-olszowym</w:t>
      </w:r>
      <w:proofErr w:type="spellEnd"/>
      <w:r w:rsidRPr="008C68BF">
        <w:rPr>
          <w:rFonts w:ascii="Arial" w:hAnsi="Arial" w:cs="Arial"/>
          <w:sz w:val="20"/>
          <w:szCs w:val="20"/>
        </w:rPr>
        <w:t xml:space="preserve"> </w:t>
      </w:r>
      <w:proofErr w:type="spellStart"/>
      <w:r w:rsidRPr="008C68BF">
        <w:rPr>
          <w:rFonts w:ascii="Arial" w:hAnsi="Arial" w:cs="Arial"/>
          <w:sz w:val="20"/>
          <w:szCs w:val="20"/>
        </w:rPr>
        <w:t>Fraxino-Alnetum</w:t>
      </w:r>
      <w:proofErr w:type="spellEnd"/>
      <w:r w:rsidRPr="008C68BF">
        <w:rPr>
          <w:rFonts w:ascii="Arial" w:hAnsi="Arial" w:cs="Arial"/>
          <w:sz w:val="20"/>
          <w:szCs w:val="20"/>
        </w:rPr>
        <w:t>. Obszar ten ma duże znaczenie dla ochrony geograficznego zróżnicowania ekosystemów leśnych z jodłą pospolitą na północnej granicy jej zasięgu w Europie. Naturalność ekosystemów potwierdza obecność licznych gatunków związanych z martwym drewnem, w tym 306 gatunków grzybów oraz licznych bezkręgowców i ptaków typowych dla puszczańskich lasów.</w:t>
      </w:r>
    </w:p>
    <w:p w14:paraId="3DF3325E" w14:textId="77777777" w:rsidR="008C68BF" w:rsidRPr="008C68BF" w:rsidRDefault="008C68BF" w:rsidP="008C68BF">
      <w:pPr>
        <w:spacing w:after="0" w:line="240" w:lineRule="auto"/>
        <w:jc w:val="both"/>
        <w:rPr>
          <w:rFonts w:ascii="Arial" w:hAnsi="Arial" w:cs="Arial"/>
          <w:b/>
          <w:bCs/>
          <w:sz w:val="20"/>
          <w:szCs w:val="20"/>
        </w:rPr>
      </w:pPr>
    </w:p>
    <w:p w14:paraId="35E01C63" w14:textId="77777777" w:rsidR="008C68BF" w:rsidRPr="008C68BF" w:rsidRDefault="008C68BF" w:rsidP="008C68BF">
      <w:pPr>
        <w:spacing w:after="0" w:line="240" w:lineRule="auto"/>
        <w:jc w:val="both"/>
        <w:rPr>
          <w:rFonts w:ascii="Arial" w:hAnsi="Arial" w:cs="Arial"/>
          <w:b/>
          <w:bCs/>
          <w:sz w:val="20"/>
          <w:szCs w:val="20"/>
        </w:rPr>
      </w:pPr>
      <w:r w:rsidRPr="008C68BF">
        <w:rPr>
          <w:rFonts w:ascii="Arial" w:hAnsi="Arial" w:cs="Arial"/>
          <w:b/>
          <w:bCs/>
          <w:sz w:val="20"/>
          <w:szCs w:val="20"/>
        </w:rPr>
        <w:t>KLIMAT</w:t>
      </w:r>
    </w:p>
    <w:p w14:paraId="71ADCC71"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ab/>
        <w:t>Klimat w rejonie Sulejowa jest typowy dla Polski, charakteryzując się cechami klimatu przejściowego. Wynika to z przenikania się wpływów kontynentalnych i oceanicznych, a także oddziaływania Morza Bałtyckiego, gór i wyżyn. Klimat gminy Sulejów cechuje zmienność elementów meteorologicznych w czasie oraz niewielkie zróżnicowanie przestrzenne. Średnie temperatury wynoszą 7-8°C. Najzimniejszym miesiącem jest styczeń ze średnią temperaturą –3°C, natomiast najcieplejszym jest lipiec z temperaturą 17,5°C.</w:t>
      </w:r>
    </w:p>
    <w:p w14:paraId="3388FA05"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Okres wegetacyjny roślin, związany z temperaturami powyżej 5°C, trwa na obszarze gminy 210 dni. Średnia roczna suma opadów atmosferycznych wynosi 600 mm, co jest stosunkowo wysoką wartością w porównaniu do reszty województwa łódzkiego.</w:t>
      </w:r>
    </w:p>
    <w:p w14:paraId="28EC6C1B"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Wybrane cechy klimatu:</w:t>
      </w:r>
    </w:p>
    <w:p w14:paraId="10FC1CEE" w14:textId="77777777" w:rsidR="008C68BF" w:rsidRPr="008C68BF" w:rsidRDefault="008C68BF" w:rsidP="00A87B60">
      <w:pPr>
        <w:pStyle w:val="Akapitzlist"/>
        <w:numPr>
          <w:ilvl w:val="0"/>
          <w:numId w:val="30"/>
        </w:numPr>
        <w:spacing w:after="0" w:line="240" w:lineRule="auto"/>
        <w:jc w:val="both"/>
        <w:rPr>
          <w:rFonts w:ascii="Arial" w:hAnsi="Arial" w:cs="Arial"/>
          <w:sz w:val="20"/>
          <w:szCs w:val="20"/>
        </w:rPr>
      </w:pPr>
      <w:r w:rsidRPr="008C68BF">
        <w:rPr>
          <w:rFonts w:ascii="Arial" w:hAnsi="Arial" w:cs="Arial"/>
          <w:sz w:val="20"/>
          <w:szCs w:val="20"/>
        </w:rPr>
        <w:t>Wiatry w gminie Sulejów są przeważnie zachodnie i południowo-zachodnie, co jest typowe dla większości obszarów Polski. Wiatry te przynoszą wilgotne powietrze z Atlantyku, co wpływa na ilość opadów.</w:t>
      </w:r>
    </w:p>
    <w:p w14:paraId="32EE9720" w14:textId="77777777" w:rsidR="008C68BF" w:rsidRPr="008C68BF" w:rsidRDefault="008C68BF" w:rsidP="00A87B60">
      <w:pPr>
        <w:pStyle w:val="Akapitzlist"/>
        <w:numPr>
          <w:ilvl w:val="0"/>
          <w:numId w:val="30"/>
        </w:numPr>
        <w:spacing w:after="0" w:line="240" w:lineRule="auto"/>
        <w:jc w:val="both"/>
        <w:rPr>
          <w:rFonts w:ascii="Arial" w:hAnsi="Arial" w:cs="Arial"/>
          <w:sz w:val="20"/>
          <w:szCs w:val="20"/>
        </w:rPr>
      </w:pPr>
      <w:r w:rsidRPr="008C68BF">
        <w:rPr>
          <w:rFonts w:ascii="Arial" w:hAnsi="Arial" w:cs="Arial"/>
          <w:sz w:val="20"/>
          <w:szCs w:val="20"/>
        </w:rPr>
        <w:t>Opady są dość równomiernie rozłożone w ciągu roku, z nieco większą intensywnością w miesiącach letnich. Śnieg w zimie jest powszechny, ale jego pokrywa nie jest zazwyczaj bardzo gruba i nie utrzymuje się zbyt długo.</w:t>
      </w:r>
    </w:p>
    <w:p w14:paraId="0628771A" w14:textId="77777777" w:rsidR="008C68BF" w:rsidRPr="008C68BF" w:rsidRDefault="008C68BF" w:rsidP="00A87B60">
      <w:pPr>
        <w:pStyle w:val="Akapitzlist"/>
        <w:numPr>
          <w:ilvl w:val="0"/>
          <w:numId w:val="30"/>
        </w:numPr>
        <w:spacing w:after="0" w:line="240" w:lineRule="auto"/>
        <w:jc w:val="both"/>
        <w:rPr>
          <w:rFonts w:ascii="Arial" w:hAnsi="Arial" w:cs="Arial"/>
          <w:sz w:val="20"/>
          <w:szCs w:val="20"/>
        </w:rPr>
      </w:pPr>
      <w:r w:rsidRPr="008C68BF">
        <w:rPr>
          <w:rFonts w:ascii="Arial" w:hAnsi="Arial" w:cs="Arial"/>
          <w:sz w:val="20"/>
          <w:szCs w:val="20"/>
        </w:rPr>
        <w:t>Wilgotność powietrza jest umiarkowana, z wyższymi wartościami w miesiącach letnich i niższymi w zimie.</w:t>
      </w:r>
    </w:p>
    <w:p w14:paraId="596DD711" w14:textId="77777777" w:rsidR="008C68BF" w:rsidRPr="008C68BF" w:rsidRDefault="008C68BF" w:rsidP="00A87B60">
      <w:pPr>
        <w:pStyle w:val="Akapitzlist"/>
        <w:numPr>
          <w:ilvl w:val="0"/>
          <w:numId w:val="30"/>
        </w:numPr>
        <w:spacing w:after="0" w:line="240" w:lineRule="auto"/>
        <w:jc w:val="both"/>
        <w:rPr>
          <w:rFonts w:ascii="Arial" w:hAnsi="Arial" w:cs="Arial"/>
          <w:sz w:val="20"/>
          <w:szCs w:val="20"/>
        </w:rPr>
      </w:pPr>
      <w:r w:rsidRPr="008C68BF">
        <w:rPr>
          <w:rFonts w:ascii="Arial" w:hAnsi="Arial" w:cs="Arial"/>
          <w:sz w:val="20"/>
          <w:szCs w:val="20"/>
        </w:rPr>
        <w:lastRenderedPageBreak/>
        <w:t>Gmina Sulejów, podobnie jak inne regiony Polski, może doświadczać ekstremalnych zjawisk pogodowych, takich jak burze, silne wiatry, a czasami nawet powodzie, zwłaszcza wiosną, kiedy topnieją śniegi i zwiększa się ilość opadów.</w:t>
      </w:r>
    </w:p>
    <w:p w14:paraId="65E090F9" w14:textId="77777777" w:rsidR="008C68BF" w:rsidRPr="008C68BF" w:rsidRDefault="008C68BF" w:rsidP="008C68BF">
      <w:pPr>
        <w:spacing w:after="0" w:line="240" w:lineRule="auto"/>
        <w:ind w:firstLine="708"/>
        <w:jc w:val="both"/>
        <w:rPr>
          <w:rFonts w:ascii="Arial" w:hAnsi="Arial" w:cs="Arial"/>
          <w:sz w:val="20"/>
          <w:szCs w:val="20"/>
        </w:rPr>
      </w:pPr>
    </w:p>
    <w:p w14:paraId="73268C93" w14:textId="77777777" w:rsidR="008C68BF" w:rsidRPr="008C68BF" w:rsidRDefault="008C68BF" w:rsidP="008C68BF">
      <w:pPr>
        <w:spacing w:after="0" w:line="240" w:lineRule="auto"/>
        <w:ind w:firstLine="708"/>
        <w:jc w:val="both"/>
        <w:rPr>
          <w:rFonts w:ascii="Arial" w:hAnsi="Arial" w:cs="Arial"/>
          <w:sz w:val="20"/>
          <w:szCs w:val="20"/>
        </w:rPr>
      </w:pPr>
    </w:p>
    <w:p w14:paraId="28EBE7BA" w14:textId="77777777" w:rsidR="008C68BF" w:rsidRPr="008C68BF" w:rsidRDefault="008C68BF" w:rsidP="008C68BF">
      <w:pPr>
        <w:spacing w:after="0" w:line="240" w:lineRule="auto"/>
        <w:jc w:val="center"/>
        <w:rPr>
          <w:rFonts w:ascii="Arial" w:hAnsi="Arial" w:cs="Arial"/>
          <w:b/>
          <w:bCs/>
          <w:sz w:val="20"/>
          <w:szCs w:val="20"/>
        </w:rPr>
      </w:pPr>
      <w:r w:rsidRPr="008C68BF">
        <w:rPr>
          <w:rFonts w:ascii="Arial" w:hAnsi="Arial" w:cs="Arial"/>
          <w:b/>
          <w:bCs/>
          <w:sz w:val="20"/>
          <w:szCs w:val="20"/>
        </w:rPr>
        <w:t>ZJAWISKA NEGATYWNE W SFERZE ŚRODOWISKOWEJ</w:t>
      </w:r>
    </w:p>
    <w:p w14:paraId="7D259C04"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Podstawowym problemem miasta Sulejów jest olbrzymi ruch pojazdów, który koncentruje się w centrum miasta, gdzie krzyżują się droga krajowa nr 12 i nr 74. Ruch pojazdów ciężarowych należy do najwyższych w Polsce, co stwarza szereg poważnych problemów środowiskowych i społecznych dla miasta. Wysoki poziom ruchu drogowego, zwłaszcza ciężarowego, prowadzi do znacznego zanieczyszczenia powietrza. Emisje spalin z ciężarówek zawierają szkodliwe substancje, takie jak tlenki azotu (</w:t>
      </w:r>
      <w:proofErr w:type="spellStart"/>
      <w:r w:rsidRPr="008C68BF">
        <w:rPr>
          <w:rFonts w:ascii="Arial" w:hAnsi="Arial" w:cs="Arial"/>
          <w:sz w:val="20"/>
          <w:szCs w:val="20"/>
        </w:rPr>
        <w:t>NOx</w:t>
      </w:r>
      <w:proofErr w:type="spellEnd"/>
      <w:r w:rsidRPr="008C68BF">
        <w:rPr>
          <w:rFonts w:ascii="Arial" w:hAnsi="Arial" w:cs="Arial"/>
          <w:sz w:val="20"/>
          <w:szCs w:val="20"/>
        </w:rPr>
        <w:t>), dwutlenek siarki (SO2), pyły zawieszone (PM10 i PM2.5) oraz dwutlenek węgla (CO2). Zanieczyszczenia te mają negatywny wpływ na zdrowie mieszkańców, przyczyniając się do chorób układu oddechowego, krążenia oraz pogorszenia ogólnej jakości życia. Długotrwała ekspozycja na zanieczyszczenia powietrza zwiększa ryzyko wystąpienia nowotworów i innych poważnych schorzeń.</w:t>
      </w:r>
    </w:p>
    <w:p w14:paraId="26DF304E"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Intensywny ruch drogowy powoduje również znaczny hałas, który jest uciążliwy dla mieszkańców, zwłaszcza tych zamieszkujących w pobliżu głównych arterii komunikacyjnych. Stały hałas wpływa negatywnie na zdrowie psychiczne i fizyczne, powodując stres, zaburzenia snu oraz problemy z koncentracją. Hałas drogowy jest również szkodliwy dla środowiska naturalnego, wpływając negatywnie na faunę, w szczególności na ptaki i inne zwierzęta.</w:t>
      </w:r>
    </w:p>
    <w:p w14:paraId="5B4CD4B6"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Kolejnym problemem wynikającym z dużego ruchu pojazdów jest degradacja infrastruktury drogowej. Ciężkie pojazdy przyczyniają się do szybszego zużycia nawierzchni dróg, co wymaga częstych napraw i modernizacji. To generuje dodatkowe koszty dla miasta i utrudnia codzienne życie mieszkańców z powodu zwiększonego hałasu, pyłu i utrudnień w ruchu podczas prac drogowych. Ruch pojazdów ciężarowych wpływa również na estetykę i bezpieczeństwo miasta. Wysoka intensywność ruchu powoduje zatory komunikacyjne, co zwiększa ryzyko wypadków drogowych. Obecność dużych ciężarówek na wąskich miejskich ulicach stanowi zagrożenie dla pieszych i rowerzystów, co ogranicza swobodę poruszania się i obniża jakość życia w mieście.</w:t>
      </w:r>
    </w:p>
    <w:p w14:paraId="2D8922AF"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Olbrzymi ruch pojazdów w Sulejowie, zwłaszcza ciężarowych, jest poważnym problemem środowiskowym i społecznym. Zanieczyszczenie powietrza, hałas, degradacja infrastruktury drogowej oraz zagrożenie bezpieczeństwa mieszkańców to kluczowe wyzwania, z którymi miasto musi się zmierzyć. Konieczne są działania mające na celu zmniejszenie natężenia ruchu, poprawę infrastruktury oraz wprowadzenie środków ochrony środowiska, aby poprawić jakość życia mieszkańców i ochronić środowisko naturalne.</w:t>
      </w:r>
    </w:p>
    <w:p w14:paraId="010461E1" w14:textId="33CED16F" w:rsidR="008C68BF" w:rsidRPr="00C713A8" w:rsidRDefault="008C68BF" w:rsidP="008C68BF">
      <w:pPr>
        <w:pStyle w:val="Legenda"/>
        <w:keepNext/>
        <w:spacing w:before="240" w:after="0"/>
        <w:jc w:val="both"/>
        <w:rPr>
          <w:rFonts w:ascii="Arial" w:hAnsi="Arial" w:cs="Arial"/>
          <w:b w:val="0"/>
          <w:bCs w:val="0"/>
          <w:i/>
          <w:iCs/>
          <w:color w:val="auto"/>
          <w:sz w:val="20"/>
          <w:szCs w:val="20"/>
        </w:rPr>
      </w:pPr>
      <w:bookmarkStart w:id="197" w:name="_Toc182298252"/>
      <w:bookmarkStart w:id="198" w:name="_Toc184601393"/>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11</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Ruch pojazdów w centrum Sulejowa</w:t>
      </w:r>
      <w:bookmarkEnd w:id="197"/>
      <w:bookmarkEnd w:id="198"/>
    </w:p>
    <w:p w14:paraId="202BA119" w14:textId="77777777" w:rsidR="008C68BF" w:rsidRPr="008C68BF" w:rsidRDefault="008C68BF" w:rsidP="008C68BF">
      <w:pPr>
        <w:spacing w:after="0" w:line="240" w:lineRule="auto"/>
        <w:jc w:val="center"/>
        <w:rPr>
          <w:rFonts w:ascii="Arial" w:hAnsi="Arial" w:cs="Arial"/>
          <w:sz w:val="20"/>
          <w:szCs w:val="20"/>
        </w:rPr>
      </w:pPr>
      <w:r w:rsidRPr="008C68BF">
        <w:rPr>
          <w:rFonts w:ascii="Arial" w:hAnsi="Arial" w:cs="Arial"/>
          <w:noProof/>
          <w:sz w:val="20"/>
          <w:szCs w:val="20"/>
        </w:rPr>
        <w:drawing>
          <wp:inline distT="0" distB="0" distL="0" distR="0" wp14:anchorId="09161A6B" wp14:editId="4507C03E">
            <wp:extent cx="4324350" cy="3243263"/>
            <wp:effectExtent l="0" t="0" r="0" b="0"/>
            <wp:docPr id="514917073" name="Obraz 12" descr="Obraz zawierający na wolnym powietrzu, niebo, Pojazd lądowy,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17073" name="Obraz 12" descr="Obraz zawierający na wolnym powietrzu, niebo, Pojazd lądowy, pojazd&#10;&#10;Opis wygenerowany automatyczni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26624" cy="3244968"/>
                    </a:xfrm>
                    <a:prstGeom prst="rect">
                      <a:avLst/>
                    </a:prstGeom>
                    <a:noFill/>
                    <a:ln>
                      <a:noFill/>
                    </a:ln>
                  </pic:spPr>
                </pic:pic>
              </a:graphicData>
            </a:graphic>
          </wp:inline>
        </w:drawing>
      </w:r>
    </w:p>
    <w:p w14:paraId="44D003F1"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7B33FAF1"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lastRenderedPageBreak/>
        <w:t>Jednym z największych problemów w Sulejowie jest fatalny stan niektórych obiektów w centrum miasta. Brak odpowiedniej izolacji termicznej, przestarzałe źródła ogrzewania oraz ubóstwo energetyczne przyczyniają się do znacznego zanieczyszczenia powietrza. Wiele budynków w centrum Sulejowa, szczególnie tych starszych, jest w złym stanie technicznym. Brak izolacji termicznej powoduje, że mieszkańcy muszą zużywać znacznie więcej energii na ogrzewanie swoich domów, co nie tylko zwiększa koszty, ale również negatywnie wpływa na środowisko. Przestarzałe systemy grzewcze, często opierające się na spalaniu węgla lub innych paliw stałych, emitują dużą ilość zanieczyszczeń do atmosfery. Substancje takie jak pyły zawieszone (PM10 i PM2.5), tlenki azotu (</w:t>
      </w:r>
      <w:proofErr w:type="spellStart"/>
      <w:r w:rsidRPr="008C68BF">
        <w:rPr>
          <w:rFonts w:ascii="Arial" w:hAnsi="Arial" w:cs="Arial"/>
          <w:sz w:val="20"/>
          <w:szCs w:val="20"/>
        </w:rPr>
        <w:t>NOx</w:t>
      </w:r>
      <w:proofErr w:type="spellEnd"/>
      <w:r w:rsidRPr="008C68BF">
        <w:rPr>
          <w:rFonts w:ascii="Arial" w:hAnsi="Arial" w:cs="Arial"/>
          <w:sz w:val="20"/>
          <w:szCs w:val="20"/>
        </w:rPr>
        <w:t>) oraz dwutlenek siarki (SO2) znacznie obniżają jakość powietrza, co ma bezpośredni wpływ na zdrowie mieszkańców.</w:t>
      </w:r>
    </w:p>
    <w:p w14:paraId="142EF587"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Ubóstwo energetyczne jest kolejnym istotnym problemem. Wysokie koszty energii oraz niskie dochody mieszkańców sprawiają, że wielu z nich nie stać na modernizację swoich systemów grzewczych ani na poprawę izolacji budynków. W efekcie, mieszkańcy zmuszeni są do korzystania z tanich, ale wysokoemisyjnych źródeł energii, co dodatkowo pogłębia problem zanieczyszczenia powietrza. Ubóstwo energetyczne prowadzi również do tzw. „efektu cieplarnianego” w budynkach, gdzie mieszkańcy muszą mierzyć się z zimnymi wnętrzami zimą i przegrzewaniem latem, co negatywnie wpływa na ich komfort życia i zdrowie.</w:t>
      </w:r>
    </w:p>
    <w:p w14:paraId="688DE6D3"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Wysokie zanieczyszczenie powietrza w Sulejowie ma poważne konsekwencje zdrowotne. Mieszkańcy narażeni są na choroby układu oddechowego, krążenia oraz inne schorzenia związane z długotrwałą ekspozycją na zanieczyszczenia. Dzieci, osoby starsze oraz osoby z istniejącymi problemami zdrowotnymi są szczególnie wrażliwe na negatywne skutki zanieczyszczenia powietrza. Ponadto, zanieczyszczenia mają także negatywny wpływ na środowisko naturalne, degradując lokalne ekosystemy i zmniejszając bioróżnorodność.</w:t>
      </w:r>
    </w:p>
    <w:p w14:paraId="26DD21FE"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Fatalny stan niektórych obiektów w centrum Sulejowa, brak izolacji termicznej, przestarzałe źródła ogrzewania oraz ubóstwo energetyczne są poważnymi problemami, które przyczyniają się do znacznego zanieczyszczenia powietrza w mieście. Konieczne są pilne działania na rzecz modernizacji budynków, poprawy izolacji oraz wymiany przestarzałych systemów grzewczych na bardziej efektywne i ekologiczne rozwiązania. Tylko w ten sposób można poprawić jakość powietrza, zdrowie mieszkańców oraz komfort życia w Sulejowie, jednocześnie chroniąc środowisko naturalne.</w:t>
      </w:r>
    </w:p>
    <w:p w14:paraId="0C6DD1FC" w14:textId="6FFC2BFB" w:rsidR="008C68BF" w:rsidRPr="00C713A8" w:rsidRDefault="008C68BF" w:rsidP="008C68BF">
      <w:pPr>
        <w:pStyle w:val="Legenda"/>
        <w:keepNext/>
        <w:spacing w:before="240" w:after="0"/>
        <w:jc w:val="both"/>
        <w:rPr>
          <w:rFonts w:ascii="Arial" w:hAnsi="Arial" w:cs="Arial"/>
          <w:b w:val="0"/>
          <w:bCs w:val="0"/>
          <w:i/>
          <w:iCs/>
          <w:color w:val="auto"/>
          <w:sz w:val="20"/>
          <w:szCs w:val="20"/>
        </w:rPr>
      </w:pPr>
      <w:bookmarkStart w:id="199" w:name="_Toc182298253"/>
      <w:bookmarkStart w:id="200" w:name="_Toc184601394"/>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12</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Kamienica w centrum Sulejowa - brak poprawnej izolacji</w:t>
      </w:r>
      <w:bookmarkEnd w:id="199"/>
      <w:bookmarkEnd w:id="200"/>
    </w:p>
    <w:p w14:paraId="6C1D79AD" w14:textId="77777777" w:rsidR="008C68BF" w:rsidRPr="008C68BF" w:rsidRDefault="008C68BF" w:rsidP="008C68BF">
      <w:pPr>
        <w:spacing w:after="0" w:line="240" w:lineRule="auto"/>
        <w:jc w:val="center"/>
        <w:rPr>
          <w:rFonts w:ascii="Arial" w:hAnsi="Arial" w:cs="Arial"/>
          <w:sz w:val="20"/>
          <w:szCs w:val="20"/>
        </w:rPr>
      </w:pPr>
      <w:r w:rsidRPr="008C68BF">
        <w:rPr>
          <w:rFonts w:ascii="Arial" w:hAnsi="Arial" w:cs="Arial"/>
          <w:noProof/>
          <w:sz w:val="20"/>
          <w:szCs w:val="20"/>
        </w:rPr>
        <w:drawing>
          <wp:inline distT="0" distB="0" distL="0" distR="0" wp14:anchorId="116C449A" wp14:editId="0DCBA531">
            <wp:extent cx="4305300" cy="3228975"/>
            <wp:effectExtent l="0" t="0" r="0" b="9525"/>
            <wp:docPr id="484345551" name="Obraz 13" descr="Obraz zawierający na wolnym powietrzu, niebo, chmur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45551" name="Obraz 13" descr="Obraz zawierający na wolnym powietrzu, niebo, chmura, budynek&#10;&#10;Opis wygenerowany automatyczni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08943" cy="3231707"/>
                    </a:xfrm>
                    <a:prstGeom prst="rect">
                      <a:avLst/>
                    </a:prstGeom>
                    <a:noFill/>
                    <a:ln>
                      <a:noFill/>
                    </a:ln>
                  </pic:spPr>
                </pic:pic>
              </a:graphicData>
            </a:graphic>
          </wp:inline>
        </w:drawing>
      </w:r>
    </w:p>
    <w:p w14:paraId="41D1C67A"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27B80E10"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Coraz więcej osób w Sulejowie montuje odnawialne źródła energii, takie jak panele słoneczne czy pompy ciepła, co jest krokiem w dobrym kierunku. Niemniej jednak, działania te są niewystarczające, jeśli nie zostaną podjęte dodatkowe kroki mające na celu poprawę efektywności energetycznej budynków. Kluczowym elementem jest poprawna izolacja ścian, dachów i okien, która może znacząco obniżyć zużycie energii oraz koszty ogrzewania i chłodzenia budynków. Obecnie wiele budynków </w:t>
      </w:r>
      <w:r w:rsidRPr="008C68BF">
        <w:rPr>
          <w:rFonts w:ascii="Arial" w:hAnsi="Arial" w:cs="Arial"/>
          <w:sz w:val="20"/>
          <w:szCs w:val="20"/>
        </w:rPr>
        <w:lastRenderedPageBreak/>
        <w:t>w Sulejowie, zwłaszcza starszych, jest słabo izolowanych. Brak odpowiedniej izolacji termicznej prowadzi do dużych strat ciepła zimą oraz nadmiernego nagrzewania się wnętrz latem. W efekcie, mieszkańcy muszą zużywać znacznie więcej energii na utrzymanie komfortowej temperatury w swoich domach, co nie tylko podnosi ich rachunki, ale również przyczynia się do zwiększenia emisji zanieczyszczeń.</w:t>
      </w:r>
    </w:p>
    <w:p w14:paraId="5B004A30"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Poprawa izolacji termicznej budynków powinna obejmować ocieplenie ścian zewnętrznych, dachów oraz modernizację okien na energooszczędne. Takie działania mogą znacząco zmniejszyć zapotrzebowanie na energię, co w połączeniu z montażem odnawialnych źródeł energii pozwoli na osiągnięcie znacznych oszczędności oraz redukcję emisji. Dzięki lepszej izolacji, mieszkańcy będą mogli korzystać z mniejszych, bardziej efektywnych systemów grzewczych, co przyczyni się do dalszego zmniejszenia zużycia energii i zanieczyszczenia powietrza.</w:t>
      </w:r>
    </w:p>
    <w:p w14:paraId="352AED21"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Osoby ubogie, które często nie mają środków na modernizację swoich domów, potrzebują wsparcia w tym zakresie. Programy pomocowe, zarówno na poziomie lokalnym, jak i krajowym, powinny być skierowane do tych, którzy najbardziej potrzebują wsparcia w poprawie efektywności energetycznej swoich domów. Dotacje, pożyczki na preferencyjnych warunkach oraz programy edukacyjne mogą pomóc mieszkańcom w finansowaniu i przeprowadzaniu niezbędnych modernizacji. Dzięki takim inicjatywom, możliwe będzie znaczące ograniczenie ubóstwa energetycznego, które dotyka wiele rodzin w Sulejowie. Poprawa izolacji i efektywności energetycznej budynków nie tylko obniży koszty ogrzewania i chłodzenia, ale również poprawi komfort życia mieszkańców. Lepsza izolacja termiczna zmniejszy ryzyko wystąpienia problemów zdrowotnych związanych z zimnem czy nadmiernym przegrzewaniem wnętrz, co jest szczególnie ważne dla osób starszych i dzieci.</w:t>
      </w:r>
    </w:p>
    <w:p w14:paraId="4AD7CEB9" w14:textId="62881826" w:rsidR="008C68BF" w:rsidRPr="00C713A8" w:rsidRDefault="008C68BF" w:rsidP="008C68BF">
      <w:pPr>
        <w:pStyle w:val="Legenda"/>
        <w:keepNext/>
        <w:spacing w:before="240" w:after="0"/>
        <w:jc w:val="both"/>
        <w:rPr>
          <w:rFonts w:ascii="Arial" w:hAnsi="Arial" w:cs="Arial"/>
          <w:b w:val="0"/>
          <w:bCs w:val="0"/>
          <w:i/>
          <w:iCs/>
          <w:color w:val="auto"/>
          <w:sz w:val="20"/>
          <w:szCs w:val="20"/>
        </w:rPr>
      </w:pPr>
      <w:bookmarkStart w:id="201" w:name="_Toc182298254"/>
      <w:bookmarkStart w:id="202" w:name="_Toc184601395"/>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13</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xml:space="preserve">. Płyty azbestowe przy ulicy </w:t>
      </w:r>
      <w:proofErr w:type="spellStart"/>
      <w:r w:rsidRPr="00C713A8">
        <w:rPr>
          <w:rFonts w:ascii="Arial" w:hAnsi="Arial" w:cs="Arial"/>
          <w:b w:val="0"/>
          <w:bCs w:val="0"/>
          <w:color w:val="auto"/>
          <w:sz w:val="20"/>
          <w:szCs w:val="20"/>
        </w:rPr>
        <w:t>Taraszczyńskiej</w:t>
      </w:r>
      <w:proofErr w:type="spellEnd"/>
      <w:r w:rsidRPr="00C713A8">
        <w:rPr>
          <w:rFonts w:ascii="Arial" w:hAnsi="Arial" w:cs="Arial"/>
          <w:b w:val="0"/>
          <w:bCs w:val="0"/>
          <w:color w:val="auto"/>
          <w:sz w:val="20"/>
          <w:szCs w:val="20"/>
        </w:rPr>
        <w:t xml:space="preserve"> w Sulejowie</w:t>
      </w:r>
      <w:bookmarkEnd w:id="201"/>
      <w:bookmarkEnd w:id="202"/>
    </w:p>
    <w:p w14:paraId="542270D6" w14:textId="77777777" w:rsidR="008C68BF" w:rsidRPr="008C68BF" w:rsidRDefault="008C68BF" w:rsidP="008C68BF">
      <w:pPr>
        <w:spacing w:after="0" w:line="240" w:lineRule="auto"/>
        <w:jc w:val="center"/>
        <w:rPr>
          <w:rFonts w:ascii="Arial" w:hAnsi="Arial" w:cs="Arial"/>
          <w:sz w:val="20"/>
          <w:szCs w:val="20"/>
        </w:rPr>
      </w:pPr>
      <w:r w:rsidRPr="008C68BF">
        <w:rPr>
          <w:rFonts w:ascii="Arial" w:hAnsi="Arial" w:cs="Arial"/>
          <w:noProof/>
          <w:sz w:val="20"/>
          <w:szCs w:val="20"/>
        </w:rPr>
        <w:drawing>
          <wp:inline distT="0" distB="0" distL="0" distR="0" wp14:anchorId="218AB100" wp14:editId="1AE7D80A">
            <wp:extent cx="4400550" cy="3303807"/>
            <wp:effectExtent l="0" t="0" r="0" b="0"/>
            <wp:docPr id="1792477539" name="Obraz 14" descr="Obraz zawierający na wolnym powietrzu, niebo, drog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77539" name="Obraz 14" descr="Obraz zawierający na wolnym powietrzu, niebo, droga, roślina&#10;&#10;Opis wygenerowany automatyczn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0022" cy="3310918"/>
                    </a:xfrm>
                    <a:prstGeom prst="rect">
                      <a:avLst/>
                    </a:prstGeom>
                    <a:noFill/>
                    <a:ln>
                      <a:noFill/>
                    </a:ln>
                  </pic:spPr>
                </pic:pic>
              </a:graphicData>
            </a:graphic>
          </wp:inline>
        </w:drawing>
      </w:r>
    </w:p>
    <w:p w14:paraId="484FB595"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34F5E7ED"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Problemem miasta Sulejów jest obecność wielu dachów wykonanych z azbestu, a także nieodpowiednie składowanie azbestu w różnych miejscach. Azbest, będący materiałem szeroko stosowanym w budownictwie w przeszłości, jest obecnie uznawany za poważne zagrożenie dla zdrowia publicznego i środowiska. Włókna azbestu, gdy są uwalniane do powietrza, mogą być wdychane i prowadzić do poważnych chorób, takich jak azbestoza, rak płuc czy </w:t>
      </w:r>
      <w:proofErr w:type="spellStart"/>
      <w:r w:rsidRPr="008C68BF">
        <w:rPr>
          <w:rFonts w:ascii="Arial" w:hAnsi="Arial" w:cs="Arial"/>
          <w:sz w:val="20"/>
          <w:szCs w:val="20"/>
        </w:rPr>
        <w:t>międzybłoniak</w:t>
      </w:r>
      <w:proofErr w:type="spellEnd"/>
      <w:r w:rsidRPr="008C68BF">
        <w:rPr>
          <w:rFonts w:ascii="Arial" w:hAnsi="Arial" w:cs="Arial"/>
          <w:sz w:val="20"/>
          <w:szCs w:val="20"/>
        </w:rPr>
        <w:t xml:space="preserve"> opłucnej. W Sulejowie, wiele budynków, szczególnie starszych, wciąż posiada dachy pokryte płytami azbestowymi. Z biegiem czasu, te materiały ulegają degradacji, co zwiększa ryzyko uwalniania się szkodliwych włókien do powietrza. Mieszkańcy, zwłaszcza ci mieszkający w pobliżu takich budynków, są narażeni na kontakt z azbestem, co stanowi poważne zagrożenie dla ich zdrowia.</w:t>
      </w:r>
    </w:p>
    <w:p w14:paraId="58CF3DEC"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Dodatkowo, nieodpowiednie składowanie azbestu jest kolejnym poważnym problemem. W Sulejowie można znaleźć miejsca, gdzie azbest jest przechowywany w nieodpowiednich warunkach, często na otwartych przestrzeniach, bez właściwego zabezpieczenia. Takie praktyki prowadzą do dalszego rozprzestrzeniania się włókien azbestowych w środowisku, zanieczyszczając glebę, wodę oraz </w:t>
      </w:r>
      <w:r w:rsidRPr="008C68BF">
        <w:rPr>
          <w:rFonts w:ascii="Arial" w:hAnsi="Arial" w:cs="Arial"/>
          <w:sz w:val="20"/>
          <w:szCs w:val="20"/>
        </w:rPr>
        <w:lastRenderedPageBreak/>
        <w:t>powietrze. Składowanie azbestu w miejscach nieprzystosowanych do tego celu zwiększa ryzyko ekspozycji nie tylko dla mieszkańców, ale również dla pracowników zajmujących się jego usuwaniem i składowaniem. Aby skutecznie rozwiązać problem azbestu w Sulejowie, konieczne są skoordynowane działania na różnych poziomach. 9 lipca 2024 roku Burmistrz Sulejowa podpisała umowę dotycząca dofinansowania projektu pod nazwą „Usuwanie wyrobów zawierających azbest z terenu Gminy Sulejów w roku 2024”. Zakres realizacji projektu obejmuje odbiór, transport i unieszkodliwienie odpadów zawierających azbest o łącznej wadze 240,1193 megagrama oraz demontaż, transport i unieszkodliwienie odpadów zawierających azbest o łącznej wadze 3,00 Mg. Równie ważne jest stworzenie odpowiednich, bezpiecznych miejsc składowania usuniętego azbestu. Takie miejsca muszą spełniać wszystkie normy bezpieczeństwa, aby zapobiec dalszemu rozprzestrzenianiu się włókien azbestowych. Należy również zapewnić odpowiednie szkolenia dla pracowników zajmujących się usuwaniem i składowaniem azbestu, aby minimalizować ryzyko ekspozycji na szkodliwe substancje. Edukacja mieszkańców na temat zagrożeń związanych z azbestem oraz sposobów bezpiecznego postępowania z tym materiałem jest również kluczowa. Kampanie informacyjne mogą pomóc zwiększyć świadomość na temat ryzyka oraz dostępnych środków wsparcia.</w:t>
      </w:r>
    </w:p>
    <w:p w14:paraId="218763DF" w14:textId="6AB38570" w:rsidR="008C68BF" w:rsidRPr="00C713A8" w:rsidRDefault="008C68BF" w:rsidP="008C68BF">
      <w:pPr>
        <w:pStyle w:val="Legenda"/>
        <w:keepNext/>
        <w:spacing w:before="240" w:after="0"/>
        <w:jc w:val="both"/>
        <w:rPr>
          <w:rFonts w:ascii="Arial" w:hAnsi="Arial" w:cs="Arial"/>
          <w:b w:val="0"/>
          <w:bCs w:val="0"/>
          <w:i/>
          <w:iCs/>
          <w:color w:val="auto"/>
          <w:sz w:val="20"/>
          <w:szCs w:val="20"/>
        </w:rPr>
      </w:pPr>
      <w:bookmarkStart w:id="203" w:name="_Toc182298255"/>
      <w:bookmarkStart w:id="204" w:name="_Toc184601396"/>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14</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Rzeka Pilica w Sulejowie</w:t>
      </w:r>
      <w:bookmarkEnd w:id="203"/>
      <w:bookmarkEnd w:id="204"/>
    </w:p>
    <w:p w14:paraId="620F3362"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noProof/>
          <w:sz w:val="20"/>
          <w:szCs w:val="20"/>
        </w:rPr>
        <w:drawing>
          <wp:inline distT="0" distB="0" distL="0" distR="0" wp14:anchorId="1CAEF0AD" wp14:editId="4FB8DC16">
            <wp:extent cx="5590660" cy="3147060"/>
            <wp:effectExtent l="0" t="0" r="0" b="0"/>
            <wp:docPr id="100213730" name="Obraz 15" descr="Obraz zawierający na wolnym powietrzu, drzewo, Fotografia lotnicza,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3730" name="Obraz 15" descr="Obraz zawierający na wolnym powietrzu, drzewo, Fotografia lotnicza, Widok z lotu ptaka&#10;&#10;Opis wygenerowany automatyczni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97055" cy="3150660"/>
                    </a:xfrm>
                    <a:prstGeom prst="rect">
                      <a:avLst/>
                    </a:prstGeom>
                    <a:noFill/>
                    <a:ln>
                      <a:noFill/>
                    </a:ln>
                  </pic:spPr>
                </pic:pic>
              </a:graphicData>
            </a:graphic>
          </wp:inline>
        </w:drawing>
      </w:r>
    </w:p>
    <w:p w14:paraId="7C331A7A"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4F8BBF64"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Jednym z największych zasobów miasta i gminy Sulejów jest rzeka Pilica, której ochrona jest priorytetem ze względu na jej znaczenie ekologiczne, rekreacyjne i gospodarcze. Niestety, wiele terenów nad rzeką jest wciąż zaśmiecanych, co stanowi poważne zagrożenie dla jej wód i ekosystemu. Problem ten jest potęgowany przez niekontrolowane wycieki nieczystości do rzeki, co dodatkowo zagraża jakości wody oraz zdrowiu mieszkańców.</w:t>
      </w:r>
    </w:p>
    <w:p w14:paraId="3F3A4FF2"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Rzeka Pilica odgrywa kluczową rolę w życiu lokalnej społeczności, będąc źródłem wody pitnej, miejscem rekreacji i odpoczynku oraz cennym siedliskiem dla wielu gatunków roślin i zwierząt. Zanieczyszczenia wody wynikające z zaśmiecania oraz wycieków nieczystości prowadzą do degradacji tego cennego zasobu. Śmieci, takie jak plastikowe butelki, worki, odpady budowlane i inne nielegalnie porzucane przedmioty, nie tylko szpecą krajobraz, ale również powodują poważne zanieczyszczenia chemiczne i mikrobiologiczne, które mają negatywny wpływ na florę i faunę rzeki. Nielegalne wycieki nieczystości do rzeki, w tym ścieki komunalne i przemysłowe, są szczególnie niebezpieczne. Zawierają one substancje chemiczne, metale ciężkie, mikroorganizmy chorobotwórcze i inne zanieczyszczenia, które mogą przenikać do wód gruntowych, zanieczyszczając źródła wody pitnej. Wysoki poziom zanieczyszczeń wpływa również na jakość wody w Zalewie Sulejowskim, który jest istotnym elementem systemu wodnego regionu.</w:t>
      </w:r>
    </w:p>
    <w:p w14:paraId="3B19D0FA"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Aby skutecznie chronić rzekę Pilicę, konieczne są wielostronne działania. Przede wszystkim, należy wzmocnić kontrole i egzekwowanie przepisów dotyczących ochrony środowiska, aby zapobiec nielegalnemu wywożeniu śmieci i wyciekowi nieczystości. Regularne patrole oraz monitoring terenów nad rzeką mogą pomóc w identyfikacji i ukaraniu osób odpowiedzialnych za zanieczyszczanie </w:t>
      </w:r>
      <w:r w:rsidRPr="008C68BF">
        <w:rPr>
          <w:rFonts w:ascii="Arial" w:hAnsi="Arial" w:cs="Arial"/>
          <w:sz w:val="20"/>
          <w:szCs w:val="20"/>
        </w:rPr>
        <w:lastRenderedPageBreak/>
        <w:t>środowiska. Edukacja i zaangażowanie społeczności lokalnej są również kluczowe dla ochrony rzeki Pilicy. Kampanie edukacyjne mające na celu zwiększenie świadomości ekologicznej wśród mieszkańców mogą pomóc w zmniejszeniu ilości odpadów trafiających do rzeki. Organizacja regularnych akcji sprzątania terenów nad rzeką z udziałem mieszkańców, szkół i organizacji pozarządowych może przyczynić się do poprawy stanu czystości tych obszarów. Z kolei inwestycje w infrastrukturę wodno-kanalizacyjną są niezbędne, aby zapobiegać wyciekom nieczystości do rzeki. Modernizacja i rozbudowa sieci kanalizacyjnej oraz budowa nowych oczyszczalni ścieków mogą znacząco zmniejszyć ilość zanieczyszczeń trafiających do Pilicy. Wprowadzenie nowoczesnych technologii oczyszczania ścieków oraz systemów monitoringu jakości wody pomoże w lepszym zarządzaniu zasobami wodnymi i ochronie rzeki.</w:t>
      </w:r>
    </w:p>
    <w:p w14:paraId="6872ED65"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Ochrona rzeki Pilicy jest priorytetem dla miasta i gminy Sulejów, ze względu na jej kluczowe znaczenie ekologiczne, rekreacyjne i gospodarcze. Wymaga to skoordynowanych działań w zakresie kontroli, edukacji społecznej oraz inwestycji w infrastrukturę wodno-kanalizacyjną. Tylko poprzez zintegrowane podejście i zaangażowanie wszystkich zainteresowanych stron możliwe będzie skuteczne zabezpieczenie i zachowanie tego cennego zasobu naturalnego dla przyszłych pokoleń.</w:t>
      </w:r>
    </w:p>
    <w:p w14:paraId="1C0A2F15"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Problemem centrum miasta Sulejów jest również zaśmiecanie przestrzeni miejskiej, co stanowi poważne wyzwanie dla estetyki, zdrowia publicznego oraz ogólnego wizerunku miasta. Zaśmiecanie przestrzeni publicznej, w tym ulic, placów, skwerów i parków, jest nie tylko nieestetyczne, ale także szkodliwe dla środowiska i zdrowia mieszkańców. Śmieci, takie jak plastikowe butelki, opakowania po jedzeniu, papierosy, puszki oraz inne odpady, często są porzucane w miejscach publicznych, zamiast trafiać do odpowiednich pojemników na śmieci. To prowadzi do powstawania dzikich wysypisk i rozprzestrzeniania się odpadów po całym mieście. Brak regularnego sprzątania oraz niewystarczająca liczba koszy na śmieci tylko pogłębiają ten problem, sprawiając, że przestrzenie publiczne stają się zaniedbane i nieprzyjazne.</w:t>
      </w:r>
    </w:p>
    <w:p w14:paraId="4DBD07FA"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Zaśmiecanie przestrzeni miejskiej ma poważne konsekwencje środowiskowe. Odpady, szczególnie te wykonane z plastiku, mogą rozkładać się przez setki lat, zanieczyszczając glebę i wodę. </w:t>
      </w:r>
      <w:proofErr w:type="spellStart"/>
      <w:r w:rsidRPr="008C68BF">
        <w:rPr>
          <w:rFonts w:ascii="Arial" w:hAnsi="Arial" w:cs="Arial"/>
          <w:sz w:val="20"/>
          <w:szCs w:val="20"/>
        </w:rPr>
        <w:t>Mikroplastiki</w:t>
      </w:r>
      <w:proofErr w:type="spellEnd"/>
      <w:r w:rsidRPr="008C68BF">
        <w:rPr>
          <w:rFonts w:ascii="Arial" w:hAnsi="Arial" w:cs="Arial"/>
          <w:sz w:val="20"/>
          <w:szCs w:val="20"/>
        </w:rPr>
        <w:t>, które powstają w wyniku degradacji większych kawałków plastiku, mogą przenikać do ekosystemów wodnych, stwarzając zagrożenie dla organizmów żywych. Zwierzęta mogą mylić odpady z pokarmem, co prowadzi do ich zatrucia i śmierci. Ponadto, zaśmiecanie przestrzeni miejskiej wpływa negatywnie na zdrowie publiczne. Porzucone odpady mogą stać się siedliskiem dla szkodników, takich jak szczury i insekty, które przenoszą choroby. Brak czystości w przestrzeniach publicznych zniechęca mieszkańców do korzystania z tych miejsc, co prowadzi do zmniejszenia aktywności społecznej i fizycznej. Estetyczny wygląd miasta ma również duże znaczenie dla samopoczucia mieszkańców i ich poczucia dumy z miejsca zamieszkania.</w:t>
      </w:r>
    </w:p>
    <w:p w14:paraId="67E7E95E"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Aby skutecznie przeciwdziałać problemowi zaśmiecania, konieczne są skoordynowane działania. Edukacja ekologiczna, skierowana zarówno do dzieci, jak i dorosłych, może pomóc w zwiększeniu świadomości na temat znaczenia dbania o czystość przestrzeni publicznej. Kampanie informacyjne, warsztaty i akcje sprzątania mogą zaangażować społeczność lokalną i zachęcić do bardziej odpowiedzialnego zachowania.</w:t>
      </w:r>
    </w:p>
    <w:p w14:paraId="46F0BC66"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Inwestycje w infrastrukturę miejską są równie ważne. Zwiększenie liczby koszy na śmieci, szczególnie w miejscach o dużym natężeniu ruchu, takich jak centra handlowe, przystanki autobusowe i parki, może znacznie ułatwić mieszkańcom utrzymanie czystości. Regularne i systematyczne sprzątanie przestrzeni publicznych przez służby miejskie jest kluczowe dla utrzymania porządku i estetyki miasta.</w:t>
      </w:r>
    </w:p>
    <w:p w14:paraId="1C787B8F"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Zaśmiecanie przestrzeni miejskiej jest poważnym problemem w centrum Sulejowa, który wymaga natychmiastowej uwagi i skoordynowanych działań. Edukacja ekologiczna, inwestycje w infrastrukturę miejską oraz regularne sprzątanie mogą przyczynić się do poprawy estetyki miasta, ochrony środowiska oraz zdrowia publicznego. Tylko poprzez wspólne działania mieszkańców, władz miejskich i organizacji społecznych możliwe będzie stworzenie czystego i przyjaznego środowiska dla wszystkich.</w:t>
      </w:r>
    </w:p>
    <w:p w14:paraId="5528E302" w14:textId="0250C09D" w:rsidR="008C68BF" w:rsidRPr="00C713A8" w:rsidRDefault="008C68BF" w:rsidP="008C68BF">
      <w:pPr>
        <w:pStyle w:val="Legenda"/>
        <w:keepNext/>
        <w:spacing w:before="240" w:after="0"/>
        <w:jc w:val="both"/>
        <w:rPr>
          <w:rFonts w:ascii="Arial" w:hAnsi="Arial" w:cs="Arial"/>
          <w:b w:val="0"/>
          <w:bCs w:val="0"/>
          <w:i/>
          <w:iCs/>
          <w:color w:val="auto"/>
          <w:sz w:val="20"/>
          <w:szCs w:val="20"/>
        </w:rPr>
      </w:pPr>
      <w:bookmarkStart w:id="205" w:name="_Toc182298256"/>
      <w:bookmarkStart w:id="206" w:name="_Toc184601397"/>
      <w:r w:rsidRPr="00C713A8">
        <w:rPr>
          <w:rFonts w:ascii="Arial" w:hAnsi="Arial" w:cs="Arial"/>
          <w:b w:val="0"/>
          <w:bCs w:val="0"/>
          <w:color w:val="auto"/>
          <w:sz w:val="20"/>
          <w:szCs w:val="20"/>
        </w:rPr>
        <w:lastRenderedPageBreak/>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15</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Odpady na ulicy Sulejowa</w:t>
      </w:r>
      <w:bookmarkEnd w:id="205"/>
      <w:bookmarkEnd w:id="206"/>
    </w:p>
    <w:p w14:paraId="1C999733" w14:textId="77777777" w:rsidR="008C68BF" w:rsidRPr="008C68BF" w:rsidRDefault="008C68BF" w:rsidP="008C68BF">
      <w:pPr>
        <w:spacing w:after="0" w:line="240" w:lineRule="auto"/>
        <w:jc w:val="center"/>
        <w:rPr>
          <w:rFonts w:ascii="Arial" w:hAnsi="Arial" w:cs="Arial"/>
          <w:sz w:val="20"/>
          <w:szCs w:val="20"/>
        </w:rPr>
      </w:pPr>
      <w:r w:rsidRPr="008C68BF">
        <w:rPr>
          <w:rFonts w:ascii="Arial" w:hAnsi="Arial" w:cs="Arial"/>
          <w:noProof/>
          <w:sz w:val="20"/>
          <w:szCs w:val="20"/>
        </w:rPr>
        <w:drawing>
          <wp:inline distT="0" distB="0" distL="0" distR="0" wp14:anchorId="70DBECC7" wp14:editId="62A29944">
            <wp:extent cx="3075118" cy="4095750"/>
            <wp:effectExtent l="0" t="0" r="0" b="0"/>
            <wp:docPr id="1736377653" name="Obraz 16" descr="Obraz zawierający na wolnym powietrzu, roślina, budynek,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77653" name="Obraz 16" descr="Obraz zawierający na wolnym powietrzu, roślina, budynek, ziemia&#10;&#10;Opis wygenerowany automatyczni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85696" cy="4109838"/>
                    </a:xfrm>
                    <a:prstGeom prst="rect">
                      <a:avLst/>
                    </a:prstGeom>
                    <a:noFill/>
                    <a:ln>
                      <a:noFill/>
                    </a:ln>
                  </pic:spPr>
                </pic:pic>
              </a:graphicData>
            </a:graphic>
          </wp:inline>
        </w:drawing>
      </w:r>
    </w:p>
    <w:p w14:paraId="4B4A4057"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7A932803"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Wiele podwórek w mieście Sulejów jest zaniedbanych, a zieleń, choć stanowi wielką wartość dla strefy miejskiej, jest często pozostawiona bez odpowiedniej opieki. Zaniedbane podwórka i tereny zielone nie tylko obniżają estetykę miasta, ale także wpływają negatywnie na jakość życia mieszkańców oraz środowisko naturalne.</w:t>
      </w:r>
    </w:p>
    <w:p w14:paraId="7A72F632" w14:textId="37FACCAE" w:rsidR="008C68BF" w:rsidRPr="00C713A8" w:rsidRDefault="008C68BF" w:rsidP="008C68BF">
      <w:pPr>
        <w:pStyle w:val="Legenda"/>
        <w:keepNext/>
        <w:spacing w:before="240" w:after="0"/>
        <w:jc w:val="both"/>
        <w:rPr>
          <w:rFonts w:ascii="Arial" w:hAnsi="Arial" w:cs="Arial"/>
          <w:b w:val="0"/>
          <w:bCs w:val="0"/>
          <w:i/>
          <w:iCs/>
          <w:color w:val="auto"/>
          <w:sz w:val="20"/>
          <w:szCs w:val="20"/>
        </w:rPr>
      </w:pPr>
      <w:bookmarkStart w:id="207" w:name="_Toc182298257"/>
      <w:bookmarkStart w:id="208" w:name="_Toc184601398"/>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16</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Podwórze przy ulicy Koneckiej w Sulejowie</w:t>
      </w:r>
      <w:bookmarkEnd w:id="207"/>
      <w:bookmarkEnd w:id="208"/>
    </w:p>
    <w:p w14:paraId="275BC6CA" w14:textId="77777777" w:rsidR="008C68BF" w:rsidRPr="008C68BF" w:rsidRDefault="008C68BF" w:rsidP="008C68BF">
      <w:pPr>
        <w:spacing w:after="0" w:line="240" w:lineRule="auto"/>
        <w:jc w:val="center"/>
        <w:rPr>
          <w:rFonts w:ascii="Arial" w:hAnsi="Arial" w:cs="Arial"/>
          <w:sz w:val="20"/>
          <w:szCs w:val="20"/>
        </w:rPr>
      </w:pPr>
      <w:r w:rsidRPr="008C68BF">
        <w:rPr>
          <w:rFonts w:ascii="Arial" w:hAnsi="Arial" w:cs="Arial"/>
          <w:noProof/>
          <w:sz w:val="20"/>
          <w:szCs w:val="20"/>
        </w:rPr>
        <w:drawing>
          <wp:inline distT="0" distB="0" distL="0" distR="0" wp14:anchorId="619D3D13" wp14:editId="35F7BB30">
            <wp:extent cx="4110571" cy="3086100"/>
            <wp:effectExtent l="0" t="0" r="4445" b="0"/>
            <wp:docPr id="1970865677" name="Obraz 17" descr="Obraz zawierający na wolnym powietrzu, trawa, krzew, wegetacj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65677" name="Obraz 17" descr="Obraz zawierający na wolnym powietrzu, trawa, krzew, wegetacja&#10;&#10;Opis wygenerowany automatyczni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6058" cy="3090220"/>
                    </a:xfrm>
                    <a:prstGeom prst="rect">
                      <a:avLst/>
                    </a:prstGeom>
                    <a:noFill/>
                    <a:ln>
                      <a:noFill/>
                    </a:ln>
                  </pic:spPr>
                </pic:pic>
              </a:graphicData>
            </a:graphic>
          </wp:inline>
        </w:drawing>
      </w:r>
    </w:p>
    <w:p w14:paraId="06E5F925"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3F93B80A"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lastRenderedPageBreak/>
        <w:t>Podwórka, które są nieodpowiednio utrzymywane, często stają się miejscami gromadzenia śmieci i odpadów, co przyczynia się do zaśmiecania przestrzeni miejskiej. Porzucone przedmioty, zarośla, chwasty i niewykoszona trawa tworzą nieprzyjemny i niebezpieczny krajobraz. Zaniedbane przestrzenie mogą również przyciągać szkodniki, takie jak szczury i owady, które stanowią zagrożenie dla zdrowia mieszkańców. Zieleń miejska, w tym parki, skwery i drzewa przy ulicach, pełni wiele istotnych funkcji. Odpowiednio utrzymana zieleń nie tylko poprawia estetykę miasta, ale także przyczynia się do poprawy jakości powietrza, redukcji hałasu i regulacji temperatury. Rośliny absorbują dwutlenek węgla i emitują tlen, co ma korzystny wpływ na zdrowie mieszkańców. Ponadto, tereny zielone stanowią ważne miejsce rekreacji i wypoczynku, sprzyjając integracji społecznej i poprawie samopoczucia.</w:t>
      </w:r>
    </w:p>
    <w:p w14:paraId="210828EF"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Niestety, w Sulejowie wiele z tych terenów jest zaniedbanych, co prowadzi do utraty ich potencjału. Brak regularnej pielęgnacji roślin, przycinania drzew i krzewów, koszenia trawników oraz usuwania chwastów powoduje, że zieleń traci swoje walory estetyczne i ekologiczne. Mieszkańcy, którzy mogliby korzystać z tych przestrzeni do rekreacji i relaksu, często unikają ich z powodu nieestetycznego wyglądu i poczucia zagrożenia.</w:t>
      </w:r>
    </w:p>
    <w:p w14:paraId="51170F5F"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Aby poprawić stan zieleni miejskiej i podwórek w Sulejowie, konieczne są skoordynowane działania. Władze miejskie powinny zainwestować w regularną konserwację i pielęgnację terenów zielonych, w tym w zatrudnienie pracowników odpowiedzialnych za utrzymanie czystości i porządku. Dodatkowo, programy rewitalizacji mogą obejmować modernizację podwórek, wprowadzenie nowych </w:t>
      </w:r>
      <w:proofErr w:type="spellStart"/>
      <w:r w:rsidRPr="008C68BF">
        <w:rPr>
          <w:rFonts w:ascii="Arial" w:hAnsi="Arial" w:cs="Arial"/>
          <w:sz w:val="20"/>
          <w:szCs w:val="20"/>
        </w:rPr>
        <w:t>nasadzeń</w:t>
      </w:r>
      <w:proofErr w:type="spellEnd"/>
      <w:r w:rsidRPr="008C68BF">
        <w:rPr>
          <w:rFonts w:ascii="Arial" w:hAnsi="Arial" w:cs="Arial"/>
          <w:sz w:val="20"/>
          <w:szCs w:val="20"/>
        </w:rPr>
        <w:t>, tworzenie placów zabaw i miejsc do wypoczynku. Zaangażowanie społeczności lokalnej również odgrywa kluczową rolę w poprawie stanu zieleni miejskiej. Organizacja wspólnych akcji sadzenia drzew, zakładania ogrodów społecznych oraz dbania o czystość podwórek może zwiększyć poczucie odpowiedzialności mieszkańców za swoje otoczenie. Edukacja ekologiczna i kampanie informacyjne mogą pomóc w zwiększeniu świadomości na temat korzyści płynących z dbania o zieleń miejską.</w:t>
      </w:r>
    </w:p>
    <w:p w14:paraId="7CB59257"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Zaniedbane podwórka i zieleń w Sulejowie stanowią poważny problem, który wpływa na estetykę miasta, jakość życia mieszkańców i środowisko naturalne. Konieczne są działania mające na celu regularną pielęgnację i konserwację terenów zielonych, zaangażowanie społeczności lokalnej oraz inwestycje w infrastrukturę zieloną. Dzięki temu Sulejów może stać się bardziej przyjaznym, estetycznym i zdrowym miejscem do życia, korzystając z pełnego potencjału swoich zasobów naturalnych.</w:t>
      </w:r>
    </w:p>
    <w:p w14:paraId="5CBC03D9"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Problemem miasta i całej gminy Sulejów jest przystosowanie infrastruktury do zmian klimatu, co stanowi poważne wyzwanie dla lokalnych władz i społeczności. Zmiany klimatyczne przynoszą ze sobą ekstremalne zjawiska pogodowe, takie jak intensywne opady deszczu, fale upałów, susze i burze, które mają znaczący wpływ na funkcjonowanie miasta i jakość życia mieszkańców. Przystosowanie infrastruktury do tych zmian jest niezbędne, aby zminimalizować ich negatywne skutki i zapewnić bezpieczeństwo oraz komfort mieszkańcom. Jednym z głównych wyzwań jest modernizacja systemów odprowadzania wody deszczowej. Intensywne opady deszczu mogą prowadzić do zalewania ulic, podwórek i budynków, powodując poważne szkody materialne i zakłócenia w życiu codziennym. Obecne systemy kanalizacyjne często nie są przystosowane do przyjmowania dużych ilości wody w krótkim czasie, co prowadzi do ich przeciążenia i awarii. Konieczne jest inwestowanie w rozbudowę i modernizację infrastruktury kanalizacyjnej, w tym budowę zbiorników retencyjnych, które mogą przechowywać nadmiar wody deszczowej i stopniowo ją odprowadzać.</w:t>
      </w:r>
    </w:p>
    <w:p w14:paraId="33EC7992"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Fale upałów stanowią kolejne wyzwanie związane ze zmianami klimatu. Wysokie temperatury mogą prowadzić do przegrzewania się budynków, szczególnie tych, które nie są odpowiednio izolowane. To z kolei zwiększa zapotrzebowanie na energię potrzebną do chłodzenia, co może przeciążać lokalne sieci energetyczne i prowadzić do wyższych kosztów dla mieszkańców. Modernizacja budynków, w tym poprawa izolacji termicznej i instalacja systemów wentylacyjnych, jest kluczowa dla zapewnienia komfortu termicznego i efektywności energetycznej.</w:t>
      </w:r>
    </w:p>
    <w:p w14:paraId="1200926F"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Susze i zmniejszona dostępność wody stanowią kolejne zagrożenie dla infrastruktury miasta i gminy Sulejów. Woda jest niezbędna nie tylko dla mieszkańców, ale także dla rolnictwa, przemysłu i utrzymania zieleni miejskiej. Konieczne jest wprowadzenie systemów zarządzania zasobami wodnymi, które pozwolą na oszczędne i efektywne wykorzystanie dostępnej wody. Inwestycje w technologie odzyskiwania wody, takie jak systemy zbierania wody deszczowej i oczyszczalnie ścieków, mogą pomóc w zmniejszeniu zużycia wody i zapewnieniu jej dostępności w okresach suszy.</w:t>
      </w:r>
    </w:p>
    <w:p w14:paraId="3AFE6F3C"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Burze i silne wiatry także stanowią zagrożenie dla infrastruktury miejskiej, powodując uszkodzenia budynków, linii energetycznych i innych elementów infrastruktury. Wzmocnienie konstrukcji budynków oraz regularne przeglądy i konserwacja infrastruktury są niezbędne, aby minimalizować ryzyko uszkodzeń i zapewnić ciągłość funkcjonowania miasta.</w:t>
      </w:r>
    </w:p>
    <w:p w14:paraId="4DFE3281"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Przystosowanie infrastruktury miasta i całej gminy Sulejów do zmian klimatu jest kluczowym wyzwaniem, które wymaga skoordynowanych działań i inwestycji. Modernizacja systemów odprowadzania wody deszczowej, poprawa izolacji budynków, zarządzanie zasobami wodnymi oraz </w:t>
      </w:r>
      <w:r w:rsidRPr="008C68BF">
        <w:rPr>
          <w:rFonts w:ascii="Arial" w:hAnsi="Arial" w:cs="Arial"/>
          <w:sz w:val="20"/>
          <w:szCs w:val="20"/>
        </w:rPr>
        <w:lastRenderedPageBreak/>
        <w:t>wzmocnienie infrastruktury to kluczowe elementy strategii adaptacyjnej. Tylko poprzez proaktywne podejście i inwestowanie w nowoczesne rozwiązania można zapewnić bezpieczeństwo, komfort i zrównoważony rozwój miasta w obliczu zmieniającego się klimatu.</w:t>
      </w:r>
    </w:p>
    <w:p w14:paraId="2BE4534F"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Miasto Sulejów boryka się z poważnymi problemami środowiskowymi, które znacząco wpływają na jakość życia mieszkańców i stan lokalnych ekosystemów. Ze względu na te wyzwania, Sulejów powinien zostać objęty programem rewitalizacji, aby skutecznie przeciwdziałać negatywnym zjawiskom i przywrócić lokalną równowagę ekologiczną. Jednym z kluczowych problemów jest olbrzymi ruch pojazdów, szczególnie ciężarowych, który koncentruje się w centrum miasta, gdzie krzyżują się droga krajowa nr 12 i nr 74. Wysokie natężenie ruchu prowadzi do znacznego zanieczyszczenia powietrza, emisji hałasu oraz degradacji infrastruktury drogowej. Te czynniki mają bezpośredni negatywny wpływ na zdrowie mieszkańców oraz stan środowiska naturalnego. Stan techniczny wielu budynków w centrum miasta jest również problematyczny. Brak odpowiedniej izolacji termicznej, przestarzałe systemy grzewcze oraz ubóstwo energetyczne przyczyniają się do wysokiego poziomu zanieczyszczenia powietrza. Konieczne jest modernizowanie budynków, w tym wymiana przestarzałych źródeł ogrzewania na bardziej efektywne i ekologiczne, aby poprawić jakość powietrza i komfort życia mieszkańców.</w:t>
      </w:r>
    </w:p>
    <w:p w14:paraId="715CCC5F"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Dodatkowo, problemem są dachy pokryte azbestem oraz nieodpowiednie składowanie tego szkodliwego materiału. Azbest stanowi poważne zagrożenie dla zdrowia publicznego, a jego obecność w budynkach i niekontrolowane składowanie zwiększają ryzyko uwalniania niebezpiecznych włókien do powietrza. Pilne działania w zakresie usuwania azbestu i jego bezpiecznego składowania są niezbędne dla ochrony zdrowia mieszkańców.</w:t>
      </w:r>
    </w:p>
    <w:p w14:paraId="10194E14"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Rzeka Pilica, będąca jednym z najważniejszych zasobów naturalnych miasta, również wymaga szczególnej ochrony. Tereny nad rzeką są zaśmiecane, a problem niekontrolowanych wycieków nieczystości dodatkowo zagraża jakości wód. Zanieczyszczenia w rzece wpływają nie tylko na lokalny ekosystem, ale również na zdrowie mieszkańców korzystających z tych wód. Konieczne są działania mające na celu oczyszczenie i ochronę rzeki Pilicy, w tym edukacja społeczna oraz inwestycje w infrastrukturę wodno-kanalizacyjną.</w:t>
      </w:r>
    </w:p>
    <w:p w14:paraId="35D50898"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Zaśmiecanie przestrzeni miejskiej, zaniedbane podwórka oraz niedostateczna pielęgnacja terenów zielonych to kolejne wyzwania środowiskowe. Te problemy obniżają estetykę miasta, zmniejszają atrakcyjność przestrzeni publicznych oraz mają negatywny wpływ na zdrowie i samopoczucie mieszkańców. Regularne sprzątanie, modernizacja podwórek oraz inwestycje w zieleń miejską są kluczowe dla poprawy jakości życia w Sulejowie.</w:t>
      </w:r>
    </w:p>
    <w:p w14:paraId="48B772F4"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Podsumowując, Sulejów posiada duże problemy środowiskowe, które wymagają kompleksowych działań w ramach programu rewitalizacji. Zanieczyszczenie powietrza, obecność azbestu, zanieczyszczenia rzeki Pilicy, zaśmiecanie przestrzeni miejskiej oraz konieczność dostosowania infrastruktury do zmian klimatu to tylko niektóre z wyzwań, z jakimi miasto musi się zmierzyć. Rewitalizacja Sulejowa jest niezbędna, aby poprawić jakość środowiska, zdrowie mieszkańców oraz zapewnić zrównoważony rozwój regionu.</w:t>
      </w:r>
    </w:p>
    <w:p w14:paraId="40C1DC46"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Środowisko i jego poszanowanie w Sulejowie wywrą pozytywny wpływ na gospodarkę miasta, zwłaszcza w kontekście rozwijania turystyki. Ochrona i poprawa stanu środowiska naturalnego są kluczowe dla przyciągnięcia turystów, którzy poszukują czystych, estetycznych i zdrowych miejsc do wypoczynku. Dbałość o środowisko przyczyni się do zwiększenia atrakcyjności Sulejowa jako destynacji turystycznej, co z kolei wpłynie na rozwój lokalnej gospodarki.</w:t>
      </w:r>
    </w:p>
    <w:p w14:paraId="682C36E7" w14:textId="77777777" w:rsidR="008C68BF" w:rsidRPr="008C68BF" w:rsidRDefault="008C68BF" w:rsidP="008C68BF">
      <w:pPr>
        <w:spacing w:after="0" w:line="240" w:lineRule="auto"/>
        <w:ind w:firstLine="708"/>
        <w:jc w:val="both"/>
        <w:rPr>
          <w:rFonts w:ascii="Arial" w:hAnsi="Arial" w:cs="Arial"/>
          <w:sz w:val="20"/>
          <w:szCs w:val="20"/>
        </w:rPr>
      </w:pPr>
    </w:p>
    <w:p w14:paraId="03433515"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Turystyka jest jednym z potencjalnie dochodowych sektorów gospodarki Sulejowa. Rzeka Pilica, Zalew Sulejowski oraz malownicze tereny zielone stanowią naturalne atrakcje, które mogą przyciągnąć zarówno turystów krajowych, jak i zagranicznych. Aby jednak w pełni wykorzystać ten potencjał, konieczne jest zapewnienie czystości i estetyki tych obszarów. Ochrona wód rzeki Pilicy przed zanieczyszczeniami, usuwanie dzikich wysypisk śmieci oraz regularne utrzymywanie porządku na terenach rekreacyjnych to podstawowe kroki, które mogą znacząco zwiększyć atrakcyjność tych miejsc. Inwestycje w infrastrukturę turystyczną, takie jak ścieżki rowerowe, szlaki piesze, miejsca biwakowe i punkty widokowe, również przyczynią się do zwiększenia liczby odwiedzających. Jednak, aby te inwestycje przyniosły oczekiwane korzyści, muszą być realizowane z poszanowaniem dla środowiska naturalnego. Zrównoważony rozwój turystyki, który uwzględnia ochronę przyrody, może stać się magnesem dla turystów ceniących ekoturystykę i aktywny wypoczynek na łonie natury.</w:t>
      </w:r>
    </w:p>
    <w:p w14:paraId="44580F17"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Dbałość o środowisko naturalne wpływa także na poprawę jakości życia mieszkańców, co pośrednio przyczynia się do rozwoju gospodarczego. Mieszkańcy, którzy żyją w czystym i estetycznym otoczeniu, są bardziej skłonni do aktywnego uczestnictwa w życiu społecznym i gospodarczym miasta. Lepsza jakość powietrza, czyste tereny zielone oraz zdrowe warunki mieszkaniowe sprzyjają zdrowiu i samopoczuciu ludzi, co z kolei zwiększa ich produktywność i zaangażowanie w lokalne inicjatywy </w:t>
      </w:r>
      <w:r w:rsidRPr="008C68BF">
        <w:rPr>
          <w:rFonts w:ascii="Arial" w:hAnsi="Arial" w:cs="Arial"/>
          <w:sz w:val="20"/>
          <w:szCs w:val="20"/>
        </w:rPr>
        <w:lastRenderedPageBreak/>
        <w:t>gospodarcze. Ponadto, poprawa stanu środowiska naturalnego w Sulejowie może przyciągnąć inwestorów zainteresowanych realizacją projektów związanych z ekoturystyką, rekreacją i ochroną przyrody. Inwestycje te mogą prowadzić do powstania nowych miejsc pracy, zarówno w sektorze turystycznym, jak i w innych branżach powiązanych, takich jak gastronomia, handel czy usługi. W ten sposób, dbałość o środowisko staje się katalizatorem dla zrównoważonego rozwoju gospodarczego miasta.</w:t>
      </w:r>
    </w:p>
    <w:p w14:paraId="0147C27F"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Poszanowanie środowiska w Sulejowie wywrze pozytywny wpływ na gospodarkę, szczególnie poprzez rozwój turystyki. Ochrona naturalnych zasobów, inwestycje w infrastrukturę turystyczną i poprawa jakości życia mieszkańców przyczynią się do zwiększenia atrakcyjności miasta jako destynacji turystycznej. Dzięki temu Sulejów będzie mógł w pełni wykorzystać swój potencjał, przyciągając turystów i inwestorów oraz zapewniając zrównoważony rozwój gospodarczy.</w:t>
      </w:r>
    </w:p>
    <w:p w14:paraId="38FD4426" w14:textId="77777777" w:rsidR="008C68BF" w:rsidRPr="008C68BF" w:rsidRDefault="008C68BF" w:rsidP="008C68BF">
      <w:pPr>
        <w:spacing w:after="0" w:line="240" w:lineRule="auto"/>
        <w:jc w:val="both"/>
        <w:rPr>
          <w:rFonts w:ascii="Arial" w:hAnsi="Arial" w:cs="Arial"/>
          <w:sz w:val="20"/>
          <w:szCs w:val="20"/>
        </w:rPr>
      </w:pPr>
    </w:p>
    <w:p w14:paraId="672C409E" w14:textId="77777777" w:rsidR="008C68BF" w:rsidRPr="008C68BF" w:rsidRDefault="008C68BF" w:rsidP="008C68BF">
      <w:pPr>
        <w:spacing w:after="0" w:line="240" w:lineRule="auto"/>
        <w:ind w:firstLine="709"/>
        <w:jc w:val="both"/>
        <w:rPr>
          <w:rFonts w:ascii="Arial" w:hAnsi="Arial" w:cs="Arial"/>
          <w:b/>
          <w:bCs/>
          <w:sz w:val="20"/>
          <w:szCs w:val="20"/>
        </w:rPr>
      </w:pPr>
      <w:r w:rsidRPr="008C68BF">
        <w:rPr>
          <w:rFonts w:ascii="Arial" w:hAnsi="Arial" w:cs="Arial"/>
          <w:b/>
          <w:bCs/>
          <w:sz w:val="20"/>
          <w:szCs w:val="20"/>
        </w:rPr>
        <w:t>Podsumowując, do zjawisk negatywnych w sferze środowiskowej na terenie gminy zaliczyć należy:</w:t>
      </w:r>
    </w:p>
    <w:p w14:paraId="27B7D866" w14:textId="77777777" w:rsidR="008C68BF" w:rsidRPr="008C68BF" w:rsidRDefault="008C68BF" w:rsidP="008C68BF">
      <w:pPr>
        <w:spacing w:after="0" w:line="240" w:lineRule="auto"/>
        <w:ind w:firstLine="709"/>
        <w:jc w:val="both"/>
        <w:rPr>
          <w:rFonts w:ascii="Arial" w:hAnsi="Arial" w:cs="Arial"/>
          <w:sz w:val="20"/>
          <w:szCs w:val="20"/>
        </w:rPr>
      </w:pPr>
    </w:p>
    <w:p w14:paraId="52F58337" w14:textId="77777777" w:rsidR="008C68BF" w:rsidRPr="008C68BF" w:rsidRDefault="008C68BF" w:rsidP="008C68BF">
      <w:pPr>
        <w:spacing w:before="120" w:after="120" w:line="240" w:lineRule="auto"/>
        <w:jc w:val="both"/>
        <w:rPr>
          <w:rFonts w:ascii="Arial" w:hAnsi="Arial" w:cs="Arial"/>
          <w:sz w:val="20"/>
          <w:szCs w:val="20"/>
          <w:u w:val="single"/>
        </w:rPr>
      </w:pPr>
      <w:r w:rsidRPr="008C68BF">
        <w:rPr>
          <w:rFonts w:ascii="Arial" w:hAnsi="Arial" w:cs="Arial"/>
          <w:sz w:val="20"/>
          <w:szCs w:val="20"/>
          <w:u w:val="single"/>
        </w:rPr>
        <w:t>Zjawisko negatywne: zanieczyszczenie powietrza oraz hałas wynikające z położenia przy drogach krajowych nr 12 oraz 74</w:t>
      </w:r>
    </w:p>
    <w:p w14:paraId="2A882A00" w14:textId="1725B7BB" w:rsidR="008C68BF" w:rsidRDefault="008C68BF" w:rsidP="008C68BF">
      <w:pPr>
        <w:spacing w:before="120" w:after="120" w:line="240" w:lineRule="auto"/>
        <w:jc w:val="both"/>
        <w:rPr>
          <w:rFonts w:ascii="Arial" w:hAnsi="Arial" w:cs="Arial"/>
          <w:sz w:val="20"/>
          <w:szCs w:val="20"/>
        </w:rPr>
      </w:pPr>
      <w:r w:rsidRPr="008C68BF">
        <w:rPr>
          <w:rFonts w:ascii="Arial" w:hAnsi="Arial" w:cs="Arial"/>
          <w:sz w:val="20"/>
          <w:szCs w:val="20"/>
        </w:rPr>
        <w:t xml:space="preserve">Obszar objęty zjawiskiem negatywnym: miasto Sulejów oraz sołectwa: Włodzimierzów, Przygłów, Korytnica, Uszczyn oraz Poniatów. </w:t>
      </w:r>
    </w:p>
    <w:p w14:paraId="44C00E0D" w14:textId="4C4ECFBB" w:rsidR="008C68BF" w:rsidRPr="00C713A8" w:rsidRDefault="008C68BF" w:rsidP="008C68BF">
      <w:pPr>
        <w:pStyle w:val="Legenda"/>
        <w:spacing w:before="240" w:after="0"/>
        <w:rPr>
          <w:rFonts w:ascii="Arial" w:hAnsi="Arial" w:cs="Arial"/>
          <w:b w:val="0"/>
          <w:bCs w:val="0"/>
          <w:i/>
          <w:iCs/>
          <w:color w:val="auto"/>
          <w:sz w:val="20"/>
          <w:szCs w:val="20"/>
        </w:rPr>
      </w:pPr>
      <w:bookmarkStart w:id="209" w:name="_Toc182298226"/>
      <w:r w:rsidRPr="00C713A8">
        <w:rPr>
          <w:rFonts w:ascii="Arial" w:hAnsi="Arial" w:cs="Arial"/>
          <w:b w:val="0"/>
          <w:bCs w:val="0"/>
          <w:color w:val="auto"/>
          <w:sz w:val="20"/>
          <w:szCs w:val="20"/>
        </w:rPr>
        <w:t xml:space="preserve">Rysunek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Rysunek \* ARABIC </w:instrText>
      </w:r>
      <w:r w:rsidRPr="00C713A8">
        <w:rPr>
          <w:rFonts w:ascii="Arial" w:hAnsi="Arial" w:cs="Arial"/>
          <w:b w:val="0"/>
          <w:bCs w:val="0"/>
          <w:i/>
          <w:iCs/>
          <w:color w:val="auto"/>
          <w:sz w:val="20"/>
          <w:szCs w:val="20"/>
        </w:rPr>
        <w:fldChar w:fldCharType="separate"/>
      </w:r>
      <w:r w:rsidR="00C713A8">
        <w:rPr>
          <w:rFonts w:ascii="Arial" w:hAnsi="Arial" w:cs="Arial"/>
          <w:b w:val="0"/>
          <w:bCs w:val="0"/>
          <w:noProof/>
          <w:color w:val="auto"/>
          <w:sz w:val="20"/>
          <w:szCs w:val="20"/>
        </w:rPr>
        <w:t>2</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xml:space="preserve"> Fragment mapy przedstawiającej gminę Sulejów – lokalizacja dróg krajowych DK12 i DK74</w:t>
      </w:r>
      <w:bookmarkEnd w:id="209"/>
    </w:p>
    <w:p w14:paraId="16E7F093"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noProof/>
          <w:sz w:val="20"/>
          <w:szCs w:val="20"/>
        </w:rPr>
        <w:drawing>
          <wp:inline distT="0" distB="0" distL="0" distR="0" wp14:anchorId="0281B14B" wp14:editId="447B3DF2">
            <wp:extent cx="5760720" cy="2956560"/>
            <wp:effectExtent l="0" t="0" r="0" b="0"/>
            <wp:docPr id="924527350"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27350" name="Obraz 1" descr="Obraz zawierający mapa, tekst, atlas&#10;&#10;Opis wygenerowany automatycznie"/>
                    <pic:cNvPicPr/>
                  </pic:nvPicPr>
                  <pic:blipFill>
                    <a:blip r:embed="rId46"/>
                    <a:stretch>
                      <a:fillRect/>
                    </a:stretch>
                  </pic:blipFill>
                  <pic:spPr>
                    <a:xfrm>
                      <a:off x="0" y="0"/>
                      <a:ext cx="5760720" cy="2956560"/>
                    </a:xfrm>
                    <a:prstGeom prst="rect">
                      <a:avLst/>
                    </a:prstGeom>
                  </pic:spPr>
                </pic:pic>
              </a:graphicData>
            </a:graphic>
          </wp:inline>
        </w:drawing>
      </w:r>
    </w:p>
    <w:p w14:paraId="5B0507CD" w14:textId="77777777" w:rsidR="008C68BF" w:rsidRPr="008C68BF" w:rsidRDefault="008C68BF" w:rsidP="008C68BF">
      <w:pPr>
        <w:spacing w:after="240" w:line="240" w:lineRule="auto"/>
        <w:jc w:val="both"/>
        <w:rPr>
          <w:rFonts w:ascii="Arial" w:hAnsi="Arial" w:cs="Arial"/>
          <w:sz w:val="20"/>
          <w:szCs w:val="20"/>
        </w:rPr>
      </w:pPr>
      <w:r w:rsidRPr="008C68BF">
        <w:rPr>
          <w:rFonts w:ascii="Arial" w:hAnsi="Arial" w:cs="Arial"/>
          <w:sz w:val="20"/>
          <w:szCs w:val="20"/>
        </w:rPr>
        <w:t>Źródło: https://sulejow.e-mapa.net/</w:t>
      </w:r>
    </w:p>
    <w:p w14:paraId="33CFE29D" w14:textId="77777777" w:rsidR="00A43E5D" w:rsidRDefault="00A43E5D" w:rsidP="008C68BF">
      <w:pPr>
        <w:spacing w:before="120" w:after="120" w:line="240" w:lineRule="auto"/>
        <w:jc w:val="both"/>
        <w:rPr>
          <w:rFonts w:ascii="Arial" w:hAnsi="Arial" w:cs="Arial"/>
          <w:sz w:val="20"/>
          <w:szCs w:val="20"/>
          <w:u w:val="single"/>
        </w:rPr>
      </w:pPr>
    </w:p>
    <w:p w14:paraId="5723BE54" w14:textId="05B96121" w:rsidR="008C68BF" w:rsidRPr="008C68BF" w:rsidRDefault="008C68BF" w:rsidP="008C68BF">
      <w:pPr>
        <w:spacing w:before="120" w:after="120" w:line="240" w:lineRule="auto"/>
        <w:jc w:val="both"/>
        <w:rPr>
          <w:rFonts w:ascii="Arial" w:hAnsi="Arial" w:cs="Arial"/>
          <w:sz w:val="20"/>
          <w:szCs w:val="20"/>
          <w:u w:val="single"/>
        </w:rPr>
      </w:pPr>
      <w:r w:rsidRPr="008C68BF">
        <w:rPr>
          <w:rFonts w:ascii="Arial" w:hAnsi="Arial" w:cs="Arial"/>
          <w:sz w:val="20"/>
          <w:szCs w:val="20"/>
          <w:u w:val="single"/>
        </w:rPr>
        <w:t xml:space="preserve">Zjawisko negatywne: </w:t>
      </w:r>
      <w:r w:rsidRPr="008C68BF">
        <w:rPr>
          <w:rFonts w:ascii="Arial" w:hAnsi="Arial" w:cs="Arial"/>
          <w:bCs/>
          <w:sz w:val="20"/>
          <w:szCs w:val="20"/>
          <w:u w:val="single"/>
        </w:rPr>
        <w:t>pokrycie wyrobami zawierającymi azbest</w:t>
      </w:r>
    </w:p>
    <w:p w14:paraId="11498857" w14:textId="77777777" w:rsidR="008C68BF" w:rsidRPr="008C68BF" w:rsidRDefault="008C68BF" w:rsidP="00A87B60">
      <w:pPr>
        <w:pStyle w:val="Akapitzlist"/>
        <w:numPr>
          <w:ilvl w:val="0"/>
          <w:numId w:val="28"/>
        </w:numPr>
        <w:spacing w:before="120" w:after="120" w:line="240" w:lineRule="auto"/>
        <w:jc w:val="both"/>
        <w:rPr>
          <w:rFonts w:ascii="Arial" w:hAnsi="Arial" w:cs="Arial"/>
          <w:bCs/>
          <w:sz w:val="20"/>
          <w:szCs w:val="20"/>
        </w:rPr>
      </w:pPr>
      <w:r w:rsidRPr="008C68BF">
        <w:rPr>
          <w:rFonts w:ascii="Arial" w:hAnsi="Arial" w:cs="Arial"/>
          <w:sz w:val="20"/>
          <w:szCs w:val="20"/>
        </w:rPr>
        <w:t xml:space="preserve">Wskaźnik: </w:t>
      </w:r>
      <w:r w:rsidRPr="008C68BF">
        <w:rPr>
          <w:rFonts w:ascii="Arial" w:hAnsi="Arial" w:cs="Arial"/>
          <w:bCs/>
          <w:sz w:val="20"/>
          <w:szCs w:val="20"/>
        </w:rPr>
        <w:t>udział powierzchni materiałów zawierających azbest na danym obszarze w powierzchni danego obszaru [%].</w:t>
      </w:r>
    </w:p>
    <w:p w14:paraId="4D0033B1" w14:textId="556BE84D" w:rsidR="008C68BF" w:rsidRPr="008C68BF" w:rsidRDefault="008C68BF" w:rsidP="008C68BF">
      <w:pPr>
        <w:spacing w:after="0" w:line="240" w:lineRule="auto"/>
        <w:jc w:val="both"/>
        <w:rPr>
          <w:rFonts w:ascii="Arial" w:hAnsi="Arial" w:cs="Arial"/>
          <w:bCs/>
          <w:sz w:val="20"/>
          <w:szCs w:val="20"/>
        </w:rPr>
      </w:pPr>
      <w:r w:rsidRPr="008C68BF">
        <w:rPr>
          <w:rFonts w:ascii="Arial" w:hAnsi="Arial" w:cs="Arial"/>
          <w:sz w:val="20"/>
          <w:szCs w:val="20"/>
        </w:rPr>
        <w:t>W tabeli poniżej wskazano zinwentaryzowaną powierzchnię azbestu pozostającą do unieszkodliwienia na obszarze gminy Sulejów w podziale na miasto Sulejów i sołectwa. Następnie obliczono udział powierzchni</w:t>
      </w:r>
      <w:r w:rsidRPr="008C68BF">
        <w:rPr>
          <w:rFonts w:ascii="Arial" w:hAnsi="Arial" w:cs="Arial"/>
          <w:bCs/>
          <w:sz w:val="20"/>
          <w:szCs w:val="20"/>
        </w:rPr>
        <w:t xml:space="preserve"> materiałów zawierających azbest na danym obszarze w powierzchni danego obszaru [%], kolorem </w:t>
      </w:r>
      <w:r w:rsidR="00A45226">
        <w:rPr>
          <w:rFonts w:ascii="Arial" w:hAnsi="Arial" w:cs="Arial"/>
          <w:bCs/>
          <w:sz w:val="20"/>
          <w:szCs w:val="20"/>
        </w:rPr>
        <w:t xml:space="preserve">zielonym </w:t>
      </w:r>
      <w:r w:rsidRPr="008C68BF">
        <w:rPr>
          <w:rFonts w:ascii="Arial" w:hAnsi="Arial" w:cs="Arial"/>
          <w:bCs/>
          <w:sz w:val="20"/>
          <w:szCs w:val="20"/>
        </w:rPr>
        <w:t>oznaczono wartości wskaźnika wyższe od średniej dla gminy Sulejów. Zjawiskiem negatywnym szczególnie dotknięte jest miasto Sulejów, gdzie występuje większość zinwentaryzowanego azbestu.</w:t>
      </w:r>
    </w:p>
    <w:p w14:paraId="24950B17" w14:textId="77777777" w:rsidR="00A43E5D" w:rsidRDefault="00A43E5D" w:rsidP="008C68BF">
      <w:pPr>
        <w:pStyle w:val="Legenda"/>
        <w:spacing w:before="240" w:after="0"/>
        <w:rPr>
          <w:rFonts w:ascii="Arial" w:hAnsi="Arial" w:cs="Arial"/>
          <w:b w:val="0"/>
          <w:bCs w:val="0"/>
          <w:color w:val="auto"/>
          <w:sz w:val="20"/>
          <w:szCs w:val="20"/>
        </w:rPr>
      </w:pPr>
      <w:bookmarkStart w:id="210" w:name="_Toc171504080"/>
      <w:bookmarkStart w:id="211" w:name="_Toc182298306"/>
    </w:p>
    <w:p w14:paraId="1BCBEF16" w14:textId="493580A5" w:rsidR="008C68BF" w:rsidRPr="00C713A8" w:rsidRDefault="008C68BF" w:rsidP="008C68BF">
      <w:pPr>
        <w:pStyle w:val="Legenda"/>
        <w:spacing w:before="240" w:after="0"/>
        <w:rPr>
          <w:rFonts w:ascii="Arial" w:hAnsi="Arial" w:cs="Arial"/>
          <w:b w:val="0"/>
          <w:bCs w:val="0"/>
          <w:i/>
          <w:iCs/>
          <w:color w:val="auto"/>
          <w:sz w:val="20"/>
          <w:szCs w:val="20"/>
        </w:rPr>
      </w:pPr>
      <w:bookmarkStart w:id="212" w:name="_Toc184601455"/>
      <w:r w:rsidRPr="00C713A8">
        <w:rPr>
          <w:rFonts w:ascii="Arial" w:hAnsi="Arial" w:cs="Arial"/>
          <w:b w:val="0"/>
          <w:bCs w:val="0"/>
          <w:color w:val="auto"/>
          <w:sz w:val="20"/>
          <w:szCs w:val="20"/>
        </w:rPr>
        <w:lastRenderedPageBreak/>
        <w:t xml:space="preserve">Tabela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Tabela \* ARABIC </w:instrText>
      </w:r>
      <w:r w:rsidRPr="00C713A8">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30</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xml:space="preserve"> </w:t>
      </w:r>
      <w:bookmarkEnd w:id="210"/>
      <w:r w:rsidRPr="00C713A8">
        <w:rPr>
          <w:rFonts w:ascii="Arial" w:hAnsi="Arial" w:cs="Arial"/>
          <w:b w:val="0"/>
          <w:bCs w:val="0"/>
          <w:color w:val="auto"/>
          <w:sz w:val="20"/>
          <w:szCs w:val="20"/>
        </w:rPr>
        <w:t>Udział powierzchni materiałów zawierających azbest na danym obszarze w powierzchni danego obszaru [%]</w:t>
      </w:r>
      <w:bookmarkEnd w:id="211"/>
      <w:bookmarkEnd w:id="212"/>
    </w:p>
    <w:tbl>
      <w:tblPr>
        <w:tblW w:w="831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74"/>
        <w:gridCol w:w="2521"/>
        <w:gridCol w:w="1853"/>
        <w:gridCol w:w="1768"/>
      </w:tblGrid>
      <w:tr w:rsidR="008C68BF" w:rsidRPr="00A105CC" w14:paraId="7DF57F4D" w14:textId="77777777" w:rsidTr="00B12978">
        <w:trPr>
          <w:tblHeader/>
          <w:jc w:val="center"/>
        </w:trPr>
        <w:tc>
          <w:tcPr>
            <w:tcW w:w="2174" w:type="dxa"/>
            <w:shd w:val="clear" w:color="auto" w:fill="BDD6EE" w:themeFill="accent5" w:themeFillTint="66"/>
            <w:noWrap/>
            <w:vAlign w:val="center"/>
          </w:tcPr>
          <w:p w14:paraId="799FD40A" w14:textId="77777777" w:rsidR="008C68BF" w:rsidRPr="00A105CC" w:rsidRDefault="008C68BF" w:rsidP="008C68BF">
            <w:pPr>
              <w:spacing w:after="0" w:line="240" w:lineRule="auto"/>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o</w:t>
            </w:r>
            <w:r w:rsidRPr="00A105CC">
              <w:rPr>
                <w:rFonts w:ascii="Arial" w:eastAsia="Times New Roman" w:hAnsi="Arial" w:cs="Arial"/>
                <w:b/>
                <w:bCs/>
                <w:sz w:val="18"/>
                <w:szCs w:val="18"/>
                <w:shd w:val="clear" w:color="auto" w:fill="BDD6EE" w:themeFill="accent5" w:themeFillTint="66"/>
                <w:lang w:eastAsia="pl-PL"/>
              </w:rPr>
              <w:t>bszar</w:t>
            </w:r>
          </w:p>
        </w:tc>
        <w:tc>
          <w:tcPr>
            <w:tcW w:w="2521" w:type="dxa"/>
            <w:shd w:val="clear" w:color="auto" w:fill="BDD6EE" w:themeFill="accent5" w:themeFillTint="66"/>
            <w:vAlign w:val="center"/>
          </w:tcPr>
          <w:p w14:paraId="0396748E" w14:textId="77777777" w:rsidR="008C68BF" w:rsidRPr="00A105CC" w:rsidRDefault="008C68BF" w:rsidP="008C68BF">
            <w:pPr>
              <w:spacing w:after="0" w:line="240" w:lineRule="auto"/>
              <w:jc w:val="center"/>
              <w:rPr>
                <w:rFonts w:ascii="Arial" w:hAnsi="Arial" w:cs="Arial"/>
                <w:b/>
                <w:bCs/>
                <w:sz w:val="18"/>
                <w:szCs w:val="18"/>
              </w:rPr>
            </w:pPr>
            <w:r w:rsidRPr="00A105CC">
              <w:rPr>
                <w:rFonts w:ascii="Arial" w:hAnsi="Arial" w:cs="Arial"/>
                <w:b/>
                <w:bCs/>
                <w:sz w:val="18"/>
                <w:szCs w:val="18"/>
              </w:rPr>
              <w:t>Powierzchnia azbestu pozostającego do unieszkodliwienia [ha]</w:t>
            </w:r>
          </w:p>
        </w:tc>
        <w:tc>
          <w:tcPr>
            <w:tcW w:w="1853" w:type="dxa"/>
            <w:shd w:val="clear" w:color="auto" w:fill="BDD6EE" w:themeFill="accent5" w:themeFillTint="66"/>
            <w:vAlign w:val="center"/>
          </w:tcPr>
          <w:p w14:paraId="3E0214DF" w14:textId="77777777" w:rsidR="008C68BF" w:rsidRPr="00A105CC" w:rsidRDefault="008C68BF" w:rsidP="008C68BF">
            <w:pPr>
              <w:spacing w:after="0" w:line="240" w:lineRule="auto"/>
              <w:jc w:val="center"/>
              <w:rPr>
                <w:rFonts w:ascii="Arial" w:hAnsi="Arial" w:cs="Arial"/>
                <w:b/>
                <w:bCs/>
                <w:sz w:val="18"/>
                <w:szCs w:val="18"/>
              </w:rPr>
            </w:pPr>
            <w:r w:rsidRPr="00A105CC">
              <w:rPr>
                <w:rFonts w:ascii="Arial" w:hAnsi="Arial" w:cs="Arial"/>
                <w:b/>
                <w:bCs/>
                <w:sz w:val="18"/>
                <w:szCs w:val="18"/>
              </w:rPr>
              <w:t>Powierzchnia obszaru [ha]</w:t>
            </w:r>
          </w:p>
        </w:tc>
        <w:tc>
          <w:tcPr>
            <w:tcW w:w="1768" w:type="dxa"/>
            <w:shd w:val="clear" w:color="auto" w:fill="auto"/>
            <w:vAlign w:val="center"/>
          </w:tcPr>
          <w:p w14:paraId="70E78C12" w14:textId="77777777" w:rsidR="008C68BF" w:rsidRPr="00A105CC" w:rsidRDefault="008C68BF" w:rsidP="008C68BF">
            <w:pPr>
              <w:spacing w:after="0" w:line="240" w:lineRule="auto"/>
              <w:jc w:val="center"/>
              <w:rPr>
                <w:rFonts w:ascii="Arial" w:hAnsi="Arial" w:cs="Arial"/>
                <w:sz w:val="18"/>
                <w:szCs w:val="18"/>
              </w:rPr>
            </w:pPr>
            <w:r w:rsidRPr="00A105CC">
              <w:rPr>
                <w:rFonts w:ascii="Arial" w:hAnsi="Arial" w:cs="Arial"/>
                <w:sz w:val="18"/>
                <w:szCs w:val="18"/>
              </w:rPr>
              <w:t>Wskaźnik [%]</w:t>
            </w:r>
          </w:p>
        </w:tc>
      </w:tr>
      <w:tr w:rsidR="008C68BF" w:rsidRPr="00A105CC" w14:paraId="594BF3D2" w14:textId="77777777" w:rsidTr="00B12978">
        <w:trPr>
          <w:tblHeader/>
          <w:jc w:val="center"/>
        </w:trPr>
        <w:tc>
          <w:tcPr>
            <w:tcW w:w="2174" w:type="dxa"/>
            <w:shd w:val="clear" w:color="auto" w:fill="auto"/>
            <w:noWrap/>
            <w:vAlign w:val="center"/>
            <w:hideMark/>
          </w:tcPr>
          <w:p w14:paraId="4E21BB69" w14:textId="77777777" w:rsidR="008C68BF" w:rsidRPr="00A105CC" w:rsidRDefault="008C68BF" w:rsidP="008C68BF">
            <w:pPr>
              <w:spacing w:after="0" w:line="240" w:lineRule="auto"/>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Gmina Sulejów</w:t>
            </w:r>
          </w:p>
        </w:tc>
        <w:tc>
          <w:tcPr>
            <w:tcW w:w="2521" w:type="dxa"/>
            <w:tcBorders>
              <w:top w:val="nil"/>
              <w:left w:val="nil"/>
              <w:bottom w:val="single" w:sz="4" w:space="0" w:color="auto"/>
              <w:right w:val="single" w:sz="4" w:space="0" w:color="auto"/>
            </w:tcBorders>
            <w:shd w:val="clear" w:color="auto" w:fill="auto"/>
            <w:vAlign w:val="center"/>
          </w:tcPr>
          <w:p w14:paraId="7F1F9085"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45,49 </w:t>
            </w:r>
          </w:p>
        </w:tc>
        <w:tc>
          <w:tcPr>
            <w:tcW w:w="1853" w:type="dxa"/>
            <w:tcBorders>
              <w:top w:val="nil"/>
              <w:left w:val="nil"/>
              <w:bottom w:val="single" w:sz="4" w:space="0" w:color="auto"/>
              <w:right w:val="single" w:sz="4" w:space="0" w:color="auto"/>
            </w:tcBorders>
            <w:shd w:val="clear" w:color="auto" w:fill="auto"/>
            <w:vAlign w:val="center"/>
          </w:tcPr>
          <w:p w14:paraId="78F8354D"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b/>
                <w:bCs/>
                <w:color w:val="000000"/>
                <w:sz w:val="18"/>
                <w:szCs w:val="18"/>
                <w:lang w:eastAsia="pl-PL"/>
              </w:rPr>
              <w:t>18795,29</w:t>
            </w:r>
          </w:p>
        </w:tc>
        <w:tc>
          <w:tcPr>
            <w:tcW w:w="1768" w:type="dxa"/>
            <w:tcBorders>
              <w:top w:val="nil"/>
              <w:left w:val="nil"/>
              <w:bottom w:val="single" w:sz="4" w:space="0" w:color="auto"/>
              <w:right w:val="single" w:sz="4" w:space="0" w:color="auto"/>
            </w:tcBorders>
            <w:shd w:val="clear" w:color="auto" w:fill="auto"/>
            <w:vAlign w:val="center"/>
          </w:tcPr>
          <w:p w14:paraId="6521B5E5" w14:textId="77777777" w:rsidR="008C68BF" w:rsidRPr="00A105CC" w:rsidRDefault="008C68BF" w:rsidP="008C68BF">
            <w:pPr>
              <w:spacing w:after="0" w:line="240" w:lineRule="auto"/>
              <w:jc w:val="center"/>
              <w:rPr>
                <w:rFonts w:ascii="Arial" w:eastAsia="Times New Roman" w:hAnsi="Arial" w:cs="Arial"/>
                <w:sz w:val="18"/>
                <w:szCs w:val="18"/>
                <w:lang w:eastAsia="pl-PL"/>
              </w:rPr>
            </w:pPr>
            <w:r w:rsidRPr="00A105CC">
              <w:rPr>
                <w:rFonts w:ascii="Arial" w:eastAsia="Times New Roman" w:hAnsi="Arial" w:cs="Arial"/>
                <w:b/>
                <w:bCs/>
                <w:color w:val="000000"/>
                <w:sz w:val="18"/>
                <w:szCs w:val="18"/>
                <w:lang w:eastAsia="pl-PL"/>
              </w:rPr>
              <w:t>0,24</w:t>
            </w:r>
          </w:p>
        </w:tc>
      </w:tr>
      <w:tr w:rsidR="008C68BF" w:rsidRPr="00A105CC" w14:paraId="28F686AF" w14:textId="77777777" w:rsidTr="00B12978">
        <w:trPr>
          <w:jc w:val="center"/>
        </w:trPr>
        <w:tc>
          <w:tcPr>
            <w:tcW w:w="2174" w:type="dxa"/>
            <w:shd w:val="clear" w:color="auto" w:fill="auto"/>
            <w:noWrap/>
            <w:vAlign w:val="center"/>
            <w:hideMark/>
          </w:tcPr>
          <w:p w14:paraId="51D5B321"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Miasto Sulejów</w:t>
            </w:r>
          </w:p>
        </w:tc>
        <w:tc>
          <w:tcPr>
            <w:tcW w:w="2521" w:type="dxa"/>
            <w:tcBorders>
              <w:top w:val="nil"/>
              <w:left w:val="nil"/>
              <w:bottom w:val="single" w:sz="4" w:space="0" w:color="auto"/>
              <w:right w:val="single" w:sz="4" w:space="0" w:color="auto"/>
            </w:tcBorders>
            <w:shd w:val="clear" w:color="auto" w:fill="auto"/>
            <w:vAlign w:val="center"/>
          </w:tcPr>
          <w:p w14:paraId="0E45CBCA"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43,15 </w:t>
            </w:r>
          </w:p>
        </w:tc>
        <w:tc>
          <w:tcPr>
            <w:tcW w:w="1853" w:type="dxa"/>
            <w:tcBorders>
              <w:top w:val="nil"/>
              <w:left w:val="nil"/>
              <w:bottom w:val="single" w:sz="4" w:space="0" w:color="auto"/>
              <w:right w:val="single" w:sz="4" w:space="0" w:color="auto"/>
            </w:tcBorders>
            <w:shd w:val="clear" w:color="auto" w:fill="auto"/>
            <w:vAlign w:val="center"/>
          </w:tcPr>
          <w:p w14:paraId="26A7ACD9"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2624,94</w:t>
            </w:r>
          </w:p>
        </w:tc>
        <w:tc>
          <w:tcPr>
            <w:tcW w:w="1768" w:type="dxa"/>
            <w:tcBorders>
              <w:top w:val="nil"/>
              <w:left w:val="nil"/>
              <w:bottom w:val="single" w:sz="4" w:space="0" w:color="auto"/>
              <w:right w:val="single" w:sz="4" w:space="0" w:color="auto"/>
            </w:tcBorders>
            <w:shd w:val="clear" w:color="000000" w:fill="DAF2D0"/>
            <w:vAlign w:val="center"/>
          </w:tcPr>
          <w:p w14:paraId="099EB79C"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1,64 </w:t>
            </w:r>
          </w:p>
        </w:tc>
      </w:tr>
      <w:tr w:rsidR="008C68BF" w:rsidRPr="00A105CC" w14:paraId="576EDAC1" w14:textId="77777777" w:rsidTr="00B12978">
        <w:trPr>
          <w:jc w:val="center"/>
        </w:trPr>
        <w:tc>
          <w:tcPr>
            <w:tcW w:w="2174" w:type="dxa"/>
            <w:shd w:val="clear" w:color="auto" w:fill="auto"/>
            <w:noWrap/>
            <w:vAlign w:val="center"/>
            <w:hideMark/>
          </w:tcPr>
          <w:p w14:paraId="1499A518"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sz w:val="18"/>
                <w:szCs w:val="18"/>
                <w:lang w:eastAsia="pl-PL"/>
              </w:rPr>
              <w:t>Sołectwa</w:t>
            </w:r>
          </w:p>
        </w:tc>
        <w:tc>
          <w:tcPr>
            <w:tcW w:w="2521" w:type="dxa"/>
            <w:tcBorders>
              <w:top w:val="nil"/>
              <w:left w:val="nil"/>
              <w:bottom w:val="single" w:sz="4" w:space="0" w:color="auto"/>
              <w:right w:val="single" w:sz="4" w:space="0" w:color="auto"/>
            </w:tcBorders>
            <w:shd w:val="clear" w:color="auto" w:fill="auto"/>
            <w:vAlign w:val="center"/>
          </w:tcPr>
          <w:p w14:paraId="655F4210"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2,35 </w:t>
            </w:r>
          </w:p>
        </w:tc>
        <w:tc>
          <w:tcPr>
            <w:tcW w:w="1853" w:type="dxa"/>
            <w:tcBorders>
              <w:top w:val="nil"/>
              <w:left w:val="nil"/>
              <w:bottom w:val="single" w:sz="4" w:space="0" w:color="auto"/>
              <w:right w:val="single" w:sz="4" w:space="0" w:color="auto"/>
            </w:tcBorders>
            <w:shd w:val="clear" w:color="auto" w:fill="auto"/>
            <w:vAlign w:val="center"/>
          </w:tcPr>
          <w:p w14:paraId="1276506F"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16170,35</w:t>
            </w:r>
          </w:p>
        </w:tc>
        <w:tc>
          <w:tcPr>
            <w:tcW w:w="1768" w:type="dxa"/>
            <w:tcBorders>
              <w:top w:val="nil"/>
              <w:left w:val="nil"/>
              <w:bottom w:val="single" w:sz="4" w:space="0" w:color="auto"/>
              <w:right w:val="single" w:sz="4" w:space="0" w:color="auto"/>
            </w:tcBorders>
            <w:shd w:val="clear" w:color="auto" w:fill="D9D9D9" w:themeFill="background1" w:themeFillShade="D9"/>
            <w:vAlign w:val="center"/>
          </w:tcPr>
          <w:p w14:paraId="5FF86606" w14:textId="77777777" w:rsidR="008C68BF" w:rsidRPr="00A105CC" w:rsidRDefault="008C68BF" w:rsidP="008C68BF">
            <w:pPr>
              <w:spacing w:after="0" w:line="240" w:lineRule="auto"/>
              <w:jc w:val="right"/>
              <w:rPr>
                <w:rFonts w:ascii="Arial" w:eastAsia="Times New Roman" w:hAnsi="Arial" w:cs="Arial"/>
                <w:sz w:val="18"/>
                <w:szCs w:val="18"/>
                <w:lang w:eastAsia="pl-PL"/>
              </w:rPr>
            </w:pPr>
          </w:p>
        </w:tc>
      </w:tr>
      <w:tr w:rsidR="008C68BF" w:rsidRPr="00A105CC" w14:paraId="0E8AC9BB"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52CB1181"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Barkowice</w:t>
            </w:r>
          </w:p>
        </w:tc>
        <w:tc>
          <w:tcPr>
            <w:tcW w:w="2521" w:type="dxa"/>
            <w:tcBorders>
              <w:top w:val="nil"/>
              <w:left w:val="nil"/>
              <w:bottom w:val="single" w:sz="4" w:space="0" w:color="auto"/>
              <w:right w:val="single" w:sz="4" w:space="0" w:color="auto"/>
            </w:tcBorders>
            <w:shd w:val="clear" w:color="auto" w:fill="auto"/>
            <w:vAlign w:val="center"/>
          </w:tcPr>
          <w:p w14:paraId="536B5136"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0,06 </w:t>
            </w:r>
          </w:p>
        </w:tc>
        <w:tc>
          <w:tcPr>
            <w:tcW w:w="1853" w:type="dxa"/>
            <w:tcBorders>
              <w:top w:val="nil"/>
              <w:left w:val="nil"/>
              <w:bottom w:val="single" w:sz="4" w:space="0" w:color="auto"/>
              <w:right w:val="single" w:sz="4" w:space="0" w:color="auto"/>
            </w:tcBorders>
            <w:shd w:val="clear" w:color="auto" w:fill="auto"/>
            <w:vAlign w:val="center"/>
          </w:tcPr>
          <w:p w14:paraId="57176C2B"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460,12</w:t>
            </w:r>
          </w:p>
        </w:tc>
        <w:tc>
          <w:tcPr>
            <w:tcW w:w="1768" w:type="dxa"/>
            <w:tcBorders>
              <w:top w:val="nil"/>
              <w:left w:val="nil"/>
              <w:bottom w:val="single" w:sz="4" w:space="0" w:color="auto"/>
              <w:right w:val="single" w:sz="4" w:space="0" w:color="auto"/>
            </w:tcBorders>
            <w:shd w:val="clear" w:color="auto" w:fill="auto"/>
            <w:vAlign w:val="center"/>
          </w:tcPr>
          <w:p w14:paraId="389D8883"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0,01 </w:t>
            </w:r>
          </w:p>
        </w:tc>
      </w:tr>
      <w:tr w:rsidR="008C68BF" w:rsidRPr="00A105CC" w14:paraId="314278B7"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7D69D0FD"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Barkowice-Mokre</w:t>
            </w:r>
          </w:p>
        </w:tc>
        <w:tc>
          <w:tcPr>
            <w:tcW w:w="2521" w:type="dxa"/>
            <w:tcBorders>
              <w:top w:val="nil"/>
              <w:left w:val="nil"/>
              <w:bottom w:val="single" w:sz="4" w:space="0" w:color="auto"/>
              <w:right w:val="single" w:sz="4" w:space="0" w:color="auto"/>
            </w:tcBorders>
            <w:shd w:val="clear" w:color="auto" w:fill="auto"/>
            <w:vAlign w:val="center"/>
          </w:tcPr>
          <w:p w14:paraId="5F8373BE"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0,01 </w:t>
            </w:r>
          </w:p>
        </w:tc>
        <w:tc>
          <w:tcPr>
            <w:tcW w:w="1853" w:type="dxa"/>
            <w:tcBorders>
              <w:top w:val="nil"/>
              <w:left w:val="nil"/>
              <w:bottom w:val="single" w:sz="4" w:space="0" w:color="auto"/>
              <w:right w:val="single" w:sz="4" w:space="0" w:color="auto"/>
            </w:tcBorders>
            <w:shd w:val="clear" w:color="auto" w:fill="auto"/>
            <w:vAlign w:val="center"/>
          </w:tcPr>
          <w:p w14:paraId="50FC2759"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1101,06</w:t>
            </w:r>
          </w:p>
        </w:tc>
        <w:tc>
          <w:tcPr>
            <w:tcW w:w="1768" w:type="dxa"/>
            <w:tcBorders>
              <w:top w:val="nil"/>
              <w:left w:val="nil"/>
              <w:bottom w:val="single" w:sz="4" w:space="0" w:color="auto"/>
              <w:right w:val="single" w:sz="4" w:space="0" w:color="auto"/>
            </w:tcBorders>
            <w:shd w:val="clear" w:color="000000" w:fill="FFFFFF"/>
            <w:vAlign w:val="center"/>
          </w:tcPr>
          <w:p w14:paraId="747E6DAD"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0,00 </w:t>
            </w:r>
          </w:p>
        </w:tc>
      </w:tr>
      <w:tr w:rsidR="008C68BF" w:rsidRPr="00A105CC" w14:paraId="6BBFED10"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5E1DC97D"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Biała</w:t>
            </w:r>
          </w:p>
        </w:tc>
        <w:tc>
          <w:tcPr>
            <w:tcW w:w="2521" w:type="dxa"/>
            <w:tcBorders>
              <w:top w:val="nil"/>
              <w:left w:val="nil"/>
              <w:bottom w:val="single" w:sz="4" w:space="0" w:color="auto"/>
              <w:right w:val="single" w:sz="4" w:space="0" w:color="auto"/>
            </w:tcBorders>
            <w:shd w:val="clear" w:color="auto" w:fill="auto"/>
            <w:vAlign w:val="center"/>
          </w:tcPr>
          <w:p w14:paraId="37C7A56A"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0,41 </w:t>
            </w:r>
          </w:p>
        </w:tc>
        <w:tc>
          <w:tcPr>
            <w:tcW w:w="1853" w:type="dxa"/>
            <w:tcBorders>
              <w:top w:val="nil"/>
              <w:left w:val="nil"/>
              <w:bottom w:val="single" w:sz="4" w:space="0" w:color="auto"/>
              <w:right w:val="single" w:sz="4" w:space="0" w:color="auto"/>
            </w:tcBorders>
            <w:shd w:val="clear" w:color="auto" w:fill="auto"/>
            <w:vAlign w:val="center"/>
          </w:tcPr>
          <w:p w14:paraId="0121A7A8"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1116,78</w:t>
            </w:r>
          </w:p>
        </w:tc>
        <w:tc>
          <w:tcPr>
            <w:tcW w:w="1768" w:type="dxa"/>
            <w:tcBorders>
              <w:top w:val="nil"/>
              <w:left w:val="nil"/>
              <w:bottom w:val="single" w:sz="4" w:space="0" w:color="auto"/>
              <w:right w:val="single" w:sz="4" w:space="0" w:color="auto"/>
            </w:tcBorders>
            <w:shd w:val="clear" w:color="auto" w:fill="auto"/>
            <w:vAlign w:val="center"/>
          </w:tcPr>
          <w:p w14:paraId="03298AD6"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0,04 </w:t>
            </w:r>
          </w:p>
        </w:tc>
      </w:tr>
      <w:tr w:rsidR="008C68BF" w:rsidRPr="00A105CC" w14:paraId="44E9F3BF"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3CF6626E"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Bilska Wola</w:t>
            </w:r>
          </w:p>
        </w:tc>
        <w:tc>
          <w:tcPr>
            <w:tcW w:w="2521" w:type="dxa"/>
            <w:tcBorders>
              <w:top w:val="nil"/>
              <w:left w:val="nil"/>
              <w:bottom w:val="single" w:sz="4" w:space="0" w:color="auto"/>
              <w:right w:val="single" w:sz="4" w:space="0" w:color="auto"/>
            </w:tcBorders>
            <w:shd w:val="clear" w:color="auto" w:fill="auto"/>
            <w:vAlign w:val="center"/>
          </w:tcPr>
          <w:p w14:paraId="532AD892"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0,13 </w:t>
            </w:r>
          </w:p>
        </w:tc>
        <w:tc>
          <w:tcPr>
            <w:tcW w:w="1853" w:type="dxa"/>
            <w:tcBorders>
              <w:top w:val="nil"/>
              <w:left w:val="nil"/>
              <w:bottom w:val="single" w:sz="4" w:space="0" w:color="auto"/>
              <w:right w:val="single" w:sz="4" w:space="0" w:color="auto"/>
            </w:tcBorders>
            <w:shd w:val="clear" w:color="auto" w:fill="auto"/>
            <w:vAlign w:val="center"/>
          </w:tcPr>
          <w:p w14:paraId="2DC3453D"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733,11</w:t>
            </w:r>
          </w:p>
        </w:tc>
        <w:tc>
          <w:tcPr>
            <w:tcW w:w="1768" w:type="dxa"/>
            <w:tcBorders>
              <w:top w:val="nil"/>
              <w:left w:val="nil"/>
              <w:bottom w:val="single" w:sz="4" w:space="0" w:color="auto"/>
              <w:right w:val="single" w:sz="4" w:space="0" w:color="auto"/>
            </w:tcBorders>
            <w:shd w:val="clear" w:color="auto" w:fill="auto"/>
            <w:vAlign w:val="center"/>
          </w:tcPr>
          <w:p w14:paraId="3743F3BA"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0,02 </w:t>
            </w:r>
          </w:p>
        </w:tc>
      </w:tr>
      <w:tr w:rsidR="008C68BF" w:rsidRPr="00A105CC" w14:paraId="27274706"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5E38C3AC"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Bilska-Wola Kolonia</w:t>
            </w:r>
          </w:p>
        </w:tc>
        <w:tc>
          <w:tcPr>
            <w:tcW w:w="2521" w:type="dxa"/>
            <w:tcBorders>
              <w:top w:val="nil"/>
              <w:left w:val="nil"/>
              <w:bottom w:val="single" w:sz="4" w:space="0" w:color="auto"/>
              <w:right w:val="single" w:sz="4" w:space="0" w:color="auto"/>
            </w:tcBorders>
            <w:shd w:val="clear" w:color="auto" w:fill="auto"/>
            <w:vAlign w:val="center"/>
          </w:tcPr>
          <w:p w14:paraId="42B77CCB"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0,07 </w:t>
            </w:r>
          </w:p>
        </w:tc>
        <w:tc>
          <w:tcPr>
            <w:tcW w:w="1853" w:type="dxa"/>
            <w:tcBorders>
              <w:top w:val="nil"/>
              <w:left w:val="nil"/>
              <w:bottom w:val="single" w:sz="4" w:space="0" w:color="auto"/>
              <w:right w:val="single" w:sz="4" w:space="0" w:color="auto"/>
            </w:tcBorders>
            <w:shd w:val="clear" w:color="auto" w:fill="auto"/>
            <w:vAlign w:val="center"/>
          </w:tcPr>
          <w:p w14:paraId="143B5363"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310,20</w:t>
            </w:r>
          </w:p>
        </w:tc>
        <w:tc>
          <w:tcPr>
            <w:tcW w:w="1768" w:type="dxa"/>
            <w:tcBorders>
              <w:top w:val="nil"/>
              <w:left w:val="nil"/>
              <w:bottom w:val="single" w:sz="4" w:space="0" w:color="auto"/>
              <w:right w:val="single" w:sz="4" w:space="0" w:color="auto"/>
            </w:tcBorders>
            <w:shd w:val="clear" w:color="000000" w:fill="FFFFFF"/>
            <w:vAlign w:val="center"/>
          </w:tcPr>
          <w:p w14:paraId="42FAB60F"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0,02 </w:t>
            </w:r>
          </w:p>
        </w:tc>
      </w:tr>
      <w:tr w:rsidR="008C68BF" w:rsidRPr="00A105CC" w14:paraId="2B735EF1"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28DC8866"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Kałek</w:t>
            </w:r>
          </w:p>
        </w:tc>
        <w:tc>
          <w:tcPr>
            <w:tcW w:w="2521" w:type="dxa"/>
            <w:tcBorders>
              <w:top w:val="nil"/>
              <w:left w:val="nil"/>
              <w:bottom w:val="single" w:sz="4" w:space="0" w:color="auto"/>
              <w:right w:val="single" w:sz="4" w:space="0" w:color="auto"/>
            </w:tcBorders>
            <w:shd w:val="clear" w:color="auto" w:fill="auto"/>
            <w:vAlign w:val="center"/>
          </w:tcPr>
          <w:p w14:paraId="2F697504"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0,06 </w:t>
            </w:r>
          </w:p>
        </w:tc>
        <w:tc>
          <w:tcPr>
            <w:tcW w:w="1853" w:type="dxa"/>
            <w:tcBorders>
              <w:top w:val="nil"/>
              <w:left w:val="nil"/>
              <w:bottom w:val="single" w:sz="4" w:space="0" w:color="auto"/>
              <w:right w:val="single" w:sz="4" w:space="0" w:color="auto"/>
            </w:tcBorders>
            <w:shd w:val="clear" w:color="auto" w:fill="auto"/>
            <w:vAlign w:val="center"/>
          </w:tcPr>
          <w:p w14:paraId="7BBAEAA0"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463,24</w:t>
            </w:r>
          </w:p>
        </w:tc>
        <w:tc>
          <w:tcPr>
            <w:tcW w:w="1768" w:type="dxa"/>
            <w:tcBorders>
              <w:top w:val="nil"/>
              <w:left w:val="nil"/>
              <w:bottom w:val="single" w:sz="4" w:space="0" w:color="auto"/>
              <w:right w:val="single" w:sz="4" w:space="0" w:color="auto"/>
            </w:tcBorders>
            <w:shd w:val="clear" w:color="auto" w:fill="auto"/>
            <w:vAlign w:val="center"/>
          </w:tcPr>
          <w:p w14:paraId="4CC7E39A"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0,01 </w:t>
            </w:r>
          </w:p>
        </w:tc>
      </w:tr>
      <w:tr w:rsidR="008C68BF" w:rsidRPr="00A105CC" w14:paraId="4FA97C62"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040E0EC8"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Klementynów</w:t>
            </w:r>
          </w:p>
        </w:tc>
        <w:tc>
          <w:tcPr>
            <w:tcW w:w="2521" w:type="dxa"/>
            <w:tcBorders>
              <w:top w:val="nil"/>
              <w:left w:val="nil"/>
              <w:bottom w:val="single" w:sz="4" w:space="0" w:color="auto"/>
              <w:right w:val="single" w:sz="4" w:space="0" w:color="auto"/>
            </w:tcBorders>
            <w:shd w:val="clear" w:color="auto" w:fill="auto"/>
            <w:vAlign w:val="center"/>
          </w:tcPr>
          <w:p w14:paraId="2A59D038"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brak   </w:t>
            </w:r>
          </w:p>
        </w:tc>
        <w:tc>
          <w:tcPr>
            <w:tcW w:w="1853" w:type="dxa"/>
            <w:tcBorders>
              <w:top w:val="nil"/>
              <w:left w:val="nil"/>
              <w:bottom w:val="single" w:sz="4" w:space="0" w:color="auto"/>
              <w:right w:val="single" w:sz="4" w:space="0" w:color="auto"/>
            </w:tcBorders>
            <w:shd w:val="clear" w:color="auto" w:fill="auto"/>
            <w:vAlign w:val="center"/>
          </w:tcPr>
          <w:p w14:paraId="5295CBB6"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983,53</w:t>
            </w:r>
          </w:p>
        </w:tc>
        <w:tc>
          <w:tcPr>
            <w:tcW w:w="1768" w:type="dxa"/>
            <w:tcBorders>
              <w:top w:val="nil"/>
              <w:left w:val="nil"/>
              <w:bottom w:val="single" w:sz="4" w:space="0" w:color="auto"/>
              <w:right w:val="single" w:sz="4" w:space="0" w:color="auto"/>
            </w:tcBorders>
            <w:shd w:val="clear" w:color="auto" w:fill="auto"/>
            <w:vAlign w:val="center"/>
          </w:tcPr>
          <w:p w14:paraId="57B4D703"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   </w:t>
            </w:r>
          </w:p>
        </w:tc>
      </w:tr>
      <w:tr w:rsidR="008C68BF" w:rsidRPr="00A105CC" w14:paraId="4C554DCC"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3415A3D4"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Kłudzice</w:t>
            </w:r>
          </w:p>
        </w:tc>
        <w:tc>
          <w:tcPr>
            <w:tcW w:w="2521" w:type="dxa"/>
            <w:tcBorders>
              <w:top w:val="nil"/>
              <w:left w:val="nil"/>
              <w:bottom w:val="single" w:sz="4" w:space="0" w:color="auto"/>
              <w:right w:val="single" w:sz="4" w:space="0" w:color="auto"/>
            </w:tcBorders>
            <w:shd w:val="clear" w:color="auto" w:fill="auto"/>
            <w:vAlign w:val="center"/>
          </w:tcPr>
          <w:p w14:paraId="3D3AC8E4"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0,03 </w:t>
            </w:r>
          </w:p>
        </w:tc>
        <w:tc>
          <w:tcPr>
            <w:tcW w:w="1853" w:type="dxa"/>
            <w:tcBorders>
              <w:top w:val="nil"/>
              <w:left w:val="nil"/>
              <w:bottom w:val="single" w:sz="4" w:space="0" w:color="auto"/>
              <w:right w:val="single" w:sz="4" w:space="0" w:color="auto"/>
            </w:tcBorders>
            <w:shd w:val="clear" w:color="auto" w:fill="auto"/>
            <w:vAlign w:val="center"/>
          </w:tcPr>
          <w:p w14:paraId="1339BA9B"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612,49</w:t>
            </w:r>
          </w:p>
        </w:tc>
        <w:tc>
          <w:tcPr>
            <w:tcW w:w="1768" w:type="dxa"/>
            <w:tcBorders>
              <w:top w:val="nil"/>
              <w:left w:val="nil"/>
              <w:bottom w:val="single" w:sz="4" w:space="0" w:color="auto"/>
              <w:right w:val="single" w:sz="4" w:space="0" w:color="auto"/>
            </w:tcBorders>
            <w:shd w:val="clear" w:color="000000" w:fill="FFFFFF"/>
            <w:vAlign w:val="center"/>
          </w:tcPr>
          <w:p w14:paraId="28B895BD"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0,00 </w:t>
            </w:r>
          </w:p>
        </w:tc>
      </w:tr>
      <w:tr w:rsidR="008C68BF" w:rsidRPr="00A105CC" w14:paraId="6A1E2A05"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7F9678A7"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Koło</w:t>
            </w:r>
          </w:p>
        </w:tc>
        <w:tc>
          <w:tcPr>
            <w:tcW w:w="2521" w:type="dxa"/>
            <w:tcBorders>
              <w:top w:val="nil"/>
              <w:left w:val="nil"/>
              <w:bottom w:val="single" w:sz="4" w:space="0" w:color="auto"/>
              <w:right w:val="single" w:sz="4" w:space="0" w:color="auto"/>
            </w:tcBorders>
            <w:shd w:val="clear" w:color="auto" w:fill="auto"/>
            <w:vAlign w:val="center"/>
          </w:tcPr>
          <w:p w14:paraId="4A9F8DF0"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0,07 </w:t>
            </w:r>
          </w:p>
        </w:tc>
        <w:tc>
          <w:tcPr>
            <w:tcW w:w="1853" w:type="dxa"/>
            <w:tcBorders>
              <w:top w:val="nil"/>
              <w:left w:val="nil"/>
              <w:bottom w:val="single" w:sz="4" w:space="0" w:color="auto"/>
              <w:right w:val="single" w:sz="4" w:space="0" w:color="auto"/>
            </w:tcBorders>
            <w:shd w:val="clear" w:color="auto" w:fill="auto"/>
            <w:vAlign w:val="center"/>
          </w:tcPr>
          <w:p w14:paraId="6614FFFC"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525,64</w:t>
            </w:r>
          </w:p>
        </w:tc>
        <w:tc>
          <w:tcPr>
            <w:tcW w:w="1768" w:type="dxa"/>
            <w:tcBorders>
              <w:top w:val="nil"/>
              <w:left w:val="nil"/>
              <w:bottom w:val="single" w:sz="4" w:space="0" w:color="auto"/>
              <w:right w:val="single" w:sz="4" w:space="0" w:color="auto"/>
            </w:tcBorders>
            <w:shd w:val="clear" w:color="auto" w:fill="auto"/>
            <w:vAlign w:val="center"/>
          </w:tcPr>
          <w:p w14:paraId="4EAD518B"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0,01 </w:t>
            </w:r>
          </w:p>
        </w:tc>
      </w:tr>
      <w:tr w:rsidR="008C68BF" w:rsidRPr="00A105CC" w14:paraId="100DA54A"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223EEA91"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Korytnica</w:t>
            </w:r>
          </w:p>
        </w:tc>
        <w:tc>
          <w:tcPr>
            <w:tcW w:w="2521" w:type="dxa"/>
            <w:tcBorders>
              <w:top w:val="nil"/>
              <w:left w:val="nil"/>
              <w:bottom w:val="single" w:sz="4" w:space="0" w:color="auto"/>
              <w:right w:val="single" w:sz="4" w:space="0" w:color="auto"/>
            </w:tcBorders>
            <w:shd w:val="clear" w:color="auto" w:fill="auto"/>
            <w:vAlign w:val="center"/>
          </w:tcPr>
          <w:p w14:paraId="62B993F7"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brak</w:t>
            </w:r>
          </w:p>
        </w:tc>
        <w:tc>
          <w:tcPr>
            <w:tcW w:w="1853" w:type="dxa"/>
            <w:tcBorders>
              <w:top w:val="nil"/>
              <w:left w:val="nil"/>
              <w:bottom w:val="single" w:sz="4" w:space="0" w:color="auto"/>
              <w:right w:val="single" w:sz="4" w:space="0" w:color="auto"/>
            </w:tcBorders>
            <w:shd w:val="clear" w:color="auto" w:fill="auto"/>
            <w:vAlign w:val="center"/>
          </w:tcPr>
          <w:p w14:paraId="046E5C07"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182,23</w:t>
            </w:r>
          </w:p>
        </w:tc>
        <w:tc>
          <w:tcPr>
            <w:tcW w:w="1768" w:type="dxa"/>
            <w:tcBorders>
              <w:top w:val="nil"/>
              <w:left w:val="nil"/>
              <w:bottom w:val="single" w:sz="4" w:space="0" w:color="auto"/>
              <w:right w:val="single" w:sz="4" w:space="0" w:color="auto"/>
            </w:tcBorders>
            <w:shd w:val="clear" w:color="auto" w:fill="auto"/>
            <w:vAlign w:val="center"/>
          </w:tcPr>
          <w:p w14:paraId="18CD1E3C"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   </w:t>
            </w:r>
          </w:p>
        </w:tc>
      </w:tr>
      <w:tr w:rsidR="008C68BF" w:rsidRPr="00A105CC" w14:paraId="2F4F4851"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768AB1EA"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Krzewiny</w:t>
            </w:r>
          </w:p>
        </w:tc>
        <w:tc>
          <w:tcPr>
            <w:tcW w:w="2521" w:type="dxa"/>
            <w:tcBorders>
              <w:top w:val="nil"/>
              <w:left w:val="nil"/>
              <w:bottom w:val="single" w:sz="4" w:space="0" w:color="auto"/>
              <w:right w:val="single" w:sz="4" w:space="0" w:color="auto"/>
            </w:tcBorders>
            <w:shd w:val="clear" w:color="auto" w:fill="auto"/>
            <w:vAlign w:val="center"/>
          </w:tcPr>
          <w:p w14:paraId="41D85A64"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0,10 </w:t>
            </w:r>
          </w:p>
        </w:tc>
        <w:tc>
          <w:tcPr>
            <w:tcW w:w="1853" w:type="dxa"/>
            <w:tcBorders>
              <w:top w:val="nil"/>
              <w:left w:val="nil"/>
              <w:bottom w:val="single" w:sz="4" w:space="0" w:color="auto"/>
              <w:right w:val="single" w:sz="4" w:space="0" w:color="auto"/>
            </w:tcBorders>
            <w:shd w:val="clear" w:color="auto" w:fill="auto"/>
            <w:vAlign w:val="center"/>
          </w:tcPr>
          <w:p w14:paraId="241075E3"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612,37</w:t>
            </w:r>
          </w:p>
        </w:tc>
        <w:tc>
          <w:tcPr>
            <w:tcW w:w="1768" w:type="dxa"/>
            <w:tcBorders>
              <w:top w:val="nil"/>
              <w:left w:val="nil"/>
              <w:bottom w:val="single" w:sz="4" w:space="0" w:color="auto"/>
              <w:right w:val="single" w:sz="4" w:space="0" w:color="auto"/>
            </w:tcBorders>
            <w:shd w:val="clear" w:color="000000" w:fill="FFFFFF"/>
            <w:vAlign w:val="center"/>
          </w:tcPr>
          <w:p w14:paraId="26874ADA"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0,02 </w:t>
            </w:r>
          </w:p>
        </w:tc>
      </w:tr>
      <w:tr w:rsidR="008C68BF" w:rsidRPr="00A105CC" w14:paraId="56DFCCB2"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0F960AF8" w14:textId="77777777" w:rsidR="008C68BF" w:rsidRPr="00A105CC" w:rsidRDefault="008C68BF" w:rsidP="008C68BF">
            <w:pPr>
              <w:spacing w:after="0" w:line="240" w:lineRule="auto"/>
              <w:rPr>
                <w:rFonts w:ascii="Arial" w:eastAsia="Times New Roman" w:hAnsi="Arial" w:cs="Arial"/>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2521" w:type="dxa"/>
            <w:tcBorders>
              <w:top w:val="nil"/>
              <w:left w:val="nil"/>
              <w:bottom w:val="single" w:sz="4" w:space="0" w:color="auto"/>
              <w:right w:val="single" w:sz="4" w:space="0" w:color="auto"/>
            </w:tcBorders>
            <w:shd w:val="clear" w:color="auto" w:fill="auto"/>
            <w:vAlign w:val="center"/>
          </w:tcPr>
          <w:p w14:paraId="0A2F80C6"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0,51 </w:t>
            </w:r>
          </w:p>
        </w:tc>
        <w:tc>
          <w:tcPr>
            <w:tcW w:w="1853" w:type="dxa"/>
            <w:tcBorders>
              <w:top w:val="nil"/>
              <w:left w:val="nil"/>
              <w:bottom w:val="single" w:sz="4" w:space="0" w:color="auto"/>
              <w:right w:val="single" w:sz="4" w:space="0" w:color="auto"/>
            </w:tcBorders>
            <w:shd w:val="clear" w:color="auto" w:fill="auto"/>
            <w:vAlign w:val="center"/>
          </w:tcPr>
          <w:p w14:paraId="5B6BD3A4"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516,75</w:t>
            </w:r>
          </w:p>
        </w:tc>
        <w:tc>
          <w:tcPr>
            <w:tcW w:w="1768" w:type="dxa"/>
            <w:tcBorders>
              <w:top w:val="nil"/>
              <w:left w:val="nil"/>
              <w:bottom w:val="single" w:sz="4" w:space="0" w:color="auto"/>
              <w:right w:val="single" w:sz="4" w:space="0" w:color="auto"/>
            </w:tcBorders>
            <w:shd w:val="clear" w:color="auto" w:fill="auto"/>
            <w:vAlign w:val="center"/>
          </w:tcPr>
          <w:p w14:paraId="52A31EC2"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0,10 </w:t>
            </w:r>
          </w:p>
        </w:tc>
      </w:tr>
      <w:tr w:rsidR="008C68BF" w:rsidRPr="00A105CC" w14:paraId="77206BE1"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62BCA8CC"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Łazy-Dąbrowa</w:t>
            </w:r>
          </w:p>
        </w:tc>
        <w:tc>
          <w:tcPr>
            <w:tcW w:w="2521" w:type="dxa"/>
            <w:tcBorders>
              <w:top w:val="nil"/>
              <w:left w:val="nil"/>
              <w:bottom w:val="single" w:sz="4" w:space="0" w:color="auto"/>
              <w:right w:val="single" w:sz="4" w:space="0" w:color="auto"/>
            </w:tcBorders>
            <w:shd w:val="clear" w:color="auto" w:fill="auto"/>
            <w:vAlign w:val="center"/>
          </w:tcPr>
          <w:p w14:paraId="7AA475AB"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 0,15 </w:t>
            </w:r>
          </w:p>
        </w:tc>
        <w:tc>
          <w:tcPr>
            <w:tcW w:w="1853" w:type="dxa"/>
            <w:tcBorders>
              <w:top w:val="nil"/>
              <w:left w:val="nil"/>
              <w:bottom w:val="single" w:sz="4" w:space="0" w:color="auto"/>
              <w:right w:val="single" w:sz="4" w:space="0" w:color="auto"/>
            </w:tcBorders>
            <w:shd w:val="clear" w:color="auto" w:fill="auto"/>
            <w:vAlign w:val="center"/>
          </w:tcPr>
          <w:p w14:paraId="12431FFA"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1265,21</w:t>
            </w:r>
          </w:p>
        </w:tc>
        <w:tc>
          <w:tcPr>
            <w:tcW w:w="1768" w:type="dxa"/>
            <w:tcBorders>
              <w:top w:val="nil"/>
              <w:left w:val="nil"/>
              <w:bottom w:val="single" w:sz="4" w:space="0" w:color="auto"/>
              <w:right w:val="single" w:sz="4" w:space="0" w:color="auto"/>
            </w:tcBorders>
            <w:shd w:val="clear" w:color="auto" w:fill="auto"/>
            <w:vAlign w:val="center"/>
          </w:tcPr>
          <w:p w14:paraId="342E813A"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0,01 </w:t>
            </w:r>
          </w:p>
        </w:tc>
      </w:tr>
      <w:tr w:rsidR="008C68BF" w:rsidRPr="00A105CC" w14:paraId="3C816DF5"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31D78077"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Łęczno</w:t>
            </w:r>
          </w:p>
        </w:tc>
        <w:tc>
          <w:tcPr>
            <w:tcW w:w="2521" w:type="dxa"/>
            <w:tcBorders>
              <w:top w:val="nil"/>
              <w:left w:val="nil"/>
              <w:bottom w:val="single" w:sz="4" w:space="0" w:color="auto"/>
              <w:right w:val="single" w:sz="4" w:space="0" w:color="auto"/>
            </w:tcBorders>
            <w:shd w:val="clear" w:color="auto" w:fill="auto"/>
            <w:vAlign w:val="center"/>
          </w:tcPr>
          <w:p w14:paraId="33681419"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0,12 </w:t>
            </w:r>
          </w:p>
        </w:tc>
        <w:tc>
          <w:tcPr>
            <w:tcW w:w="1853" w:type="dxa"/>
            <w:tcBorders>
              <w:top w:val="nil"/>
              <w:left w:val="nil"/>
              <w:bottom w:val="single" w:sz="4" w:space="0" w:color="auto"/>
              <w:right w:val="single" w:sz="4" w:space="0" w:color="auto"/>
            </w:tcBorders>
            <w:shd w:val="clear" w:color="auto" w:fill="auto"/>
            <w:vAlign w:val="center"/>
          </w:tcPr>
          <w:p w14:paraId="3AD7C5C5"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1421,39</w:t>
            </w:r>
          </w:p>
        </w:tc>
        <w:tc>
          <w:tcPr>
            <w:tcW w:w="1768" w:type="dxa"/>
            <w:tcBorders>
              <w:top w:val="nil"/>
              <w:left w:val="nil"/>
              <w:bottom w:val="single" w:sz="4" w:space="0" w:color="auto"/>
              <w:right w:val="single" w:sz="4" w:space="0" w:color="auto"/>
            </w:tcBorders>
            <w:shd w:val="clear" w:color="000000" w:fill="FFFFFF"/>
            <w:vAlign w:val="center"/>
          </w:tcPr>
          <w:p w14:paraId="02CAE35F"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0,01 </w:t>
            </w:r>
          </w:p>
        </w:tc>
      </w:tr>
      <w:tr w:rsidR="008C68BF" w:rsidRPr="00A105CC" w14:paraId="676A95C6"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4C641D8E"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Nowa Wieś</w:t>
            </w:r>
          </w:p>
        </w:tc>
        <w:tc>
          <w:tcPr>
            <w:tcW w:w="2521" w:type="dxa"/>
            <w:tcBorders>
              <w:top w:val="nil"/>
              <w:left w:val="nil"/>
              <w:bottom w:val="single" w:sz="4" w:space="0" w:color="auto"/>
              <w:right w:val="single" w:sz="4" w:space="0" w:color="auto"/>
            </w:tcBorders>
            <w:shd w:val="clear" w:color="auto" w:fill="auto"/>
            <w:vAlign w:val="center"/>
          </w:tcPr>
          <w:p w14:paraId="37CEC15B"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0,19 </w:t>
            </w:r>
          </w:p>
        </w:tc>
        <w:tc>
          <w:tcPr>
            <w:tcW w:w="1853" w:type="dxa"/>
            <w:tcBorders>
              <w:top w:val="nil"/>
              <w:left w:val="nil"/>
              <w:bottom w:val="single" w:sz="4" w:space="0" w:color="auto"/>
              <w:right w:val="single" w:sz="4" w:space="0" w:color="auto"/>
            </w:tcBorders>
            <w:shd w:val="clear" w:color="auto" w:fill="auto"/>
            <w:vAlign w:val="center"/>
          </w:tcPr>
          <w:p w14:paraId="11DC81B3"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149,94</w:t>
            </w:r>
          </w:p>
        </w:tc>
        <w:tc>
          <w:tcPr>
            <w:tcW w:w="1768" w:type="dxa"/>
            <w:tcBorders>
              <w:top w:val="nil"/>
              <w:left w:val="nil"/>
              <w:bottom w:val="single" w:sz="4" w:space="0" w:color="auto"/>
              <w:right w:val="single" w:sz="4" w:space="0" w:color="auto"/>
            </w:tcBorders>
            <w:shd w:val="clear" w:color="auto" w:fill="auto"/>
            <w:vAlign w:val="center"/>
          </w:tcPr>
          <w:p w14:paraId="536867FF"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0,12 </w:t>
            </w:r>
          </w:p>
        </w:tc>
      </w:tr>
      <w:tr w:rsidR="008C68BF" w:rsidRPr="00A105CC" w14:paraId="78BF991C"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7F00BB98" w14:textId="77777777" w:rsidR="008C68BF" w:rsidRPr="00A105CC" w:rsidRDefault="008C68BF" w:rsidP="008C68BF">
            <w:pPr>
              <w:spacing w:after="0" w:line="240" w:lineRule="auto"/>
              <w:rPr>
                <w:rFonts w:ascii="Arial" w:eastAsia="Times New Roman" w:hAnsi="Arial" w:cs="Arial"/>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2521" w:type="dxa"/>
            <w:tcBorders>
              <w:top w:val="nil"/>
              <w:left w:val="nil"/>
              <w:bottom w:val="single" w:sz="4" w:space="0" w:color="auto"/>
              <w:right w:val="single" w:sz="4" w:space="0" w:color="auto"/>
            </w:tcBorders>
            <w:shd w:val="clear" w:color="auto" w:fill="auto"/>
            <w:vAlign w:val="center"/>
          </w:tcPr>
          <w:p w14:paraId="5A29C149"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brak   </w:t>
            </w:r>
          </w:p>
        </w:tc>
        <w:tc>
          <w:tcPr>
            <w:tcW w:w="1853" w:type="dxa"/>
            <w:tcBorders>
              <w:top w:val="nil"/>
              <w:left w:val="nil"/>
              <w:bottom w:val="single" w:sz="4" w:space="0" w:color="auto"/>
              <w:right w:val="single" w:sz="4" w:space="0" w:color="auto"/>
            </w:tcBorders>
            <w:shd w:val="clear" w:color="auto" w:fill="auto"/>
            <w:vAlign w:val="center"/>
          </w:tcPr>
          <w:p w14:paraId="0EE8EC28"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629,94</w:t>
            </w:r>
          </w:p>
        </w:tc>
        <w:tc>
          <w:tcPr>
            <w:tcW w:w="1768" w:type="dxa"/>
            <w:tcBorders>
              <w:top w:val="nil"/>
              <w:left w:val="nil"/>
              <w:bottom w:val="single" w:sz="4" w:space="0" w:color="auto"/>
              <w:right w:val="single" w:sz="4" w:space="0" w:color="auto"/>
            </w:tcBorders>
            <w:shd w:val="clear" w:color="auto" w:fill="auto"/>
            <w:vAlign w:val="center"/>
          </w:tcPr>
          <w:p w14:paraId="18B87DD2"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   </w:t>
            </w:r>
          </w:p>
        </w:tc>
      </w:tr>
      <w:tr w:rsidR="008C68BF" w:rsidRPr="00A105CC" w14:paraId="205BC71C"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6961AD5F"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Poniatów</w:t>
            </w:r>
          </w:p>
        </w:tc>
        <w:tc>
          <w:tcPr>
            <w:tcW w:w="2521" w:type="dxa"/>
            <w:tcBorders>
              <w:top w:val="nil"/>
              <w:left w:val="nil"/>
              <w:bottom w:val="single" w:sz="4" w:space="0" w:color="auto"/>
              <w:right w:val="single" w:sz="4" w:space="0" w:color="auto"/>
            </w:tcBorders>
            <w:shd w:val="clear" w:color="auto" w:fill="auto"/>
            <w:vAlign w:val="center"/>
          </w:tcPr>
          <w:p w14:paraId="63450C6C"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 brak   </w:t>
            </w:r>
          </w:p>
        </w:tc>
        <w:tc>
          <w:tcPr>
            <w:tcW w:w="1853" w:type="dxa"/>
            <w:tcBorders>
              <w:top w:val="nil"/>
              <w:left w:val="nil"/>
              <w:bottom w:val="single" w:sz="4" w:space="0" w:color="auto"/>
              <w:right w:val="single" w:sz="4" w:space="0" w:color="auto"/>
            </w:tcBorders>
            <w:shd w:val="clear" w:color="auto" w:fill="auto"/>
            <w:vAlign w:val="center"/>
          </w:tcPr>
          <w:p w14:paraId="6AFA6F30"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507,35</w:t>
            </w:r>
          </w:p>
        </w:tc>
        <w:tc>
          <w:tcPr>
            <w:tcW w:w="1768" w:type="dxa"/>
            <w:tcBorders>
              <w:top w:val="nil"/>
              <w:left w:val="nil"/>
              <w:bottom w:val="single" w:sz="4" w:space="0" w:color="auto"/>
              <w:right w:val="single" w:sz="4" w:space="0" w:color="auto"/>
            </w:tcBorders>
            <w:shd w:val="clear" w:color="000000" w:fill="FFFFFF"/>
            <w:vAlign w:val="center"/>
          </w:tcPr>
          <w:p w14:paraId="24886A1E"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   </w:t>
            </w:r>
          </w:p>
        </w:tc>
      </w:tr>
      <w:tr w:rsidR="008C68BF" w:rsidRPr="00A105CC" w14:paraId="461C3262"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7BF23836"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Przygłów</w:t>
            </w:r>
          </w:p>
        </w:tc>
        <w:tc>
          <w:tcPr>
            <w:tcW w:w="2521" w:type="dxa"/>
            <w:tcBorders>
              <w:top w:val="nil"/>
              <w:left w:val="nil"/>
              <w:bottom w:val="single" w:sz="4" w:space="0" w:color="auto"/>
              <w:right w:val="single" w:sz="4" w:space="0" w:color="auto"/>
            </w:tcBorders>
            <w:shd w:val="clear" w:color="auto" w:fill="auto"/>
            <w:vAlign w:val="center"/>
          </w:tcPr>
          <w:p w14:paraId="166374EB"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0,04 </w:t>
            </w:r>
          </w:p>
        </w:tc>
        <w:tc>
          <w:tcPr>
            <w:tcW w:w="1853" w:type="dxa"/>
            <w:tcBorders>
              <w:top w:val="nil"/>
              <w:left w:val="nil"/>
              <w:bottom w:val="single" w:sz="4" w:space="0" w:color="auto"/>
              <w:right w:val="single" w:sz="4" w:space="0" w:color="auto"/>
            </w:tcBorders>
            <w:shd w:val="clear" w:color="auto" w:fill="auto"/>
            <w:vAlign w:val="center"/>
          </w:tcPr>
          <w:p w14:paraId="0089143F"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832,41</w:t>
            </w:r>
          </w:p>
        </w:tc>
        <w:tc>
          <w:tcPr>
            <w:tcW w:w="1768" w:type="dxa"/>
            <w:tcBorders>
              <w:top w:val="nil"/>
              <w:left w:val="nil"/>
              <w:bottom w:val="single" w:sz="4" w:space="0" w:color="auto"/>
              <w:right w:val="single" w:sz="4" w:space="0" w:color="auto"/>
            </w:tcBorders>
            <w:shd w:val="clear" w:color="auto" w:fill="auto"/>
            <w:vAlign w:val="center"/>
          </w:tcPr>
          <w:p w14:paraId="25DA6332"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0,01 </w:t>
            </w:r>
          </w:p>
        </w:tc>
      </w:tr>
      <w:tr w:rsidR="008C68BF" w:rsidRPr="00A105CC" w14:paraId="3276F9B6"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42C5A7F0"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Uszczyn</w:t>
            </w:r>
          </w:p>
        </w:tc>
        <w:tc>
          <w:tcPr>
            <w:tcW w:w="2521" w:type="dxa"/>
            <w:tcBorders>
              <w:top w:val="nil"/>
              <w:left w:val="nil"/>
              <w:bottom w:val="single" w:sz="4" w:space="0" w:color="auto"/>
              <w:right w:val="single" w:sz="4" w:space="0" w:color="auto"/>
            </w:tcBorders>
            <w:shd w:val="clear" w:color="auto" w:fill="auto"/>
            <w:vAlign w:val="center"/>
          </w:tcPr>
          <w:p w14:paraId="33C88B8A"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0,08 </w:t>
            </w:r>
          </w:p>
        </w:tc>
        <w:tc>
          <w:tcPr>
            <w:tcW w:w="1853" w:type="dxa"/>
            <w:tcBorders>
              <w:top w:val="nil"/>
              <w:left w:val="nil"/>
              <w:bottom w:val="single" w:sz="4" w:space="0" w:color="auto"/>
              <w:right w:val="single" w:sz="4" w:space="0" w:color="auto"/>
            </w:tcBorders>
            <w:shd w:val="clear" w:color="auto" w:fill="auto"/>
            <w:vAlign w:val="center"/>
          </w:tcPr>
          <w:p w14:paraId="2F9DEF72"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1465,04</w:t>
            </w:r>
          </w:p>
        </w:tc>
        <w:tc>
          <w:tcPr>
            <w:tcW w:w="1768" w:type="dxa"/>
            <w:tcBorders>
              <w:top w:val="nil"/>
              <w:left w:val="nil"/>
              <w:bottom w:val="single" w:sz="4" w:space="0" w:color="auto"/>
              <w:right w:val="single" w:sz="4" w:space="0" w:color="auto"/>
            </w:tcBorders>
            <w:shd w:val="clear" w:color="auto" w:fill="auto"/>
            <w:vAlign w:val="center"/>
          </w:tcPr>
          <w:p w14:paraId="58F7B8BC"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0,01 </w:t>
            </w:r>
          </w:p>
        </w:tc>
      </w:tr>
      <w:tr w:rsidR="008C68BF" w:rsidRPr="00A105CC" w14:paraId="52537CFA"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195686CC"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Witów</w:t>
            </w:r>
          </w:p>
        </w:tc>
        <w:tc>
          <w:tcPr>
            <w:tcW w:w="2521" w:type="dxa"/>
            <w:tcBorders>
              <w:top w:val="nil"/>
              <w:left w:val="nil"/>
              <w:bottom w:val="single" w:sz="4" w:space="0" w:color="auto"/>
              <w:right w:val="single" w:sz="4" w:space="0" w:color="auto"/>
            </w:tcBorders>
            <w:shd w:val="clear" w:color="auto" w:fill="auto"/>
            <w:vAlign w:val="center"/>
          </w:tcPr>
          <w:p w14:paraId="277E051F"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0,06 </w:t>
            </w:r>
          </w:p>
        </w:tc>
        <w:tc>
          <w:tcPr>
            <w:tcW w:w="1853" w:type="dxa"/>
            <w:tcBorders>
              <w:top w:val="nil"/>
              <w:left w:val="nil"/>
              <w:bottom w:val="single" w:sz="4" w:space="0" w:color="auto"/>
              <w:right w:val="single" w:sz="4" w:space="0" w:color="auto"/>
            </w:tcBorders>
            <w:shd w:val="clear" w:color="auto" w:fill="auto"/>
            <w:vAlign w:val="center"/>
          </w:tcPr>
          <w:p w14:paraId="289734E7"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366,06</w:t>
            </w:r>
          </w:p>
        </w:tc>
        <w:tc>
          <w:tcPr>
            <w:tcW w:w="1768" w:type="dxa"/>
            <w:tcBorders>
              <w:top w:val="nil"/>
              <w:left w:val="nil"/>
              <w:bottom w:val="single" w:sz="4" w:space="0" w:color="auto"/>
              <w:right w:val="single" w:sz="4" w:space="0" w:color="auto"/>
            </w:tcBorders>
            <w:shd w:val="clear" w:color="000000" w:fill="FFFFFF"/>
            <w:vAlign w:val="center"/>
          </w:tcPr>
          <w:p w14:paraId="4BD55610"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0,02 </w:t>
            </w:r>
          </w:p>
        </w:tc>
      </w:tr>
      <w:tr w:rsidR="008C68BF" w:rsidRPr="00A105CC" w14:paraId="27D7929B"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67EE6280"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Witów-Kolonia</w:t>
            </w:r>
          </w:p>
        </w:tc>
        <w:tc>
          <w:tcPr>
            <w:tcW w:w="2521" w:type="dxa"/>
            <w:tcBorders>
              <w:top w:val="nil"/>
              <w:left w:val="nil"/>
              <w:bottom w:val="single" w:sz="4" w:space="0" w:color="auto"/>
              <w:right w:val="single" w:sz="4" w:space="0" w:color="auto"/>
            </w:tcBorders>
            <w:shd w:val="clear" w:color="auto" w:fill="auto"/>
            <w:vAlign w:val="center"/>
          </w:tcPr>
          <w:p w14:paraId="3F45C6FB"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brak   </w:t>
            </w:r>
          </w:p>
        </w:tc>
        <w:tc>
          <w:tcPr>
            <w:tcW w:w="1853" w:type="dxa"/>
            <w:tcBorders>
              <w:top w:val="nil"/>
              <w:left w:val="nil"/>
              <w:bottom w:val="single" w:sz="4" w:space="0" w:color="auto"/>
              <w:right w:val="single" w:sz="4" w:space="0" w:color="auto"/>
            </w:tcBorders>
            <w:shd w:val="clear" w:color="auto" w:fill="auto"/>
            <w:vAlign w:val="center"/>
          </w:tcPr>
          <w:p w14:paraId="72EF5609"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348,22</w:t>
            </w:r>
          </w:p>
        </w:tc>
        <w:tc>
          <w:tcPr>
            <w:tcW w:w="1768" w:type="dxa"/>
            <w:tcBorders>
              <w:top w:val="nil"/>
              <w:left w:val="nil"/>
              <w:bottom w:val="single" w:sz="4" w:space="0" w:color="auto"/>
              <w:right w:val="single" w:sz="4" w:space="0" w:color="auto"/>
            </w:tcBorders>
            <w:shd w:val="clear" w:color="auto" w:fill="auto"/>
            <w:vAlign w:val="center"/>
          </w:tcPr>
          <w:p w14:paraId="62C482B7"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   </w:t>
            </w:r>
          </w:p>
        </w:tc>
      </w:tr>
      <w:tr w:rsidR="008C68BF" w:rsidRPr="00A105CC" w14:paraId="0D4DBE18"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141FFBE9"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Włodzimierzów</w:t>
            </w:r>
          </w:p>
        </w:tc>
        <w:tc>
          <w:tcPr>
            <w:tcW w:w="2521" w:type="dxa"/>
            <w:tcBorders>
              <w:top w:val="nil"/>
              <w:left w:val="nil"/>
              <w:bottom w:val="single" w:sz="4" w:space="0" w:color="auto"/>
              <w:right w:val="single" w:sz="4" w:space="0" w:color="auto"/>
            </w:tcBorders>
            <w:shd w:val="clear" w:color="auto" w:fill="auto"/>
            <w:vAlign w:val="center"/>
          </w:tcPr>
          <w:p w14:paraId="2A0FC495"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0,07 </w:t>
            </w:r>
          </w:p>
        </w:tc>
        <w:tc>
          <w:tcPr>
            <w:tcW w:w="1853" w:type="dxa"/>
            <w:tcBorders>
              <w:top w:val="nil"/>
              <w:left w:val="nil"/>
              <w:bottom w:val="single" w:sz="4" w:space="0" w:color="auto"/>
              <w:right w:val="single" w:sz="4" w:space="0" w:color="auto"/>
            </w:tcBorders>
            <w:shd w:val="clear" w:color="auto" w:fill="auto"/>
            <w:vAlign w:val="center"/>
          </w:tcPr>
          <w:p w14:paraId="39F53EAD"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1015,76</w:t>
            </w:r>
          </w:p>
        </w:tc>
        <w:tc>
          <w:tcPr>
            <w:tcW w:w="1768" w:type="dxa"/>
            <w:tcBorders>
              <w:top w:val="nil"/>
              <w:left w:val="nil"/>
              <w:bottom w:val="single" w:sz="4" w:space="0" w:color="auto"/>
              <w:right w:val="single" w:sz="4" w:space="0" w:color="auto"/>
            </w:tcBorders>
            <w:shd w:val="clear" w:color="auto" w:fill="auto"/>
            <w:vAlign w:val="center"/>
          </w:tcPr>
          <w:p w14:paraId="107255AE"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0,01 </w:t>
            </w:r>
          </w:p>
        </w:tc>
      </w:tr>
      <w:tr w:rsidR="008C68BF" w:rsidRPr="00A105CC" w14:paraId="6E7877D6"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7A8255F0"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Wójtostwo</w:t>
            </w:r>
          </w:p>
        </w:tc>
        <w:tc>
          <w:tcPr>
            <w:tcW w:w="2521" w:type="dxa"/>
            <w:tcBorders>
              <w:top w:val="nil"/>
              <w:left w:val="nil"/>
              <w:bottom w:val="single" w:sz="4" w:space="0" w:color="auto"/>
              <w:right w:val="single" w:sz="4" w:space="0" w:color="auto"/>
            </w:tcBorders>
            <w:shd w:val="clear" w:color="auto" w:fill="auto"/>
            <w:vAlign w:val="center"/>
          </w:tcPr>
          <w:p w14:paraId="7527D35E"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brak   </w:t>
            </w:r>
          </w:p>
        </w:tc>
        <w:tc>
          <w:tcPr>
            <w:tcW w:w="1853" w:type="dxa"/>
            <w:tcBorders>
              <w:top w:val="nil"/>
              <w:left w:val="nil"/>
              <w:bottom w:val="single" w:sz="4" w:space="0" w:color="auto"/>
              <w:right w:val="single" w:sz="4" w:space="0" w:color="auto"/>
            </w:tcBorders>
            <w:shd w:val="clear" w:color="auto" w:fill="auto"/>
            <w:vAlign w:val="center"/>
          </w:tcPr>
          <w:p w14:paraId="13E4AEAB"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68,25</w:t>
            </w:r>
          </w:p>
        </w:tc>
        <w:tc>
          <w:tcPr>
            <w:tcW w:w="1768" w:type="dxa"/>
            <w:tcBorders>
              <w:top w:val="nil"/>
              <w:left w:val="nil"/>
              <w:bottom w:val="single" w:sz="4" w:space="0" w:color="auto"/>
              <w:right w:val="single" w:sz="4" w:space="0" w:color="auto"/>
            </w:tcBorders>
            <w:shd w:val="clear" w:color="000000" w:fill="FFFFFF"/>
            <w:vAlign w:val="center"/>
          </w:tcPr>
          <w:p w14:paraId="470D90CA"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   </w:t>
            </w:r>
          </w:p>
        </w:tc>
      </w:tr>
      <w:tr w:rsidR="008C68BF" w:rsidRPr="00A105CC" w14:paraId="2F832738"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1E9A4082"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Zalesice</w:t>
            </w:r>
          </w:p>
        </w:tc>
        <w:tc>
          <w:tcPr>
            <w:tcW w:w="2521" w:type="dxa"/>
            <w:tcBorders>
              <w:top w:val="nil"/>
              <w:left w:val="nil"/>
              <w:bottom w:val="single" w:sz="4" w:space="0" w:color="auto"/>
              <w:right w:val="single" w:sz="4" w:space="0" w:color="auto"/>
            </w:tcBorders>
            <w:shd w:val="clear" w:color="auto" w:fill="auto"/>
            <w:vAlign w:val="center"/>
          </w:tcPr>
          <w:p w14:paraId="1EA98722"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0,10 </w:t>
            </w:r>
          </w:p>
        </w:tc>
        <w:tc>
          <w:tcPr>
            <w:tcW w:w="1853" w:type="dxa"/>
            <w:tcBorders>
              <w:top w:val="nil"/>
              <w:left w:val="nil"/>
              <w:bottom w:val="single" w:sz="4" w:space="0" w:color="auto"/>
              <w:right w:val="single" w:sz="4" w:space="0" w:color="auto"/>
            </w:tcBorders>
            <w:shd w:val="clear" w:color="auto" w:fill="auto"/>
            <w:vAlign w:val="center"/>
          </w:tcPr>
          <w:p w14:paraId="68B1D6E6"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288,71</w:t>
            </w:r>
          </w:p>
        </w:tc>
        <w:tc>
          <w:tcPr>
            <w:tcW w:w="1768" w:type="dxa"/>
            <w:tcBorders>
              <w:top w:val="nil"/>
              <w:left w:val="nil"/>
              <w:bottom w:val="single" w:sz="4" w:space="0" w:color="auto"/>
              <w:right w:val="single" w:sz="4" w:space="0" w:color="auto"/>
            </w:tcBorders>
            <w:shd w:val="clear" w:color="auto" w:fill="auto"/>
            <w:vAlign w:val="center"/>
          </w:tcPr>
          <w:p w14:paraId="098E3490"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0,03 </w:t>
            </w:r>
          </w:p>
        </w:tc>
      </w:tr>
      <w:tr w:rsidR="008C68BF" w:rsidRPr="00A105CC" w14:paraId="7AE1E5B7" w14:textId="77777777" w:rsidTr="00B12978">
        <w:trPr>
          <w:jc w:val="center"/>
        </w:trPr>
        <w:tc>
          <w:tcPr>
            <w:tcW w:w="2174" w:type="dxa"/>
            <w:tcBorders>
              <w:top w:val="nil"/>
              <w:left w:val="single" w:sz="4" w:space="0" w:color="auto"/>
              <w:bottom w:val="single" w:sz="4" w:space="0" w:color="auto"/>
              <w:right w:val="single" w:sz="4" w:space="0" w:color="auto"/>
            </w:tcBorders>
            <w:shd w:val="clear" w:color="auto" w:fill="auto"/>
            <w:noWrap/>
            <w:vAlign w:val="bottom"/>
          </w:tcPr>
          <w:p w14:paraId="55845DF1" w14:textId="77777777" w:rsidR="008C68BF" w:rsidRPr="00A105CC" w:rsidRDefault="008C68BF" w:rsidP="008C68BF">
            <w:pPr>
              <w:spacing w:after="0" w:line="240" w:lineRule="auto"/>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Zalesice-Kolonia</w:t>
            </w:r>
          </w:p>
        </w:tc>
        <w:tc>
          <w:tcPr>
            <w:tcW w:w="2521" w:type="dxa"/>
            <w:tcBorders>
              <w:top w:val="nil"/>
              <w:left w:val="nil"/>
              <w:bottom w:val="single" w:sz="4" w:space="0" w:color="auto"/>
              <w:right w:val="single" w:sz="4" w:space="0" w:color="auto"/>
            </w:tcBorders>
            <w:shd w:val="clear" w:color="auto" w:fill="auto"/>
            <w:vAlign w:val="center"/>
          </w:tcPr>
          <w:p w14:paraId="5214D525"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 xml:space="preserve"> 0,09 </w:t>
            </w:r>
          </w:p>
        </w:tc>
        <w:tc>
          <w:tcPr>
            <w:tcW w:w="1853" w:type="dxa"/>
            <w:tcBorders>
              <w:top w:val="nil"/>
              <w:left w:val="nil"/>
              <w:bottom w:val="single" w:sz="4" w:space="0" w:color="auto"/>
              <w:right w:val="single" w:sz="4" w:space="0" w:color="auto"/>
            </w:tcBorders>
            <w:shd w:val="clear" w:color="auto" w:fill="auto"/>
            <w:vAlign w:val="center"/>
          </w:tcPr>
          <w:p w14:paraId="0441CA2E" w14:textId="77777777" w:rsidR="008C68BF" w:rsidRPr="00A105CC" w:rsidRDefault="008C68BF" w:rsidP="008C68BF">
            <w:pPr>
              <w:spacing w:after="0" w:line="240" w:lineRule="auto"/>
              <w:jc w:val="right"/>
              <w:rPr>
                <w:rFonts w:ascii="Arial" w:hAnsi="Arial" w:cs="Arial"/>
                <w:sz w:val="18"/>
                <w:szCs w:val="18"/>
              </w:rPr>
            </w:pPr>
            <w:r w:rsidRPr="00A105CC">
              <w:rPr>
                <w:rFonts w:ascii="Arial" w:eastAsia="Times New Roman" w:hAnsi="Arial" w:cs="Arial"/>
                <w:color w:val="000000"/>
                <w:sz w:val="18"/>
                <w:szCs w:val="18"/>
                <w:lang w:eastAsia="pl-PL"/>
              </w:rPr>
              <w:t>194,55</w:t>
            </w:r>
          </w:p>
        </w:tc>
        <w:tc>
          <w:tcPr>
            <w:tcW w:w="1768" w:type="dxa"/>
            <w:tcBorders>
              <w:top w:val="nil"/>
              <w:left w:val="nil"/>
              <w:bottom w:val="single" w:sz="4" w:space="0" w:color="auto"/>
              <w:right w:val="single" w:sz="4" w:space="0" w:color="auto"/>
            </w:tcBorders>
            <w:shd w:val="clear" w:color="auto" w:fill="auto"/>
            <w:vAlign w:val="center"/>
          </w:tcPr>
          <w:p w14:paraId="6AF6031A" w14:textId="77777777" w:rsidR="008C68BF" w:rsidRPr="00A105CC" w:rsidRDefault="008C68BF" w:rsidP="008C68BF">
            <w:pPr>
              <w:spacing w:after="0" w:line="240" w:lineRule="auto"/>
              <w:jc w:val="right"/>
              <w:rPr>
                <w:rFonts w:ascii="Arial" w:eastAsia="Times New Roman" w:hAnsi="Arial" w:cs="Arial"/>
                <w:sz w:val="18"/>
                <w:szCs w:val="18"/>
                <w:lang w:eastAsia="pl-PL"/>
              </w:rPr>
            </w:pPr>
            <w:r w:rsidRPr="00A105CC">
              <w:rPr>
                <w:rFonts w:ascii="Arial" w:eastAsia="Times New Roman" w:hAnsi="Arial" w:cs="Arial"/>
                <w:color w:val="000000"/>
                <w:sz w:val="18"/>
                <w:szCs w:val="18"/>
                <w:lang w:eastAsia="pl-PL"/>
              </w:rPr>
              <w:t xml:space="preserve"> 0,05 </w:t>
            </w:r>
          </w:p>
        </w:tc>
      </w:tr>
    </w:tbl>
    <w:p w14:paraId="4736A5A0" w14:textId="77777777" w:rsidR="008C68BF" w:rsidRPr="008C68BF" w:rsidRDefault="008C68BF" w:rsidP="008C68BF">
      <w:pPr>
        <w:spacing w:after="240" w:line="240" w:lineRule="auto"/>
        <w:jc w:val="both"/>
        <w:rPr>
          <w:rFonts w:ascii="Arial" w:hAnsi="Arial" w:cs="Arial"/>
          <w:bCs/>
          <w:i/>
          <w:iCs/>
          <w:sz w:val="20"/>
          <w:szCs w:val="20"/>
        </w:rPr>
      </w:pPr>
      <w:r w:rsidRPr="008C68BF">
        <w:rPr>
          <w:rFonts w:ascii="Arial" w:hAnsi="Arial" w:cs="Arial"/>
          <w:bCs/>
          <w:sz w:val="20"/>
          <w:szCs w:val="20"/>
        </w:rPr>
        <w:t>Źródło: Opracowanie własne na podstawie danych z Urzędu Miejskiego w Sulejowie</w:t>
      </w:r>
    </w:p>
    <w:p w14:paraId="50CBC196" w14:textId="77777777" w:rsidR="00A43E5D" w:rsidRDefault="00A43E5D" w:rsidP="008C68BF">
      <w:pPr>
        <w:spacing w:before="120" w:after="120" w:line="240" w:lineRule="auto"/>
        <w:jc w:val="both"/>
        <w:rPr>
          <w:rFonts w:ascii="Arial" w:hAnsi="Arial" w:cs="Arial"/>
          <w:sz w:val="20"/>
          <w:szCs w:val="20"/>
          <w:u w:val="single"/>
        </w:rPr>
      </w:pPr>
    </w:p>
    <w:p w14:paraId="4BDC468F" w14:textId="04D74055" w:rsidR="008C68BF" w:rsidRPr="008C68BF" w:rsidRDefault="008C68BF" w:rsidP="008C68BF">
      <w:pPr>
        <w:spacing w:before="120" w:after="120" w:line="240" w:lineRule="auto"/>
        <w:jc w:val="both"/>
        <w:rPr>
          <w:rFonts w:ascii="Arial" w:hAnsi="Arial" w:cs="Arial"/>
          <w:sz w:val="20"/>
          <w:szCs w:val="20"/>
          <w:u w:val="single"/>
        </w:rPr>
      </w:pPr>
      <w:r w:rsidRPr="008C68BF">
        <w:rPr>
          <w:rFonts w:ascii="Arial" w:hAnsi="Arial" w:cs="Arial"/>
          <w:sz w:val="20"/>
          <w:szCs w:val="20"/>
          <w:u w:val="single"/>
        </w:rPr>
        <w:t>Zjawisko negatywne: wysoki odsetek występowania bezodpływowych zbiorników ścieków</w:t>
      </w:r>
    </w:p>
    <w:p w14:paraId="5C8BA767" w14:textId="77777777" w:rsidR="008C68BF" w:rsidRPr="008C68BF" w:rsidRDefault="008C68BF" w:rsidP="00A87B60">
      <w:pPr>
        <w:pStyle w:val="Akapitzlist"/>
        <w:numPr>
          <w:ilvl w:val="0"/>
          <w:numId w:val="28"/>
        </w:numPr>
        <w:spacing w:before="120" w:after="120" w:line="240" w:lineRule="auto"/>
        <w:contextualSpacing w:val="0"/>
        <w:jc w:val="both"/>
        <w:rPr>
          <w:rFonts w:ascii="Arial" w:hAnsi="Arial" w:cs="Arial"/>
          <w:sz w:val="20"/>
          <w:szCs w:val="20"/>
        </w:rPr>
      </w:pPr>
      <w:r w:rsidRPr="008C68BF">
        <w:rPr>
          <w:rFonts w:ascii="Arial" w:hAnsi="Arial" w:cs="Arial"/>
          <w:sz w:val="20"/>
          <w:szCs w:val="20"/>
        </w:rPr>
        <w:t>Wskaźnik: stosunek liczby przydomowych oczyszczalni ścieków do liczby bezodpływowych zbiorników ścieków na danym obszarze</w:t>
      </w:r>
    </w:p>
    <w:p w14:paraId="1F2F71B1" w14:textId="48603C42" w:rsidR="008C68BF" w:rsidRPr="00C713A8" w:rsidRDefault="008C68BF" w:rsidP="00C713A8">
      <w:pPr>
        <w:spacing w:after="0" w:line="240" w:lineRule="auto"/>
        <w:ind w:firstLine="360"/>
        <w:jc w:val="both"/>
        <w:rPr>
          <w:rFonts w:ascii="Arial" w:eastAsia="Times New Roman" w:hAnsi="Arial" w:cs="Arial"/>
          <w:sz w:val="20"/>
          <w:szCs w:val="20"/>
          <w:lang w:eastAsia="pl-PL"/>
        </w:rPr>
      </w:pPr>
      <w:r w:rsidRPr="008C68BF">
        <w:rPr>
          <w:rFonts w:ascii="Arial" w:hAnsi="Arial" w:cs="Arial"/>
          <w:sz w:val="20"/>
          <w:szCs w:val="20"/>
        </w:rPr>
        <w:t>W tabeli poniżej wskazano liczbę funkcjonujących bezodpływowych zbiorników ścieków (tzw. szamb) oraz przydomowych oczyszczalni ścieków w podziale na miasto Sulejów i sołectwa. Następnie obliczono stosunek liczby przydomowych oczyszczalni ścieków do liczby bezodpływowych zbiorników ścieków na danym obszarze</w:t>
      </w:r>
      <w:r w:rsidRPr="008C68BF">
        <w:rPr>
          <w:rFonts w:ascii="Arial" w:hAnsi="Arial" w:cs="Arial"/>
          <w:bCs/>
          <w:sz w:val="20"/>
          <w:szCs w:val="20"/>
        </w:rPr>
        <w:t>, kolorem</w:t>
      </w:r>
      <w:r w:rsidR="00A45226">
        <w:rPr>
          <w:rFonts w:ascii="Arial" w:hAnsi="Arial" w:cs="Arial"/>
          <w:bCs/>
          <w:sz w:val="20"/>
          <w:szCs w:val="20"/>
        </w:rPr>
        <w:t xml:space="preserve"> zielonym</w:t>
      </w:r>
      <w:r w:rsidRPr="008C68BF">
        <w:rPr>
          <w:rFonts w:ascii="Arial" w:hAnsi="Arial" w:cs="Arial"/>
          <w:bCs/>
          <w:sz w:val="20"/>
          <w:szCs w:val="20"/>
        </w:rPr>
        <w:t xml:space="preserve"> oznaczono wartości wskaźnika niższe od średniej dla gminy Sulejów. Zjawiskiem negatywnym szczególnie dotknięte są miasto Sulejów oraz sołectwa: Barkowice, Barkowice-Mokre, Biała, Bilska Wola-Kolonia, Bilska-Wola, </w:t>
      </w:r>
      <w:r w:rsidRPr="008C68BF">
        <w:rPr>
          <w:rFonts w:ascii="Arial" w:eastAsia="Times New Roman" w:hAnsi="Arial" w:cs="Arial"/>
          <w:sz w:val="20"/>
          <w:szCs w:val="20"/>
          <w:lang w:eastAsia="pl-PL"/>
        </w:rPr>
        <w:t xml:space="preserve">Klementynów, Krzewiny, </w:t>
      </w:r>
      <w:proofErr w:type="spellStart"/>
      <w:r w:rsidRPr="008C68BF">
        <w:rPr>
          <w:rFonts w:ascii="Arial" w:eastAsia="Times New Roman" w:hAnsi="Arial" w:cs="Arial"/>
          <w:sz w:val="20"/>
          <w:szCs w:val="20"/>
          <w:lang w:eastAsia="pl-PL"/>
        </w:rPr>
        <w:t>Kurnędz</w:t>
      </w:r>
      <w:proofErr w:type="spellEnd"/>
      <w:r w:rsidRPr="008C68BF">
        <w:rPr>
          <w:rFonts w:ascii="Arial" w:eastAsia="Times New Roman" w:hAnsi="Arial" w:cs="Arial"/>
          <w:sz w:val="20"/>
          <w:szCs w:val="20"/>
          <w:lang w:eastAsia="pl-PL"/>
        </w:rPr>
        <w:t xml:space="preserve">, Łazy-Dąbrowa, Łęczno, Nowa Wieś, </w:t>
      </w:r>
      <w:proofErr w:type="spellStart"/>
      <w:r w:rsidRPr="008C68BF">
        <w:rPr>
          <w:rFonts w:ascii="Arial" w:eastAsia="Times New Roman" w:hAnsi="Arial" w:cs="Arial"/>
          <w:sz w:val="20"/>
          <w:szCs w:val="20"/>
          <w:lang w:eastAsia="pl-PL"/>
        </w:rPr>
        <w:t>Podlubień</w:t>
      </w:r>
      <w:proofErr w:type="spellEnd"/>
      <w:r w:rsidRPr="008C68BF">
        <w:rPr>
          <w:rFonts w:ascii="Arial" w:eastAsia="Times New Roman" w:hAnsi="Arial" w:cs="Arial"/>
          <w:sz w:val="20"/>
          <w:szCs w:val="20"/>
          <w:lang w:eastAsia="pl-PL"/>
        </w:rPr>
        <w:t>, Przygłów, Włodzimierzów, Wójtostwo oraz Zalesice.</w:t>
      </w:r>
    </w:p>
    <w:p w14:paraId="7A2957A2" w14:textId="76A9374A" w:rsidR="008C68BF" w:rsidRPr="00C713A8" w:rsidRDefault="008C68BF" w:rsidP="008C68BF">
      <w:pPr>
        <w:pStyle w:val="Legenda"/>
        <w:spacing w:before="240" w:after="0"/>
        <w:jc w:val="both"/>
        <w:rPr>
          <w:rFonts w:ascii="Arial" w:hAnsi="Arial" w:cs="Arial"/>
          <w:b w:val="0"/>
          <w:bCs w:val="0"/>
          <w:i/>
          <w:iCs/>
          <w:color w:val="auto"/>
          <w:sz w:val="20"/>
          <w:szCs w:val="20"/>
        </w:rPr>
      </w:pPr>
      <w:bookmarkStart w:id="213" w:name="_Toc182298307"/>
      <w:bookmarkStart w:id="214" w:name="_Toc184601456"/>
      <w:r w:rsidRPr="00C713A8">
        <w:rPr>
          <w:rFonts w:ascii="Arial" w:hAnsi="Arial" w:cs="Arial"/>
          <w:b w:val="0"/>
          <w:bCs w:val="0"/>
          <w:color w:val="auto"/>
          <w:sz w:val="20"/>
          <w:szCs w:val="20"/>
        </w:rPr>
        <w:t xml:space="preserve">Tabela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Tabela \* ARABIC </w:instrText>
      </w:r>
      <w:r w:rsidRPr="00C713A8">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31</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xml:space="preserve"> Stosunek liczby przydomowych oczyszczalni ścieków do liczby bezodpływowych zbiorników ścieków na danym obszarze</w:t>
      </w:r>
      <w:bookmarkEnd w:id="213"/>
      <w:bookmarkEnd w:id="214"/>
    </w:p>
    <w:tbl>
      <w:tblPr>
        <w:tblW w:w="822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985"/>
        <w:gridCol w:w="2268"/>
        <w:gridCol w:w="2835"/>
        <w:gridCol w:w="1134"/>
      </w:tblGrid>
      <w:tr w:rsidR="008C68BF" w:rsidRPr="00A105CC" w14:paraId="0CFBBD64" w14:textId="77777777" w:rsidTr="00B12978">
        <w:trPr>
          <w:tblHeader/>
          <w:jc w:val="center"/>
        </w:trPr>
        <w:tc>
          <w:tcPr>
            <w:tcW w:w="1985" w:type="dxa"/>
            <w:shd w:val="clear" w:color="auto" w:fill="BDD6EE" w:themeFill="accent5" w:themeFillTint="66"/>
            <w:noWrap/>
            <w:vAlign w:val="center"/>
            <w:hideMark/>
          </w:tcPr>
          <w:p w14:paraId="1F13D4DE" w14:textId="77777777" w:rsidR="008C68BF" w:rsidRPr="00A105CC" w:rsidRDefault="008C68BF" w:rsidP="008C68BF">
            <w:pPr>
              <w:spacing w:after="0" w:line="240" w:lineRule="auto"/>
              <w:rPr>
                <w:rFonts w:ascii="Arial" w:eastAsia="Times New Roman" w:hAnsi="Arial" w:cs="Arial"/>
                <w:b/>
                <w:bCs/>
                <w:sz w:val="18"/>
                <w:szCs w:val="18"/>
                <w:lang w:eastAsia="pl-PL"/>
              </w:rPr>
            </w:pPr>
            <w:r w:rsidRPr="00A105CC">
              <w:rPr>
                <w:rFonts w:ascii="Arial" w:eastAsia="Times New Roman" w:hAnsi="Arial" w:cs="Arial"/>
                <w:b/>
                <w:bCs/>
                <w:sz w:val="18"/>
                <w:szCs w:val="18"/>
                <w:lang w:eastAsia="pl-PL"/>
              </w:rPr>
              <w:t>obszar</w:t>
            </w:r>
          </w:p>
        </w:tc>
        <w:tc>
          <w:tcPr>
            <w:tcW w:w="2268" w:type="dxa"/>
            <w:shd w:val="clear" w:color="auto" w:fill="BDD6EE" w:themeFill="accent5" w:themeFillTint="66"/>
            <w:noWrap/>
            <w:vAlign w:val="center"/>
            <w:hideMark/>
          </w:tcPr>
          <w:p w14:paraId="56DA1B98"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bezodpływowy zbiornik ścieków (</w:t>
            </w:r>
            <w:proofErr w:type="spellStart"/>
            <w:r w:rsidRPr="00A105CC">
              <w:rPr>
                <w:rFonts w:ascii="Arial" w:eastAsia="Times New Roman" w:hAnsi="Arial" w:cs="Arial"/>
                <w:b/>
                <w:bCs/>
                <w:color w:val="000000"/>
                <w:sz w:val="18"/>
                <w:szCs w:val="18"/>
                <w:lang w:eastAsia="pl-PL"/>
              </w:rPr>
              <w:t>bzś</w:t>
            </w:r>
            <w:proofErr w:type="spellEnd"/>
            <w:r w:rsidRPr="00A105CC">
              <w:rPr>
                <w:rFonts w:ascii="Arial" w:eastAsia="Times New Roman" w:hAnsi="Arial" w:cs="Arial"/>
                <w:b/>
                <w:bCs/>
                <w:color w:val="000000"/>
                <w:sz w:val="18"/>
                <w:szCs w:val="18"/>
                <w:lang w:eastAsia="pl-PL"/>
              </w:rPr>
              <w:t>)</w:t>
            </w:r>
          </w:p>
        </w:tc>
        <w:tc>
          <w:tcPr>
            <w:tcW w:w="2835" w:type="dxa"/>
            <w:shd w:val="clear" w:color="auto" w:fill="BDD6EE" w:themeFill="accent5" w:themeFillTint="66"/>
            <w:noWrap/>
            <w:vAlign w:val="center"/>
            <w:hideMark/>
          </w:tcPr>
          <w:p w14:paraId="086172FC"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przydomowa oczyszczalnia ścieków (</w:t>
            </w:r>
            <w:proofErr w:type="spellStart"/>
            <w:r w:rsidRPr="00A105CC">
              <w:rPr>
                <w:rFonts w:ascii="Arial" w:eastAsia="Times New Roman" w:hAnsi="Arial" w:cs="Arial"/>
                <w:b/>
                <w:bCs/>
                <w:color w:val="000000"/>
                <w:sz w:val="18"/>
                <w:szCs w:val="18"/>
                <w:lang w:eastAsia="pl-PL"/>
              </w:rPr>
              <w:t>poś</w:t>
            </w:r>
            <w:proofErr w:type="spellEnd"/>
            <w:r w:rsidRPr="00A105CC">
              <w:rPr>
                <w:rFonts w:ascii="Arial" w:eastAsia="Times New Roman" w:hAnsi="Arial" w:cs="Arial"/>
                <w:b/>
                <w:bCs/>
                <w:color w:val="000000"/>
                <w:sz w:val="18"/>
                <w:szCs w:val="18"/>
                <w:lang w:eastAsia="pl-PL"/>
              </w:rPr>
              <w:t>)</w:t>
            </w:r>
          </w:p>
        </w:tc>
        <w:tc>
          <w:tcPr>
            <w:tcW w:w="1134" w:type="dxa"/>
            <w:shd w:val="clear" w:color="auto" w:fill="BDD6EE" w:themeFill="accent5" w:themeFillTint="66"/>
            <w:noWrap/>
            <w:vAlign w:val="center"/>
            <w:hideMark/>
          </w:tcPr>
          <w:p w14:paraId="1D84DC14" w14:textId="53F85F7D"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wskaźnik:</w:t>
            </w:r>
            <w:r w:rsidRPr="00A105CC">
              <w:rPr>
                <w:rFonts w:ascii="Arial" w:eastAsia="Times New Roman" w:hAnsi="Arial" w:cs="Arial"/>
                <w:color w:val="000000"/>
                <w:sz w:val="18"/>
                <w:szCs w:val="18"/>
                <w:lang w:eastAsia="pl-PL"/>
              </w:rPr>
              <w:br/>
            </w:r>
            <w:proofErr w:type="spellStart"/>
            <w:r w:rsidR="00B06359" w:rsidRPr="00A105CC">
              <w:rPr>
                <w:rFonts w:ascii="Arial" w:eastAsia="Times New Roman" w:hAnsi="Arial" w:cs="Arial"/>
                <w:color w:val="000000"/>
                <w:sz w:val="18"/>
                <w:szCs w:val="18"/>
                <w:lang w:eastAsia="pl-PL"/>
              </w:rPr>
              <w:t>poś</w:t>
            </w:r>
            <w:proofErr w:type="spellEnd"/>
            <w:r w:rsidR="00B06359" w:rsidRPr="00A105CC">
              <w:rPr>
                <w:rFonts w:ascii="Arial" w:eastAsia="Times New Roman" w:hAnsi="Arial" w:cs="Arial"/>
                <w:color w:val="000000"/>
                <w:sz w:val="18"/>
                <w:szCs w:val="18"/>
                <w:lang w:eastAsia="pl-PL"/>
              </w:rPr>
              <w:t xml:space="preserve"> /</w:t>
            </w:r>
            <w:r w:rsidRPr="00A105CC">
              <w:rPr>
                <w:rFonts w:ascii="Arial" w:eastAsia="Times New Roman" w:hAnsi="Arial" w:cs="Arial"/>
                <w:color w:val="000000"/>
                <w:sz w:val="18"/>
                <w:szCs w:val="18"/>
                <w:lang w:eastAsia="pl-PL"/>
              </w:rPr>
              <w:t xml:space="preserve"> </w:t>
            </w:r>
            <w:proofErr w:type="spellStart"/>
            <w:r w:rsidRPr="00A105CC">
              <w:rPr>
                <w:rFonts w:ascii="Arial" w:eastAsia="Times New Roman" w:hAnsi="Arial" w:cs="Arial"/>
                <w:color w:val="000000"/>
                <w:sz w:val="18"/>
                <w:szCs w:val="18"/>
                <w:lang w:eastAsia="pl-PL"/>
              </w:rPr>
              <w:t>bzś</w:t>
            </w:r>
            <w:proofErr w:type="spellEnd"/>
          </w:p>
        </w:tc>
      </w:tr>
      <w:tr w:rsidR="008C68BF" w:rsidRPr="00A105CC" w14:paraId="796657A2" w14:textId="77777777" w:rsidTr="00B12978">
        <w:trPr>
          <w:tblHeader/>
          <w:jc w:val="center"/>
        </w:trPr>
        <w:tc>
          <w:tcPr>
            <w:tcW w:w="1985" w:type="dxa"/>
            <w:shd w:val="clear" w:color="auto" w:fill="auto"/>
            <w:noWrap/>
            <w:vAlign w:val="center"/>
            <w:hideMark/>
          </w:tcPr>
          <w:p w14:paraId="309D5BCD"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Sulejów</w:t>
            </w:r>
          </w:p>
        </w:tc>
        <w:tc>
          <w:tcPr>
            <w:tcW w:w="2268" w:type="dxa"/>
            <w:shd w:val="clear" w:color="auto" w:fill="auto"/>
            <w:noWrap/>
            <w:vAlign w:val="bottom"/>
            <w:hideMark/>
          </w:tcPr>
          <w:p w14:paraId="1FD7A35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3332</w:t>
            </w:r>
          </w:p>
        </w:tc>
        <w:tc>
          <w:tcPr>
            <w:tcW w:w="2835" w:type="dxa"/>
            <w:shd w:val="clear" w:color="auto" w:fill="auto"/>
            <w:noWrap/>
            <w:vAlign w:val="bottom"/>
            <w:hideMark/>
          </w:tcPr>
          <w:p w14:paraId="2EA1E83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821</w:t>
            </w:r>
          </w:p>
        </w:tc>
        <w:tc>
          <w:tcPr>
            <w:tcW w:w="1134" w:type="dxa"/>
            <w:shd w:val="clear" w:color="auto" w:fill="auto"/>
            <w:noWrap/>
            <w:vAlign w:val="bottom"/>
            <w:hideMark/>
          </w:tcPr>
          <w:p w14:paraId="14576FBD"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0,25</w:t>
            </w:r>
          </w:p>
        </w:tc>
      </w:tr>
      <w:tr w:rsidR="008C68BF" w:rsidRPr="00A105CC" w14:paraId="41F794AF" w14:textId="77777777" w:rsidTr="00B12978">
        <w:trPr>
          <w:jc w:val="center"/>
        </w:trPr>
        <w:tc>
          <w:tcPr>
            <w:tcW w:w="1985" w:type="dxa"/>
            <w:shd w:val="clear" w:color="auto" w:fill="auto"/>
            <w:vAlign w:val="center"/>
            <w:hideMark/>
          </w:tcPr>
          <w:p w14:paraId="663CE7F9"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 miasto</w:t>
            </w:r>
          </w:p>
        </w:tc>
        <w:tc>
          <w:tcPr>
            <w:tcW w:w="2268" w:type="dxa"/>
            <w:shd w:val="clear" w:color="auto" w:fill="auto"/>
            <w:noWrap/>
            <w:vAlign w:val="bottom"/>
            <w:hideMark/>
          </w:tcPr>
          <w:p w14:paraId="499C1AB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553</w:t>
            </w:r>
          </w:p>
        </w:tc>
        <w:tc>
          <w:tcPr>
            <w:tcW w:w="2835" w:type="dxa"/>
            <w:shd w:val="clear" w:color="auto" w:fill="auto"/>
            <w:noWrap/>
            <w:vAlign w:val="bottom"/>
            <w:hideMark/>
          </w:tcPr>
          <w:p w14:paraId="04B8CCF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69</w:t>
            </w:r>
          </w:p>
        </w:tc>
        <w:tc>
          <w:tcPr>
            <w:tcW w:w="1134" w:type="dxa"/>
            <w:shd w:val="clear" w:color="auto" w:fill="DAF2D0"/>
            <w:noWrap/>
            <w:vAlign w:val="bottom"/>
            <w:hideMark/>
          </w:tcPr>
          <w:p w14:paraId="409C29A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0,12</w:t>
            </w:r>
          </w:p>
        </w:tc>
      </w:tr>
      <w:tr w:rsidR="008C68BF" w:rsidRPr="00A105CC" w14:paraId="60B8EAAA" w14:textId="77777777" w:rsidTr="00B12978">
        <w:trPr>
          <w:jc w:val="center"/>
        </w:trPr>
        <w:tc>
          <w:tcPr>
            <w:tcW w:w="1985" w:type="dxa"/>
            <w:shd w:val="clear" w:color="auto" w:fill="auto"/>
            <w:noWrap/>
            <w:vAlign w:val="center"/>
            <w:hideMark/>
          </w:tcPr>
          <w:p w14:paraId="520FD850"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2268" w:type="dxa"/>
            <w:shd w:val="clear" w:color="auto" w:fill="auto"/>
            <w:noWrap/>
            <w:vAlign w:val="bottom"/>
            <w:hideMark/>
          </w:tcPr>
          <w:p w14:paraId="44EA4DA1"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p>
        </w:tc>
        <w:tc>
          <w:tcPr>
            <w:tcW w:w="2835" w:type="dxa"/>
            <w:shd w:val="clear" w:color="auto" w:fill="auto"/>
            <w:noWrap/>
            <w:vAlign w:val="bottom"/>
            <w:hideMark/>
          </w:tcPr>
          <w:p w14:paraId="6BB0E7C9" w14:textId="77777777" w:rsidR="008C68BF" w:rsidRPr="00A105CC" w:rsidRDefault="008C68BF" w:rsidP="008C68BF">
            <w:pPr>
              <w:spacing w:after="0" w:line="240" w:lineRule="auto"/>
              <w:rPr>
                <w:rFonts w:ascii="Arial" w:eastAsia="Times New Roman" w:hAnsi="Arial" w:cs="Arial"/>
                <w:sz w:val="18"/>
                <w:szCs w:val="18"/>
                <w:lang w:eastAsia="pl-PL"/>
              </w:rPr>
            </w:pPr>
          </w:p>
        </w:tc>
        <w:tc>
          <w:tcPr>
            <w:tcW w:w="1134" w:type="dxa"/>
            <w:shd w:val="clear" w:color="auto" w:fill="D9D9D9" w:themeFill="background1" w:themeFillShade="D9"/>
            <w:noWrap/>
            <w:vAlign w:val="bottom"/>
            <w:hideMark/>
          </w:tcPr>
          <w:p w14:paraId="7CB9031A" w14:textId="77777777" w:rsidR="008C68BF" w:rsidRPr="00A105CC" w:rsidRDefault="008C68BF" w:rsidP="008C68BF">
            <w:pPr>
              <w:spacing w:after="0" w:line="240" w:lineRule="auto"/>
              <w:rPr>
                <w:rFonts w:ascii="Arial" w:eastAsia="Times New Roman" w:hAnsi="Arial" w:cs="Arial"/>
                <w:sz w:val="18"/>
                <w:szCs w:val="18"/>
                <w:lang w:eastAsia="pl-PL"/>
              </w:rPr>
            </w:pPr>
          </w:p>
        </w:tc>
      </w:tr>
      <w:tr w:rsidR="008C68BF" w:rsidRPr="00A105CC" w14:paraId="47BDE082" w14:textId="77777777" w:rsidTr="00B12978">
        <w:trPr>
          <w:jc w:val="center"/>
        </w:trPr>
        <w:tc>
          <w:tcPr>
            <w:tcW w:w="1985" w:type="dxa"/>
            <w:shd w:val="clear" w:color="auto" w:fill="auto"/>
            <w:noWrap/>
            <w:vAlign w:val="center"/>
            <w:hideMark/>
          </w:tcPr>
          <w:p w14:paraId="310F5D1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2268" w:type="dxa"/>
            <w:shd w:val="clear" w:color="auto" w:fill="auto"/>
            <w:noWrap/>
            <w:vAlign w:val="bottom"/>
            <w:hideMark/>
          </w:tcPr>
          <w:p w14:paraId="3573135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163</w:t>
            </w:r>
          </w:p>
        </w:tc>
        <w:tc>
          <w:tcPr>
            <w:tcW w:w="2835" w:type="dxa"/>
            <w:shd w:val="clear" w:color="auto" w:fill="auto"/>
            <w:noWrap/>
            <w:vAlign w:val="bottom"/>
            <w:hideMark/>
          </w:tcPr>
          <w:p w14:paraId="1AB9141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23</w:t>
            </w:r>
          </w:p>
        </w:tc>
        <w:tc>
          <w:tcPr>
            <w:tcW w:w="1134" w:type="dxa"/>
            <w:shd w:val="clear" w:color="auto" w:fill="DAF2D0"/>
            <w:noWrap/>
            <w:vAlign w:val="bottom"/>
            <w:hideMark/>
          </w:tcPr>
          <w:p w14:paraId="4943C3D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0,14</w:t>
            </w:r>
          </w:p>
        </w:tc>
      </w:tr>
      <w:tr w:rsidR="008C68BF" w:rsidRPr="00A105CC" w14:paraId="309CD7ED" w14:textId="77777777" w:rsidTr="00B12978">
        <w:trPr>
          <w:jc w:val="center"/>
        </w:trPr>
        <w:tc>
          <w:tcPr>
            <w:tcW w:w="1985" w:type="dxa"/>
            <w:shd w:val="clear" w:color="auto" w:fill="auto"/>
            <w:noWrap/>
            <w:vAlign w:val="center"/>
            <w:hideMark/>
          </w:tcPr>
          <w:p w14:paraId="5A5AB24B"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2268" w:type="dxa"/>
            <w:shd w:val="clear" w:color="auto" w:fill="auto"/>
            <w:noWrap/>
            <w:vAlign w:val="bottom"/>
            <w:hideMark/>
          </w:tcPr>
          <w:p w14:paraId="6476C3A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129</w:t>
            </w:r>
          </w:p>
        </w:tc>
        <w:tc>
          <w:tcPr>
            <w:tcW w:w="2835" w:type="dxa"/>
            <w:shd w:val="clear" w:color="auto" w:fill="auto"/>
            <w:noWrap/>
            <w:vAlign w:val="bottom"/>
            <w:hideMark/>
          </w:tcPr>
          <w:p w14:paraId="3B3BF644"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w:t>
            </w:r>
          </w:p>
        </w:tc>
        <w:tc>
          <w:tcPr>
            <w:tcW w:w="1134" w:type="dxa"/>
            <w:shd w:val="clear" w:color="auto" w:fill="DAF2D0"/>
            <w:noWrap/>
            <w:vAlign w:val="bottom"/>
            <w:hideMark/>
          </w:tcPr>
          <w:p w14:paraId="0663756F"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0,16</w:t>
            </w:r>
          </w:p>
        </w:tc>
      </w:tr>
      <w:tr w:rsidR="008C68BF" w:rsidRPr="00A105CC" w14:paraId="56A14863" w14:textId="77777777" w:rsidTr="00B12978">
        <w:trPr>
          <w:jc w:val="center"/>
        </w:trPr>
        <w:tc>
          <w:tcPr>
            <w:tcW w:w="1985" w:type="dxa"/>
            <w:shd w:val="clear" w:color="auto" w:fill="auto"/>
            <w:noWrap/>
            <w:vAlign w:val="center"/>
            <w:hideMark/>
          </w:tcPr>
          <w:p w14:paraId="0C146635"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2268" w:type="dxa"/>
            <w:shd w:val="clear" w:color="auto" w:fill="auto"/>
            <w:noWrap/>
            <w:vAlign w:val="bottom"/>
            <w:hideMark/>
          </w:tcPr>
          <w:p w14:paraId="05A1C13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116</w:t>
            </w:r>
          </w:p>
        </w:tc>
        <w:tc>
          <w:tcPr>
            <w:tcW w:w="2835" w:type="dxa"/>
            <w:shd w:val="clear" w:color="auto" w:fill="auto"/>
            <w:noWrap/>
            <w:vAlign w:val="bottom"/>
            <w:hideMark/>
          </w:tcPr>
          <w:p w14:paraId="297D48A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w:t>
            </w:r>
          </w:p>
        </w:tc>
        <w:tc>
          <w:tcPr>
            <w:tcW w:w="1134" w:type="dxa"/>
            <w:shd w:val="clear" w:color="auto" w:fill="DAF2D0"/>
            <w:noWrap/>
            <w:vAlign w:val="bottom"/>
            <w:hideMark/>
          </w:tcPr>
          <w:p w14:paraId="4658C59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0,23</w:t>
            </w:r>
          </w:p>
        </w:tc>
      </w:tr>
      <w:tr w:rsidR="008C68BF" w:rsidRPr="00A105CC" w14:paraId="0D963304" w14:textId="77777777" w:rsidTr="00B12978">
        <w:trPr>
          <w:jc w:val="center"/>
        </w:trPr>
        <w:tc>
          <w:tcPr>
            <w:tcW w:w="1985" w:type="dxa"/>
            <w:shd w:val="clear" w:color="auto" w:fill="auto"/>
            <w:noWrap/>
            <w:vAlign w:val="center"/>
            <w:hideMark/>
          </w:tcPr>
          <w:p w14:paraId="0462D496"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2268" w:type="dxa"/>
            <w:shd w:val="clear" w:color="auto" w:fill="auto"/>
            <w:noWrap/>
            <w:vAlign w:val="bottom"/>
            <w:hideMark/>
          </w:tcPr>
          <w:p w14:paraId="5E82311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w:t>
            </w:r>
          </w:p>
        </w:tc>
        <w:tc>
          <w:tcPr>
            <w:tcW w:w="2835" w:type="dxa"/>
            <w:shd w:val="clear" w:color="auto" w:fill="auto"/>
            <w:noWrap/>
            <w:vAlign w:val="bottom"/>
            <w:hideMark/>
          </w:tcPr>
          <w:p w14:paraId="43A14A5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134" w:type="dxa"/>
            <w:shd w:val="clear" w:color="auto" w:fill="DAF2D0"/>
            <w:noWrap/>
            <w:vAlign w:val="bottom"/>
            <w:hideMark/>
          </w:tcPr>
          <w:p w14:paraId="1DACE9E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0,04</w:t>
            </w:r>
          </w:p>
        </w:tc>
      </w:tr>
      <w:tr w:rsidR="008C68BF" w:rsidRPr="00A105CC" w14:paraId="7AF2C2D0" w14:textId="77777777" w:rsidTr="00B12978">
        <w:trPr>
          <w:jc w:val="center"/>
        </w:trPr>
        <w:tc>
          <w:tcPr>
            <w:tcW w:w="1985" w:type="dxa"/>
            <w:shd w:val="clear" w:color="auto" w:fill="auto"/>
            <w:noWrap/>
            <w:vAlign w:val="center"/>
            <w:hideMark/>
          </w:tcPr>
          <w:p w14:paraId="562FC9BD"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2268" w:type="dxa"/>
            <w:shd w:val="clear" w:color="auto" w:fill="auto"/>
            <w:noWrap/>
            <w:vAlign w:val="bottom"/>
            <w:hideMark/>
          </w:tcPr>
          <w:p w14:paraId="025B34B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w:t>
            </w:r>
          </w:p>
        </w:tc>
        <w:tc>
          <w:tcPr>
            <w:tcW w:w="2835" w:type="dxa"/>
            <w:shd w:val="clear" w:color="auto" w:fill="auto"/>
            <w:noWrap/>
            <w:vAlign w:val="bottom"/>
            <w:hideMark/>
          </w:tcPr>
          <w:p w14:paraId="0002679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134" w:type="dxa"/>
            <w:shd w:val="clear" w:color="auto" w:fill="DAF2D0"/>
            <w:noWrap/>
            <w:vAlign w:val="bottom"/>
            <w:hideMark/>
          </w:tcPr>
          <w:p w14:paraId="774DB3A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0,08</w:t>
            </w:r>
          </w:p>
        </w:tc>
      </w:tr>
      <w:tr w:rsidR="008C68BF" w:rsidRPr="00A105CC" w14:paraId="6FC6DC21" w14:textId="77777777" w:rsidTr="00B12978">
        <w:trPr>
          <w:jc w:val="center"/>
        </w:trPr>
        <w:tc>
          <w:tcPr>
            <w:tcW w:w="1985" w:type="dxa"/>
            <w:shd w:val="clear" w:color="auto" w:fill="auto"/>
            <w:noWrap/>
            <w:vAlign w:val="center"/>
            <w:hideMark/>
          </w:tcPr>
          <w:p w14:paraId="4E28A63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2268" w:type="dxa"/>
            <w:shd w:val="clear" w:color="auto" w:fill="auto"/>
            <w:noWrap/>
            <w:vAlign w:val="bottom"/>
            <w:hideMark/>
          </w:tcPr>
          <w:p w14:paraId="087D612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61</w:t>
            </w:r>
          </w:p>
        </w:tc>
        <w:tc>
          <w:tcPr>
            <w:tcW w:w="2835" w:type="dxa"/>
            <w:shd w:val="clear" w:color="auto" w:fill="auto"/>
            <w:noWrap/>
            <w:vAlign w:val="bottom"/>
            <w:hideMark/>
          </w:tcPr>
          <w:p w14:paraId="4D05C2F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w:t>
            </w:r>
          </w:p>
        </w:tc>
        <w:tc>
          <w:tcPr>
            <w:tcW w:w="1134" w:type="dxa"/>
            <w:shd w:val="clear" w:color="auto" w:fill="auto"/>
            <w:noWrap/>
            <w:vAlign w:val="bottom"/>
            <w:hideMark/>
          </w:tcPr>
          <w:p w14:paraId="7115E38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0,34</w:t>
            </w:r>
          </w:p>
        </w:tc>
      </w:tr>
      <w:tr w:rsidR="008C68BF" w:rsidRPr="00A105CC" w14:paraId="10E154F9" w14:textId="77777777" w:rsidTr="00B12978">
        <w:trPr>
          <w:jc w:val="center"/>
        </w:trPr>
        <w:tc>
          <w:tcPr>
            <w:tcW w:w="1985" w:type="dxa"/>
            <w:shd w:val="clear" w:color="auto" w:fill="auto"/>
            <w:vAlign w:val="center"/>
            <w:hideMark/>
          </w:tcPr>
          <w:p w14:paraId="3AF7C46A"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Klementynów</w:t>
            </w:r>
          </w:p>
        </w:tc>
        <w:tc>
          <w:tcPr>
            <w:tcW w:w="2268" w:type="dxa"/>
            <w:shd w:val="clear" w:color="auto" w:fill="auto"/>
            <w:noWrap/>
            <w:vAlign w:val="bottom"/>
            <w:hideMark/>
          </w:tcPr>
          <w:p w14:paraId="4E36FC0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47</w:t>
            </w:r>
          </w:p>
        </w:tc>
        <w:tc>
          <w:tcPr>
            <w:tcW w:w="2835" w:type="dxa"/>
            <w:shd w:val="clear" w:color="auto" w:fill="auto"/>
            <w:noWrap/>
            <w:vAlign w:val="bottom"/>
            <w:hideMark/>
          </w:tcPr>
          <w:p w14:paraId="2E6FC3D5"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c>
          <w:tcPr>
            <w:tcW w:w="1134" w:type="dxa"/>
            <w:shd w:val="clear" w:color="auto" w:fill="DAF2D0"/>
            <w:noWrap/>
            <w:vAlign w:val="bottom"/>
            <w:hideMark/>
          </w:tcPr>
          <w:p w14:paraId="10B87EB3"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0,11</w:t>
            </w:r>
          </w:p>
        </w:tc>
      </w:tr>
      <w:tr w:rsidR="008C68BF" w:rsidRPr="00A105CC" w14:paraId="27F00CDC" w14:textId="77777777" w:rsidTr="00B12978">
        <w:trPr>
          <w:jc w:val="center"/>
        </w:trPr>
        <w:tc>
          <w:tcPr>
            <w:tcW w:w="1985" w:type="dxa"/>
            <w:shd w:val="clear" w:color="auto" w:fill="auto"/>
            <w:noWrap/>
            <w:vAlign w:val="center"/>
            <w:hideMark/>
          </w:tcPr>
          <w:p w14:paraId="2F8593EC"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2268" w:type="dxa"/>
            <w:shd w:val="clear" w:color="auto" w:fill="auto"/>
            <w:noWrap/>
            <w:vAlign w:val="bottom"/>
            <w:hideMark/>
          </w:tcPr>
          <w:p w14:paraId="328898C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94</w:t>
            </w:r>
          </w:p>
        </w:tc>
        <w:tc>
          <w:tcPr>
            <w:tcW w:w="2835" w:type="dxa"/>
            <w:shd w:val="clear" w:color="auto" w:fill="auto"/>
            <w:noWrap/>
            <w:vAlign w:val="bottom"/>
            <w:hideMark/>
          </w:tcPr>
          <w:p w14:paraId="3D5AE90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w:t>
            </w:r>
          </w:p>
        </w:tc>
        <w:tc>
          <w:tcPr>
            <w:tcW w:w="1134" w:type="dxa"/>
            <w:shd w:val="clear" w:color="auto" w:fill="auto"/>
            <w:noWrap/>
            <w:vAlign w:val="bottom"/>
            <w:hideMark/>
          </w:tcPr>
          <w:p w14:paraId="63AABBB5"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0,26</w:t>
            </w:r>
          </w:p>
        </w:tc>
      </w:tr>
      <w:tr w:rsidR="008C68BF" w:rsidRPr="00A105CC" w14:paraId="15EC6872" w14:textId="77777777" w:rsidTr="00B12978">
        <w:trPr>
          <w:jc w:val="center"/>
        </w:trPr>
        <w:tc>
          <w:tcPr>
            <w:tcW w:w="1985" w:type="dxa"/>
            <w:shd w:val="clear" w:color="auto" w:fill="auto"/>
            <w:noWrap/>
            <w:vAlign w:val="center"/>
            <w:hideMark/>
          </w:tcPr>
          <w:p w14:paraId="3F2A224C"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2268" w:type="dxa"/>
            <w:shd w:val="clear" w:color="auto" w:fill="auto"/>
            <w:noWrap/>
            <w:vAlign w:val="bottom"/>
            <w:hideMark/>
          </w:tcPr>
          <w:p w14:paraId="4E72974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108</w:t>
            </w:r>
          </w:p>
        </w:tc>
        <w:tc>
          <w:tcPr>
            <w:tcW w:w="2835" w:type="dxa"/>
            <w:shd w:val="clear" w:color="auto" w:fill="auto"/>
            <w:noWrap/>
            <w:vAlign w:val="bottom"/>
            <w:hideMark/>
          </w:tcPr>
          <w:p w14:paraId="1D2328B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w:t>
            </w:r>
          </w:p>
        </w:tc>
        <w:tc>
          <w:tcPr>
            <w:tcW w:w="1134" w:type="dxa"/>
            <w:shd w:val="clear" w:color="auto" w:fill="auto"/>
            <w:noWrap/>
            <w:vAlign w:val="bottom"/>
            <w:hideMark/>
          </w:tcPr>
          <w:p w14:paraId="68DD896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0,46</w:t>
            </w:r>
          </w:p>
        </w:tc>
      </w:tr>
      <w:tr w:rsidR="008C68BF" w:rsidRPr="00A105CC" w14:paraId="57264027" w14:textId="77777777" w:rsidTr="00B12978">
        <w:trPr>
          <w:jc w:val="center"/>
        </w:trPr>
        <w:tc>
          <w:tcPr>
            <w:tcW w:w="1985" w:type="dxa"/>
            <w:shd w:val="clear" w:color="auto" w:fill="auto"/>
            <w:noWrap/>
            <w:vAlign w:val="center"/>
            <w:hideMark/>
          </w:tcPr>
          <w:p w14:paraId="296F89D9"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2268" w:type="dxa"/>
            <w:shd w:val="clear" w:color="auto" w:fill="auto"/>
            <w:noWrap/>
            <w:vAlign w:val="bottom"/>
            <w:hideMark/>
          </w:tcPr>
          <w:p w14:paraId="370818A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51</w:t>
            </w:r>
          </w:p>
        </w:tc>
        <w:tc>
          <w:tcPr>
            <w:tcW w:w="2835" w:type="dxa"/>
            <w:shd w:val="clear" w:color="auto" w:fill="auto"/>
            <w:noWrap/>
            <w:vAlign w:val="bottom"/>
            <w:hideMark/>
          </w:tcPr>
          <w:p w14:paraId="4CA6C22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w:t>
            </w:r>
          </w:p>
        </w:tc>
        <w:tc>
          <w:tcPr>
            <w:tcW w:w="1134" w:type="dxa"/>
            <w:shd w:val="clear" w:color="auto" w:fill="auto"/>
            <w:noWrap/>
            <w:vAlign w:val="bottom"/>
            <w:hideMark/>
          </w:tcPr>
          <w:p w14:paraId="3473BCFF"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0,73</w:t>
            </w:r>
          </w:p>
        </w:tc>
      </w:tr>
      <w:tr w:rsidR="008C68BF" w:rsidRPr="00A105CC" w14:paraId="13FCC936" w14:textId="77777777" w:rsidTr="00B12978">
        <w:trPr>
          <w:jc w:val="center"/>
        </w:trPr>
        <w:tc>
          <w:tcPr>
            <w:tcW w:w="1985" w:type="dxa"/>
            <w:shd w:val="clear" w:color="000000" w:fill="FFFFFF"/>
            <w:noWrap/>
            <w:vAlign w:val="center"/>
            <w:hideMark/>
          </w:tcPr>
          <w:p w14:paraId="7177F6E0"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2268" w:type="dxa"/>
            <w:shd w:val="clear" w:color="auto" w:fill="auto"/>
            <w:noWrap/>
            <w:vAlign w:val="bottom"/>
            <w:hideMark/>
          </w:tcPr>
          <w:p w14:paraId="2246DFFF"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w:t>
            </w:r>
          </w:p>
        </w:tc>
        <w:tc>
          <w:tcPr>
            <w:tcW w:w="2835" w:type="dxa"/>
            <w:shd w:val="clear" w:color="auto" w:fill="auto"/>
            <w:noWrap/>
            <w:vAlign w:val="bottom"/>
            <w:hideMark/>
          </w:tcPr>
          <w:p w14:paraId="140BED6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c>
          <w:tcPr>
            <w:tcW w:w="1134" w:type="dxa"/>
            <w:shd w:val="clear" w:color="auto" w:fill="DAF2D0"/>
            <w:noWrap/>
            <w:vAlign w:val="bottom"/>
            <w:hideMark/>
          </w:tcPr>
          <w:p w14:paraId="289FC2B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0,10</w:t>
            </w:r>
          </w:p>
        </w:tc>
      </w:tr>
      <w:tr w:rsidR="008C68BF" w:rsidRPr="00A105CC" w14:paraId="0CD5477B" w14:textId="77777777" w:rsidTr="00B12978">
        <w:trPr>
          <w:jc w:val="center"/>
        </w:trPr>
        <w:tc>
          <w:tcPr>
            <w:tcW w:w="1985" w:type="dxa"/>
            <w:shd w:val="clear" w:color="auto" w:fill="auto"/>
            <w:noWrap/>
            <w:vAlign w:val="center"/>
            <w:hideMark/>
          </w:tcPr>
          <w:p w14:paraId="63BFC5FA" w14:textId="77777777" w:rsidR="008C68BF" w:rsidRPr="00A105CC" w:rsidRDefault="008C68BF" w:rsidP="008C68BF">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2268" w:type="dxa"/>
            <w:shd w:val="clear" w:color="auto" w:fill="auto"/>
            <w:noWrap/>
            <w:vAlign w:val="bottom"/>
            <w:hideMark/>
          </w:tcPr>
          <w:p w14:paraId="4F1AEBD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105</w:t>
            </w:r>
          </w:p>
        </w:tc>
        <w:tc>
          <w:tcPr>
            <w:tcW w:w="2835" w:type="dxa"/>
            <w:shd w:val="clear" w:color="auto" w:fill="auto"/>
            <w:noWrap/>
            <w:vAlign w:val="bottom"/>
            <w:hideMark/>
          </w:tcPr>
          <w:p w14:paraId="56D6D07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w:t>
            </w:r>
          </w:p>
        </w:tc>
        <w:tc>
          <w:tcPr>
            <w:tcW w:w="1134" w:type="dxa"/>
            <w:shd w:val="clear" w:color="auto" w:fill="DAF2D0"/>
            <w:noWrap/>
            <w:vAlign w:val="bottom"/>
            <w:hideMark/>
          </w:tcPr>
          <w:p w14:paraId="0A08C0B3"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0,09</w:t>
            </w:r>
          </w:p>
        </w:tc>
      </w:tr>
      <w:tr w:rsidR="008C68BF" w:rsidRPr="00A105CC" w14:paraId="15013000" w14:textId="77777777" w:rsidTr="00B12978">
        <w:trPr>
          <w:jc w:val="center"/>
        </w:trPr>
        <w:tc>
          <w:tcPr>
            <w:tcW w:w="1985" w:type="dxa"/>
            <w:shd w:val="clear" w:color="auto" w:fill="auto"/>
            <w:noWrap/>
            <w:vAlign w:val="center"/>
            <w:hideMark/>
          </w:tcPr>
          <w:p w14:paraId="6D23F2DA"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2268" w:type="dxa"/>
            <w:shd w:val="clear" w:color="auto" w:fill="auto"/>
            <w:noWrap/>
            <w:vAlign w:val="bottom"/>
            <w:hideMark/>
          </w:tcPr>
          <w:p w14:paraId="172885B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46</w:t>
            </w:r>
          </w:p>
        </w:tc>
        <w:tc>
          <w:tcPr>
            <w:tcW w:w="2835" w:type="dxa"/>
            <w:shd w:val="clear" w:color="auto" w:fill="auto"/>
            <w:noWrap/>
            <w:vAlign w:val="bottom"/>
            <w:hideMark/>
          </w:tcPr>
          <w:p w14:paraId="089F76E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w:t>
            </w:r>
          </w:p>
        </w:tc>
        <w:tc>
          <w:tcPr>
            <w:tcW w:w="1134" w:type="dxa"/>
            <w:shd w:val="clear" w:color="auto" w:fill="DAF2D0"/>
            <w:noWrap/>
            <w:vAlign w:val="bottom"/>
            <w:hideMark/>
          </w:tcPr>
          <w:p w14:paraId="68A1748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0,22</w:t>
            </w:r>
          </w:p>
        </w:tc>
      </w:tr>
      <w:tr w:rsidR="008C68BF" w:rsidRPr="00A105CC" w14:paraId="3962476A" w14:textId="77777777" w:rsidTr="00B12978">
        <w:trPr>
          <w:jc w:val="center"/>
        </w:trPr>
        <w:tc>
          <w:tcPr>
            <w:tcW w:w="1985" w:type="dxa"/>
            <w:shd w:val="clear" w:color="auto" w:fill="auto"/>
            <w:noWrap/>
            <w:vAlign w:val="center"/>
            <w:hideMark/>
          </w:tcPr>
          <w:p w14:paraId="699B1D41"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2268" w:type="dxa"/>
            <w:shd w:val="clear" w:color="auto" w:fill="auto"/>
            <w:noWrap/>
            <w:vAlign w:val="bottom"/>
            <w:hideMark/>
          </w:tcPr>
          <w:p w14:paraId="7EBE3BB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99</w:t>
            </w:r>
          </w:p>
        </w:tc>
        <w:tc>
          <w:tcPr>
            <w:tcW w:w="2835" w:type="dxa"/>
            <w:shd w:val="clear" w:color="auto" w:fill="auto"/>
            <w:noWrap/>
            <w:vAlign w:val="bottom"/>
            <w:hideMark/>
          </w:tcPr>
          <w:p w14:paraId="630624B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w:t>
            </w:r>
          </w:p>
        </w:tc>
        <w:tc>
          <w:tcPr>
            <w:tcW w:w="1134" w:type="dxa"/>
            <w:shd w:val="clear" w:color="auto" w:fill="DAF2D0"/>
            <w:noWrap/>
            <w:vAlign w:val="bottom"/>
            <w:hideMark/>
          </w:tcPr>
          <w:p w14:paraId="7DBC3C4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0,09</w:t>
            </w:r>
          </w:p>
        </w:tc>
      </w:tr>
      <w:tr w:rsidR="008C68BF" w:rsidRPr="00A105CC" w14:paraId="0AD4FAD6" w14:textId="77777777" w:rsidTr="00B12978">
        <w:trPr>
          <w:jc w:val="center"/>
        </w:trPr>
        <w:tc>
          <w:tcPr>
            <w:tcW w:w="1985" w:type="dxa"/>
            <w:shd w:val="clear" w:color="auto" w:fill="auto"/>
            <w:noWrap/>
            <w:vAlign w:val="center"/>
            <w:hideMark/>
          </w:tcPr>
          <w:p w14:paraId="0A5A87A6"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2268" w:type="dxa"/>
            <w:shd w:val="clear" w:color="auto" w:fill="auto"/>
            <w:noWrap/>
            <w:vAlign w:val="bottom"/>
            <w:hideMark/>
          </w:tcPr>
          <w:p w14:paraId="4E12B27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w:t>
            </w:r>
          </w:p>
        </w:tc>
        <w:tc>
          <w:tcPr>
            <w:tcW w:w="2835" w:type="dxa"/>
            <w:shd w:val="clear" w:color="auto" w:fill="auto"/>
            <w:noWrap/>
            <w:vAlign w:val="bottom"/>
            <w:hideMark/>
          </w:tcPr>
          <w:p w14:paraId="3E562E5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1134" w:type="dxa"/>
            <w:shd w:val="clear" w:color="auto" w:fill="DAF2D0"/>
            <w:noWrap/>
            <w:vAlign w:val="bottom"/>
            <w:hideMark/>
          </w:tcPr>
          <w:p w14:paraId="0B3BA92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0,13</w:t>
            </w:r>
          </w:p>
        </w:tc>
      </w:tr>
      <w:tr w:rsidR="008C68BF" w:rsidRPr="00A105CC" w14:paraId="30B17509" w14:textId="77777777" w:rsidTr="00B12978">
        <w:trPr>
          <w:jc w:val="center"/>
        </w:trPr>
        <w:tc>
          <w:tcPr>
            <w:tcW w:w="1985" w:type="dxa"/>
            <w:shd w:val="clear" w:color="auto" w:fill="auto"/>
            <w:noWrap/>
            <w:vAlign w:val="center"/>
            <w:hideMark/>
          </w:tcPr>
          <w:p w14:paraId="27A7AA07" w14:textId="77777777" w:rsidR="008C68BF" w:rsidRPr="00A105CC" w:rsidRDefault="008C68BF" w:rsidP="008C68BF">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2268" w:type="dxa"/>
            <w:shd w:val="clear" w:color="auto" w:fill="auto"/>
            <w:noWrap/>
            <w:vAlign w:val="bottom"/>
            <w:hideMark/>
          </w:tcPr>
          <w:p w14:paraId="6632908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w:t>
            </w:r>
          </w:p>
        </w:tc>
        <w:tc>
          <w:tcPr>
            <w:tcW w:w="2835" w:type="dxa"/>
            <w:shd w:val="clear" w:color="auto" w:fill="auto"/>
            <w:noWrap/>
            <w:vAlign w:val="bottom"/>
            <w:hideMark/>
          </w:tcPr>
          <w:p w14:paraId="3CE0726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1134" w:type="dxa"/>
            <w:shd w:val="clear" w:color="auto" w:fill="DAF2D0"/>
            <w:noWrap/>
            <w:vAlign w:val="bottom"/>
            <w:hideMark/>
          </w:tcPr>
          <w:p w14:paraId="0991929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0,06</w:t>
            </w:r>
          </w:p>
        </w:tc>
      </w:tr>
      <w:tr w:rsidR="008C68BF" w:rsidRPr="00A105CC" w14:paraId="16A5E680" w14:textId="77777777" w:rsidTr="00B12978">
        <w:trPr>
          <w:jc w:val="center"/>
        </w:trPr>
        <w:tc>
          <w:tcPr>
            <w:tcW w:w="1985" w:type="dxa"/>
            <w:shd w:val="clear" w:color="auto" w:fill="auto"/>
            <w:noWrap/>
            <w:vAlign w:val="center"/>
            <w:hideMark/>
          </w:tcPr>
          <w:p w14:paraId="22E3AD5E"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2268" w:type="dxa"/>
            <w:shd w:val="clear" w:color="auto" w:fill="auto"/>
            <w:noWrap/>
            <w:vAlign w:val="bottom"/>
            <w:hideMark/>
          </w:tcPr>
          <w:p w14:paraId="137EB37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269</w:t>
            </w:r>
          </w:p>
        </w:tc>
        <w:tc>
          <w:tcPr>
            <w:tcW w:w="2835" w:type="dxa"/>
            <w:shd w:val="clear" w:color="auto" w:fill="auto"/>
            <w:noWrap/>
            <w:vAlign w:val="bottom"/>
            <w:hideMark/>
          </w:tcPr>
          <w:p w14:paraId="7EB868B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105</w:t>
            </w:r>
          </w:p>
        </w:tc>
        <w:tc>
          <w:tcPr>
            <w:tcW w:w="1134" w:type="dxa"/>
            <w:shd w:val="clear" w:color="auto" w:fill="auto"/>
            <w:noWrap/>
            <w:vAlign w:val="bottom"/>
            <w:hideMark/>
          </w:tcPr>
          <w:p w14:paraId="03956DE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0,39</w:t>
            </w:r>
          </w:p>
        </w:tc>
      </w:tr>
      <w:tr w:rsidR="008C68BF" w:rsidRPr="00A105CC" w14:paraId="5C3EF343" w14:textId="77777777" w:rsidTr="00B12978">
        <w:trPr>
          <w:jc w:val="center"/>
        </w:trPr>
        <w:tc>
          <w:tcPr>
            <w:tcW w:w="1985" w:type="dxa"/>
            <w:shd w:val="clear" w:color="auto" w:fill="auto"/>
            <w:noWrap/>
            <w:vAlign w:val="center"/>
            <w:hideMark/>
          </w:tcPr>
          <w:p w14:paraId="75887D16"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2268" w:type="dxa"/>
            <w:shd w:val="clear" w:color="auto" w:fill="auto"/>
            <w:noWrap/>
            <w:vAlign w:val="bottom"/>
            <w:hideMark/>
          </w:tcPr>
          <w:p w14:paraId="1033A4D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252</w:t>
            </w:r>
          </w:p>
        </w:tc>
        <w:tc>
          <w:tcPr>
            <w:tcW w:w="2835" w:type="dxa"/>
            <w:shd w:val="clear" w:color="auto" w:fill="auto"/>
            <w:noWrap/>
            <w:vAlign w:val="bottom"/>
            <w:hideMark/>
          </w:tcPr>
          <w:p w14:paraId="28486D1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w:t>
            </w:r>
          </w:p>
        </w:tc>
        <w:tc>
          <w:tcPr>
            <w:tcW w:w="1134" w:type="dxa"/>
            <w:shd w:val="clear" w:color="auto" w:fill="DAF2D0"/>
            <w:noWrap/>
            <w:vAlign w:val="bottom"/>
            <w:hideMark/>
          </w:tcPr>
          <w:p w14:paraId="7D8E6ED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0,13</w:t>
            </w:r>
          </w:p>
        </w:tc>
      </w:tr>
      <w:tr w:rsidR="008C68BF" w:rsidRPr="00A105CC" w14:paraId="3AF59104" w14:textId="77777777" w:rsidTr="00B12978">
        <w:trPr>
          <w:jc w:val="center"/>
        </w:trPr>
        <w:tc>
          <w:tcPr>
            <w:tcW w:w="1985" w:type="dxa"/>
            <w:shd w:val="clear" w:color="auto" w:fill="auto"/>
            <w:noWrap/>
            <w:vAlign w:val="center"/>
            <w:hideMark/>
          </w:tcPr>
          <w:p w14:paraId="7607445A"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2268" w:type="dxa"/>
            <w:shd w:val="clear" w:color="auto" w:fill="auto"/>
            <w:noWrap/>
            <w:vAlign w:val="bottom"/>
            <w:hideMark/>
          </w:tcPr>
          <w:p w14:paraId="0FD629EF"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139</w:t>
            </w:r>
          </w:p>
        </w:tc>
        <w:tc>
          <w:tcPr>
            <w:tcW w:w="2835" w:type="dxa"/>
            <w:shd w:val="clear" w:color="auto" w:fill="auto"/>
            <w:noWrap/>
            <w:vAlign w:val="bottom"/>
            <w:hideMark/>
          </w:tcPr>
          <w:p w14:paraId="2613656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95</w:t>
            </w:r>
          </w:p>
        </w:tc>
        <w:tc>
          <w:tcPr>
            <w:tcW w:w="1134" w:type="dxa"/>
            <w:shd w:val="clear" w:color="auto" w:fill="auto"/>
            <w:noWrap/>
            <w:vAlign w:val="bottom"/>
            <w:hideMark/>
          </w:tcPr>
          <w:p w14:paraId="5126075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0,68</w:t>
            </w:r>
          </w:p>
        </w:tc>
      </w:tr>
      <w:tr w:rsidR="008C68BF" w:rsidRPr="00A105CC" w14:paraId="219DDD9D" w14:textId="77777777" w:rsidTr="00B12978">
        <w:trPr>
          <w:jc w:val="center"/>
        </w:trPr>
        <w:tc>
          <w:tcPr>
            <w:tcW w:w="1985" w:type="dxa"/>
            <w:shd w:val="clear" w:color="auto" w:fill="auto"/>
            <w:noWrap/>
            <w:vAlign w:val="center"/>
            <w:hideMark/>
          </w:tcPr>
          <w:p w14:paraId="79C9278F"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2268" w:type="dxa"/>
            <w:shd w:val="clear" w:color="auto" w:fill="auto"/>
            <w:noWrap/>
            <w:vAlign w:val="bottom"/>
            <w:hideMark/>
          </w:tcPr>
          <w:p w14:paraId="34FF826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67</w:t>
            </w:r>
          </w:p>
        </w:tc>
        <w:tc>
          <w:tcPr>
            <w:tcW w:w="2835" w:type="dxa"/>
            <w:shd w:val="clear" w:color="auto" w:fill="auto"/>
            <w:noWrap/>
            <w:vAlign w:val="bottom"/>
            <w:hideMark/>
          </w:tcPr>
          <w:p w14:paraId="4939663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w:t>
            </w:r>
          </w:p>
        </w:tc>
        <w:tc>
          <w:tcPr>
            <w:tcW w:w="1134" w:type="dxa"/>
            <w:shd w:val="clear" w:color="auto" w:fill="auto"/>
            <w:noWrap/>
            <w:vAlign w:val="bottom"/>
            <w:hideMark/>
          </w:tcPr>
          <w:p w14:paraId="3A13B89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0,49</w:t>
            </w:r>
          </w:p>
        </w:tc>
      </w:tr>
      <w:tr w:rsidR="008C68BF" w:rsidRPr="00A105CC" w14:paraId="4050C856" w14:textId="77777777" w:rsidTr="00B12978">
        <w:trPr>
          <w:jc w:val="center"/>
        </w:trPr>
        <w:tc>
          <w:tcPr>
            <w:tcW w:w="1985" w:type="dxa"/>
            <w:shd w:val="clear" w:color="auto" w:fill="auto"/>
            <w:noWrap/>
            <w:vAlign w:val="center"/>
            <w:hideMark/>
          </w:tcPr>
          <w:p w14:paraId="404B9891"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2268" w:type="dxa"/>
            <w:shd w:val="clear" w:color="auto" w:fill="auto"/>
            <w:noWrap/>
            <w:vAlign w:val="bottom"/>
            <w:hideMark/>
          </w:tcPr>
          <w:p w14:paraId="2F28C5E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86</w:t>
            </w:r>
          </w:p>
        </w:tc>
        <w:tc>
          <w:tcPr>
            <w:tcW w:w="2835" w:type="dxa"/>
            <w:shd w:val="clear" w:color="auto" w:fill="auto"/>
            <w:noWrap/>
            <w:vAlign w:val="bottom"/>
            <w:hideMark/>
          </w:tcPr>
          <w:p w14:paraId="4A3DC10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w:t>
            </w:r>
          </w:p>
        </w:tc>
        <w:tc>
          <w:tcPr>
            <w:tcW w:w="1134" w:type="dxa"/>
            <w:shd w:val="clear" w:color="auto" w:fill="auto"/>
            <w:noWrap/>
            <w:vAlign w:val="bottom"/>
            <w:hideMark/>
          </w:tcPr>
          <w:p w14:paraId="3E222E23"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0,69</w:t>
            </w:r>
          </w:p>
        </w:tc>
      </w:tr>
      <w:tr w:rsidR="008C68BF" w:rsidRPr="00A105CC" w14:paraId="15C49904" w14:textId="77777777" w:rsidTr="00B12978">
        <w:trPr>
          <w:jc w:val="center"/>
        </w:trPr>
        <w:tc>
          <w:tcPr>
            <w:tcW w:w="1985" w:type="dxa"/>
            <w:shd w:val="clear" w:color="auto" w:fill="auto"/>
            <w:noWrap/>
            <w:vAlign w:val="center"/>
            <w:hideMark/>
          </w:tcPr>
          <w:p w14:paraId="762259FD"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2268" w:type="dxa"/>
            <w:shd w:val="clear" w:color="auto" w:fill="auto"/>
            <w:noWrap/>
            <w:vAlign w:val="bottom"/>
            <w:hideMark/>
          </w:tcPr>
          <w:p w14:paraId="1EE33B7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609</w:t>
            </w:r>
          </w:p>
        </w:tc>
        <w:tc>
          <w:tcPr>
            <w:tcW w:w="2835" w:type="dxa"/>
            <w:shd w:val="clear" w:color="auto" w:fill="auto"/>
            <w:noWrap/>
            <w:vAlign w:val="bottom"/>
            <w:hideMark/>
          </w:tcPr>
          <w:p w14:paraId="0E6C33B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143</w:t>
            </w:r>
          </w:p>
        </w:tc>
        <w:tc>
          <w:tcPr>
            <w:tcW w:w="1134" w:type="dxa"/>
            <w:shd w:val="clear" w:color="auto" w:fill="DAF2D0"/>
            <w:noWrap/>
            <w:vAlign w:val="bottom"/>
            <w:hideMark/>
          </w:tcPr>
          <w:p w14:paraId="6807FEB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0,23</w:t>
            </w:r>
          </w:p>
        </w:tc>
      </w:tr>
      <w:tr w:rsidR="008C68BF" w:rsidRPr="00A105CC" w14:paraId="78A24B69" w14:textId="77777777" w:rsidTr="00B12978">
        <w:trPr>
          <w:jc w:val="center"/>
        </w:trPr>
        <w:tc>
          <w:tcPr>
            <w:tcW w:w="1985" w:type="dxa"/>
            <w:shd w:val="clear" w:color="auto" w:fill="auto"/>
            <w:noWrap/>
            <w:vAlign w:val="center"/>
            <w:hideMark/>
          </w:tcPr>
          <w:p w14:paraId="322EE7B3"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2268" w:type="dxa"/>
            <w:shd w:val="clear" w:color="auto" w:fill="auto"/>
            <w:noWrap/>
            <w:vAlign w:val="bottom"/>
            <w:hideMark/>
          </w:tcPr>
          <w:p w14:paraId="4C7B8F2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w:t>
            </w:r>
          </w:p>
        </w:tc>
        <w:tc>
          <w:tcPr>
            <w:tcW w:w="2835" w:type="dxa"/>
            <w:shd w:val="clear" w:color="auto" w:fill="auto"/>
            <w:noWrap/>
            <w:vAlign w:val="bottom"/>
            <w:hideMark/>
          </w:tcPr>
          <w:p w14:paraId="3B308053"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1134" w:type="dxa"/>
            <w:shd w:val="clear" w:color="auto" w:fill="DAF2D0"/>
            <w:noWrap/>
            <w:vAlign w:val="bottom"/>
            <w:hideMark/>
          </w:tcPr>
          <w:p w14:paraId="4EB7B4D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0,14</w:t>
            </w:r>
          </w:p>
        </w:tc>
      </w:tr>
      <w:tr w:rsidR="008C68BF" w:rsidRPr="00A105CC" w14:paraId="774AC6B1" w14:textId="77777777" w:rsidTr="00B12978">
        <w:trPr>
          <w:jc w:val="center"/>
        </w:trPr>
        <w:tc>
          <w:tcPr>
            <w:tcW w:w="1985" w:type="dxa"/>
            <w:shd w:val="clear" w:color="auto" w:fill="auto"/>
            <w:noWrap/>
            <w:vAlign w:val="center"/>
            <w:hideMark/>
          </w:tcPr>
          <w:p w14:paraId="05340624"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2268" w:type="dxa"/>
            <w:shd w:val="clear" w:color="auto" w:fill="auto"/>
            <w:noWrap/>
            <w:vAlign w:val="bottom"/>
            <w:hideMark/>
          </w:tcPr>
          <w:p w14:paraId="37DC4475"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w:t>
            </w:r>
          </w:p>
        </w:tc>
        <w:tc>
          <w:tcPr>
            <w:tcW w:w="2835" w:type="dxa"/>
            <w:shd w:val="clear" w:color="auto" w:fill="auto"/>
            <w:noWrap/>
            <w:vAlign w:val="bottom"/>
            <w:hideMark/>
          </w:tcPr>
          <w:p w14:paraId="183B0AE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w:t>
            </w:r>
          </w:p>
        </w:tc>
        <w:tc>
          <w:tcPr>
            <w:tcW w:w="1134" w:type="dxa"/>
            <w:shd w:val="clear" w:color="auto" w:fill="DAF2D0"/>
            <w:noWrap/>
            <w:vAlign w:val="bottom"/>
            <w:hideMark/>
          </w:tcPr>
          <w:p w14:paraId="2C1D336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0,18</w:t>
            </w:r>
          </w:p>
        </w:tc>
      </w:tr>
      <w:tr w:rsidR="008C68BF" w:rsidRPr="00A105CC" w14:paraId="7DA1E168" w14:textId="77777777" w:rsidTr="00B12978">
        <w:trPr>
          <w:jc w:val="center"/>
        </w:trPr>
        <w:tc>
          <w:tcPr>
            <w:tcW w:w="1985" w:type="dxa"/>
            <w:shd w:val="clear" w:color="auto" w:fill="auto"/>
            <w:noWrap/>
            <w:vAlign w:val="center"/>
            <w:hideMark/>
          </w:tcPr>
          <w:p w14:paraId="0AB57C4D"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2268" w:type="dxa"/>
            <w:shd w:val="clear" w:color="auto" w:fill="auto"/>
            <w:noWrap/>
            <w:vAlign w:val="bottom"/>
            <w:hideMark/>
          </w:tcPr>
          <w:p w14:paraId="6F6E3D2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40</w:t>
            </w:r>
          </w:p>
        </w:tc>
        <w:tc>
          <w:tcPr>
            <w:tcW w:w="2835" w:type="dxa"/>
            <w:shd w:val="clear" w:color="auto" w:fill="auto"/>
            <w:noWrap/>
            <w:vAlign w:val="bottom"/>
            <w:hideMark/>
          </w:tcPr>
          <w:p w14:paraId="732D27A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w:t>
            </w:r>
          </w:p>
        </w:tc>
        <w:tc>
          <w:tcPr>
            <w:tcW w:w="1134" w:type="dxa"/>
            <w:shd w:val="clear" w:color="auto" w:fill="auto"/>
            <w:noWrap/>
            <w:vAlign w:val="bottom"/>
            <w:hideMark/>
          </w:tcPr>
          <w:p w14:paraId="2657494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0,43</w:t>
            </w:r>
          </w:p>
        </w:tc>
      </w:tr>
    </w:tbl>
    <w:p w14:paraId="3F5216A4" w14:textId="01E010A3" w:rsidR="003D653E" w:rsidRPr="008C68BF" w:rsidRDefault="008C68BF" w:rsidP="008C68BF">
      <w:pPr>
        <w:spacing w:after="240" w:line="240" w:lineRule="auto"/>
        <w:jc w:val="both"/>
        <w:rPr>
          <w:rFonts w:ascii="Arial" w:hAnsi="Arial" w:cs="Arial"/>
          <w:bCs/>
          <w:i/>
          <w:iCs/>
          <w:sz w:val="20"/>
          <w:szCs w:val="20"/>
        </w:rPr>
      </w:pPr>
      <w:r w:rsidRPr="008C68BF">
        <w:rPr>
          <w:rFonts w:ascii="Arial" w:hAnsi="Arial" w:cs="Arial"/>
          <w:bCs/>
          <w:sz w:val="20"/>
          <w:szCs w:val="20"/>
        </w:rPr>
        <w:t>Źródło: Opracowanie własne na podstawie danych z Urzędu Miejskiego w Sulejowie</w:t>
      </w:r>
    </w:p>
    <w:p w14:paraId="60608226" w14:textId="77777777" w:rsidR="00450C1D" w:rsidRPr="00714A59" w:rsidRDefault="00450C1D" w:rsidP="003D653E">
      <w:pPr>
        <w:spacing w:after="0" w:line="276" w:lineRule="auto"/>
        <w:rPr>
          <w:rFonts w:ascii="Arial" w:hAnsi="Arial" w:cs="Arial"/>
          <w:sz w:val="20"/>
          <w:szCs w:val="20"/>
        </w:rPr>
      </w:pPr>
    </w:p>
    <w:p w14:paraId="30C4652A" w14:textId="77777777" w:rsidR="00714A59" w:rsidRPr="00714A59" w:rsidRDefault="00714A59" w:rsidP="003D653E">
      <w:pPr>
        <w:spacing w:after="0" w:line="276" w:lineRule="auto"/>
        <w:rPr>
          <w:rFonts w:ascii="Arial" w:hAnsi="Arial" w:cs="Arial"/>
          <w:sz w:val="20"/>
          <w:szCs w:val="20"/>
        </w:rPr>
      </w:pPr>
    </w:p>
    <w:p w14:paraId="6C7DEC4B" w14:textId="77777777" w:rsidR="00714A59" w:rsidRPr="00714A59" w:rsidRDefault="00714A59" w:rsidP="003D653E">
      <w:pPr>
        <w:spacing w:after="0" w:line="276" w:lineRule="auto"/>
        <w:rPr>
          <w:rFonts w:ascii="Arial" w:hAnsi="Arial" w:cs="Arial"/>
          <w:sz w:val="20"/>
          <w:szCs w:val="20"/>
        </w:rPr>
      </w:pPr>
    </w:p>
    <w:p w14:paraId="114B0ACD" w14:textId="70782E46" w:rsidR="009B4495" w:rsidRPr="00714A59" w:rsidRDefault="009B4495" w:rsidP="008C68BF">
      <w:pPr>
        <w:pStyle w:val="Akapitzlist"/>
        <w:numPr>
          <w:ilvl w:val="1"/>
          <w:numId w:val="1"/>
        </w:numPr>
        <w:spacing w:line="240" w:lineRule="auto"/>
        <w:outlineLvl w:val="1"/>
        <w:rPr>
          <w:rFonts w:ascii="Arial" w:hAnsi="Arial" w:cs="Arial"/>
          <w:sz w:val="28"/>
          <w:szCs w:val="28"/>
        </w:rPr>
      </w:pPr>
      <w:bookmarkStart w:id="215" w:name="_Toc184486189"/>
      <w:r w:rsidRPr="00714A59">
        <w:rPr>
          <w:rFonts w:ascii="Arial" w:hAnsi="Arial" w:cs="Arial"/>
          <w:sz w:val="28"/>
          <w:szCs w:val="28"/>
        </w:rPr>
        <w:t>Sfera przestrzenno</w:t>
      </w:r>
      <w:r w:rsidR="00FE5D42" w:rsidRPr="00714A59">
        <w:rPr>
          <w:rFonts w:ascii="Arial" w:hAnsi="Arial" w:cs="Arial"/>
          <w:sz w:val="28"/>
          <w:szCs w:val="28"/>
        </w:rPr>
        <w:t>-</w:t>
      </w:r>
      <w:r w:rsidRPr="00714A59">
        <w:rPr>
          <w:rFonts w:ascii="Arial" w:hAnsi="Arial" w:cs="Arial"/>
          <w:sz w:val="28"/>
          <w:szCs w:val="28"/>
        </w:rPr>
        <w:t>funkcjonalna</w:t>
      </w:r>
      <w:bookmarkEnd w:id="215"/>
    </w:p>
    <w:p w14:paraId="2A49E349" w14:textId="77777777" w:rsidR="00450C1D" w:rsidRPr="00714A59" w:rsidRDefault="00450C1D" w:rsidP="008C68BF">
      <w:pPr>
        <w:spacing w:after="0" w:line="240" w:lineRule="auto"/>
        <w:rPr>
          <w:rFonts w:ascii="Arial" w:hAnsi="Arial" w:cs="Arial"/>
          <w:sz w:val="20"/>
          <w:szCs w:val="20"/>
        </w:rPr>
      </w:pPr>
    </w:p>
    <w:p w14:paraId="0D436F86" w14:textId="77777777" w:rsidR="008C68BF" w:rsidRPr="008C68BF" w:rsidRDefault="008C68BF" w:rsidP="008C68BF">
      <w:pPr>
        <w:spacing w:after="0" w:line="240" w:lineRule="auto"/>
        <w:ind w:firstLine="360"/>
        <w:jc w:val="both"/>
        <w:rPr>
          <w:rFonts w:ascii="Arial" w:hAnsi="Arial" w:cs="Arial"/>
          <w:sz w:val="20"/>
          <w:szCs w:val="20"/>
        </w:rPr>
      </w:pPr>
      <w:r w:rsidRPr="00714A59">
        <w:rPr>
          <w:rFonts w:ascii="Arial" w:hAnsi="Arial" w:cs="Arial"/>
          <w:sz w:val="20"/>
          <w:szCs w:val="20"/>
        </w:rPr>
        <w:t xml:space="preserve">Ocenie podlega również występowanie negatywnych zjawisk przestrzenno-funkcjonalnych – w szczególności </w:t>
      </w:r>
      <w:r w:rsidRPr="008C68BF">
        <w:rPr>
          <w:rFonts w:ascii="Arial" w:hAnsi="Arial" w:cs="Arial"/>
          <w:sz w:val="20"/>
          <w:szCs w:val="20"/>
        </w:rPr>
        <w:t>niewystarczające wyposażenie w infrastrukturę techniczną i społeczną lub jej zły stan techniczny, brak dostępu do podstawowych usług lub ich niska jakość, niedostosowanie rozwiązań urbanistycznych do zmieniających się funkcji obszaru, niedostosowanie infrastruktury do potrzeb osób ze szczególnymi potrzebami, o których mowa w ustawie z dnia 19 lipca 2019 r. o zapewnianiu dostępności osobom ze szczególnymi potrzebami, niski poziom obsługi komunikacyjnej, niedobór lub niska jakość terenów publicznych.</w:t>
      </w:r>
    </w:p>
    <w:p w14:paraId="6F1A154F" w14:textId="77777777" w:rsidR="008C68BF" w:rsidRPr="008C68BF" w:rsidRDefault="008C68BF" w:rsidP="008C68BF">
      <w:pPr>
        <w:pStyle w:val="BezodstpwZnak1"/>
        <w:spacing w:line="240" w:lineRule="auto"/>
        <w:ind w:firstLine="426"/>
        <w:rPr>
          <w:rFonts w:ascii="Arial" w:hAnsi="Arial" w:cs="Arial"/>
        </w:rPr>
      </w:pPr>
      <w:r w:rsidRPr="008C68BF">
        <w:rPr>
          <w:rFonts w:ascii="Arial" w:hAnsi="Arial" w:cs="Arial"/>
          <w:color w:val="auto"/>
        </w:rPr>
        <w:t>Sulejów to gmina miejsko-wiejska położona w południowo-wschodniej części województwa łódzkiego, w powiecie piotrkowskim. Obszar gminy Sulejów położony jest w zachodniej części powiatu i graniczy z gminami</w:t>
      </w:r>
      <w:r w:rsidRPr="008C68BF">
        <w:rPr>
          <w:rFonts w:ascii="Arial" w:hAnsi="Arial" w:cs="Arial"/>
        </w:rPr>
        <w:t>:</w:t>
      </w:r>
    </w:p>
    <w:p w14:paraId="56B0694A" w14:textId="77777777" w:rsidR="008C68BF" w:rsidRPr="008C68BF" w:rsidRDefault="008C68BF" w:rsidP="00A87B60">
      <w:pPr>
        <w:pStyle w:val="BezodstpwZnak1"/>
        <w:numPr>
          <w:ilvl w:val="0"/>
          <w:numId w:val="34"/>
        </w:numPr>
        <w:spacing w:line="240" w:lineRule="auto"/>
        <w:rPr>
          <w:rFonts w:ascii="Arial" w:hAnsi="Arial" w:cs="Arial"/>
        </w:rPr>
      </w:pPr>
      <w:r w:rsidRPr="008C68BF">
        <w:rPr>
          <w:rFonts w:ascii="Arial" w:hAnsi="Arial" w:cs="Arial"/>
        </w:rPr>
        <w:t>od północy z gminą Wolbórz,</w:t>
      </w:r>
    </w:p>
    <w:p w14:paraId="48C423CF" w14:textId="77777777" w:rsidR="008C68BF" w:rsidRPr="008C68BF" w:rsidRDefault="008C68BF" w:rsidP="00A87B60">
      <w:pPr>
        <w:pStyle w:val="BezodstpwZnak1"/>
        <w:numPr>
          <w:ilvl w:val="0"/>
          <w:numId w:val="34"/>
        </w:numPr>
        <w:spacing w:line="240" w:lineRule="auto"/>
        <w:rPr>
          <w:rFonts w:ascii="Arial" w:hAnsi="Arial" w:cs="Arial"/>
        </w:rPr>
      </w:pPr>
      <w:r w:rsidRPr="008C68BF">
        <w:rPr>
          <w:rFonts w:ascii="Arial" w:hAnsi="Arial" w:cs="Arial"/>
        </w:rPr>
        <w:t>od zachodu z miastem Piotrków Trybunalski i gminą Rozprza,</w:t>
      </w:r>
    </w:p>
    <w:p w14:paraId="279E9391" w14:textId="77777777" w:rsidR="008C68BF" w:rsidRPr="008C68BF" w:rsidRDefault="008C68BF" w:rsidP="00A87B60">
      <w:pPr>
        <w:pStyle w:val="BezodstpwZnak1"/>
        <w:numPr>
          <w:ilvl w:val="0"/>
          <w:numId w:val="34"/>
        </w:numPr>
        <w:spacing w:line="240" w:lineRule="auto"/>
        <w:rPr>
          <w:rFonts w:ascii="Arial" w:hAnsi="Arial" w:cs="Arial"/>
        </w:rPr>
      </w:pPr>
      <w:r w:rsidRPr="008C68BF">
        <w:rPr>
          <w:rFonts w:ascii="Arial" w:hAnsi="Arial" w:cs="Arial"/>
        </w:rPr>
        <w:t>od południa z gminą Ręczno</w:t>
      </w:r>
    </w:p>
    <w:p w14:paraId="098FF393" w14:textId="77777777" w:rsidR="008C68BF" w:rsidRPr="008C68BF" w:rsidRDefault="008C68BF" w:rsidP="00A87B60">
      <w:pPr>
        <w:pStyle w:val="BezodstpwZnak1"/>
        <w:numPr>
          <w:ilvl w:val="0"/>
          <w:numId w:val="34"/>
        </w:numPr>
        <w:spacing w:line="240" w:lineRule="auto"/>
        <w:rPr>
          <w:rFonts w:ascii="Arial" w:hAnsi="Arial" w:cs="Arial"/>
        </w:rPr>
      </w:pPr>
      <w:r w:rsidRPr="008C68BF">
        <w:rPr>
          <w:rFonts w:ascii="Arial" w:hAnsi="Arial" w:cs="Arial"/>
        </w:rPr>
        <w:t xml:space="preserve">od wschodu z gminą Aleksandrów oraz gminą Mniszków (z powiatu opoczyńskiego). </w:t>
      </w:r>
      <w:r w:rsidRPr="008C68BF">
        <w:rPr>
          <w:rFonts w:ascii="Arial" w:hAnsi="Arial" w:cs="Arial"/>
        </w:rPr>
        <w:tab/>
      </w:r>
    </w:p>
    <w:p w14:paraId="72801655" w14:textId="77777777" w:rsidR="008C68BF" w:rsidRPr="008C68BF" w:rsidRDefault="008C68BF" w:rsidP="008C68BF">
      <w:pPr>
        <w:pStyle w:val="BezodstpwZnak1"/>
        <w:spacing w:line="240" w:lineRule="auto"/>
        <w:rPr>
          <w:rFonts w:ascii="Arial" w:hAnsi="Arial" w:cs="Arial"/>
        </w:rPr>
      </w:pPr>
      <w:r w:rsidRPr="008C68BF">
        <w:rPr>
          <w:rFonts w:ascii="Arial" w:hAnsi="Arial" w:cs="Arial"/>
        </w:rPr>
        <w:t>Powierzchnia Gminy Sulejów wynosi 189,45 km</w:t>
      </w:r>
      <w:r w:rsidRPr="008C68BF">
        <w:rPr>
          <w:rFonts w:ascii="Arial" w:hAnsi="Arial" w:cs="Arial"/>
          <w:vertAlign w:val="superscript"/>
        </w:rPr>
        <w:t>2</w:t>
      </w:r>
      <w:r w:rsidRPr="008C68BF">
        <w:rPr>
          <w:rFonts w:ascii="Arial" w:hAnsi="Arial" w:cs="Arial"/>
        </w:rPr>
        <w:t>, w tym miasta Sulejów 26,25 km</w:t>
      </w:r>
      <w:r w:rsidRPr="008C68BF">
        <w:rPr>
          <w:rFonts w:ascii="Arial" w:hAnsi="Arial" w:cs="Arial"/>
          <w:vertAlign w:val="superscript"/>
        </w:rPr>
        <w:t>2</w:t>
      </w:r>
      <w:r w:rsidRPr="008C68BF">
        <w:rPr>
          <w:rFonts w:ascii="Arial" w:hAnsi="Arial" w:cs="Arial"/>
        </w:rPr>
        <w:t>. Administracyjnie obszar opracowania składa się z 1 miasta (Sulejów) i 25 sołectw obejmujących 34 miejscowości. Gmina Sulejów położona jest w środkowej części dorzecza rzeki Pilicy. Należy ona do jednych z większych i piękniejszych rzek Polski Środkowej w tym województwa łódzkiego.</w:t>
      </w:r>
    </w:p>
    <w:p w14:paraId="59C527C2" w14:textId="586B2DC6" w:rsidR="008C68BF" w:rsidRPr="008C68BF" w:rsidRDefault="008C68BF" w:rsidP="00C713A8">
      <w:pPr>
        <w:pStyle w:val="BezodstpwZnak1"/>
        <w:spacing w:line="240" w:lineRule="auto"/>
        <w:rPr>
          <w:rFonts w:ascii="Arial" w:hAnsi="Arial" w:cs="Arial"/>
        </w:rPr>
      </w:pPr>
      <w:r w:rsidRPr="008C68BF">
        <w:rPr>
          <w:rFonts w:ascii="Arial" w:hAnsi="Arial" w:cs="Arial"/>
        </w:rPr>
        <w:t>Miasto Sulejów dzieli rzeka Pilica, tworząc wyraźny podział na dwie części, z których każda ma swoje specyficzne cechy i funkcje. W zachodniej części miasta dominuje funkcja przemysłowa i handlowa. Znajdują się tu różnorodne zakłady przemysłowe, magazyny oraz centra handlowe, które stanowią ważne elementy lokalnej gospodarki. Obok tych obiektów przemysłowych i handlowych, w zachodniej części miasta występują również domy, głównie jednorodzinne, które zapewniają mieszkania.</w:t>
      </w:r>
    </w:p>
    <w:p w14:paraId="151D562E" w14:textId="77777777" w:rsidR="00A43E5D" w:rsidRDefault="00A43E5D" w:rsidP="008C68BF">
      <w:pPr>
        <w:pStyle w:val="BezodstpwZnak1"/>
        <w:spacing w:before="240" w:line="240" w:lineRule="auto"/>
        <w:contextualSpacing w:val="0"/>
        <w:rPr>
          <w:rFonts w:ascii="Arial" w:hAnsi="Arial" w:cs="Arial"/>
        </w:rPr>
      </w:pPr>
      <w:bookmarkStart w:id="216" w:name="_Toc182298258"/>
    </w:p>
    <w:p w14:paraId="3FF564DC" w14:textId="77777777" w:rsidR="00A43E5D" w:rsidRDefault="00A43E5D" w:rsidP="008C68BF">
      <w:pPr>
        <w:pStyle w:val="BezodstpwZnak1"/>
        <w:spacing w:before="240" w:line="240" w:lineRule="auto"/>
        <w:contextualSpacing w:val="0"/>
        <w:rPr>
          <w:rFonts w:ascii="Arial" w:hAnsi="Arial" w:cs="Arial"/>
        </w:rPr>
      </w:pPr>
    </w:p>
    <w:p w14:paraId="46ECD4A8" w14:textId="77777777" w:rsidR="00A43E5D" w:rsidRDefault="00A43E5D" w:rsidP="008C68BF">
      <w:pPr>
        <w:pStyle w:val="BezodstpwZnak1"/>
        <w:spacing w:before="240" w:line="240" w:lineRule="auto"/>
        <w:contextualSpacing w:val="0"/>
        <w:rPr>
          <w:rFonts w:ascii="Arial" w:hAnsi="Arial" w:cs="Arial"/>
        </w:rPr>
      </w:pPr>
    </w:p>
    <w:p w14:paraId="530AEB28" w14:textId="77777777" w:rsidR="00A43E5D" w:rsidRDefault="00A43E5D" w:rsidP="008C68BF">
      <w:pPr>
        <w:pStyle w:val="BezodstpwZnak1"/>
        <w:spacing w:before="240" w:line="240" w:lineRule="auto"/>
        <w:contextualSpacing w:val="0"/>
        <w:rPr>
          <w:rFonts w:ascii="Arial" w:hAnsi="Arial" w:cs="Arial"/>
        </w:rPr>
      </w:pPr>
    </w:p>
    <w:p w14:paraId="7F8697F7" w14:textId="06A71630" w:rsidR="008C68BF" w:rsidRPr="008C68BF" w:rsidRDefault="008C68BF" w:rsidP="008C68BF">
      <w:pPr>
        <w:pStyle w:val="BezodstpwZnak1"/>
        <w:spacing w:before="240" w:line="240" w:lineRule="auto"/>
        <w:contextualSpacing w:val="0"/>
        <w:rPr>
          <w:rFonts w:ascii="Arial" w:hAnsi="Arial" w:cs="Arial"/>
          <w:i/>
          <w:iCs/>
        </w:rPr>
      </w:pPr>
      <w:bookmarkStart w:id="217" w:name="_Toc184601399"/>
      <w:r w:rsidRPr="008C68BF">
        <w:rPr>
          <w:rFonts w:ascii="Arial" w:hAnsi="Arial" w:cs="Arial"/>
        </w:rPr>
        <w:lastRenderedPageBreak/>
        <w:t xml:space="preserve">Fotografia </w:t>
      </w:r>
      <w:r w:rsidRPr="008C68BF">
        <w:rPr>
          <w:rFonts w:ascii="Arial" w:hAnsi="Arial" w:cs="Arial"/>
          <w:i/>
          <w:iCs/>
        </w:rPr>
        <w:fldChar w:fldCharType="begin"/>
      </w:r>
      <w:r w:rsidRPr="008C68BF">
        <w:rPr>
          <w:rFonts w:ascii="Arial" w:hAnsi="Arial" w:cs="Arial"/>
        </w:rPr>
        <w:instrText xml:space="preserve"> SEQ Fotografia \* ARABIC </w:instrText>
      </w:r>
      <w:r w:rsidRPr="008C68BF">
        <w:rPr>
          <w:rFonts w:ascii="Arial" w:hAnsi="Arial" w:cs="Arial"/>
          <w:i/>
          <w:iCs/>
        </w:rPr>
        <w:fldChar w:fldCharType="separate"/>
      </w:r>
      <w:r w:rsidR="00C713A8">
        <w:rPr>
          <w:rFonts w:ascii="Arial" w:hAnsi="Arial" w:cs="Arial"/>
          <w:noProof/>
        </w:rPr>
        <w:t>17</w:t>
      </w:r>
      <w:r w:rsidRPr="008C68BF">
        <w:rPr>
          <w:rFonts w:ascii="Arial" w:hAnsi="Arial" w:cs="Arial"/>
          <w:i/>
          <w:iCs/>
        </w:rPr>
        <w:fldChar w:fldCharType="end"/>
      </w:r>
      <w:r w:rsidRPr="008C68BF">
        <w:rPr>
          <w:rFonts w:ascii="Arial" w:hAnsi="Arial" w:cs="Arial"/>
        </w:rPr>
        <w:t>. Rzeka Pilica w mieście Sulejów</w:t>
      </w:r>
      <w:bookmarkEnd w:id="216"/>
      <w:bookmarkEnd w:id="217"/>
    </w:p>
    <w:p w14:paraId="6980C8C0" w14:textId="77777777" w:rsidR="008C68BF" w:rsidRPr="008C68BF" w:rsidRDefault="008C68BF" w:rsidP="008C68BF">
      <w:pPr>
        <w:pStyle w:val="BezodstpwZnak1"/>
        <w:spacing w:line="240" w:lineRule="auto"/>
        <w:rPr>
          <w:rFonts w:ascii="Arial" w:hAnsi="Arial" w:cs="Arial"/>
        </w:rPr>
      </w:pPr>
      <w:r w:rsidRPr="008C68BF">
        <w:rPr>
          <w:rFonts w:ascii="Arial" w:hAnsi="Arial" w:cs="Arial"/>
          <w:noProof/>
        </w:rPr>
        <w:drawing>
          <wp:inline distT="0" distB="0" distL="0" distR="0" wp14:anchorId="2EFBCA45" wp14:editId="0C8B93BC">
            <wp:extent cx="5760720" cy="3238500"/>
            <wp:effectExtent l="0" t="0" r="0" b="0"/>
            <wp:docPr id="1178265625" name="Obraz 19" descr="Obraz zawierający na wolnym powietrzu, drzewo, budynek, lotnicz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65625" name="Obraz 19" descr="Obraz zawierający na wolnym powietrzu, drzewo, budynek, lotnicze&#10;&#10;Opis wygenerowany automatyczni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0CA26EDB"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4E8379C3" w14:textId="77777777" w:rsidR="008C68BF" w:rsidRPr="008C68BF" w:rsidRDefault="008C68BF" w:rsidP="008C68BF">
      <w:pPr>
        <w:spacing w:line="240" w:lineRule="auto"/>
        <w:jc w:val="both"/>
        <w:rPr>
          <w:rFonts w:ascii="Arial" w:hAnsi="Arial" w:cs="Arial"/>
          <w:sz w:val="20"/>
          <w:szCs w:val="20"/>
        </w:rPr>
      </w:pPr>
      <w:r w:rsidRPr="008C68BF">
        <w:rPr>
          <w:rFonts w:ascii="Arial" w:hAnsi="Arial" w:cs="Arial"/>
          <w:sz w:val="20"/>
          <w:szCs w:val="20"/>
        </w:rPr>
        <w:t>Z kolei wschodnia część miasta to historyczne centrum, charakteryzujące się gęstą zabudową wielorodzinną i jednorodzinną. Znajdują się tu zabytkowe budynki, wąskie uliczki oraz liczne miejsca o znaczeniu kulturalnym i społecznym. Ta część miasta przyciąga zarówno mieszkańców, jak i turystów, którzy są zainteresowani jego historycznym dziedzictwem i unikalnym charakterem.</w:t>
      </w:r>
    </w:p>
    <w:p w14:paraId="24E2FC24" w14:textId="48D54902" w:rsidR="008C68BF" w:rsidRPr="008C68BF" w:rsidRDefault="008C68BF" w:rsidP="008C68BF">
      <w:pPr>
        <w:pStyle w:val="BezodstpwZnak1"/>
        <w:spacing w:before="240" w:line="240" w:lineRule="auto"/>
        <w:contextualSpacing w:val="0"/>
        <w:rPr>
          <w:rFonts w:ascii="Arial" w:hAnsi="Arial" w:cs="Arial"/>
          <w:i/>
          <w:iCs/>
        </w:rPr>
      </w:pPr>
      <w:bookmarkStart w:id="218" w:name="_Toc182298259"/>
      <w:bookmarkStart w:id="219" w:name="_Toc184601400"/>
      <w:r w:rsidRPr="008C68BF">
        <w:rPr>
          <w:rFonts w:ascii="Arial" w:hAnsi="Arial" w:cs="Arial"/>
        </w:rPr>
        <w:t xml:space="preserve">Fotografia </w:t>
      </w:r>
      <w:r w:rsidRPr="008C68BF">
        <w:rPr>
          <w:rFonts w:ascii="Arial" w:hAnsi="Arial" w:cs="Arial"/>
          <w:i/>
          <w:iCs/>
        </w:rPr>
        <w:fldChar w:fldCharType="begin"/>
      </w:r>
      <w:r w:rsidRPr="008C68BF">
        <w:rPr>
          <w:rFonts w:ascii="Arial" w:hAnsi="Arial" w:cs="Arial"/>
        </w:rPr>
        <w:instrText xml:space="preserve"> SEQ Fotografia \* ARABIC </w:instrText>
      </w:r>
      <w:r w:rsidRPr="008C68BF">
        <w:rPr>
          <w:rFonts w:ascii="Arial" w:hAnsi="Arial" w:cs="Arial"/>
          <w:i/>
          <w:iCs/>
        </w:rPr>
        <w:fldChar w:fldCharType="separate"/>
      </w:r>
      <w:r w:rsidR="00C713A8">
        <w:rPr>
          <w:rFonts w:ascii="Arial" w:hAnsi="Arial" w:cs="Arial"/>
          <w:noProof/>
        </w:rPr>
        <w:t>18</w:t>
      </w:r>
      <w:r w:rsidRPr="008C68BF">
        <w:rPr>
          <w:rFonts w:ascii="Arial" w:hAnsi="Arial" w:cs="Arial"/>
          <w:i/>
          <w:iCs/>
        </w:rPr>
        <w:fldChar w:fldCharType="end"/>
      </w:r>
      <w:r w:rsidRPr="008C68BF">
        <w:rPr>
          <w:rFonts w:ascii="Arial" w:hAnsi="Arial" w:cs="Arial"/>
        </w:rPr>
        <w:t>. Centrum miasta</w:t>
      </w:r>
      <w:bookmarkEnd w:id="218"/>
      <w:bookmarkEnd w:id="219"/>
    </w:p>
    <w:p w14:paraId="32EFC3CD" w14:textId="77777777" w:rsidR="008C68BF" w:rsidRPr="008C68BF" w:rsidRDefault="008C68BF" w:rsidP="008C68BF">
      <w:pPr>
        <w:pStyle w:val="BezodstpwZnak1"/>
        <w:spacing w:line="240" w:lineRule="auto"/>
        <w:rPr>
          <w:rFonts w:ascii="Arial" w:hAnsi="Arial" w:cs="Arial"/>
        </w:rPr>
      </w:pPr>
      <w:r w:rsidRPr="008C68BF">
        <w:rPr>
          <w:rFonts w:ascii="Arial" w:hAnsi="Arial" w:cs="Arial"/>
          <w:noProof/>
        </w:rPr>
        <w:drawing>
          <wp:inline distT="0" distB="0" distL="0" distR="0" wp14:anchorId="61AF3E87" wp14:editId="1AFEB9D4">
            <wp:extent cx="5760720" cy="3238500"/>
            <wp:effectExtent l="0" t="0" r="0" b="0"/>
            <wp:docPr id="2135352302" name="Obraz 20" descr="Obraz zawierający na wolnym powietrzu, Fotografia lotnicza, drzewo, przedmieśc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52302" name="Obraz 20" descr="Obraz zawierający na wolnym powietrzu, Fotografia lotnicza, drzewo, przedmieście&#10;&#10;Opis wygenerowany automatyczni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33375754"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6D1E12C5"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eastAsia="Arial" w:hAnsi="Arial" w:cs="Arial"/>
          <w:sz w:val="20"/>
          <w:szCs w:val="20"/>
        </w:rPr>
        <w:t xml:space="preserve">W użytkowaniu ziemi przeważają użytki rolne oraz grunty leśne. </w:t>
      </w:r>
      <w:r w:rsidRPr="008C68BF">
        <w:rPr>
          <w:rFonts w:ascii="Arial" w:hAnsi="Arial" w:cs="Arial"/>
          <w:sz w:val="20"/>
          <w:szCs w:val="20"/>
        </w:rPr>
        <w:t xml:space="preserve">Wyraźnie dominujący odsetek ich powierzchni w całkowitej powierzchni gminy świadczy o znaczącej roli rolnictwa na jej terenie. Gmina ma charakter rolniczy, z którego wyłącza się obszar miasta oraz tereny o funkcjach rekreacyjno-wypoczynkowych. Głównymi elementami tożsamości funkcjonalno-przestrzennej gminy, mającymi swe wyraźne odniesienie także w strukturze samego miasta, są zatem: walory przyrodnicze, cenne obiekty </w:t>
      </w:r>
      <w:r w:rsidRPr="008C68BF">
        <w:rPr>
          <w:rFonts w:ascii="Arial" w:hAnsi="Arial" w:cs="Arial"/>
          <w:sz w:val="20"/>
          <w:szCs w:val="20"/>
        </w:rPr>
        <w:lastRenderedPageBreak/>
        <w:t>architektoniczne, rolnicza przestrzeń produkcyjna, zabudowa mieszkaniowa, korytarze infrastrukturalne przy głównych ciągach komunikacyjnych. Powierzchnia gminy wynosi 18 823 ha. Strukturę użytkowania gruntów wg stanu na 1 stycznia 2020 roku przedstawia tabela poniżej. Największy udział w całkowitej powierzchni gminy mają użytki rolne (48,17%), a wśród nich grunty orne (41,4%). Grunty leśne stanowią 42,69%, w tym najwięcej lasy (42,42%) całkowitej powierzchni gminy. Grunty zabudowane i zurbanizowane to 5,26% powierzchni, zaś grunty pod wodami 2,77%.</w:t>
      </w:r>
    </w:p>
    <w:p w14:paraId="35C306EE" w14:textId="13778E20" w:rsidR="008C68BF" w:rsidRPr="00C713A8" w:rsidRDefault="008C68BF" w:rsidP="008C68BF">
      <w:pPr>
        <w:pStyle w:val="Legenda"/>
        <w:spacing w:before="240" w:after="0"/>
        <w:rPr>
          <w:rFonts w:ascii="Arial" w:hAnsi="Arial" w:cs="Arial"/>
          <w:b w:val="0"/>
          <w:bCs w:val="0"/>
          <w:i/>
          <w:iCs/>
          <w:color w:val="auto"/>
          <w:sz w:val="20"/>
          <w:szCs w:val="20"/>
        </w:rPr>
      </w:pPr>
      <w:bookmarkStart w:id="220" w:name="_Toc109160851"/>
      <w:bookmarkStart w:id="221" w:name="_Toc182298308"/>
      <w:bookmarkStart w:id="222" w:name="_Toc184601457"/>
      <w:r w:rsidRPr="00C713A8">
        <w:rPr>
          <w:rFonts w:ascii="Arial" w:hAnsi="Arial" w:cs="Arial"/>
          <w:b w:val="0"/>
          <w:bCs w:val="0"/>
          <w:color w:val="auto"/>
          <w:sz w:val="20"/>
          <w:szCs w:val="20"/>
        </w:rPr>
        <w:t xml:space="preserve">Tabela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Tabela \* ARABIC </w:instrText>
      </w:r>
      <w:r w:rsidRPr="00C713A8">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32</w:t>
      </w:r>
      <w:r w:rsidRPr="00C713A8">
        <w:rPr>
          <w:rFonts w:ascii="Arial" w:hAnsi="Arial" w:cs="Arial"/>
          <w:b w:val="0"/>
          <w:bCs w:val="0"/>
          <w:i/>
          <w:iCs/>
          <w:color w:val="auto"/>
          <w:sz w:val="20"/>
          <w:szCs w:val="20"/>
        </w:rPr>
        <w:fldChar w:fldCharType="end"/>
      </w:r>
      <w:r w:rsidRPr="00C713A8">
        <w:rPr>
          <w:rFonts w:ascii="Arial" w:hAnsi="Arial" w:cs="Arial"/>
          <w:b w:val="0"/>
          <w:bCs w:val="0"/>
          <w:color w:val="auto"/>
          <w:sz w:val="20"/>
          <w:szCs w:val="20"/>
        </w:rPr>
        <w:t xml:space="preserve"> Zbiorcze zestawienie danych dotyczących gruntów, stan na 01.01.2020 r. (pow. geodezyjna)</w:t>
      </w:r>
      <w:bookmarkEnd w:id="220"/>
      <w:bookmarkEnd w:id="221"/>
      <w:bookmarkEnd w:id="222"/>
    </w:p>
    <w:tbl>
      <w:tblPr>
        <w:tblW w:w="5000" w:type="pct"/>
        <w:tblLayout w:type="fixed"/>
        <w:tblCellMar>
          <w:left w:w="70" w:type="dxa"/>
          <w:right w:w="70" w:type="dxa"/>
        </w:tblCellMar>
        <w:tblLook w:val="04A0" w:firstRow="1" w:lastRow="0" w:firstColumn="1" w:lastColumn="0" w:noHBand="0" w:noVBand="1"/>
      </w:tblPr>
      <w:tblGrid>
        <w:gridCol w:w="4525"/>
        <w:gridCol w:w="979"/>
        <w:gridCol w:w="974"/>
        <w:gridCol w:w="974"/>
        <w:gridCol w:w="1600"/>
      </w:tblGrid>
      <w:tr w:rsidR="008C68BF" w:rsidRPr="00A105CC" w14:paraId="22E412E8" w14:textId="77777777" w:rsidTr="00B12978">
        <w:trPr>
          <w:tblHeader/>
        </w:trPr>
        <w:tc>
          <w:tcPr>
            <w:tcW w:w="2499" w:type="pct"/>
            <w:tcBorders>
              <w:top w:val="single" w:sz="8" w:space="0" w:color="auto"/>
              <w:left w:val="single" w:sz="8" w:space="0" w:color="auto"/>
              <w:bottom w:val="single" w:sz="8" w:space="0" w:color="auto"/>
              <w:right w:val="single" w:sz="8" w:space="0" w:color="auto"/>
            </w:tcBorders>
            <w:shd w:val="clear" w:color="auto" w:fill="DEEAF6" w:themeFill="accent5" w:themeFillTint="33"/>
            <w:vAlign w:val="center"/>
            <w:hideMark/>
          </w:tcPr>
          <w:p w14:paraId="15ED9994"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Rodzaj gruntów</w:t>
            </w:r>
          </w:p>
        </w:tc>
        <w:tc>
          <w:tcPr>
            <w:tcW w:w="541" w:type="pct"/>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57297052"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 miejski [ha]</w:t>
            </w:r>
          </w:p>
        </w:tc>
        <w:tc>
          <w:tcPr>
            <w:tcW w:w="538" w:type="pct"/>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6BC6E469"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 wiejski [ha]</w:t>
            </w:r>
          </w:p>
        </w:tc>
        <w:tc>
          <w:tcPr>
            <w:tcW w:w="538" w:type="pct"/>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48357C31"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 [ha]</w:t>
            </w:r>
          </w:p>
        </w:tc>
        <w:tc>
          <w:tcPr>
            <w:tcW w:w="884" w:type="pct"/>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46EA3AF1"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udział % w powierzchni gminy ogółem</w:t>
            </w:r>
          </w:p>
        </w:tc>
      </w:tr>
      <w:tr w:rsidR="008C68BF" w:rsidRPr="00A105CC" w14:paraId="7BF886A0" w14:textId="77777777" w:rsidTr="00B12978">
        <w:tc>
          <w:tcPr>
            <w:tcW w:w="2499" w:type="pct"/>
            <w:tcBorders>
              <w:top w:val="nil"/>
              <w:left w:val="single" w:sz="8" w:space="0" w:color="auto"/>
              <w:bottom w:val="single" w:sz="8" w:space="0" w:color="auto"/>
              <w:right w:val="single" w:sz="8" w:space="0" w:color="000000"/>
            </w:tcBorders>
            <w:shd w:val="clear" w:color="auto" w:fill="F1F9F3"/>
            <w:vAlign w:val="center"/>
            <w:hideMark/>
          </w:tcPr>
          <w:p w14:paraId="22B62294"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Użytki rolne</w:t>
            </w:r>
          </w:p>
        </w:tc>
        <w:tc>
          <w:tcPr>
            <w:tcW w:w="541" w:type="pct"/>
            <w:tcBorders>
              <w:top w:val="nil"/>
              <w:left w:val="nil"/>
              <w:bottom w:val="single" w:sz="8" w:space="0" w:color="auto"/>
              <w:right w:val="single" w:sz="8" w:space="0" w:color="000000"/>
            </w:tcBorders>
            <w:shd w:val="clear" w:color="auto" w:fill="F1F9F3"/>
            <w:vAlign w:val="center"/>
            <w:hideMark/>
          </w:tcPr>
          <w:p w14:paraId="40594881"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1348</w:t>
            </w:r>
          </w:p>
        </w:tc>
        <w:tc>
          <w:tcPr>
            <w:tcW w:w="538" w:type="pct"/>
            <w:tcBorders>
              <w:top w:val="nil"/>
              <w:left w:val="nil"/>
              <w:bottom w:val="single" w:sz="8" w:space="0" w:color="auto"/>
              <w:right w:val="single" w:sz="8" w:space="0" w:color="000000"/>
            </w:tcBorders>
            <w:shd w:val="clear" w:color="auto" w:fill="F1F9F3"/>
            <w:vAlign w:val="center"/>
            <w:hideMark/>
          </w:tcPr>
          <w:p w14:paraId="3C3F544E"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7 719</w:t>
            </w:r>
          </w:p>
        </w:tc>
        <w:tc>
          <w:tcPr>
            <w:tcW w:w="538" w:type="pct"/>
            <w:tcBorders>
              <w:top w:val="nil"/>
              <w:left w:val="nil"/>
              <w:bottom w:val="single" w:sz="8" w:space="0" w:color="auto"/>
              <w:right w:val="single" w:sz="8" w:space="0" w:color="000000"/>
            </w:tcBorders>
            <w:shd w:val="clear" w:color="auto" w:fill="F1F9F3"/>
            <w:vAlign w:val="center"/>
            <w:hideMark/>
          </w:tcPr>
          <w:p w14:paraId="64920D33"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9 067</w:t>
            </w:r>
          </w:p>
        </w:tc>
        <w:tc>
          <w:tcPr>
            <w:tcW w:w="884" w:type="pct"/>
            <w:tcBorders>
              <w:top w:val="nil"/>
              <w:left w:val="nil"/>
              <w:bottom w:val="single" w:sz="8" w:space="0" w:color="auto"/>
              <w:right w:val="single" w:sz="8" w:space="0" w:color="000000"/>
            </w:tcBorders>
            <w:shd w:val="clear" w:color="auto" w:fill="F1F9F3"/>
            <w:vAlign w:val="center"/>
            <w:hideMark/>
          </w:tcPr>
          <w:p w14:paraId="521147B3"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48,17%</w:t>
            </w:r>
          </w:p>
        </w:tc>
      </w:tr>
      <w:tr w:rsidR="008C68BF" w:rsidRPr="00A105CC" w14:paraId="1469D2BA"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085197D9"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grunty orne</w:t>
            </w:r>
          </w:p>
        </w:tc>
        <w:tc>
          <w:tcPr>
            <w:tcW w:w="541" w:type="pct"/>
            <w:tcBorders>
              <w:top w:val="nil"/>
              <w:left w:val="nil"/>
              <w:bottom w:val="single" w:sz="8" w:space="0" w:color="auto"/>
              <w:right w:val="single" w:sz="8" w:space="0" w:color="auto"/>
            </w:tcBorders>
            <w:shd w:val="clear" w:color="auto" w:fill="auto"/>
            <w:vAlign w:val="center"/>
            <w:hideMark/>
          </w:tcPr>
          <w:p w14:paraId="3D3B0CB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1141</w:t>
            </w:r>
          </w:p>
        </w:tc>
        <w:tc>
          <w:tcPr>
            <w:tcW w:w="538" w:type="pct"/>
            <w:tcBorders>
              <w:top w:val="nil"/>
              <w:left w:val="nil"/>
              <w:bottom w:val="single" w:sz="8" w:space="0" w:color="auto"/>
              <w:right w:val="single" w:sz="8" w:space="0" w:color="auto"/>
            </w:tcBorders>
            <w:shd w:val="clear" w:color="auto" w:fill="auto"/>
            <w:vAlign w:val="center"/>
            <w:hideMark/>
          </w:tcPr>
          <w:p w14:paraId="1D639AC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6 651</w:t>
            </w:r>
          </w:p>
        </w:tc>
        <w:tc>
          <w:tcPr>
            <w:tcW w:w="538" w:type="pct"/>
            <w:tcBorders>
              <w:top w:val="nil"/>
              <w:left w:val="nil"/>
              <w:bottom w:val="single" w:sz="8" w:space="0" w:color="auto"/>
              <w:right w:val="single" w:sz="8" w:space="0" w:color="000000"/>
            </w:tcBorders>
            <w:shd w:val="clear" w:color="auto" w:fill="auto"/>
            <w:vAlign w:val="center"/>
            <w:hideMark/>
          </w:tcPr>
          <w:p w14:paraId="1134A28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7 792</w:t>
            </w:r>
          </w:p>
        </w:tc>
        <w:tc>
          <w:tcPr>
            <w:tcW w:w="884" w:type="pct"/>
            <w:tcBorders>
              <w:top w:val="nil"/>
              <w:left w:val="nil"/>
              <w:bottom w:val="single" w:sz="8" w:space="0" w:color="auto"/>
              <w:right w:val="single" w:sz="8" w:space="0" w:color="000000"/>
            </w:tcBorders>
            <w:shd w:val="clear" w:color="auto" w:fill="auto"/>
            <w:vAlign w:val="center"/>
            <w:hideMark/>
          </w:tcPr>
          <w:p w14:paraId="2B4BC24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41,40%</w:t>
            </w:r>
          </w:p>
        </w:tc>
      </w:tr>
      <w:tr w:rsidR="008C68BF" w:rsidRPr="00A105CC" w14:paraId="03739AB4"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3AC5D960"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sady</w:t>
            </w:r>
          </w:p>
        </w:tc>
        <w:tc>
          <w:tcPr>
            <w:tcW w:w="541" w:type="pct"/>
            <w:tcBorders>
              <w:top w:val="nil"/>
              <w:left w:val="nil"/>
              <w:bottom w:val="single" w:sz="8" w:space="0" w:color="auto"/>
              <w:right w:val="single" w:sz="8" w:space="0" w:color="auto"/>
            </w:tcBorders>
            <w:shd w:val="clear" w:color="auto" w:fill="auto"/>
            <w:vAlign w:val="center"/>
            <w:hideMark/>
          </w:tcPr>
          <w:p w14:paraId="53310D5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w:t>
            </w:r>
          </w:p>
        </w:tc>
        <w:tc>
          <w:tcPr>
            <w:tcW w:w="538" w:type="pct"/>
            <w:tcBorders>
              <w:top w:val="nil"/>
              <w:left w:val="nil"/>
              <w:bottom w:val="single" w:sz="8" w:space="0" w:color="auto"/>
              <w:right w:val="single" w:sz="8" w:space="0" w:color="auto"/>
            </w:tcBorders>
            <w:shd w:val="clear" w:color="auto" w:fill="auto"/>
            <w:vAlign w:val="center"/>
            <w:hideMark/>
          </w:tcPr>
          <w:p w14:paraId="1BDAB2A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79</w:t>
            </w:r>
          </w:p>
        </w:tc>
        <w:tc>
          <w:tcPr>
            <w:tcW w:w="538" w:type="pct"/>
            <w:tcBorders>
              <w:top w:val="nil"/>
              <w:left w:val="nil"/>
              <w:bottom w:val="single" w:sz="8" w:space="0" w:color="auto"/>
              <w:right w:val="single" w:sz="8" w:space="0" w:color="000000"/>
            </w:tcBorders>
            <w:shd w:val="clear" w:color="auto" w:fill="auto"/>
            <w:vAlign w:val="center"/>
            <w:hideMark/>
          </w:tcPr>
          <w:p w14:paraId="300492E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95</w:t>
            </w:r>
          </w:p>
        </w:tc>
        <w:tc>
          <w:tcPr>
            <w:tcW w:w="884" w:type="pct"/>
            <w:tcBorders>
              <w:top w:val="nil"/>
              <w:left w:val="nil"/>
              <w:bottom w:val="single" w:sz="8" w:space="0" w:color="auto"/>
              <w:right w:val="single" w:sz="8" w:space="0" w:color="000000"/>
            </w:tcBorders>
            <w:shd w:val="clear" w:color="auto" w:fill="auto"/>
            <w:vAlign w:val="center"/>
            <w:hideMark/>
          </w:tcPr>
          <w:p w14:paraId="3A84606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0,50%</w:t>
            </w:r>
          </w:p>
        </w:tc>
      </w:tr>
      <w:tr w:rsidR="008C68BF" w:rsidRPr="00A105CC" w14:paraId="039CF97D"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050296DA"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łąki trwałe</w:t>
            </w:r>
          </w:p>
        </w:tc>
        <w:tc>
          <w:tcPr>
            <w:tcW w:w="541" w:type="pct"/>
            <w:tcBorders>
              <w:top w:val="nil"/>
              <w:left w:val="nil"/>
              <w:bottom w:val="single" w:sz="8" w:space="0" w:color="auto"/>
              <w:right w:val="single" w:sz="8" w:space="0" w:color="auto"/>
            </w:tcBorders>
            <w:shd w:val="clear" w:color="auto" w:fill="auto"/>
            <w:vAlign w:val="center"/>
            <w:hideMark/>
          </w:tcPr>
          <w:p w14:paraId="4F61EA2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49</w:t>
            </w:r>
          </w:p>
        </w:tc>
        <w:tc>
          <w:tcPr>
            <w:tcW w:w="538" w:type="pct"/>
            <w:tcBorders>
              <w:top w:val="nil"/>
              <w:left w:val="nil"/>
              <w:bottom w:val="single" w:sz="8" w:space="0" w:color="auto"/>
              <w:right w:val="single" w:sz="8" w:space="0" w:color="auto"/>
            </w:tcBorders>
            <w:shd w:val="clear" w:color="auto" w:fill="auto"/>
            <w:vAlign w:val="center"/>
            <w:hideMark/>
          </w:tcPr>
          <w:p w14:paraId="7A60ECE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379</w:t>
            </w:r>
          </w:p>
        </w:tc>
        <w:tc>
          <w:tcPr>
            <w:tcW w:w="538" w:type="pct"/>
            <w:tcBorders>
              <w:top w:val="nil"/>
              <w:left w:val="nil"/>
              <w:bottom w:val="single" w:sz="8" w:space="0" w:color="auto"/>
              <w:right w:val="single" w:sz="8" w:space="0" w:color="000000"/>
            </w:tcBorders>
            <w:shd w:val="clear" w:color="auto" w:fill="auto"/>
            <w:vAlign w:val="center"/>
            <w:hideMark/>
          </w:tcPr>
          <w:p w14:paraId="736C403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428</w:t>
            </w:r>
          </w:p>
        </w:tc>
        <w:tc>
          <w:tcPr>
            <w:tcW w:w="884" w:type="pct"/>
            <w:tcBorders>
              <w:top w:val="nil"/>
              <w:left w:val="nil"/>
              <w:bottom w:val="single" w:sz="8" w:space="0" w:color="auto"/>
              <w:right w:val="single" w:sz="8" w:space="0" w:color="000000"/>
            </w:tcBorders>
            <w:shd w:val="clear" w:color="auto" w:fill="auto"/>
            <w:vAlign w:val="center"/>
            <w:hideMark/>
          </w:tcPr>
          <w:p w14:paraId="1AE94F8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w:t>
            </w:r>
          </w:p>
        </w:tc>
      </w:tr>
      <w:tr w:rsidR="008C68BF" w:rsidRPr="00A105CC" w14:paraId="209D1392"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381BE529"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pastwiska trwałe</w:t>
            </w:r>
          </w:p>
        </w:tc>
        <w:tc>
          <w:tcPr>
            <w:tcW w:w="541" w:type="pct"/>
            <w:tcBorders>
              <w:top w:val="nil"/>
              <w:left w:val="nil"/>
              <w:bottom w:val="single" w:sz="8" w:space="0" w:color="auto"/>
              <w:right w:val="single" w:sz="8" w:space="0" w:color="auto"/>
            </w:tcBorders>
            <w:shd w:val="clear" w:color="auto" w:fill="auto"/>
            <w:vAlign w:val="center"/>
            <w:hideMark/>
          </w:tcPr>
          <w:p w14:paraId="21332AF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87</w:t>
            </w:r>
          </w:p>
        </w:tc>
        <w:tc>
          <w:tcPr>
            <w:tcW w:w="538" w:type="pct"/>
            <w:tcBorders>
              <w:top w:val="nil"/>
              <w:left w:val="nil"/>
              <w:bottom w:val="single" w:sz="8" w:space="0" w:color="auto"/>
              <w:right w:val="single" w:sz="8" w:space="0" w:color="auto"/>
            </w:tcBorders>
            <w:shd w:val="clear" w:color="auto" w:fill="auto"/>
            <w:vAlign w:val="center"/>
            <w:hideMark/>
          </w:tcPr>
          <w:p w14:paraId="4303193F"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265</w:t>
            </w:r>
          </w:p>
        </w:tc>
        <w:tc>
          <w:tcPr>
            <w:tcW w:w="538" w:type="pct"/>
            <w:tcBorders>
              <w:top w:val="nil"/>
              <w:left w:val="nil"/>
              <w:bottom w:val="single" w:sz="8" w:space="0" w:color="auto"/>
              <w:right w:val="single" w:sz="8" w:space="0" w:color="000000"/>
            </w:tcBorders>
            <w:shd w:val="clear" w:color="auto" w:fill="auto"/>
            <w:vAlign w:val="center"/>
            <w:hideMark/>
          </w:tcPr>
          <w:p w14:paraId="68EC5A7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352</w:t>
            </w:r>
          </w:p>
        </w:tc>
        <w:tc>
          <w:tcPr>
            <w:tcW w:w="884" w:type="pct"/>
            <w:tcBorders>
              <w:top w:val="nil"/>
              <w:left w:val="nil"/>
              <w:bottom w:val="single" w:sz="8" w:space="0" w:color="auto"/>
              <w:right w:val="single" w:sz="8" w:space="0" w:color="000000"/>
            </w:tcBorders>
            <w:shd w:val="clear" w:color="auto" w:fill="auto"/>
            <w:vAlign w:val="center"/>
            <w:hideMark/>
          </w:tcPr>
          <w:p w14:paraId="4E57FD4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1,87%</w:t>
            </w:r>
          </w:p>
        </w:tc>
      </w:tr>
      <w:tr w:rsidR="008C68BF" w:rsidRPr="00A105CC" w14:paraId="7FBB128D"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45047C0A"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grunty rolne zabudowane</w:t>
            </w:r>
          </w:p>
        </w:tc>
        <w:tc>
          <w:tcPr>
            <w:tcW w:w="541" w:type="pct"/>
            <w:tcBorders>
              <w:top w:val="nil"/>
              <w:left w:val="nil"/>
              <w:bottom w:val="single" w:sz="8" w:space="0" w:color="auto"/>
              <w:right w:val="single" w:sz="8" w:space="0" w:color="auto"/>
            </w:tcBorders>
            <w:shd w:val="clear" w:color="auto" w:fill="auto"/>
            <w:vAlign w:val="center"/>
            <w:hideMark/>
          </w:tcPr>
          <w:p w14:paraId="581767B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50</w:t>
            </w:r>
          </w:p>
        </w:tc>
        <w:tc>
          <w:tcPr>
            <w:tcW w:w="538" w:type="pct"/>
            <w:tcBorders>
              <w:top w:val="nil"/>
              <w:left w:val="nil"/>
              <w:bottom w:val="single" w:sz="8" w:space="0" w:color="auto"/>
              <w:right w:val="single" w:sz="8" w:space="0" w:color="auto"/>
            </w:tcBorders>
            <w:shd w:val="clear" w:color="auto" w:fill="auto"/>
            <w:vAlign w:val="center"/>
            <w:hideMark/>
          </w:tcPr>
          <w:p w14:paraId="14F2E0C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281</w:t>
            </w:r>
          </w:p>
        </w:tc>
        <w:tc>
          <w:tcPr>
            <w:tcW w:w="538" w:type="pct"/>
            <w:tcBorders>
              <w:top w:val="nil"/>
              <w:left w:val="nil"/>
              <w:bottom w:val="single" w:sz="8" w:space="0" w:color="auto"/>
              <w:right w:val="single" w:sz="8" w:space="0" w:color="000000"/>
            </w:tcBorders>
            <w:shd w:val="clear" w:color="auto" w:fill="auto"/>
            <w:vAlign w:val="center"/>
            <w:hideMark/>
          </w:tcPr>
          <w:p w14:paraId="44A4F69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331</w:t>
            </w:r>
          </w:p>
        </w:tc>
        <w:tc>
          <w:tcPr>
            <w:tcW w:w="884" w:type="pct"/>
            <w:tcBorders>
              <w:top w:val="nil"/>
              <w:left w:val="nil"/>
              <w:bottom w:val="single" w:sz="8" w:space="0" w:color="auto"/>
              <w:right w:val="single" w:sz="8" w:space="0" w:color="000000"/>
            </w:tcBorders>
            <w:shd w:val="clear" w:color="auto" w:fill="auto"/>
            <w:vAlign w:val="center"/>
            <w:hideMark/>
          </w:tcPr>
          <w:p w14:paraId="0795250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1,76%</w:t>
            </w:r>
          </w:p>
        </w:tc>
      </w:tr>
      <w:tr w:rsidR="008C68BF" w:rsidRPr="00A105CC" w14:paraId="0A6A32A7"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46C39938"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grunty pod stawami</w:t>
            </w:r>
          </w:p>
        </w:tc>
        <w:tc>
          <w:tcPr>
            <w:tcW w:w="541" w:type="pct"/>
            <w:tcBorders>
              <w:top w:val="nil"/>
              <w:left w:val="nil"/>
              <w:bottom w:val="single" w:sz="8" w:space="0" w:color="auto"/>
              <w:right w:val="single" w:sz="8" w:space="0" w:color="auto"/>
            </w:tcBorders>
            <w:shd w:val="clear" w:color="auto" w:fill="auto"/>
            <w:vAlign w:val="center"/>
            <w:hideMark/>
          </w:tcPr>
          <w:p w14:paraId="58D9C5B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auto"/>
            </w:tcBorders>
            <w:shd w:val="clear" w:color="auto" w:fill="auto"/>
            <w:vAlign w:val="center"/>
            <w:hideMark/>
          </w:tcPr>
          <w:p w14:paraId="35821B0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538" w:type="pct"/>
            <w:tcBorders>
              <w:top w:val="nil"/>
              <w:left w:val="nil"/>
              <w:bottom w:val="single" w:sz="8" w:space="0" w:color="auto"/>
              <w:right w:val="single" w:sz="8" w:space="0" w:color="000000"/>
            </w:tcBorders>
            <w:shd w:val="clear" w:color="auto" w:fill="auto"/>
            <w:vAlign w:val="center"/>
            <w:hideMark/>
          </w:tcPr>
          <w:p w14:paraId="5B539B75"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884" w:type="pct"/>
            <w:tcBorders>
              <w:top w:val="nil"/>
              <w:left w:val="nil"/>
              <w:bottom w:val="single" w:sz="8" w:space="0" w:color="auto"/>
              <w:right w:val="single" w:sz="8" w:space="0" w:color="000000"/>
            </w:tcBorders>
            <w:shd w:val="clear" w:color="auto" w:fill="auto"/>
            <w:vAlign w:val="center"/>
            <w:hideMark/>
          </w:tcPr>
          <w:p w14:paraId="317FAF05"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0,02%</w:t>
            </w:r>
          </w:p>
        </w:tc>
      </w:tr>
      <w:tr w:rsidR="008C68BF" w:rsidRPr="00A105CC" w14:paraId="7E3DF101"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2725F05C"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grunty pod rowami</w:t>
            </w:r>
          </w:p>
        </w:tc>
        <w:tc>
          <w:tcPr>
            <w:tcW w:w="541" w:type="pct"/>
            <w:tcBorders>
              <w:top w:val="nil"/>
              <w:left w:val="nil"/>
              <w:bottom w:val="single" w:sz="8" w:space="0" w:color="auto"/>
              <w:right w:val="single" w:sz="8" w:space="0" w:color="auto"/>
            </w:tcBorders>
            <w:shd w:val="clear" w:color="auto" w:fill="auto"/>
            <w:vAlign w:val="center"/>
            <w:hideMark/>
          </w:tcPr>
          <w:p w14:paraId="7582BC0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c>
          <w:tcPr>
            <w:tcW w:w="538" w:type="pct"/>
            <w:tcBorders>
              <w:top w:val="nil"/>
              <w:left w:val="nil"/>
              <w:bottom w:val="single" w:sz="8" w:space="0" w:color="auto"/>
              <w:right w:val="single" w:sz="8" w:space="0" w:color="auto"/>
            </w:tcBorders>
            <w:shd w:val="clear" w:color="auto" w:fill="auto"/>
            <w:vAlign w:val="center"/>
            <w:hideMark/>
          </w:tcPr>
          <w:p w14:paraId="33746B1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w:t>
            </w:r>
          </w:p>
        </w:tc>
        <w:tc>
          <w:tcPr>
            <w:tcW w:w="538" w:type="pct"/>
            <w:tcBorders>
              <w:top w:val="nil"/>
              <w:left w:val="nil"/>
              <w:bottom w:val="single" w:sz="8" w:space="0" w:color="auto"/>
              <w:right w:val="single" w:sz="8" w:space="0" w:color="000000"/>
            </w:tcBorders>
            <w:shd w:val="clear" w:color="auto" w:fill="auto"/>
            <w:vAlign w:val="center"/>
            <w:hideMark/>
          </w:tcPr>
          <w:p w14:paraId="143DA96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35</w:t>
            </w:r>
          </w:p>
        </w:tc>
        <w:tc>
          <w:tcPr>
            <w:tcW w:w="884" w:type="pct"/>
            <w:tcBorders>
              <w:top w:val="nil"/>
              <w:left w:val="nil"/>
              <w:bottom w:val="single" w:sz="8" w:space="0" w:color="auto"/>
              <w:right w:val="single" w:sz="8" w:space="0" w:color="000000"/>
            </w:tcBorders>
            <w:shd w:val="clear" w:color="auto" w:fill="auto"/>
            <w:vAlign w:val="center"/>
            <w:hideMark/>
          </w:tcPr>
          <w:p w14:paraId="1C97950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0,19%</w:t>
            </w:r>
          </w:p>
        </w:tc>
      </w:tr>
      <w:tr w:rsidR="008C68BF" w:rsidRPr="00A105CC" w14:paraId="1A6EC26A"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2953B909"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grunty zadrzewione i zakrzewione na użytkach rolnych</w:t>
            </w:r>
          </w:p>
        </w:tc>
        <w:tc>
          <w:tcPr>
            <w:tcW w:w="541" w:type="pct"/>
            <w:tcBorders>
              <w:top w:val="nil"/>
              <w:left w:val="nil"/>
              <w:bottom w:val="single" w:sz="8" w:space="0" w:color="auto"/>
              <w:right w:val="single" w:sz="8" w:space="0" w:color="auto"/>
            </w:tcBorders>
            <w:shd w:val="clear" w:color="auto" w:fill="auto"/>
            <w:vAlign w:val="center"/>
            <w:hideMark/>
          </w:tcPr>
          <w:p w14:paraId="0BEE69E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auto"/>
            </w:tcBorders>
            <w:shd w:val="clear" w:color="auto" w:fill="auto"/>
            <w:vAlign w:val="center"/>
            <w:hideMark/>
          </w:tcPr>
          <w:p w14:paraId="5461C8B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w:t>
            </w:r>
          </w:p>
        </w:tc>
        <w:tc>
          <w:tcPr>
            <w:tcW w:w="538" w:type="pct"/>
            <w:tcBorders>
              <w:top w:val="nil"/>
              <w:left w:val="nil"/>
              <w:bottom w:val="single" w:sz="8" w:space="0" w:color="auto"/>
              <w:right w:val="single" w:sz="8" w:space="0" w:color="000000"/>
            </w:tcBorders>
            <w:shd w:val="clear" w:color="auto" w:fill="auto"/>
            <w:vAlign w:val="center"/>
            <w:hideMark/>
          </w:tcPr>
          <w:p w14:paraId="465EE43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31</w:t>
            </w:r>
          </w:p>
        </w:tc>
        <w:tc>
          <w:tcPr>
            <w:tcW w:w="884" w:type="pct"/>
            <w:tcBorders>
              <w:top w:val="nil"/>
              <w:left w:val="nil"/>
              <w:bottom w:val="single" w:sz="8" w:space="0" w:color="auto"/>
              <w:right w:val="single" w:sz="8" w:space="0" w:color="000000"/>
            </w:tcBorders>
            <w:shd w:val="clear" w:color="auto" w:fill="auto"/>
            <w:vAlign w:val="center"/>
            <w:hideMark/>
          </w:tcPr>
          <w:p w14:paraId="4166A903"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0,16%</w:t>
            </w:r>
          </w:p>
        </w:tc>
      </w:tr>
      <w:tr w:rsidR="008C68BF" w:rsidRPr="00A105CC" w14:paraId="0FB1CA6B" w14:textId="77777777" w:rsidTr="00B12978">
        <w:tc>
          <w:tcPr>
            <w:tcW w:w="2499" w:type="pct"/>
            <w:tcBorders>
              <w:top w:val="nil"/>
              <w:left w:val="single" w:sz="8" w:space="0" w:color="auto"/>
              <w:bottom w:val="single" w:sz="8" w:space="0" w:color="auto"/>
              <w:right w:val="single" w:sz="8" w:space="0" w:color="auto"/>
            </w:tcBorders>
            <w:shd w:val="clear" w:color="auto" w:fill="F1F9F3"/>
            <w:vAlign w:val="center"/>
            <w:hideMark/>
          </w:tcPr>
          <w:p w14:paraId="26252CAF"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Nieużytki</w:t>
            </w:r>
          </w:p>
        </w:tc>
        <w:tc>
          <w:tcPr>
            <w:tcW w:w="541" w:type="pct"/>
            <w:tcBorders>
              <w:top w:val="nil"/>
              <w:left w:val="nil"/>
              <w:bottom w:val="single" w:sz="8" w:space="0" w:color="auto"/>
              <w:right w:val="single" w:sz="8" w:space="0" w:color="auto"/>
            </w:tcBorders>
            <w:shd w:val="clear" w:color="auto" w:fill="F1F9F3"/>
            <w:vAlign w:val="center"/>
            <w:hideMark/>
          </w:tcPr>
          <w:p w14:paraId="7B2FF6AF"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28</w:t>
            </w:r>
          </w:p>
        </w:tc>
        <w:tc>
          <w:tcPr>
            <w:tcW w:w="538" w:type="pct"/>
            <w:tcBorders>
              <w:top w:val="nil"/>
              <w:left w:val="nil"/>
              <w:bottom w:val="single" w:sz="8" w:space="0" w:color="auto"/>
              <w:right w:val="single" w:sz="8" w:space="0" w:color="auto"/>
            </w:tcBorders>
            <w:shd w:val="clear" w:color="auto" w:fill="F1F9F3"/>
            <w:vAlign w:val="center"/>
            <w:hideMark/>
          </w:tcPr>
          <w:p w14:paraId="7A1791DB"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98</w:t>
            </w:r>
          </w:p>
        </w:tc>
        <w:tc>
          <w:tcPr>
            <w:tcW w:w="538" w:type="pct"/>
            <w:tcBorders>
              <w:top w:val="nil"/>
              <w:left w:val="nil"/>
              <w:bottom w:val="single" w:sz="8" w:space="0" w:color="auto"/>
              <w:right w:val="single" w:sz="8" w:space="0" w:color="000000"/>
            </w:tcBorders>
            <w:shd w:val="clear" w:color="auto" w:fill="F1F9F3"/>
            <w:vAlign w:val="center"/>
            <w:hideMark/>
          </w:tcPr>
          <w:p w14:paraId="7543692E"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126</w:t>
            </w:r>
          </w:p>
        </w:tc>
        <w:tc>
          <w:tcPr>
            <w:tcW w:w="884" w:type="pct"/>
            <w:tcBorders>
              <w:top w:val="nil"/>
              <w:left w:val="nil"/>
              <w:bottom w:val="single" w:sz="8" w:space="0" w:color="auto"/>
              <w:right w:val="single" w:sz="8" w:space="0" w:color="000000"/>
            </w:tcBorders>
            <w:shd w:val="clear" w:color="auto" w:fill="F1F9F3"/>
            <w:vAlign w:val="center"/>
            <w:hideMark/>
          </w:tcPr>
          <w:p w14:paraId="3626F5D5"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0,67%</w:t>
            </w:r>
          </w:p>
        </w:tc>
      </w:tr>
      <w:tr w:rsidR="008C68BF" w:rsidRPr="00A105CC" w14:paraId="305164AA" w14:textId="77777777" w:rsidTr="00B12978">
        <w:tc>
          <w:tcPr>
            <w:tcW w:w="2499" w:type="pct"/>
            <w:tcBorders>
              <w:top w:val="nil"/>
              <w:left w:val="single" w:sz="8" w:space="0" w:color="auto"/>
              <w:bottom w:val="single" w:sz="8" w:space="0" w:color="auto"/>
              <w:right w:val="single" w:sz="8" w:space="0" w:color="000000"/>
            </w:tcBorders>
            <w:shd w:val="clear" w:color="auto" w:fill="F1F9F3"/>
            <w:vAlign w:val="center"/>
            <w:hideMark/>
          </w:tcPr>
          <w:p w14:paraId="32AF1CC6"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 xml:space="preserve">Grunty leśne </w:t>
            </w:r>
          </w:p>
        </w:tc>
        <w:tc>
          <w:tcPr>
            <w:tcW w:w="541" w:type="pct"/>
            <w:tcBorders>
              <w:top w:val="nil"/>
              <w:left w:val="nil"/>
              <w:bottom w:val="single" w:sz="8" w:space="0" w:color="auto"/>
              <w:right w:val="single" w:sz="8" w:space="0" w:color="000000"/>
            </w:tcBorders>
            <w:shd w:val="clear" w:color="auto" w:fill="F1F9F3"/>
            <w:vAlign w:val="center"/>
            <w:hideMark/>
          </w:tcPr>
          <w:p w14:paraId="02EFB0B9"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616</w:t>
            </w:r>
          </w:p>
        </w:tc>
        <w:tc>
          <w:tcPr>
            <w:tcW w:w="538" w:type="pct"/>
            <w:tcBorders>
              <w:top w:val="nil"/>
              <w:left w:val="nil"/>
              <w:bottom w:val="single" w:sz="8" w:space="0" w:color="auto"/>
              <w:right w:val="single" w:sz="8" w:space="0" w:color="000000"/>
            </w:tcBorders>
            <w:shd w:val="clear" w:color="auto" w:fill="F1F9F3"/>
            <w:vAlign w:val="center"/>
            <w:hideMark/>
          </w:tcPr>
          <w:p w14:paraId="405B660D"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7 420</w:t>
            </w:r>
          </w:p>
        </w:tc>
        <w:tc>
          <w:tcPr>
            <w:tcW w:w="538" w:type="pct"/>
            <w:tcBorders>
              <w:top w:val="nil"/>
              <w:left w:val="nil"/>
              <w:bottom w:val="single" w:sz="8" w:space="0" w:color="auto"/>
              <w:right w:val="single" w:sz="8" w:space="0" w:color="000000"/>
            </w:tcBorders>
            <w:shd w:val="clear" w:color="auto" w:fill="F1F9F3"/>
            <w:vAlign w:val="center"/>
            <w:hideMark/>
          </w:tcPr>
          <w:p w14:paraId="0D66C716"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8 036</w:t>
            </w:r>
          </w:p>
        </w:tc>
        <w:tc>
          <w:tcPr>
            <w:tcW w:w="884" w:type="pct"/>
            <w:tcBorders>
              <w:top w:val="nil"/>
              <w:left w:val="nil"/>
              <w:bottom w:val="single" w:sz="8" w:space="0" w:color="auto"/>
              <w:right w:val="single" w:sz="8" w:space="0" w:color="000000"/>
            </w:tcBorders>
            <w:shd w:val="clear" w:color="auto" w:fill="F1F9F3"/>
            <w:vAlign w:val="center"/>
            <w:hideMark/>
          </w:tcPr>
          <w:p w14:paraId="3AF0509D"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42,69%</w:t>
            </w:r>
          </w:p>
        </w:tc>
      </w:tr>
      <w:tr w:rsidR="008C68BF" w:rsidRPr="00A105CC" w14:paraId="55A6B4F1"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3D8F8821"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Lasy</w:t>
            </w:r>
          </w:p>
        </w:tc>
        <w:tc>
          <w:tcPr>
            <w:tcW w:w="541" w:type="pct"/>
            <w:tcBorders>
              <w:top w:val="nil"/>
              <w:left w:val="nil"/>
              <w:bottom w:val="single" w:sz="8" w:space="0" w:color="auto"/>
              <w:right w:val="single" w:sz="8" w:space="0" w:color="auto"/>
            </w:tcBorders>
            <w:shd w:val="clear" w:color="auto" w:fill="auto"/>
            <w:vAlign w:val="center"/>
            <w:hideMark/>
          </w:tcPr>
          <w:p w14:paraId="4666209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564</w:t>
            </w:r>
          </w:p>
        </w:tc>
        <w:tc>
          <w:tcPr>
            <w:tcW w:w="538" w:type="pct"/>
            <w:tcBorders>
              <w:top w:val="nil"/>
              <w:left w:val="nil"/>
              <w:bottom w:val="single" w:sz="8" w:space="0" w:color="auto"/>
              <w:right w:val="single" w:sz="8" w:space="0" w:color="auto"/>
            </w:tcBorders>
            <w:shd w:val="clear" w:color="auto" w:fill="auto"/>
            <w:vAlign w:val="center"/>
            <w:hideMark/>
          </w:tcPr>
          <w:p w14:paraId="56FC5EE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7 420</w:t>
            </w:r>
          </w:p>
        </w:tc>
        <w:tc>
          <w:tcPr>
            <w:tcW w:w="538" w:type="pct"/>
            <w:tcBorders>
              <w:top w:val="nil"/>
              <w:left w:val="nil"/>
              <w:bottom w:val="single" w:sz="8" w:space="0" w:color="auto"/>
              <w:right w:val="single" w:sz="8" w:space="0" w:color="000000"/>
            </w:tcBorders>
            <w:shd w:val="clear" w:color="auto" w:fill="auto"/>
            <w:vAlign w:val="center"/>
            <w:hideMark/>
          </w:tcPr>
          <w:p w14:paraId="2AD2746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7 984</w:t>
            </w:r>
          </w:p>
        </w:tc>
        <w:tc>
          <w:tcPr>
            <w:tcW w:w="884" w:type="pct"/>
            <w:tcBorders>
              <w:top w:val="nil"/>
              <w:left w:val="nil"/>
              <w:bottom w:val="single" w:sz="8" w:space="0" w:color="auto"/>
              <w:right w:val="single" w:sz="8" w:space="0" w:color="000000"/>
            </w:tcBorders>
            <w:shd w:val="clear" w:color="auto" w:fill="auto"/>
            <w:vAlign w:val="center"/>
            <w:hideMark/>
          </w:tcPr>
          <w:p w14:paraId="66C95AA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42,42%</w:t>
            </w:r>
          </w:p>
        </w:tc>
      </w:tr>
      <w:tr w:rsidR="008C68BF" w:rsidRPr="00A105CC" w14:paraId="37146E36"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77787550"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grunty zadrzewione i zakrzewione</w:t>
            </w:r>
          </w:p>
        </w:tc>
        <w:tc>
          <w:tcPr>
            <w:tcW w:w="541" w:type="pct"/>
            <w:tcBorders>
              <w:top w:val="nil"/>
              <w:left w:val="nil"/>
              <w:bottom w:val="single" w:sz="8" w:space="0" w:color="auto"/>
              <w:right w:val="single" w:sz="8" w:space="0" w:color="auto"/>
            </w:tcBorders>
            <w:shd w:val="clear" w:color="auto" w:fill="auto"/>
            <w:vAlign w:val="center"/>
            <w:hideMark/>
          </w:tcPr>
          <w:p w14:paraId="6339704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w:t>
            </w:r>
          </w:p>
        </w:tc>
        <w:tc>
          <w:tcPr>
            <w:tcW w:w="538" w:type="pct"/>
            <w:tcBorders>
              <w:top w:val="nil"/>
              <w:left w:val="nil"/>
              <w:bottom w:val="single" w:sz="8" w:space="0" w:color="auto"/>
              <w:right w:val="single" w:sz="8" w:space="0" w:color="auto"/>
            </w:tcBorders>
            <w:shd w:val="clear" w:color="auto" w:fill="auto"/>
            <w:vAlign w:val="center"/>
            <w:hideMark/>
          </w:tcPr>
          <w:p w14:paraId="2D94408F"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000000"/>
            </w:tcBorders>
            <w:shd w:val="clear" w:color="auto" w:fill="auto"/>
            <w:vAlign w:val="center"/>
            <w:hideMark/>
          </w:tcPr>
          <w:p w14:paraId="2B7D8AB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w:t>
            </w:r>
          </w:p>
        </w:tc>
        <w:tc>
          <w:tcPr>
            <w:tcW w:w="884" w:type="pct"/>
            <w:tcBorders>
              <w:top w:val="nil"/>
              <w:left w:val="nil"/>
              <w:bottom w:val="single" w:sz="8" w:space="0" w:color="auto"/>
              <w:right w:val="single" w:sz="8" w:space="0" w:color="000000"/>
            </w:tcBorders>
            <w:shd w:val="clear" w:color="auto" w:fill="auto"/>
            <w:vAlign w:val="center"/>
            <w:hideMark/>
          </w:tcPr>
          <w:p w14:paraId="0A3F3D04"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0,28%</w:t>
            </w:r>
          </w:p>
        </w:tc>
      </w:tr>
      <w:tr w:rsidR="008C68BF" w:rsidRPr="00A105CC" w14:paraId="0239E658" w14:textId="77777777" w:rsidTr="00B12978">
        <w:tc>
          <w:tcPr>
            <w:tcW w:w="2499" w:type="pct"/>
            <w:tcBorders>
              <w:top w:val="nil"/>
              <w:left w:val="single" w:sz="8" w:space="0" w:color="auto"/>
              <w:bottom w:val="single" w:sz="8" w:space="0" w:color="auto"/>
              <w:right w:val="single" w:sz="8" w:space="0" w:color="auto"/>
            </w:tcBorders>
            <w:shd w:val="clear" w:color="auto" w:fill="F1F9F3"/>
            <w:vAlign w:val="center"/>
            <w:hideMark/>
          </w:tcPr>
          <w:p w14:paraId="25D4EA75"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Grunty zabudowane i zurbanizowane</w:t>
            </w:r>
          </w:p>
        </w:tc>
        <w:tc>
          <w:tcPr>
            <w:tcW w:w="541" w:type="pct"/>
            <w:tcBorders>
              <w:top w:val="nil"/>
              <w:left w:val="nil"/>
              <w:bottom w:val="single" w:sz="8" w:space="0" w:color="auto"/>
              <w:right w:val="single" w:sz="8" w:space="0" w:color="auto"/>
            </w:tcBorders>
            <w:shd w:val="clear" w:color="auto" w:fill="F1F9F3"/>
            <w:vAlign w:val="center"/>
            <w:hideMark/>
          </w:tcPr>
          <w:p w14:paraId="74334000"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340</w:t>
            </w:r>
          </w:p>
        </w:tc>
        <w:tc>
          <w:tcPr>
            <w:tcW w:w="538" w:type="pct"/>
            <w:tcBorders>
              <w:top w:val="nil"/>
              <w:left w:val="nil"/>
              <w:bottom w:val="single" w:sz="8" w:space="0" w:color="auto"/>
              <w:right w:val="single" w:sz="8" w:space="0" w:color="auto"/>
            </w:tcBorders>
            <w:shd w:val="clear" w:color="auto" w:fill="F1F9F3"/>
            <w:vAlign w:val="center"/>
            <w:hideMark/>
          </w:tcPr>
          <w:p w14:paraId="6D2B345C"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651</w:t>
            </w:r>
          </w:p>
        </w:tc>
        <w:tc>
          <w:tcPr>
            <w:tcW w:w="538" w:type="pct"/>
            <w:tcBorders>
              <w:top w:val="nil"/>
              <w:left w:val="nil"/>
              <w:bottom w:val="single" w:sz="8" w:space="0" w:color="auto"/>
              <w:right w:val="single" w:sz="8" w:space="0" w:color="000000"/>
            </w:tcBorders>
            <w:shd w:val="clear" w:color="auto" w:fill="F1F9F3"/>
            <w:vAlign w:val="center"/>
            <w:hideMark/>
          </w:tcPr>
          <w:p w14:paraId="2D84B113"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991</w:t>
            </w:r>
          </w:p>
        </w:tc>
        <w:tc>
          <w:tcPr>
            <w:tcW w:w="884" w:type="pct"/>
            <w:tcBorders>
              <w:top w:val="nil"/>
              <w:left w:val="nil"/>
              <w:bottom w:val="single" w:sz="8" w:space="0" w:color="auto"/>
              <w:right w:val="single" w:sz="8" w:space="0" w:color="000000"/>
            </w:tcBorders>
            <w:shd w:val="clear" w:color="auto" w:fill="F1F9F3"/>
            <w:vAlign w:val="center"/>
            <w:hideMark/>
          </w:tcPr>
          <w:p w14:paraId="5689DEEC"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5,26%</w:t>
            </w:r>
          </w:p>
        </w:tc>
      </w:tr>
      <w:tr w:rsidR="008C68BF" w:rsidRPr="00A105CC" w14:paraId="60FE230E"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024672F2"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tereny mieszkaniowe</w:t>
            </w:r>
          </w:p>
        </w:tc>
        <w:tc>
          <w:tcPr>
            <w:tcW w:w="541" w:type="pct"/>
            <w:tcBorders>
              <w:top w:val="nil"/>
              <w:left w:val="nil"/>
              <w:bottom w:val="single" w:sz="8" w:space="0" w:color="auto"/>
              <w:right w:val="single" w:sz="8" w:space="0" w:color="auto"/>
            </w:tcBorders>
            <w:shd w:val="clear" w:color="auto" w:fill="auto"/>
            <w:vAlign w:val="center"/>
            <w:hideMark/>
          </w:tcPr>
          <w:p w14:paraId="63B4718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109</w:t>
            </w:r>
          </w:p>
        </w:tc>
        <w:tc>
          <w:tcPr>
            <w:tcW w:w="538" w:type="pct"/>
            <w:tcBorders>
              <w:top w:val="nil"/>
              <w:left w:val="nil"/>
              <w:bottom w:val="single" w:sz="8" w:space="0" w:color="auto"/>
              <w:right w:val="single" w:sz="8" w:space="0" w:color="auto"/>
            </w:tcBorders>
            <w:shd w:val="clear" w:color="auto" w:fill="auto"/>
            <w:vAlign w:val="center"/>
            <w:hideMark/>
          </w:tcPr>
          <w:p w14:paraId="1C73263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227</w:t>
            </w:r>
          </w:p>
        </w:tc>
        <w:tc>
          <w:tcPr>
            <w:tcW w:w="538" w:type="pct"/>
            <w:tcBorders>
              <w:top w:val="nil"/>
              <w:left w:val="nil"/>
              <w:bottom w:val="single" w:sz="8" w:space="0" w:color="auto"/>
              <w:right w:val="single" w:sz="8" w:space="0" w:color="000000"/>
            </w:tcBorders>
            <w:shd w:val="clear" w:color="auto" w:fill="auto"/>
            <w:vAlign w:val="center"/>
            <w:hideMark/>
          </w:tcPr>
          <w:p w14:paraId="088D112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336</w:t>
            </w:r>
          </w:p>
        </w:tc>
        <w:tc>
          <w:tcPr>
            <w:tcW w:w="884" w:type="pct"/>
            <w:tcBorders>
              <w:top w:val="nil"/>
              <w:left w:val="nil"/>
              <w:bottom w:val="single" w:sz="8" w:space="0" w:color="auto"/>
              <w:right w:val="single" w:sz="8" w:space="0" w:color="000000"/>
            </w:tcBorders>
            <w:shd w:val="clear" w:color="auto" w:fill="auto"/>
            <w:vAlign w:val="center"/>
            <w:hideMark/>
          </w:tcPr>
          <w:p w14:paraId="26D8A9F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1,79%</w:t>
            </w:r>
          </w:p>
        </w:tc>
      </w:tr>
      <w:tr w:rsidR="008C68BF" w:rsidRPr="00A105CC" w14:paraId="4757F742"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1093A941"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tereny przemysłowe</w:t>
            </w:r>
          </w:p>
        </w:tc>
        <w:tc>
          <w:tcPr>
            <w:tcW w:w="541" w:type="pct"/>
            <w:tcBorders>
              <w:top w:val="nil"/>
              <w:left w:val="nil"/>
              <w:bottom w:val="single" w:sz="8" w:space="0" w:color="auto"/>
              <w:right w:val="single" w:sz="8" w:space="0" w:color="auto"/>
            </w:tcBorders>
            <w:shd w:val="clear" w:color="auto" w:fill="auto"/>
            <w:vAlign w:val="center"/>
            <w:hideMark/>
          </w:tcPr>
          <w:p w14:paraId="0BD0DBF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538" w:type="pct"/>
            <w:tcBorders>
              <w:top w:val="nil"/>
              <w:left w:val="nil"/>
              <w:bottom w:val="single" w:sz="8" w:space="0" w:color="auto"/>
              <w:right w:val="single" w:sz="8" w:space="0" w:color="auto"/>
            </w:tcBorders>
            <w:shd w:val="clear" w:color="auto" w:fill="auto"/>
            <w:vAlign w:val="center"/>
            <w:hideMark/>
          </w:tcPr>
          <w:p w14:paraId="669237F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000000"/>
            </w:tcBorders>
            <w:shd w:val="clear" w:color="auto" w:fill="auto"/>
            <w:vAlign w:val="center"/>
            <w:hideMark/>
          </w:tcPr>
          <w:p w14:paraId="1278E36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884" w:type="pct"/>
            <w:tcBorders>
              <w:top w:val="nil"/>
              <w:left w:val="nil"/>
              <w:bottom w:val="single" w:sz="8" w:space="0" w:color="auto"/>
              <w:right w:val="single" w:sz="8" w:space="0" w:color="000000"/>
            </w:tcBorders>
            <w:shd w:val="clear" w:color="auto" w:fill="auto"/>
            <w:vAlign w:val="center"/>
            <w:hideMark/>
          </w:tcPr>
          <w:p w14:paraId="42B8D1D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0,02%</w:t>
            </w:r>
          </w:p>
        </w:tc>
      </w:tr>
      <w:tr w:rsidR="008C68BF" w:rsidRPr="00A105CC" w14:paraId="70D00DBF"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14B56F01"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inne tereny zabudowane</w:t>
            </w:r>
          </w:p>
        </w:tc>
        <w:tc>
          <w:tcPr>
            <w:tcW w:w="541" w:type="pct"/>
            <w:tcBorders>
              <w:top w:val="nil"/>
              <w:left w:val="nil"/>
              <w:bottom w:val="single" w:sz="8" w:space="0" w:color="auto"/>
              <w:right w:val="single" w:sz="8" w:space="0" w:color="auto"/>
            </w:tcBorders>
            <w:shd w:val="clear" w:color="auto" w:fill="auto"/>
            <w:vAlign w:val="center"/>
            <w:hideMark/>
          </w:tcPr>
          <w:p w14:paraId="0F702C8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w:t>
            </w:r>
          </w:p>
        </w:tc>
        <w:tc>
          <w:tcPr>
            <w:tcW w:w="538" w:type="pct"/>
            <w:tcBorders>
              <w:top w:val="nil"/>
              <w:left w:val="nil"/>
              <w:bottom w:val="single" w:sz="8" w:space="0" w:color="auto"/>
              <w:right w:val="single" w:sz="8" w:space="0" w:color="auto"/>
            </w:tcBorders>
            <w:shd w:val="clear" w:color="auto" w:fill="auto"/>
            <w:vAlign w:val="center"/>
            <w:hideMark/>
          </w:tcPr>
          <w:p w14:paraId="5D69864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45</w:t>
            </w:r>
          </w:p>
        </w:tc>
        <w:tc>
          <w:tcPr>
            <w:tcW w:w="538" w:type="pct"/>
            <w:tcBorders>
              <w:top w:val="nil"/>
              <w:left w:val="nil"/>
              <w:bottom w:val="single" w:sz="8" w:space="0" w:color="auto"/>
              <w:right w:val="single" w:sz="8" w:space="0" w:color="000000"/>
            </w:tcBorders>
            <w:shd w:val="clear" w:color="auto" w:fill="auto"/>
            <w:vAlign w:val="center"/>
            <w:hideMark/>
          </w:tcPr>
          <w:p w14:paraId="3451D51F"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84</w:t>
            </w:r>
          </w:p>
        </w:tc>
        <w:tc>
          <w:tcPr>
            <w:tcW w:w="884" w:type="pct"/>
            <w:tcBorders>
              <w:top w:val="nil"/>
              <w:left w:val="nil"/>
              <w:bottom w:val="single" w:sz="8" w:space="0" w:color="auto"/>
              <w:right w:val="single" w:sz="8" w:space="0" w:color="000000"/>
            </w:tcBorders>
            <w:shd w:val="clear" w:color="auto" w:fill="auto"/>
            <w:vAlign w:val="center"/>
            <w:hideMark/>
          </w:tcPr>
          <w:p w14:paraId="4269D2F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0,45%</w:t>
            </w:r>
          </w:p>
        </w:tc>
      </w:tr>
      <w:tr w:rsidR="008C68BF" w:rsidRPr="00A105CC" w14:paraId="709E5EEF"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78AC506B"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zurbanizowane tereny niezabudowane lub w trakcie zabudowy</w:t>
            </w:r>
          </w:p>
        </w:tc>
        <w:tc>
          <w:tcPr>
            <w:tcW w:w="541" w:type="pct"/>
            <w:tcBorders>
              <w:top w:val="nil"/>
              <w:left w:val="nil"/>
              <w:bottom w:val="single" w:sz="8" w:space="0" w:color="auto"/>
              <w:right w:val="single" w:sz="8" w:space="0" w:color="auto"/>
            </w:tcBorders>
            <w:shd w:val="clear" w:color="auto" w:fill="auto"/>
            <w:vAlign w:val="center"/>
            <w:hideMark/>
          </w:tcPr>
          <w:p w14:paraId="059618C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w:t>
            </w:r>
          </w:p>
        </w:tc>
        <w:tc>
          <w:tcPr>
            <w:tcW w:w="538" w:type="pct"/>
            <w:tcBorders>
              <w:top w:val="nil"/>
              <w:left w:val="nil"/>
              <w:bottom w:val="single" w:sz="8" w:space="0" w:color="auto"/>
              <w:right w:val="single" w:sz="8" w:space="0" w:color="auto"/>
            </w:tcBorders>
            <w:shd w:val="clear" w:color="auto" w:fill="auto"/>
            <w:vAlign w:val="center"/>
            <w:hideMark/>
          </w:tcPr>
          <w:p w14:paraId="6A41402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68</w:t>
            </w:r>
          </w:p>
        </w:tc>
        <w:tc>
          <w:tcPr>
            <w:tcW w:w="538" w:type="pct"/>
            <w:tcBorders>
              <w:top w:val="nil"/>
              <w:left w:val="nil"/>
              <w:bottom w:val="single" w:sz="8" w:space="0" w:color="auto"/>
              <w:right w:val="single" w:sz="8" w:space="0" w:color="000000"/>
            </w:tcBorders>
            <w:shd w:val="clear" w:color="auto" w:fill="auto"/>
            <w:vAlign w:val="center"/>
            <w:hideMark/>
          </w:tcPr>
          <w:p w14:paraId="64477C1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w:t>
            </w:r>
          </w:p>
        </w:tc>
        <w:tc>
          <w:tcPr>
            <w:tcW w:w="884" w:type="pct"/>
            <w:tcBorders>
              <w:top w:val="nil"/>
              <w:left w:val="nil"/>
              <w:bottom w:val="single" w:sz="8" w:space="0" w:color="auto"/>
              <w:right w:val="single" w:sz="8" w:space="0" w:color="000000"/>
            </w:tcBorders>
            <w:shd w:val="clear" w:color="auto" w:fill="auto"/>
            <w:vAlign w:val="center"/>
            <w:hideMark/>
          </w:tcPr>
          <w:p w14:paraId="2570BA0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0,48%</w:t>
            </w:r>
          </w:p>
        </w:tc>
      </w:tr>
      <w:tr w:rsidR="008C68BF" w:rsidRPr="00A105CC" w14:paraId="26F7DC74"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06ACEB5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tereny rekreacji i wypoczynku</w:t>
            </w:r>
          </w:p>
        </w:tc>
        <w:tc>
          <w:tcPr>
            <w:tcW w:w="541" w:type="pct"/>
            <w:tcBorders>
              <w:top w:val="nil"/>
              <w:left w:val="nil"/>
              <w:bottom w:val="single" w:sz="8" w:space="0" w:color="auto"/>
              <w:right w:val="single" w:sz="8" w:space="0" w:color="auto"/>
            </w:tcBorders>
            <w:shd w:val="clear" w:color="auto" w:fill="auto"/>
            <w:vAlign w:val="center"/>
            <w:hideMark/>
          </w:tcPr>
          <w:p w14:paraId="32CD2D7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62</w:t>
            </w:r>
          </w:p>
        </w:tc>
        <w:tc>
          <w:tcPr>
            <w:tcW w:w="538" w:type="pct"/>
            <w:tcBorders>
              <w:top w:val="nil"/>
              <w:left w:val="nil"/>
              <w:bottom w:val="single" w:sz="8" w:space="0" w:color="auto"/>
              <w:right w:val="single" w:sz="8" w:space="0" w:color="auto"/>
            </w:tcBorders>
            <w:shd w:val="clear" w:color="auto" w:fill="auto"/>
            <w:vAlign w:val="center"/>
            <w:hideMark/>
          </w:tcPr>
          <w:p w14:paraId="0456054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w:t>
            </w:r>
          </w:p>
        </w:tc>
        <w:tc>
          <w:tcPr>
            <w:tcW w:w="538" w:type="pct"/>
            <w:tcBorders>
              <w:top w:val="nil"/>
              <w:left w:val="nil"/>
              <w:bottom w:val="single" w:sz="8" w:space="0" w:color="auto"/>
              <w:right w:val="single" w:sz="8" w:space="0" w:color="000000"/>
            </w:tcBorders>
            <w:shd w:val="clear" w:color="auto" w:fill="auto"/>
            <w:vAlign w:val="center"/>
            <w:hideMark/>
          </w:tcPr>
          <w:p w14:paraId="731610F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84</w:t>
            </w:r>
          </w:p>
        </w:tc>
        <w:tc>
          <w:tcPr>
            <w:tcW w:w="884" w:type="pct"/>
            <w:tcBorders>
              <w:top w:val="nil"/>
              <w:left w:val="nil"/>
              <w:bottom w:val="single" w:sz="8" w:space="0" w:color="auto"/>
              <w:right w:val="single" w:sz="8" w:space="0" w:color="000000"/>
            </w:tcBorders>
            <w:shd w:val="clear" w:color="auto" w:fill="auto"/>
            <w:vAlign w:val="center"/>
            <w:hideMark/>
          </w:tcPr>
          <w:p w14:paraId="3096DF0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0,45%</w:t>
            </w:r>
          </w:p>
        </w:tc>
      </w:tr>
      <w:tr w:rsidR="008C68BF" w:rsidRPr="00A105CC" w14:paraId="1A6C67E1"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0DD102BE"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użytki kopalne</w:t>
            </w:r>
          </w:p>
        </w:tc>
        <w:tc>
          <w:tcPr>
            <w:tcW w:w="541" w:type="pct"/>
            <w:tcBorders>
              <w:top w:val="nil"/>
              <w:left w:val="nil"/>
              <w:bottom w:val="single" w:sz="8" w:space="0" w:color="auto"/>
              <w:right w:val="single" w:sz="8" w:space="0" w:color="auto"/>
            </w:tcBorders>
            <w:shd w:val="clear" w:color="auto" w:fill="auto"/>
            <w:vAlign w:val="center"/>
            <w:hideMark/>
          </w:tcPr>
          <w:p w14:paraId="2662FA2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auto"/>
            </w:tcBorders>
            <w:shd w:val="clear" w:color="auto" w:fill="auto"/>
            <w:vAlign w:val="center"/>
            <w:hideMark/>
          </w:tcPr>
          <w:p w14:paraId="3E22AC4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000000"/>
            </w:tcBorders>
            <w:shd w:val="clear" w:color="auto" w:fill="auto"/>
            <w:vAlign w:val="center"/>
            <w:hideMark/>
          </w:tcPr>
          <w:p w14:paraId="533866B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884" w:type="pct"/>
            <w:tcBorders>
              <w:top w:val="nil"/>
              <w:left w:val="nil"/>
              <w:bottom w:val="single" w:sz="8" w:space="0" w:color="auto"/>
              <w:right w:val="single" w:sz="8" w:space="0" w:color="000000"/>
            </w:tcBorders>
            <w:shd w:val="clear" w:color="auto" w:fill="auto"/>
            <w:vAlign w:val="center"/>
            <w:hideMark/>
          </w:tcPr>
          <w:p w14:paraId="35C9D13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531940BA"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4BD9D2FE"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drogi</w:t>
            </w:r>
          </w:p>
        </w:tc>
        <w:tc>
          <w:tcPr>
            <w:tcW w:w="541" w:type="pct"/>
            <w:tcBorders>
              <w:top w:val="nil"/>
              <w:left w:val="nil"/>
              <w:bottom w:val="single" w:sz="8" w:space="0" w:color="auto"/>
              <w:right w:val="single" w:sz="8" w:space="0" w:color="auto"/>
            </w:tcBorders>
            <w:shd w:val="clear" w:color="auto" w:fill="auto"/>
            <w:vAlign w:val="center"/>
            <w:hideMark/>
          </w:tcPr>
          <w:p w14:paraId="7E80333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100</w:t>
            </w:r>
          </w:p>
        </w:tc>
        <w:tc>
          <w:tcPr>
            <w:tcW w:w="538" w:type="pct"/>
            <w:tcBorders>
              <w:top w:val="nil"/>
              <w:left w:val="nil"/>
              <w:bottom w:val="single" w:sz="8" w:space="0" w:color="auto"/>
              <w:right w:val="single" w:sz="8" w:space="0" w:color="auto"/>
            </w:tcBorders>
            <w:shd w:val="clear" w:color="auto" w:fill="auto"/>
            <w:vAlign w:val="center"/>
            <w:hideMark/>
          </w:tcPr>
          <w:p w14:paraId="17398FC3"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287</w:t>
            </w:r>
          </w:p>
        </w:tc>
        <w:tc>
          <w:tcPr>
            <w:tcW w:w="538" w:type="pct"/>
            <w:tcBorders>
              <w:top w:val="nil"/>
              <w:left w:val="nil"/>
              <w:bottom w:val="single" w:sz="8" w:space="0" w:color="auto"/>
              <w:right w:val="single" w:sz="8" w:space="0" w:color="000000"/>
            </w:tcBorders>
            <w:shd w:val="clear" w:color="auto" w:fill="auto"/>
            <w:vAlign w:val="center"/>
            <w:hideMark/>
          </w:tcPr>
          <w:p w14:paraId="164CEA1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387</w:t>
            </w:r>
          </w:p>
        </w:tc>
        <w:tc>
          <w:tcPr>
            <w:tcW w:w="884" w:type="pct"/>
            <w:tcBorders>
              <w:top w:val="nil"/>
              <w:left w:val="nil"/>
              <w:bottom w:val="single" w:sz="8" w:space="0" w:color="auto"/>
              <w:right w:val="single" w:sz="8" w:space="0" w:color="000000"/>
            </w:tcBorders>
            <w:shd w:val="clear" w:color="auto" w:fill="auto"/>
            <w:vAlign w:val="center"/>
            <w:hideMark/>
          </w:tcPr>
          <w:p w14:paraId="1FBDE57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2,06%</w:t>
            </w:r>
          </w:p>
        </w:tc>
      </w:tr>
      <w:tr w:rsidR="008C68BF" w:rsidRPr="00A105CC" w14:paraId="7739D140"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0AD4FD62"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tereny kolejowe</w:t>
            </w:r>
          </w:p>
        </w:tc>
        <w:tc>
          <w:tcPr>
            <w:tcW w:w="541" w:type="pct"/>
            <w:tcBorders>
              <w:top w:val="nil"/>
              <w:left w:val="nil"/>
              <w:bottom w:val="single" w:sz="8" w:space="0" w:color="auto"/>
              <w:right w:val="single" w:sz="8" w:space="0" w:color="auto"/>
            </w:tcBorders>
            <w:shd w:val="clear" w:color="auto" w:fill="auto"/>
            <w:vAlign w:val="center"/>
            <w:hideMark/>
          </w:tcPr>
          <w:p w14:paraId="28095BF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c>
          <w:tcPr>
            <w:tcW w:w="538" w:type="pct"/>
            <w:tcBorders>
              <w:top w:val="nil"/>
              <w:left w:val="nil"/>
              <w:bottom w:val="single" w:sz="8" w:space="0" w:color="auto"/>
              <w:right w:val="single" w:sz="8" w:space="0" w:color="auto"/>
            </w:tcBorders>
            <w:shd w:val="clear" w:color="auto" w:fill="auto"/>
            <w:vAlign w:val="center"/>
            <w:hideMark/>
          </w:tcPr>
          <w:p w14:paraId="0A19D18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538" w:type="pct"/>
            <w:tcBorders>
              <w:top w:val="nil"/>
              <w:left w:val="nil"/>
              <w:bottom w:val="single" w:sz="8" w:space="0" w:color="auto"/>
              <w:right w:val="single" w:sz="8" w:space="0" w:color="000000"/>
            </w:tcBorders>
            <w:shd w:val="clear" w:color="auto" w:fill="auto"/>
            <w:vAlign w:val="center"/>
            <w:hideMark/>
          </w:tcPr>
          <w:p w14:paraId="1B87BD6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w:t>
            </w:r>
          </w:p>
        </w:tc>
        <w:tc>
          <w:tcPr>
            <w:tcW w:w="884" w:type="pct"/>
            <w:tcBorders>
              <w:top w:val="nil"/>
              <w:left w:val="nil"/>
              <w:bottom w:val="single" w:sz="8" w:space="0" w:color="auto"/>
              <w:right w:val="single" w:sz="8" w:space="0" w:color="000000"/>
            </w:tcBorders>
            <w:shd w:val="clear" w:color="auto" w:fill="auto"/>
            <w:vAlign w:val="center"/>
            <w:hideMark/>
          </w:tcPr>
          <w:p w14:paraId="4179C2FA"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0,03%</w:t>
            </w:r>
          </w:p>
        </w:tc>
      </w:tr>
      <w:tr w:rsidR="008C68BF" w:rsidRPr="00A105CC" w14:paraId="3775582D"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001D7BB1"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inne tereny komunikacyjne</w:t>
            </w:r>
          </w:p>
        </w:tc>
        <w:tc>
          <w:tcPr>
            <w:tcW w:w="541" w:type="pct"/>
            <w:tcBorders>
              <w:top w:val="nil"/>
              <w:left w:val="nil"/>
              <w:bottom w:val="single" w:sz="8" w:space="0" w:color="auto"/>
              <w:right w:val="single" w:sz="8" w:space="0" w:color="auto"/>
            </w:tcBorders>
            <w:shd w:val="clear" w:color="auto" w:fill="auto"/>
            <w:vAlign w:val="center"/>
            <w:hideMark/>
          </w:tcPr>
          <w:p w14:paraId="061ED71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auto"/>
            </w:tcBorders>
            <w:shd w:val="clear" w:color="auto" w:fill="auto"/>
            <w:vAlign w:val="center"/>
            <w:hideMark/>
          </w:tcPr>
          <w:p w14:paraId="682E8A7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538" w:type="pct"/>
            <w:tcBorders>
              <w:top w:val="nil"/>
              <w:left w:val="nil"/>
              <w:bottom w:val="single" w:sz="8" w:space="0" w:color="auto"/>
              <w:right w:val="single" w:sz="8" w:space="0" w:color="000000"/>
            </w:tcBorders>
            <w:shd w:val="clear" w:color="auto" w:fill="auto"/>
            <w:vAlign w:val="center"/>
            <w:hideMark/>
          </w:tcPr>
          <w:p w14:paraId="5C83AC4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884" w:type="pct"/>
            <w:tcBorders>
              <w:top w:val="nil"/>
              <w:left w:val="nil"/>
              <w:bottom w:val="single" w:sz="8" w:space="0" w:color="auto"/>
              <w:right w:val="single" w:sz="8" w:space="0" w:color="000000"/>
            </w:tcBorders>
            <w:shd w:val="clear" w:color="auto" w:fill="auto"/>
            <w:vAlign w:val="center"/>
            <w:hideMark/>
          </w:tcPr>
          <w:p w14:paraId="4275ACD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0,01%</w:t>
            </w:r>
          </w:p>
        </w:tc>
      </w:tr>
      <w:tr w:rsidR="008C68BF" w:rsidRPr="00A105CC" w14:paraId="040965C3"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2BC49189"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grunty przeznaczone pod budowę dróg publicznych lub linii kolejowych</w:t>
            </w:r>
          </w:p>
        </w:tc>
        <w:tc>
          <w:tcPr>
            <w:tcW w:w="541" w:type="pct"/>
            <w:tcBorders>
              <w:top w:val="nil"/>
              <w:left w:val="nil"/>
              <w:bottom w:val="single" w:sz="8" w:space="0" w:color="auto"/>
              <w:right w:val="single" w:sz="8" w:space="0" w:color="auto"/>
            </w:tcBorders>
            <w:shd w:val="clear" w:color="auto" w:fill="auto"/>
            <w:vAlign w:val="center"/>
            <w:hideMark/>
          </w:tcPr>
          <w:p w14:paraId="2F1010C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538" w:type="pct"/>
            <w:tcBorders>
              <w:top w:val="nil"/>
              <w:left w:val="nil"/>
              <w:bottom w:val="single" w:sz="8" w:space="0" w:color="auto"/>
              <w:right w:val="single" w:sz="8" w:space="0" w:color="auto"/>
            </w:tcBorders>
            <w:shd w:val="clear" w:color="auto" w:fill="auto"/>
            <w:vAlign w:val="center"/>
            <w:hideMark/>
          </w:tcPr>
          <w:p w14:paraId="1660A49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000000"/>
            </w:tcBorders>
            <w:shd w:val="clear" w:color="auto" w:fill="auto"/>
            <w:vAlign w:val="center"/>
            <w:hideMark/>
          </w:tcPr>
          <w:p w14:paraId="1497303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884" w:type="pct"/>
            <w:tcBorders>
              <w:top w:val="nil"/>
              <w:left w:val="nil"/>
              <w:bottom w:val="single" w:sz="8" w:space="0" w:color="auto"/>
              <w:right w:val="single" w:sz="8" w:space="0" w:color="000000"/>
            </w:tcBorders>
            <w:shd w:val="clear" w:color="auto" w:fill="auto"/>
            <w:vAlign w:val="center"/>
            <w:hideMark/>
          </w:tcPr>
          <w:p w14:paraId="07207A88"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0,01%</w:t>
            </w:r>
          </w:p>
        </w:tc>
      </w:tr>
      <w:tr w:rsidR="008C68BF" w:rsidRPr="00A105CC" w14:paraId="1026D226" w14:textId="77777777" w:rsidTr="00B12978">
        <w:tc>
          <w:tcPr>
            <w:tcW w:w="2499" w:type="pct"/>
            <w:tcBorders>
              <w:top w:val="nil"/>
              <w:left w:val="single" w:sz="8" w:space="0" w:color="auto"/>
              <w:bottom w:val="single" w:sz="8" w:space="0" w:color="auto"/>
              <w:right w:val="single" w:sz="8" w:space="0" w:color="auto"/>
            </w:tcBorders>
            <w:shd w:val="clear" w:color="auto" w:fill="F1F9F3"/>
            <w:vAlign w:val="center"/>
            <w:hideMark/>
          </w:tcPr>
          <w:p w14:paraId="77919FB6"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Grunty pod wodami</w:t>
            </w:r>
          </w:p>
        </w:tc>
        <w:tc>
          <w:tcPr>
            <w:tcW w:w="541" w:type="pct"/>
            <w:tcBorders>
              <w:top w:val="nil"/>
              <w:left w:val="nil"/>
              <w:bottom w:val="single" w:sz="8" w:space="0" w:color="auto"/>
              <w:right w:val="single" w:sz="8" w:space="0" w:color="auto"/>
            </w:tcBorders>
            <w:shd w:val="clear" w:color="auto" w:fill="F1F9F3"/>
            <w:vAlign w:val="center"/>
            <w:hideMark/>
          </w:tcPr>
          <w:p w14:paraId="28A8F9F6"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242</w:t>
            </w:r>
          </w:p>
        </w:tc>
        <w:tc>
          <w:tcPr>
            <w:tcW w:w="538" w:type="pct"/>
            <w:tcBorders>
              <w:top w:val="nil"/>
              <w:left w:val="nil"/>
              <w:bottom w:val="single" w:sz="8" w:space="0" w:color="auto"/>
              <w:right w:val="single" w:sz="8" w:space="0" w:color="auto"/>
            </w:tcBorders>
            <w:shd w:val="clear" w:color="auto" w:fill="F1F9F3"/>
            <w:vAlign w:val="center"/>
            <w:hideMark/>
          </w:tcPr>
          <w:p w14:paraId="758A1B1F"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280</w:t>
            </w:r>
          </w:p>
        </w:tc>
        <w:tc>
          <w:tcPr>
            <w:tcW w:w="538" w:type="pct"/>
            <w:tcBorders>
              <w:top w:val="nil"/>
              <w:left w:val="nil"/>
              <w:bottom w:val="single" w:sz="8" w:space="0" w:color="auto"/>
              <w:right w:val="single" w:sz="8" w:space="0" w:color="000000"/>
            </w:tcBorders>
            <w:shd w:val="clear" w:color="auto" w:fill="F1F9F3"/>
            <w:vAlign w:val="center"/>
            <w:hideMark/>
          </w:tcPr>
          <w:p w14:paraId="4E3F5C69"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522</w:t>
            </w:r>
          </w:p>
        </w:tc>
        <w:tc>
          <w:tcPr>
            <w:tcW w:w="884" w:type="pct"/>
            <w:tcBorders>
              <w:top w:val="nil"/>
              <w:left w:val="nil"/>
              <w:bottom w:val="single" w:sz="8" w:space="0" w:color="auto"/>
              <w:right w:val="single" w:sz="8" w:space="0" w:color="000000"/>
            </w:tcBorders>
            <w:shd w:val="clear" w:color="auto" w:fill="F1F9F3"/>
            <w:vAlign w:val="center"/>
            <w:hideMark/>
          </w:tcPr>
          <w:p w14:paraId="6FC91490"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2,77%</w:t>
            </w:r>
          </w:p>
        </w:tc>
      </w:tr>
      <w:tr w:rsidR="008C68BF" w:rsidRPr="00A105CC" w14:paraId="2F0625E6"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3C58BCC5"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morskimi wewnętrznymi</w:t>
            </w:r>
          </w:p>
        </w:tc>
        <w:tc>
          <w:tcPr>
            <w:tcW w:w="541" w:type="pct"/>
            <w:tcBorders>
              <w:top w:val="nil"/>
              <w:left w:val="nil"/>
              <w:bottom w:val="single" w:sz="8" w:space="0" w:color="auto"/>
              <w:right w:val="single" w:sz="8" w:space="0" w:color="auto"/>
            </w:tcBorders>
            <w:shd w:val="clear" w:color="auto" w:fill="auto"/>
            <w:vAlign w:val="center"/>
            <w:hideMark/>
          </w:tcPr>
          <w:p w14:paraId="334E978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auto"/>
            </w:tcBorders>
            <w:shd w:val="clear" w:color="auto" w:fill="auto"/>
            <w:vAlign w:val="center"/>
            <w:hideMark/>
          </w:tcPr>
          <w:p w14:paraId="6918C8B9"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000000"/>
            </w:tcBorders>
            <w:shd w:val="clear" w:color="auto" w:fill="auto"/>
            <w:vAlign w:val="center"/>
            <w:hideMark/>
          </w:tcPr>
          <w:p w14:paraId="76D94C80"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884" w:type="pct"/>
            <w:tcBorders>
              <w:top w:val="nil"/>
              <w:left w:val="nil"/>
              <w:bottom w:val="single" w:sz="8" w:space="0" w:color="auto"/>
              <w:right w:val="single" w:sz="8" w:space="0" w:color="000000"/>
            </w:tcBorders>
            <w:shd w:val="clear" w:color="auto" w:fill="auto"/>
            <w:vAlign w:val="center"/>
            <w:hideMark/>
          </w:tcPr>
          <w:p w14:paraId="0958CEE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19490506"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19E8A1F4"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powierzchniowymi płynącymi</w:t>
            </w:r>
          </w:p>
        </w:tc>
        <w:tc>
          <w:tcPr>
            <w:tcW w:w="541" w:type="pct"/>
            <w:tcBorders>
              <w:top w:val="nil"/>
              <w:left w:val="nil"/>
              <w:bottom w:val="single" w:sz="8" w:space="0" w:color="auto"/>
              <w:right w:val="single" w:sz="8" w:space="0" w:color="auto"/>
            </w:tcBorders>
            <w:shd w:val="clear" w:color="auto" w:fill="auto"/>
            <w:vAlign w:val="center"/>
            <w:hideMark/>
          </w:tcPr>
          <w:p w14:paraId="0C99C65D"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241</w:t>
            </w:r>
          </w:p>
        </w:tc>
        <w:tc>
          <w:tcPr>
            <w:tcW w:w="538" w:type="pct"/>
            <w:tcBorders>
              <w:top w:val="nil"/>
              <w:left w:val="nil"/>
              <w:bottom w:val="single" w:sz="8" w:space="0" w:color="auto"/>
              <w:right w:val="single" w:sz="8" w:space="0" w:color="auto"/>
            </w:tcBorders>
            <w:shd w:val="clear" w:color="auto" w:fill="auto"/>
            <w:vAlign w:val="center"/>
            <w:hideMark/>
          </w:tcPr>
          <w:p w14:paraId="025BA486"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280</w:t>
            </w:r>
          </w:p>
        </w:tc>
        <w:tc>
          <w:tcPr>
            <w:tcW w:w="538" w:type="pct"/>
            <w:tcBorders>
              <w:top w:val="nil"/>
              <w:left w:val="nil"/>
              <w:bottom w:val="single" w:sz="8" w:space="0" w:color="auto"/>
              <w:right w:val="single" w:sz="8" w:space="0" w:color="000000"/>
            </w:tcBorders>
            <w:shd w:val="clear" w:color="auto" w:fill="auto"/>
            <w:vAlign w:val="center"/>
            <w:hideMark/>
          </w:tcPr>
          <w:p w14:paraId="10C347C7"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521</w:t>
            </w:r>
          </w:p>
        </w:tc>
        <w:tc>
          <w:tcPr>
            <w:tcW w:w="884" w:type="pct"/>
            <w:tcBorders>
              <w:top w:val="nil"/>
              <w:left w:val="nil"/>
              <w:bottom w:val="single" w:sz="8" w:space="0" w:color="auto"/>
              <w:right w:val="single" w:sz="8" w:space="0" w:color="000000"/>
            </w:tcBorders>
            <w:shd w:val="clear" w:color="auto" w:fill="auto"/>
            <w:vAlign w:val="center"/>
            <w:hideMark/>
          </w:tcPr>
          <w:p w14:paraId="2EA55F62"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2,77%</w:t>
            </w:r>
          </w:p>
        </w:tc>
      </w:tr>
      <w:tr w:rsidR="008C68BF" w:rsidRPr="00A105CC" w14:paraId="560629E1"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2152898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powierzchniowymi stojącymi</w:t>
            </w:r>
          </w:p>
        </w:tc>
        <w:tc>
          <w:tcPr>
            <w:tcW w:w="541" w:type="pct"/>
            <w:tcBorders>
              <w:top w:val="nil"/>
              <w:left w:val="nil"/>
              <w:bottom w:val="single" w:sz="8" w:space="0" w:color="auto"/>
              <w:right w:val="single" w:sz="8" w:space="0" w:color="auto"/>
            </w:tcBorders>
            <w:shd w:val="clear" w:color="auto" w:fill="auto"/>
            <w:vAlign w:val="center"/>
            <w:hideMark/>
          </w:tcPr>
          <w:p w14:paraId="7672CB6B"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538" w:type="pct"/>
            <w:tcBorders>
              <w:top w:val="nil"/>
              <w:left w:val="nil"/>
              <w:bottom w:val="single" w:sz="8" w:space="0" w:color="auto"/>
              <w:right w:val="single" w:sz="8" w:space="0" w:color="auto"/>
            </w:tcBorders>
            <w:shd w:val="clear" w:color="auto" w:fill="auto"/>
            <w:vAlign w:val="center"/>
            <w:hideMark/>
          </w:tcPr>
          <w:p w14:paraId="2CF2BDBC"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538" w:type="pct"/>
            <w:tcBorders>
              <w:top w:val="nil"/>
              <w:left w:val="nil"/>
              <w:bottom w:val="single" w:sz="8" w:space="0" w:color="auto"/>
              <w:right w:val="single" w:sz="8" w:space="0" w:color="000000"/>
            </w:tcBorders>
            <w:shd w:val="clear" w:color="auto" w:fill="auto"/>
            <w:vAlign w:val="center"/>
            <w:hideMark/>
          </w:tcPr>
          <w:p w14:paraId="7765A47E"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884" w:type="pct"/>
            <w:tcBorders>
              <w:top w:val="nil"/>
              <w:left w:val="nil"/>
              <w:bottom w:val="single" w:sz="8" w:space="0" w:color="auto"/>
              <w:right w:val="single" w:sz="8" w:space="0" w:color="000000"/>
            </w:tcBorders>
            <w:shd w:val="clear" w:color="auto" w:fill="auto"/>
            <w:vAlign w:val="center"/>
            <w:hideMark/>
          </w:tcPr>
          <w:p w14:paraId="116475C1" w14:textId="77777777" w:rsidR="008C68BF" w:rsidRPr="00A105CC" w:rsidRDefault="008C68BF" w:rsidP="008C68BF">
            <w:pPr>
              <w:spacing w:after="0" w:line="240" w:lineRule="auto"/>
              <w:jc w:val="right"/>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0,01%</w:t>
            </w:r>
          </w:p>
        </w:tc>
      </w:tr>
      <w:tr w:rsidR="008C68BF" w:rsidRPr="00A105CC" w14:paraId="6D66FA24" w14:textId="77777777" w:rsidTr="00B12978">
        <w:tc>
          <w:tcPr>
            <w:tcW w:w="2499" w:type="pct"/>
            <w:tcBorders>
              <w:top w:val="nil"/>
              <w:left w:val="single" w:sz="8" w:space="0" w:color="auto"/>
              <w:bottom w:val="single" w:sz="8" w:space="0" w:color="auto"/>
              <w:right w:val="single" w:sz="8" w:space="0" w:color="auto"/>
            </w:tcBorders>
            <w:shd w:val="clear" w:color="auto" w:fill="F1F9F3"/>
            <w:vAlign w:val="center"/>
            <w:hideMark/>
          </w:tcPr>
          <w:p w14:paraId="4581827E"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Użytki ekologiczne</w:t>
            </w:r>
          </w:p>
        </w:tc>
        <w:tc>
          <w:tcPr>
            <w:tcW w:w="541" w:type="pct"/>
            <w:tcBorders>
              <w:top w:val="nil"/>
              <w:left w:val="nil"/>
              <w:bottom w:val="single" w:sz="8" w:space="0" w:color="auto"/>
              <w:right w:val="single" w:sz="8" w:space="0" w:color="auto"/>
            </w:tcBorders>
            <w:shd w:val="clear" w:color="auto" w:fill="F1F9F3"/>
            <w:vAlign w:val="center"/>
            <w:hideMark/>
          </w:tcPr>
          <w:p w14:paraId="1477E8E1"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w:t>
            </w:r>
          </w:p>
        </w:tc>
        <w:tc>
          <w:tcPr>
            <w:tcW w:w="538" w:type="pct"/>
            <w:tcBorders>
              <w:top w:val="nil"/>
              <w:left w:val="nil"/>
              <w:bottom w:val="single" w:sz="8" w:space="0" w:color="auto"/>
              <w:right w:val="single" w:sz="8" w:space="0" w:color="auto"/>
            </w:tcBorders>
            <w:shd w:val="clear" w:color="auto" w:fill="F1F9F3"/>
            <w:vAlign w:val="center"/>
            <w:hideMark/>
          </w:tcPr>
          <w:p w14:paraId="572DAFB1"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28</w:t>
            </w:r>
          </w:p>
        </w:tc>
        <w:tc>
          <w:tcPr>
            <w:tcW w:w="538" w:type="pct"/>
            <w:tcBorders>
              <w:top w:val="nil"/>
              <w:left w:val="nil"/>
              <w:bottom w:val="single" w:sz="8" w:space="0" w:color="auto"/>
              <w:right w:val="single" w:sz="8" w:space="0" w:color="000000"/>
            </w:tcBorders>
            <w:shd w:val="clear" w:color="auto" w:fill="F1F9F3"/>
            <w:vAlign w:val="center"/>
            <w:hideMark/>
          </w:tcPr>
          <w:p w14:paraId="0EB9FCBC"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30</w:t>
            </w:r>
          </w:p>
        </w:tc>
        <w:tc>
          <w:tcPr>
            <w:tcW w:w="884" w:type="pct"/>
            <w:tcBorders>
              <w:top w:val="nil"/>
              <w:left w:val="nil"/>
              <w:bottom w:val="single" w:sz="8" w:space="0" w:color="auto"/>
              <w:right w:val="single" w:sz="8" w:space="0" w:color="000000"/>
            </w:tcBorders>
            <w:shd w:val="clear" w:color="auto" w:fill="F1F9F3"/>
            <w:vAlign w:val="center"/>
            <w:hideMark/>
          </w:tcPr>
          <w:p w14:paraId="10216D33"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0,16%</w:t>
            </w:r>
          </w:p>
        </w:tc>
      </w:tr>
      <w:tr w:rsidR="008C68BF" w:rsidRPr="00A105CC" w14:paraId="2819F430" w14:textId="77777777" w:rsidTr="00B12978">
        <w:tc>
          <w:tcPr>
            <w:tcW w:w="2499" w:type="pct"/>
            <w:tcBorders>
              <w:top w:val="nil"/>
              <w:left w:val="single" w:sz="8" w:space="0" w:color="auto"/>
              <w:bottom w:val="single" w:sz="8" w:space="0" w:color="auto"/>
              <w:right w:val="single" w:sz="8" w:space="0" w:color="auto"/>
            </w:tcBorders>
            <w:shd w:val="clear" w:color="auto" w:fill="auto"/>
            <w:vAlign w:val="center"/>
            <w:hideMark/>
          </w:tcPr>
          <w:p w14:paraId="22973542"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Tereny różne</w:t>
            </w:r>
          </w:p>
        </w:tc>
        <w:tc>
          <w:tcPr>
            <w:tcW w:w="541" w:type="pct"/>
            <w:tcBorders>
              <w:top w:val="nil"/>
              <w:left w:val="nil"/>
              <w:bottom w:val="single" w:sz="8" w:space="0" w:color="auto"/>
              <w:right w:val="single" w:sz="8" w:space="0" w:color="auto"/>
            </w:tcBorders>
            <w:shd w:val="clear" w:color="auto" w:fill="auto"/>
            <w:vAlign w:val="center"/>
            <w:hideMark/>
          </w:tcPr>
          <w:p w14:paraId="1DE2FA53"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50</w:t>
            </w:r>
          </w:p>
        </w:tc>
        <w:tc>
          <w:tcPr>
            <w:tcW w:w="538" w:type="pct"/>
            <w:tcBorders>
              <w:top w:val="nil"/>
              <w:left w:val="nil"/>
              <w:bottom w:val="single" w:sz="8" w:space="0" w:color="auto"/>
              <w:right w:val="single" w:sz="8" w:space="0" w:color="auto"/>
            </w:tcBorders>
            <w:shd w:val="clear" w:color="auto" w:fill="auto"/>
            <w:vAlign w:val="center"/>
            <w:hideMark/>
          </w:tcPr>
          <w:p w14:paraId="27A9F15C"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w:t>
            </w:r>
          </w:p>
        </w:tc>
        <w:tc>
          <w:tcPr>
            <w:tcW w:w="538" w:type="pct"/>
            <w:tcBorders>
              <w:top w:val="nil"/>
              <w:left w:val="nil"/>
              <w:bottom w:val="single" w:sz="8" w:space="0" w:color="auto"/>
              <w:right w:val="single" w:sz="8" w:space="0" w:color="000000"/>
            </w:tcBorders>
            <w:shd w:val="clear" w:color="auto" w:fill="auto"/>
            <w:vAlign w:val="center"/>
            <w:hideMark/>
          </w:tcPr>
          <w:p w14:paraId="3D9D1A88"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51</w:t>
            </w:r>
          </w:p>
        </w:tc>
        <w:tc>
          <w:tcPr>
            <w:tcW w:w="884" w:type="pct"/>
            <w:tcBorders>
              <w:top w:val="nil"/>
              <w:left w:val="nil"/>
              <w:bottom w:val="single" w:sz="8" w:space="0" w:color="auto"/>
              <w:right w:val="single" w:sz="8" w:space="0" w:color="000000"/>
            </w:tcBorders>
            <w:shd w:val="clear" w:color="auto" w:fill="auto"/>
            <w:vAlign w:val="center"/>
            <w:hideMark/>
          </w:tcPr>
          <w:p w14:paraId="4F0FB184"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0,27%</w:t>
            </w:r>
          </w:p>
        </w:tc>
      </w:tr>
      <w:tr w:rsidR="008C68BF" w:rsidRPr="00A105CC" w14:paraId="19AD5558" w14:textId="77777777" w:rsidTr="00B12978">
        <w:tc>
          <w:tcPr>
            <w:tcW w:w="2499" w:type="pct"/>
            <w:tcBorders>
              <w:top w:val="nil"/>
              <w:left w:val="single" w:sz="8" w:space="0" w:color="auto"/>
              <w:bottom w:val="single" w:sz="8" w:space="0" w:color="auto"/>
              <w:right w:val="single" w:sz="8" w:space="0" w:color="auto"/>
            </w:tcBorders>
            <w:shd w:val="clear" w:color="auto" w:fill="DEEAF6" w:themeFill="accent5" w:themeFillTint="33"/>
            <w:vAlign w:val="center"/>
            <w:hideMark/>
          </w:tcPr>
          <w:p w14:paraId="06B9AA1C"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Razem</w:t>
            </w:r>
          </w:p>
        </w:tc>
        <w:tc>
          <w:tcPr>
            <w:tcW w:w="541" w:type="pct"/>
            <w:tcBorders>
              <w:top w:val="nil"/>
              <w:left w:val="nil"/>
              <w:bottom w:val="single" w:sz="8" w:space="0" w:color="auto"/>
              <w:right w:val="single" w:sz="8" w:space="0" w:color="auto"/>
            </w:tcBorders>
            <w:shd w:val="clear" w:color="auto" w:fill="DEEAF6" w:themeFill="accent5" w:themeFillTint="33"/>
            <w:vAlign w:val="center"/>
            <w:hideMark/>
          </w:tcPr>
          <w:p w14:paraId="1BBFB164"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2626</w:t>
            </w:r>
          </w:p>
        </w:tc>
        <w:tc>
          <w:tcPr>
            <w:tcW w:w="538" w:type="pct"/>
            <w:tcBorders>
              <w:top w:val="nil"/>
              <w:left w:val="nil"/>
              <w:bottom w:val="single" w:sz="8" w:space="0" w:color="auto"/>
              <w:right w:val="single" w:sz="8" w:space="0" w:color="auto"/>
            </w:tcBorders>
            <w:shd w:val="clear" w:color="auto" w:fill="DEEAF6" w:themeFill="accent5" w:themeFillTint="33"/>
            <w:vAlign w:val="center"/>
            <w:hideMark/>
          </w:tcPr>
          <w:p w14:paraId="24050C2B"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16 197</w:t>
            </w:r>
          </w:p>
        </w:tc>
        <w:tc>
          <w:tcPr>
            <w:tcW w:w="538" w:type="pct"/>
            <w:tcBorders>
              <w:top w:val="nil"/>
              <w:left w:val="nil"/>
              <w:bottom w:val="single" w:sz="8" w:space="0" w:color="auto"/>
              <w:right w:val="single" w:sz="8" w:space="0" w:color="000000"/>
            </w:tcBorders>
            <w:shd w:val="clear" w:color="auto" w:fill="DEEAF6" w:themeFill="accent5" w:themeFillTint="33"/>
            <w:vAlign w:val="center"/>
            <w:hideMark/>
          </w:tcPr>
          <w:p w14:paraId="70B081FE"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18 823</w:t>
            </w:r>
          </w:p>
        </w:tc>
        <w:tc>
          <w:tcPr>
            <w:tcW w:w="884" w:type="pct"/>
            <w:tcBorders>
              <w:top w:val="nil"/>
              <w:left w:val="nil"/>
              <w:bottom w:val="single" w:sz="8" w:space="0" w:color="auto"/>
              <w:right w:val="single" w:sz="8" w:space="0" w:color="000000"/>
            </w:tcBorders>
            <w:shd w:val="clear" w:color="auto" w:fill="DEEAF6" w:themeFill="accent5" w:themeFillTint="33"/>
            <w:vAlign w:val="center"/>
            <w:hideMark/>
          </w:tcPr>
          <w:p w14:paraId="3E77EC34" w14:textId="77777777" w:rsidR="008C68BF" w:rsidRPr="00A105CC" w:rsidRDefault="008C68BF" w:rsidP="008C68BF">
            <w:pPr>
              <w:spacing w:after="0" w:line="240" w:lineRule="auto"/>
              <w:jc w:val="right"/>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100,00%</w:t>
            </w:r>
          </w:p>
        </w:tc>
      </w:tr>
    </w:tbl>
    <w:p w14:paraId="29AFCB44" w14:textId="77777777" w:rsidR="008C68BF" w:rsidRPr="008C68BF" w:rsidRDefault="008C68BF" w:rsidP="008C68BF">
      <w:pPr>
        <w:tabs>
          <w:tab w:val="left" w:pos="1560"/>
        </w:tabs>
        <w:spacing w:after="240" w:line="240" w:lineRule="auto"/>
        <w:rPr>
          <w:rFonts w:ascii="Arial" w:eastAsia="Arial" w:hAnsi="Arial" w:cs="Arial"/>
          <w:sz w:val="20"/>
          <w:szCs w:val="20"/>
        </w:rPr>
      </w:pPr>
      <w:r w:rsidRPr="008C68BF">
        <w:rPr>
          <w:rFonts w:ascii="Arial" w:hAnsi="Arial" w:cs="Arial"/>
          <w:sz w:val="20"/>
          <w:szCs w:val="20"/>
        </w:rPr>
        <w:t xml:space="preserve">Źródło: </w:t>
      </w:r>
      <w:proofErr w:type="spellStart"/>
      <w:r w:rsidRPr="008C68BF">
        <w:rPr>
          <w:rFonts w:ascii="Arial" w:eastAsia="Arial" w:hAnsi="Arial" w:cs="Arial"/>
          <w:sz w:val="20"/>
          <w:szCs w:val="20"/>
        </w:rPr>
        <w:t>geoportal</w:t>
      </w:r>
      <w:proofErr w:type="spellEnd"/>
      <w:r w:rsidRPr="008C68BF">
        <w:rPr>
          <w:rFonts w:ascii="Arial" w:eastAsia="Arial" w:hAnsi="Arial" w:cs="Arial"/>
          <w:sz w:val="20"/>
          <w:szCs w:val="20"/>
        </w:rPr>
        <w:t xml:space="preserve"> województwa łódzkiego, https://mapy.lodzkie.pl/mapa/struktura-wladania-gruntow-w-wojewodztwie-lodzkim/</w:t>
      </w:r>
    </w:p>
    <w:p w14:paraId="5815AF51" w14:textId="77777777" w:rsidR="008C68BF" w:rsidRPr="008C68BF" w:rsidRDefault="008C68BF" w:rsidP="008C68BF">
      <w:pPr>
        <w:pStyle w:val="tekstnormalny"/>
        <w:keepNext/>
        <w:spacing w:line="240" w:lineRule="auto"/>
        <w:rPr>
          <w:rFonts w:cs="Arial"/>
          <w:b/>
          <w:bCs/>
          <w:szCs w:val="20"/>
        </w:rPr>
      </w:pPr>
    </w:p>
    <w:p w14:paraId="52F3986E" w14:textId="77777777" w:rsidR="008C68BF" w:rsidRPr="008C68BF" w:rsidRDefault="008C68BF" w:rsidP="008C68BF">
      <w:pPr>
        <w:pStyle w:val="tekstnormalny"/>
        <w:keepNext/>
        <w:spacing w:line="240" w:lineRule="auto"/>
        <w:rPr>
          <w:rFonts w:cs="Arial"/>
          <w:b/>
          <w:bCs/>
          <w:szCs w:val="20"/>
        </w:rPr>
      </w:pPr>
      <w:r w:rsidRPr="008C68BF">
        <w:rPr>
          <w:rFonts w:cs="Arial"/>
          <w:b/>
          <w:bCs/>
          <w:szCs w:val="20"/>
        </w:rPr>
        <w:t>CHARAKTERYSTYKA PRZESTRZENNEGO ZAGOSPODAROWANIA GMINY</w:t>
      </w:r>
    </w:p>
    <w:p w14:paraId="662BA447" w14:textId="77777777" w:rsidR="008C68BF" w:rsidRPr="008C68BF" w:rsidRDefault="008C68BF" w:rsidP="008C68BF">
      <w:pPr>
        <w:tabs>
          <w:tab w:val="left" w:pos="709"/>
        </w:tabs>
        <w:spacing w:after="0" w:line="240" w:lineRule="auto"/>
        <w:jc w:val="both"/>
        <w:rPr>
          <w:rFonts w:ascii="Arial" w:hAnsi="Arial" w:cs="Arial"/>
          <w:sz w:val="20"/>
          <w:szCs w:val="20"/>
        </w:rPr>
      </w:pPr>
      <w:r w:rsidRPr="008C68BF">
        <w:rPr>
          <w:rFonts w:ascii="Arial" w:hAnsi="Arial" w:cs="Arial"/>
          <w:sz w:val="20"/>
          <w:szCs w:val="20"/>
        </w:rPr>
        <w:tab/>
        <w:t xml:space="preserve">Główny szkielet systemu osiedleńczego gminy, a zwłaszcza miasta Sulejów, tworzy korytarz infrastrukturalny położony głównie wzdłuż drogi krajowej nr 12. Zabudowa w mieście występuje w różnym stopniu intensywności i kształtuje się wzdłuż ciągów komunikacyjnych i zgodnie z ukształtowaniem powierzchni. W części centralnej miasta zabudowa jest dość zwarta - charakteryzuje się przemieszaniem funkcji mieszkalnych, usługowych i administracyjnych. W części południowo-wschodniej i północno-wschodniej przeważa zabudowa mieszkaniowa, jednorodzinna. </w:t>
      </w:r>
    </w:p>
    <w:p w14:paraId="334A1C59"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Mieszkalnictwo w mieście reprezentowane jest głównie przez budownictwo jednorodzinne w centralnej części miasta oraz na obszarach peryferyjnych. Właścicielami zdecydowanej większości budynków jednorodzinnych są osoby prywatne. Przy ul. Koneckiej powstało budownictwo wielorodzinne - blokowe. </w:t>
      </w:r>
    </w:p>
    <w:p w14:paraId="3D2E5308"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Na terenie miasta są także budynki letniskowe. Znajdują się one głównie na północ od ul. Piotrkowskiej w zachodniej części miasta, w sąsiedztwie rzeki Pilicy. Są to zarówno budynki letniskowe osób </w:t>
      </w:r>
      <w:r w:rsidRPr="008C68BF">
        <w:rPr>
          <w:rFonts w:ascii="Arial" w:hAnsi="Arial" w:cs="Arial"/>
          <w:sz w:val="20"/>
          <w:szCs w:val="20"/>
        </w:rPr>
        <w:lastRenderedPageBreak/>
        <w:t xml:space="preserve">prywatnych jak i przedsiębiorstw, prowadzących ośrodki wypoczynkowe. Ta część zajmuje teren w mieście wielkości ok. 100 ha. </w:t>
      </w:r>
    </w:p>
    <w:p w14:paraId="3534256F" w14:textId="77777777" w:rsidR="008C68BF" w:rsidRPr="008C68BF" w:rsidRDefault="008C68BF" w:rsidP="008C68BF">
      <w:pPr>
        <w:spacing w:after="0" w:line="240" w:lineRule="auto"/>
        <w:ind w:firstLine="709"/>
        <w:jc w:val="both"/>
        <w:rPr>
          <w:rFonts w:ascii="Arial" w:hAnsi="Arial" w:cs="Arial"/>
          <w:sz w:val="20"/>
          <w:szCs w:val="20"/>
        </w:rPr>
      </w:pPr>
      <w:r w:rsidRPr="008C68BF">
        <w:rPr>
          <w:rFonts w:ascii="Arial" w:hAnsi="Arial" w:cs="Arial"/>
          <w:sz w:val="20"/>
          <w:szCs w:val="20"/>
        </w:rPr>
        <w:t xml:space="preserve">Rolnicza przestrzeń produkcyjna gminy charakteryzuje się korzystnym urzeźbieniem terenu i klimatem. Posiada wysoki wskaźnik waloryzacji rolniczej przestrzeni IUNG 100 równy 65,4 pkt. (przy średniej dla województwa 61,9 pkt). Gleby na terenie miasta są jednak mało urodzajne - są to gleby bielicowe utworzone na piaskach luźnych, </w:t>
      </w:r>
      <w:proofErr w:type="spellStart"/>
      <w:r w:rsidRPr="008C68BF">
        <w:rPr>
          <w:rFonts w:ascii="Arial" w:hAnsi="Arial" w:cs="Arial"/>
          <w:sz w:val="20"/>
          <w:szCs w:val="20"/>
        </w:rPr>
        <w:t>naglinnych</w:t>
      </w:r>
      <w:proofErr w:type="spellEnd"/>
      <w:r w:rsidRPr="008C68BF">
        <w:rPr>
          <w:rFonts w:ascii="Arial" w:hAnsi="Arial" w:cs="Arial"/>
          <w:sz w:val="20"/>
          <w:szCs w:val="20"/>
        </w:rPr>
        <w:t xml:space="preserve">, gliniastych oraz gleby utworzone na podłożu wapiennym. Największy odsetek stanowią gleby klas V i VI, gdzie rozwija się m.in. budownictwo. Wykorzystywane rolniczo są grunty klas III i IV, które tworzą zwarty kompleks w części południowo-zachodniej oraz na obrzeżach miasta. W mieście jest 1 348 ha użytków rolnych, co stanowi 51,33% jego powierzchni. Na obszarze gminy Sulejów, większe kompleksy gleb o najwyższej wartości fizykochemicznej i najwyższych klasach bonitacyjnych, występują w okolicach miejscowości: Koło, Uszczyn, Nowa Wieś, Przygłów, Zalesice, Zalesice Kol., Witów, Kłudzice, Łęczno, Krzewiny, </w:t>
      </w:r>
      <w:proofErr w:type="spellStart"/>
      <w:r w:rsidRPr="008C68BF">
        <w:rPr>
          <w:rFonts w:ascii="Arial" w:hAnsi="Arial" w:cs="Arial"/>
          <w:sz w:val="20"/>
          <w:szCs w:val="20"/>
        </w:rPr>
        <w:t>Kurnędz</w:t>
      </w:r>
      <w:proofErr w:type="spellEnd"/>
      <w:r w:rsidRPr="008C68BF">
        <w:rPr>
          <w:rFonts w:ascii="Arial" w:hAnsi="Arial" w:cs="Arial"/>
          <w:sz w:val="20"/>
          <w:szCs w:val="20"/>
        </w:rPr>
        <w:t xml:space="preserve"> i Biała. Na pozostałym obszarze występują zróżnicowane warunki glebowe z przewagą gleb o niskiej wartości bonitacyjnej.</w:t>
      </w:r>
    </w:p>
    <w:p w14:paraId="2C8CF0C3" w14:textId="39496EF0" w:rsidR="008C68BF" w:rsidRPr="00C713A8" w:rsidRDefault="008C68BF" w:rsidP="008C68BF">
      <w:pPr>
        <w:pStyle w:val="Legenda"/>
        <w:spacing w:before="240" w:after="0"/>
        <w:rPr>
          <w:rFonts w:ascii="Arial" w:hAnsi="Arial" w:cs="Arial"/>
          <w:b w:val="0"/>
          <w:bCs w:val="0"/>
          <w:i/>
          <w:iCs/>
          <w:color w:val="auto"/>
          <w:sz w:val="20"/>
          <w:szCs w:val="20"/>
        </w:rPr>
      </w:pPr>
      <w:bookmarkStart w:id="223" w:name="_Toc109160817"/>
      <w:bookmarkStart w:id="224" w:name="_Toc182298260"/>
      <w:bookmarkStart w:id="225" w:name="_Toc184601401"/>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C713A8">
        <w:rPr>
          <w:rFonts w:ascii="Arial" w:hAnsi="Arial" w:cs="Arial"/>
          <w:b w:val="0"/>
          <w:bCs w:val="0"/>
          <w:noProof/>
          <w:color w:val="auto"/>
          <w:sz w:val="20"/>
          <w:szCs w:val="20"/>
        </w:rPr>
        <w:t>19</w:t>
      </w:r>
      <w:r w:rsidRPr="00C713A8">
        <w:rPr>
          <w:rFonts w:ascii="Arial" w:hAnsi="Arial" w:cs="Arial"/>
          <w:b w:val="0"/>
          <w:bCs w:val="0"/>
          <w:i/>
          <w:iCs/>
          <w:noProof/>
          <w:color w:val="auto"/>
          <w:sz w:val="20"/>
          <w:szCs w:val="20"/>
        </w:rPr>
        <w:fldChar w:fldCharType="end"/>
      </w:r>
      <w:r w:rsidRPr="00C713A8">
        <w:rPr>
          <w:rFonts w:ascii="Arial" w:hAnsi="Arial" w:cs="Arial"/>
          <w:b w:val="0"/>
          <w:bCs w:val="0"/>
          <w:color w:val="auto"/>
          <w:sz w:val="20"/>
          <w:szCs w:val="20"/>
        </w:rPr>
        <w:t xml:space="preserve"> Widok na miejscowość </w:t>
      </w:r>
      <w:proofErr w:type="spellStart"/>
      <w:r w:rsidRPr="00C713A8">
        <w:rPr>
          <w:rFonts w:ascii="Arial" w:hAnsi="Arial" w:cs="Arial"/>
          <w:b w:val="0"/>
          <w:bCs w:val="0"/>
          <w:color w:val="auto"/>
          <w:sz w:val="20"/>
          <w:szCs w:val="20"/>
        </w:rPr>
        <w:t>Kurnędz</w:t>
      </w:r>
      <w:bookmarkEnd w:id="223"/>
      <w:bookmarkEnd w:id="224"/>
      <w:bookmarkEnd w:id="225"/>
      <w:proofErr w:type="spellEnd"/>
    </w:p>
    <w:p w14:paraId="35FD2FB9" w14:textId="77777777" w:rsidR="008C68BF" w:rsidRPr="008C68BF" w:rsidRDefault="008C68BF" w:rsidP="008C68BF">
      <w:pPr>
        <w:spacing w:after="0" w:line="240" w:lineRule="auto"/>
        <w:rPr>
          <w:rFonts w:ascii="Arial" w:hAnsi="Arial" w:cs="Arial"/>
          <w:sz w:val="20"/>
          <w:szCs w:val="20"/>
        </w:rPr>
      </w:pPr>
      <w:r w:rsidRPr="008C68BF">
        <w:rPr>
          <w:rFonts w:ascii="Arial" w:hAnsi="Arial" w:cs="Arial"/>
          <w:noProof/>
          <w:sz w:val="20"/>
          <w:szCs w:val="20"/>
          <w:lang w:eastAsia="pl-PL"/>
        </w:rPr>
        <w:drawing>
          <wp:inline distT="0" distB="0" distL="0" distR="0" wp14:anchorId="392BCC5D" wp14:editId="604BD729">
            <wp:extent cx="5760720" cy="3241040"/>
            <wp:effectExtent l="0" t="0" r="0" b="0"/>
            <wp:docPr id="459" name="Obraz 459" descr="Obraz zawierający woda, trawa, przyroda, otoczo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Obraz 459" descr="Obraz zawierający woda, trawa, przyroda, otoczone&#10;&#10;Opis wygenerowany automatyczni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4D1C9F9A" w14:textId="77777777" w:rsidR="008C68BF" w:rsidRPr="008C68BF" w:rsidRDefault="008C68BF" w:rsidP="008C68BF">
      <w:pPr>
        <w:spacing w:after="240" w:line="240" w:lineRule="auto"/>
        <w:rPr>
          <w:rFonts w:ascii="Arial" w:hAnsi="Arial" w:cs="Arial"/>
          <w:sz w:val="20"/>
          <w:szCs w:val="20"/>
        </w:rPr>
      </w:pPr>
      <w:r w:rsidRPr="008C68BF">
        <w:rPr>
          <w:rFonts w:ascii="Arial" w:hAnsi="Arial" w:cs="Arial"/>
          <w:sz w:val="20"/>
          <w:szCs w:val="20"/>
        </w:rPr>
        <w:t>Źródło: Fotografia własna</w:t>
      </w:r>
    </w:p>
    <w:p w14:paraId="5E23B727" w14:textId="77777777" w:rsidR="008C68BF" w:rsidRPr="008C68BF" w:rsidRDefault="008C68BF" w:rsidP="008C68BF">
      <w:pPr>
        <w:spacing w:after="0" w:line="240" w:lineRule="auto"/>
        <w:ind w:firstLine="709"/>
        <w:jc w:val="both"/>
        <w:rPr>
          <w:rFonts w:ascii="Arial" w:hAnsi="Arial" w:cs="Arial"/>
          <w:sz w:val="20"/>
          <w:szCs w:val="20"/>
        </w:rPr>
      </w:pPr>
      <w:r w:rsidRPr="008C68BF">
        <w:rPr>
          <w:rFonts w:ascii="Arial" w:hAnsi="Arial" w:cs="Arial"/>
          <w:sz w:val="20"/>
          <w:szCs w:val="20"/>
        </w:rPr>
        <w:t xml:space="preserve">Tereny przemysłowe, składowe oraz z tereny usług zajmują stosunkowo niewielkie rozczłonkowane obszary w różnych częściach miasta. W strukturze przestrzennej miasta wyróżniają się ponadto miejsca dawnej eksploatacji surowców mineralnych -wapieni dla przemysłu wapienniczego. Złoża surowców znajdują się we południowo-wschodniej części – wg. Bilansu zasobów złóż kopalin w Polsce wg stanu na 31.12.2020 r., eksploatowane jest złoże „Sulejów” – wapienie dla przemysłu wapienniczego. </w:t>
      </w:r>
    </w:p>
    <w:p w14:paraId="1B3635B4" w14:textId="77777777" w:rsidR="008C68BF" w:rsidRPr="008C68BF" w:rsidRDefault="008C68BF" w:rsidP="008C68BF">
      <w:pPr>
        <w:spacing w:after="0" w:line="240" w:lineRule="auto"/>
        <w:ind w:firstLine="709"/>
        <w:jc w:val="both"/>
        <w:rPr>
          <w:rFonts w:ascii="Arial" w:hAnsi="Arial" w:cs="Arial"/>
          <w:sz w:val="20"/>
          <w:szCs w:val="20"/>
        </w:rPr>
      </w:pPr>
      <w:r w:rsidRPr="008C68BF">
        <w:rPr>
          <w:rFonts w:ascii="Arial" w:hAnsi="Arial" w:cs="Arial"/>
          <w:sz w:val="20"/>
          <w:szCs w:val="20"/>
        </w:rPr>
        <w:t xml:space="preserve">Charakter krajobrazowo-przestrzenny gminy kształtują tereny leśne oraz doliny rzek i zbiorniki wodne. Duże znaczenie ma fakt, że lasy na terenie miasta i gminy tworzą duże powierzchniowo i zwarte kompleksy leśne, warunkują one istnienie dobrych warunków klimatycznych oraz czynnych biologicznie terenów i bogatych, zróżnicowanych ekosystemów. Lasy spełniają funkcje: gospodarcze, wodochronne, biologiczne, rekreacyjne. </w:t>
      </w:r>
    </w:p>
    <w:p w14:paraId="09B6E866"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Sulejowski Park Krajobrazowy z otuliną wraz ze Spalskim i Przedborskim Parkiem Krajobrazowym tworzy Oddział Terenowy </w:t>
      </w:r>
      <w:proofErr w:type="spellStart"/>
      <w:r w:rsidRPr="008C68BF">
        <w:rPr>
          <w:rFonts w:ascii="Arial" w:hAnsi="Arial" w:cs="Arial"/>
          <w:sz w:val="20"/>
          <w:szCs w:val="20"/>
        </w:rPr>
        <w:t>Nadpilicznych</w:t>
      </w:r>
      <w:proofErr w:type="spellEnd"/>
      <w:r w:rsidRPr="008C68BF">
        <w:rPr>
          <w:rFonts w:ascii="Arial" w:hAnsi="Arial" w:cs="Arial"/>
          <w:sz w:val="20"/>
          <w:szCs w:val="20"/>
        </w:rPr>
        <w:t xml:space="preserve"> Parków Krajobrazowych i w powiązaniu z obszarami chronionego krajobrazu i głównymi korytarzami ekologicznymi stanowi fragment ogólnokrajowej sieci Ekologicznego Systemu Obszaru Chronionego. SPK na terenie gminy Sulejów zajmuję powierzchnię 4 248 ha. </w:t>
      </w:r>
    </w:p>
    <w:p w14:paraId="48FE58C3"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Rzeka Pilica wraz z dopływami: Czarną, ciekiem </w:t>
      </w:r>
      <w:proofErr w:type="spellStart"/>
      <w:r w:rsidRPr="008C68BF">
        <w:rPr>
          <w:rFonts w:ascii="Arial" w:hAnsi="Arial" w:cs="Arial"/>
          <w:sz w:val="20"/>
          <w:szCs w:val="20"/>
        </w:rPr>
        <w:t>Radońki</w:t>
      </w:r>
      <w:proofErr w:type="spellEnd"/>
      <w:r w:rsidRPr="008C68BF">
        <w:rPr>
          <w:rFonts w:ascii="Arial" w:hAnsi="Arial" w:cs="Arial"/>
          <w:sz w:val="20"/>
          <w:szCs w:val="20"/>
        </w:rPr>
        <w:t xml:space="preserve"> i Luciążą oraz fragmentem Zbiornika Sulejowskiego zajmuje tereny stanowiące bazę do rozwoju funkcji turystycznych, wypoczynkowych, sportowych i rekreacyjnych. Wody otwarte zajmują ok. 10% obszaru gminy. Hydrologia gminy decyduje o rozplanowaniu przestrzeni i dostosowywaniu przestrzeni do naturalnego ukształtowania dolin </w:t>
      </w:r>
      <w:r w:rsidRPr="008C68BF">
        <w:rPr>
          <w:rFonts w:ascii="Arial" w:hAnsi="Arial" w:cs="Arial"/>
          <w:sz w:val="20"/>
          <w:szCs w:val="20"/>
        </w:rPr>
        <w:lastRenderedPageBreak/>
        <w:t xml:space="preserve">(przykładami są: teren klasztoru cysterskiego usytuowanego w zakolu Pilicy oraz w pobliżu doliny </w:t>
      </w:r>
      <w:proofErr w:type="spellStart"/>
      <w:r w:rsidRPr="008C68BF">
        <w:rPr>
          <w:rFonts w:ascii="Arial" w:hAnsi="Arial" w:cs="Arial"/>
          <w:sz w:val="20"/>
          <w:szCs w:val="20"/>
        </w:rPr>
        <w:t>Radońki</w:t>
      </w:r>
      <w:proofErr w:type="spellEnd"/>
      <w:r w:rsidRPr="008C68BF">
        <w:rPr>
          <w:rFonts w:ascii="Arial" w:hAnsi="Arial" w:cs="Arial"/>
          <w:sz w:val="20"/>
          <w:szCs w:val="20"/>
        </w:rPr>
        <w:t xml:space="preserve"> oraz rozplanowanie dwóch rynków miasta po obu stronach Pilicy). Na terenie miasta grunty pod wodami zajmują 242 ha, czyli ponad 9% ogólnej jego powierzchni. </w:t>
      </w:r>
    </w:p>
    <w:p w14:paraId="60A00429" w14:textId="168FAA48" w:rsidR="008C68BF" w:rsidRPr="00C713A8" w:rsidRDefault="008C68BF" w:rsidP="008C68BF">
      <w:pPr>
        <w:pStyle w:val="Legenda"/>
        <w:spacing w:before="240" w:after="0"/>
        <w:rPr>
          <w:rFonts w:ascii="Arial" w:hAnsi="Arial" w:cs="Arial"/>
          <w:b w:val="0"/>
          <w:bCs w:val="0"/>
          <w:i/>
          <w:iCs/>
          <w:color w:val="auto"/>
          <w:sz w:val="20"/>
          <w:szCs w:val="20"/>
        </w:rPr>
      </w:pPr>
      <w:bookmarkStart w:id="226" w:name="_Toc109160818"/>
      <w:bookmarkStart w:id="227" w:name="_Toc182298261"/>
      <w:bookmarkStart w:id="228" w:name="_Toc184601402"/>
      <w:r w:rsidRPr="00C713A8">
        <w:rPr>
          <w:rFonts w:ascii="Arial" w:hAnsi="Arial" w:cs="Arial"/>
          <w:b w:val="0"/>
          <w:bCs w:val="0"/>
          <w:color w:val="auto"/>
          <w:sz w:val="20"/>
          <w:szCs w:val="20"/>
        </w:rPr>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A245FD" w:rsidRPr="00C713A8">
        <w:rPr>
          <w:rFonts w:ascii="Arial" w:hAnsi="Arial" w:cs="Arial"/>
          <w:b w:val="0"/>
          <w:bCs w:val="0"/>
          <w:noProof/>
          <w:color w:val="auto"/>
          <w:sz w:val="20"/>
          <w:szCs w:val="20"/>
        </w:rPr>
        <w:t>20</w:t>
      </w:r>
      <w:r w:rsidRPr="00C713A8">
        <w:rPr>
          <w:rFonts w:ascii="Arial" w:hAnsi="Arial" w:cs="Arial"/>
          <w:b w:val="0"/>
          <w:bCs w:val="0"/>
          <w:i/>
          <w:iCs/>
          <w:noProof/>
          <w:color w:val="auto"/>
          <w:sz w:val="20"/>
          <w:szCs w:val="20"/>
        </w:rPr>
        <w:fldChar w:fldCharType="end"/>
      </w:r>
      <w:r w:rsidRPr="00C713A8">
        <w:rPr>
          <w:rFonts w:ascii="Arial" w:hAnsi="Arial" w:cs="Arial"/>
          <w:b w:val="0"/>
          <w:bCs w:val="0"/>
          <w:color w:val="auto"/>
          <w:sz w:val="20"/>
          <w:szCs w:val="20"/>
        </w:rPr>
        <w:t xml:space="preserve"> Miasto Sulejów – położenie nad rzeką Pilicą</w:t>
      </w:r>
      <w:bookmarkEnd w:id="226"/>
      <w:bookmarkEnd w:id="227"/>
      <w:bookmarkEnd w:id="228"/>
    </w:p>
    <w:p w14:paraId="75CC7222" w14:textId="77777777" w:rsidR="008C68BF" w:rsidRPr="008C68BF" w:rsidRDefault="008C68BF" w:rsidP="008C68BF">
      <w:pPr>
        <w:spacing w:line="240" w:lineRule="auto"/>
        <w:jc w:val="center"/>
        <w:rPr>
          <w:rFonts w:ascii="Arial" w:hAnsi="Arial" w:cs="Arial"/>
          <w:sz w:val="20"/>
          <w:szCs w:val="20"/>
        </w:rPr>
      </w:pPr>
      <w:r w:rsidRPr="008C68BF">
        <w:rPr>
          <w:rFonts w:ascii="Arial" w:hAnsi="Arial" w:cs="Arial"/>
          <w:noProof/>
          <w:sz w:val="20"/>
          <w:szCs w:val="20"/>
          <w:lang w:eastAsia="pl-PL"/>
        </w:rPr>
        <w:drawing>
          <wp:inline distT="0" distB="0" distL="0" distR="0" wp14:anchorId="588A35C1" wp14:editId="4AEEF4DC">
            <wp:extent cx="5457825" cy="3070630"/>
            <wp:effectExtent l="0" t="0" r="0" b="0"/>
            <wp:docPr id="30" name="Obraz 30" descr="Obraz zawierający niebo, trawa,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niebo, trawa, zewnętrzne, przyroda&#10;&#10;Opis wygenerowany automatyczni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0223" cy="3088857"/>
                    </a:xfrm>
                    <a:prstGeom prst="rect">
                      <a:avLst/>
                    </a:prstGeom>
                    <a:noFill/>
                    <a:ln>
                      <a:noFill/>
                    </a:ln>
                  </pic:spPr>
                </pic:pic>
              </a:graphicData>
            </a:graphic>
          </wp:inline>
        </w:drawing>
      </w:r>
    </w:p>
    <w:p w14:paraId="3F436901" w14:textId="77777777" w:rsidR="008C68BF" w:rsidRPr="008C68BF" w:rsidRDefault="008C68BF" w:rsidP="008C68BF">
      <w:pPr>
        <w:spacing w:after="0" w:line="240" w:lineRule="auto"/>
        <w:jc w:val="center"/>
        <w:rPr>
          <w:rFonts w:ascii="Arial" w:hAnsi="Arial" w:cs="Arial"/>
          <w:sz w:val="20"/>
          <w:szCs w:val="20"/>
        </w:rPr>
      </w:pPr>
      <w:r w:rsidRPr="008C68BF">
        <w:rPr>
          <w:rFonts w:ascii="Arial" w:hAnsi="Arial" w:cs="Arial"/>
          <w:noProof/>
          <w:sz w:val="20"/>
          <w:szCs w:val="20"/>
          <w:lang w:eastAsia="pl-PL"/>
        </w:rPr>
        <w:drawing>
          <wp:inline distT="0" distB="0" distL="0" distR="0" wp14:anchorId="49654097" wp14:editId="4C6BC81B">
            <wp:extent cx="5422900" cy="3050979"/>
            <wp:effectExtent l="0" t="0" r="6350" b="0"/>
            <wp:docPr id="448" name="Obraz 448" descr="Obraz zawierający przyroda, zewnętrzne, dolina, ja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Obraz 448" descr="Obraz zawierający przyroda, zewnętrzne, dolina, jar&#10;&#10;Opis wygenerowany automatyczni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22900" cy="3050979"/>
                    </a:xfrm>
                    <a:prstGeom prst="rect">
                      <a:avLst/>
                    </a:prstGeom>
                    <a:noFill/>
                    <a:ln>
                      <a:noFill/>
                    </a:ln>
                  </pic:spPr>
                </pic:pic>
              </a:graphicData>
            </a:graphic>
          </wp:inline>
        </w:drawing>
      </w:r>
    </w:p>
    <w:p w14:paraId="18201F83" w14:textId="77777777" w:rsidR="008C68BF" w:rsidRPr="008C68BF" w:rsidRDefault="008C68BF" w:rsidP="008C68BF">
      <w:pPr>
        <w:spacing w:after="240" w:line="240" w:lineRule="auto"/>
        <w:rPr>
          <w:rFonts w:ascii="Arial" w:hAnsi="Arial" w:cs="Arial"/>
          <w:sz w:val="20"/>
          <w:szCs w:val="20"/>
        </w:rPr>
      </w:pPr>
      <w:r w:rsidRPr="008C68BF">
        <w:rPr>
          <w:rFonts w:ascii="Arial" w:hAnsi="Arial" w:cs="Arial"/>
          <w:sz w:val="20"/>
          <w:szCs w:val="20"/>
        </w:rPr>
        <w:t>Źródło: Fotografia własna</w:t>
      </w:r>
    </w:p>
    <w:p w14:paraId="0BFCC4D4" w14:textId="2A7617EA" w:rsidR="008C68BF" w:rsidRPr="008C68BF" w:rsidRDefault="008C68BF" w:rsidP="008C68BF">
      <w:pPr>
        <w:spacing w:after="0" w:line="240" w:lineRule="auto"/>
        <w:ind w:firstLine="709"/>
        <w:jc w:val="both"/>
        <w:rPr>
          <w:rFonts w:ascii="Arial" w:hAnsi="Arial" w:cs="Arial"/>
          <w:sz w:val="20"/>
          <w:szCs w:val="20"/>
        </w:rPr>
      </w:pPr>
      <w:r w:rsidRPr="008C68BF">
        <w:rPr>
          <w:rFonts w:ascii="Arial" w:hAnsi="Arial" w:cs="Arial"/>
          <w:sz w:val="20"/>
          <w:szCs w:val="20"/>
        </w:rPr>
        <w:t xml:space="preserve">Obszar zajmowany przez Klasztor Cystersów w Sulejowie - Podklasztorzu z uwagi na najwyższą wartość kulturową stanowi bazę rozwoju turystyki, w tym turystyki pielgrzymkowej. Jako zabytek wysokiej rangi jest ważnym elementem europejskiego "Szlaku Cysterskiego" oraz Pomnikiem Historii (powierzchna ok.11,8 ha). Znaczną część miasta stanowią obszary wyłączone z zabudowy - jest ich ogółem 680 ha, tj. aż 25% jego powierzchni. Obszary te to: tereny </w:t>
      </w:r>
      <w:proofErr w:type="spellStart"/>
      <w:r w:rsidRPr="008C68BF">
        <w:rPr>
          <w:rFonts w:ascii="Arial" w:hAnsi="Arial" w:cs="Arial"/>
          <w:sz w:val="20"/>
          <w:szCs w:val="20"/>
        </w:rPr>
        <w:t>nadpiliczne</w:t>
      </w:r>
      <w:proofErr w:type="spellEnd"/>
      <w:r w:rsidRPr="008C68BF">
        <w:rPr>
          <w:rFonts w:ascii="Arial" w:hAnsi="Arial" w:cs="Arial"/>
          <w:sz w:val="20"/>
          <w:szCs w:val="20"/>
        </w:rPr>
        <w:t xml:space="preserve"> w północno-wschodniej części (214 ha), obszary w dolinie rzeki Luciąży (110 ha) i zwarty kompleks w południowo- zachodniej części miasta (ok. 356 ha).</w:t>
      </w:r>
    </w:p>
    <w:p w14:paraId="53BEF893" w14:textId="77777777" w:rsidR="00A43E5D" w:rsidRDefault="00A43E5D" w:rsidP="008C68BF">
      <w:pPr>
        <w:pStyle w:val="Legenda"/>
        <w:spacing w:before="240" w:after="0"/>
        <w:rPr>
          <w:rFonts w:ascii="Arial" w:hAnsi="Arial" w:cs="Arial"/>
          <w:b w:val="0"/>
          <w:bCs w:val="0"/>
          <w:color w:val="auto"/>
          <w:sz w:val="20"/>
          <w:szCs w:val="20"/>
        </w:rPr>
      </w:pPr>
      <w:bookmarkStart w:id="229" w:name="_Toc109160819"/>
      <w:bookmarkStart w:id="230" w:name="_Toc182298262"/>
    </w:p>
    <w:p w14:paraId="68E04053" w14:textId="77777777" w:rsidR="00A43E5D" w:rsidRDefault="00A43E5D" w:rsidP="008C68BF">
      <w:pPr>
        <w:pStyle w:val="Legenda"/>
        <w:spacing w:before="240" w:after="0"/>
        <w:rPr>
          <w:rFonts w:ascii="Arial" w:hAnsi="Arial" w:cs="Arial"/>
          <w:b w:val="0"/>
          <w:bCs w:val="0"/>
          <w:color w:val="auto"/>
          <w:sz w:val="20"/>
          <w:szCs w:val="20"/>
        </w:rPr>
      </w:pPr>
    </w:p>
    <w:p w14:paraId="7B17A033" w14:textId="6052F079" w:rsidR="008C68BF" w:rsidRPr="00C713A8" w:rsidRDefault="008C68BF" w:rsidP="008C68BF">
      <w:pPr>
        <w:pStyle w:val="Legenda"/>
        <w:spacing w:before="240" w:after="0"/>
        <w:rPr>
          <w:rFonts w:ascii="Arial" w:hAnsi="Arial" w:cs="Arial"/>
          <w:b w:val="0"/>
          <w:bCs w:val="0"/>
          <w:i/>
          <w:iCs/>
          <w:color w:val="auto"/>
          <w:sz w:val="20"/>
          <w:szCs w:val="20"/>
        </w:rPr>
      </w:pPr>
      <w:bookmarkStart w:id="231" w:name="_Toc184601403"/>
      <w:r w:rsidRPr="00C713A8">
        <w:rPr>
          <w:rFonts w:ascii="Arial" w:hAnsi="Arial" w:cs="Arial"/>
          <w:b w:val="0"/>
          <w:bCs w:val="0"/>
          <w:color w:val="auto"/>
          <w:sz w:val="20"/>
          <w:szCs w:val="20"/>
        </w:rPr>
        <w:lastRenderedPageBreak/>
        <w:t xml:space="preserve">Fotografia </w:t>
      </w:r>
      <w:r w:rsidRPr="00C713A8">
        <w:rPr>
          <w:rFonts w:ascii="Arial" w:hAnsi="Arial" w:cs="Arial"/>
          <w:b w:val="0"/>
          <w:bCs w:val="0"/>
          <w:i/>
          <w:iCs/>
          <w:color w:val="auto"/>
          <w:sz w:val="20"/>
          <w:szCs w:val="20"/>
        </w:rPr>
        <w:fldChar w:fldCharType="begin"/>
      </w:r>
      <w:r w:rsidRPr="00C713A8">
        <w:rPr>
          <w:rFonts w:ascii="Arial" w:hAnsi="Arial" w:cs="Arial"/>
          <w:b w:val="0"/>
          <w:bCs w:val="0"/>
          <w:color w:val="auto"/>
          <w:sz w:val="20"/>
          <w:szCs w:val="20"/>
        </w:rPr>
        <w:instrText xml:space="preserve"> SEQ Fotografia \* ARABIC </w:instrText>
      </w:r>
      <w:r w:rsidRPr="00C713A8">
        <w:rPr>
          <w:rFonts w:ascii="Arial" w:hAnsi="Arial" w:cs="Arial"/>
          <w:b w:val="0"/>
          <w:bCs w:val="0"/>
          <w:i/>
          <w:iCs/>
          <w:color w:val="auto"/>
          <w:sz w:val="20"/>
          <w:szCs w:val="20"/>
        </w:rPr>
        <w:fldChar w:fldCharType="separate"/>
      </w:r>
      <w:r w:rsidR="00C713A8">
        <w:rPr>
          <w:rFonts w:ascii="Arial" w:hAnsi="Arial" w:cs="Arial"/>
          <w:b w:val="0"/>
          <w:bCs w:val="0"/>
          <w:noProof/>
          <w:color w:val="auto"/>
          <w:sz w:val="20"/>
          <w:szCs w:val="20"/>
        </w:rPr>
        <w:t>21</w:t>
      </w:r>
      <w:r w:rsidRPr="00C713A8">
        <w:rPr>
          <w:rFonts w:ascii="Arial" w:hAnsi="Arial" w:cs="Arial"/>
          <w:b w:val="0"/>
          <w:bCs w:val="0"/>
          <w:i/>
          <w:iCs/>
          <w:noProof/>
          <w:color w:val="auto"/>
          <w:sz w:val="20"/>
          <w:szCs w:val="20"/>
        </w:rPr>
        <w:fldChar w:fldCharType="end"/>
      </w:r>
      <w:r w:rsidRPr="00C713A8">
        <w:rPr>
          <w:rFonts w:ascii="Arial" w:hAnsi="Arial" w:cs="Arial"/>
          <w:b w:val="0"/>
          <w:bCs w:val="0"/>
          <w:color w:val="auto"/>
          <w:sz w:val="20"/>
          <w:szCs w:val="20"/>
        </w:rPr>
        <w:t xml:space="preserve"> Podklasztorze – kościół romański</w:t>
      </w:r>
      <w:bookmarkEnd w:id="229"/>
      <w:bookmarkEnd w:id="230"/>
      <w:bookmarkEnd w:id="231"/>
    </w:p>
    <w:p w14:paraId="5469C4A7" w14:textId="77777777" w:rsidR="008C68BF" w:rsidRPr="008C68BF" w:rsidRDefault="008C68BF" w:rsidP="008C68BF">
      <w:pPr>
        <w:spacing w:after="0" w:line="240" w:lineRule="auto"/>
        <w:jc w:val="center"/>
        <w:rPr>
          <w:rFonts w:ascii="Arial" w:hAnsi="Arial" w:cs="Arial"/>
          <w:sz w:val="20"/>
          <w:szCs w:val="20"/>
        </w:rPr>
      </w:pPr>
      <w:r w:rsidRPr="008C68BF">
        <w:rPr>
          <w:rFonts w:ascii="Arial" w:hAnsi="Arial" w:cs="Arial"/>
          <w:noProof/>
          <w:sz w:val="20"/>
          <w:szCs w:val="20"/>
          <w:lang w:eastAsia="pl-PL"/>
        </w:rPr>
        <w:drawing>
          <wp:inline distT="0" distB="0" distL="0" distR="0" wp14:anchorId="5DE8992F" wp14:editId="3F499710">
            <wp:extent cx="5209540" cy="2930940"/>
            <wp:effectExtent l="0" t="0" r="0" b="3175"/>
            <wp:docPr id="23" name="Obraz 23" descr="Obraz zawierający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drzewo&#10;&#10;Opis wygenerowany automatyczni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42157" cy="2949291"/>
                    </a:xfrm>
                    <a:prstGeom prst="rect">
                      <a:avLst/>
                    </a:prstGeom>
                    <a:noFill/>
                    <a:ln>
                      <a:noFill/>
                    </a:ln>
                  </pic:spPr>
                </pic:pic>
              </a:graphicData>
            </a:graphic>
          </wp:inline>
        </w:drawing>
      </w:r>
    </w:p>
    <w:p w14:paraId="6151AEFB" w14:textId="20E854B5" w:rsidR="008C68BF" w:rsidRPr="008C68BF" w:rsidRDefault="008C68BF" w:rsidP="008C68BF">
      <w:pPr>
        <w:spacing w:after="240" w:line="240" w:lineRule="auto"/>
        <w:rPr>
          <w:rFonts w:ascii="Arial" w:hAnsi="Arial" w:cs="Arial"/>
          <w:sz w:val="20"/>
          <w:szCs w:val="20"/>
        </w:rPr>
      </w:pPr>
      <w:r w:rsidRPr="008C68BF">
        <w:rPr>
          <w:rFonts w:ascii="Arial" w:hAnsi="Arial" w:cs="Arial"/>
          <w:sz w:val="20"/>
          <w:szCs w:val="20"/>
        </w:rPr>
        <w:t>Źródło: Fotografia własna</w:t>
      </w:r>
    </w:p>
    <w:p w14:paraId="5EBDE216" w14:textId="77777777" w:rsidR="00A43E5D" w:rsidRDefault="00A43E5D" w:rsidP="008C68BF">
      <w:pPr>
        <w:spacing w:after="0" w:line="240" w:lineRule="auto"/>
        <w:jc w:val="center"/>
        <w:rPr>
          <w:rFonts w:ascii="Arial" w:hAnsi="Arial" w:cs="Arial"/>
          <w:b/>
          <w:bCs/>
          <w:sz w:val="20"/>
          <w:szCs w:val="20"/>
        </w:rPr>
      </w:pPr>
    </w:p>
    <w:p w14:paraId="15B2B126" w14:textId="7E109F58" w:rsidR="008C68BF" w:rsidRPr="008C68BF" w:rsidRDefault="008C68BF" w:rsidP="008C68BF">
      <w:pPr>
        <w:spacing w:after="0" w:line="240" w:lineRule="auto"/>
        <w:jc w:val="center"/>
        <w:rPr>
          <w:rFonts w:ascii="Arial" w:hAnsi="Arial" w:cs="Arial"/>
          <w:b/>
          <w:bCs/>
          <w:sz w:val="20"/>
          <w:szCs w:val="20"/>
        </w:rPr>
      </w:pPr>
      <w:r w:rsidRPr="008C68BF">
        <w:rPr>
          <w:rFonts w:ascii="Arial" w:hAnsi="Arial" w:cs="Arial"/>
          <w:b/>
          <w:bCs/>
          <w:sz w:val="20"/>
          <w:szCs w:val="20"/>
        </w:rPr>
        <w:t>ZABYTKI</w:t>
      </w:r>
    </w:p>
    <w:p w14:paraId="0342A9BE" w14:textId="482AA86C" w:rsidR="008C68BF" w:rsidRDefault="008C68BF" w:rsidP="008C68BF">
      <w:pPr>
        <w:spacing w:after="0" w:line="240" w:lineRule="auto"/>
        <w:ind w:firstLine="709"/>
        <w:jc w:val="both"/>
        <w:rPr>
          <w:rFonts w:ascii="Arial" w:hAnsi="Arial" w:cs="Arial"/>
          <w:sz w:val="20"/>
          <w:szCs w:val="20"/>
        </w:rPr>
      </w:pPr>
      <w:r w:rsidRPr="008C68BF">
        <w:rPr>
          <w:rFonts w:ascii="Arial" w:hAnsi="Arial" w:cs="Arial"/>
          <w:i/>
          <w:iCs/>
          <w:sz w:val="20"/>
          <w:szCs w:val="20"/>
        </w:rPr>
        <w:t xml:space="preserve">Wojewódzki </w:t>
      </w:r>
      <w:r w:rsidR="00714A59" w:rsidRPr="008C68BF">
        <w:rPr>
          <w:rFonts w:ascii="Arial" w:hAnsi="Arial" w:cs="Arial"/>
          <w:i/>
          <w:iCs/>
          <w:sz w:val="20"/>
          <w:szCs w:val="20"/>
        </w:rPr>
        <w:t xml:space="preserve">program opieki nad zabytkami w województwie łódzkim </w:t>
      </w:r>
      <w:r w:rsidRPr="008C68BF">
        <w:rPr>
          <w:rFonts w:ascii="Arial" w:hAnsi="Arial" w:cs="Arial"/>
          <w:i/>
          <w:iCs/>
          <w:sz w:val="20"/>
          <w:szCs w:val="20"/>
        </w:rPr>
        <w:t>na lata 202</w:t>
      </w:r>
      <w:r w:rsidR="00714A59">
        <w:rPr>
          <w:rFonts w:ascii="Arial" w:hAnsi="Arial" w:cs="Arial"/>
          <w:i/>
          <w:iCs/>
          <w:sz w:val="20"/>
          <w:szCs w:val="20"/>
        </w:rPr>
        <w:t>4</w:t>
      </w:r>
      <w:r w:rsidRPr="008C68BF">
        <w:rPr>
          <w:rFonts w:ascii="Arial" w:hAnsi="Arial" w:cs="Arial"/>
          <w:i/>
          <w:iCs/>
          <w:sz w:val="20"/>
          <w:szCs w:val="20"/>
        </w:rPr>
        <w:t xml:space="preserve"> – 202</w:t>
      </w:r>
      <w:r w:rsidR="00714A59">
        <w:rPr>
          <w:rFonts w:ascii="Arial" w:hAnsi="Arial" w:cs="Arial"/>
          <w:i/>
          <w:iCs/>
          <w:sz w:val="20"/>
          <w:szCs w:val="20"/>
        </w:rPr>
        <w:t>7</w:t>
      </w:r>
      <w:r w:rsidRPr="008C68BF">
        <w:rPr>
          <w:rFonts w:ascii="Arial" w:hAnsi="Arial" w:cs="Arial"/>
          <w:i/>
          <w:iCs/>
          <w:sz w:val="20"/>
          <w:szCs w:val="20"/>
        </w:rPr>
        <w:t xml:space="preserve"> </w:t>
      </w:r>
      <w:r w:rsidRPr="008C68BF">
        <w:rPr>
          <w:rFonts w:ascii="Arial" w:hAnsi="Arial" w:cs="Arial"/>
          <w:sz w:val="20"/>
          <w:szCs w:val="20"/>
        </w:rPr>
        <w:t>wskazuje obiekty i obszary reprezentatywne – ocenę stanu zachowania oraz rekomendowane działania do podjęcia w latach 202</w:t>
      </w:r>
      <w:r w:rsidR="00276B0B">
        <w:rPr>
          <w:rFonts w:ascii="Arial" w:hAnsi="Arial" w:cs="Arial"/>
          <w:sz w:val="20"/>
          <w:szCs w:val="20"/>
        </w:rPr>
        <w:t>4</w:t>
      </w:r>
      <w:r w:rsidRPr="008C68BF">
        <w:rPr>
          <w:rFonts w:ascii="Arial" w:hAnsi="Arial" w:cs="Arial"/>
          <w:sz w:val="20"/>
          <w:szCs w:val="20"/>
        </w:rPr>
        <w:t>-202</w:t>
      </w:r>
      <w:r w:rsidR="00276B0B">
        <w:rPr>
          <w:rFonts w:ascii="Arial" w:hAnsi="Arial" w:cs="Arial"/>
          <w:sz w:val="20"/>
          <w:szCs w:val="20"/>
        </w:rPr>
        <w:t>7</w:t>
      </w:r>
      <w:r w:rsidRPr="008C68BF">
        <w:rPr>
          <w:rFonts w:ascii="Arial" w:hAnsi="Arial" w:cs="Arial"/>
          <w:sz w:val="20"/>
          <w:szCs w:val="20"/>
        </w:rPr>
        <w:t>. Z obszaru Gminy Sulejów wytypowano:</w:t>
      </w:r>
    </w:p>
    <w:p w14:paraId="3CE31511" w14:textId="587340E4" w:rsidR="007B3D31" w:rsidRPr="007B3D31" w:rsidRDefault="007B3D31" w:rsidP="007B3D31">
      <w:pPr>
        <w:pStyle w:val="Legenda"/>
        <w:spacing w:before="240" w:after="0"/>
        <w:rPr>
          <w:rFonts w:ascii="Arial" w:hAnsi="Arial" w:cs="Arial"/>
          <w:b w:val="0"/>
          <w:bCs w:val="0"/>
          <w:color w:val="auto"/>
          <w:sz w:val="20"/>
          <w:szCs w:val="20"/>
        </w:rPr>
      </w:pPr>
      <w:bookmarkStart w:id="232" w:name="_Toc184601458"/>
      <w:r w:rsidRPr="007B3D31">
        <w:rPr>
          <w:rFonts w:ascii="Arial" w:hAnsi="Arial" w:cs="Arial"/>
          <w:b w:val="0"/>
          <w:bCs w:val="0"/>
          <w:color w:val="auto"/>
          <w:sz w:val="20"/>
          <w:szCs w:val="20"/>
        </w:rPr>
        <w:t xml:space="preserve">Tabela </w:t>
      </w:r>
      <w:r w:rsidRPr="007B3D31">
        <w:rPr>
          <w:rFonts w:ascii="Arial" w:hAnsi="Arial" w:cs="Arial"/>
          <w:b w:val="0"/>
          <w:bCs w:val="0"/>
          <w:color w:val="auto"/>
          <w:sz w:val="20"/>
          <w:szCs w:val="20"/>
        </w:rPr>
        <w:fldChar w:fldCharType="begin"/>
      </w:r>
      <w:r w:rsidRPr="007B3D31">
        <w:rPr>
          <w:rFonts w:ascii="Arial" w:hAnsi="Arial" w:cs="Arial"/>
          <w:b w:val="0"/>
          <w:bCs w:val="0"/>
          <w:color w:val="auto"/>
          <w:sz w:val="20"/>
          <w:szCs w:val="20"/>
        </w:rPr>
        <w:instrText xml:space="preserve"> SEQ Tabela \* ARABIC </w:instrText>
      </w:r>
      <w:r w:rsidRPr="007B3D31">
        <w:rPr>
          <w:rFonts w:ascii="Arial" w:hAnsi="Arial" w:cs="Arial"/>
          <w:b w:val="0"/>
          <w:bCs w:val="0"/>
          <w:color w:val="auto"/>
          <w:sz w:val="20"/>
          <w:szCs w:val="20"/>
        </w:rPr>
        <w:fldChar w:fldCharType="separate"/>
      </w:r>
      <w:r w:rsidRPr="007B3D31">
        <w:rPr>
          <w:rFonts w:ascii="Arial" w:hAnsi="Arial" w:cs="Arial"/>
          <w:b w:val="0"/>
          <w:bCs w:val="0"/>
          <w:noProof/>
          <w:color w:val="auto"/>
          <w:sz w:val="20"/>
          <w:szCs w:val="20"/>
        </w:rPr>
        <w:t>33</w:t>
      </w:r>
      <w:r w:rsidRPr="007B3D31">
        <w:rPr>
          <w:rFonts w:ascii="Arial" w:hAnsi="Arial" w:cs="Arial"/>
          <w:b w:val="0"/>
          <w:bCs w:val="0"/>
          <w:color w:val="auto"/>
          <w:sz w:val="20"/>
          <w:szCs w:val="20"/>
        </w:rPr>
        <w:fldChar w:fldCharType="end"/>
      </w:r>
      <w:r w:rsidRPr="007B3D31">
        <w:rPr>
          <w:rFonts w:ascii="Arial" w:hAnsi="Arial" w:cs="Arial"/>
          <w:b w:val="0"/>
          <w:bCs w:val="0"/>
          <w:color w:val="auto"/>
          <w:sz w:val="20"/>
          <w:szCs w:val="20"/>
        </w:rPr>
        <w:t xml:space="preserve"> Obiekty i obszary reprezentatywne – ocena stanu zachowania oraz rekomendowane działania do podjęcia w latach 2024-2027 z obszaru Gminy Sulejów</w:t>
      </w:r>
      <w:bookmarkEnd w:id="232"/>
    </w:p>
    <w:tbl>
      <w:tblPr>
        <w:tblStyle w:val="Tabela-Siatka"/>
        <w:tblW w:w="5000" w:type="pct"/>
        <w:tblLook w:val="04A0" w:firstRow="1" w:lastRow="0" w:firstColumn="1" w:lastColumn="0" w:noHBand="0" w:noVBand="1"/>
      </w:tblPr>
      <w:tblGrid>
        <w:gridCol w:w="1348"/>
        <w:gridCol w:w="1407"/>
        <w:gridCol w:w="1276"/>
        <w:gridCol w:w="837"/>
        <w:gridCol w:w="1227"/>
        <w:gridCol w:w="1270"/>
        <w:gridCol w:w="1697"/>
      </w:tblGrid>
      <w:tr w:rsidR="00276B0B" w:rsidRPr="00A105CC" w14:paraId="68A09A90" w14:textId="77777777" w:rsidTr="00276B0B">
        <w:tc>
          <w:tcPr>
            <w:tcW w:w="744" w:type="pct"/>
            <w:vAlign w:val="center"/>
          </w:tcPr>
          <w:p w14:paraId="2F769493" w14:textId="77777777" w:rsidR="00276B0B" w:rsidRPr="00A105CC" w:rsidRDefault="00276B0B" w:rsidP="008C68BF">
            <w:pPr>
              <w:spacing w:before="40" w:after="40"/>
              <w:jc w:val="center"/>
              <w:rPr>
                <w:rFonts w:ascii="Arial" w:hAnsi="Arial" w:cs="Arial"/>
                <w:b/>
                <w:bCs/>
                <w:sz w:val="18"/>
                <w:szCs w:val="18"/>
              </w:rPr>
            </w:pPr>
            <w:r w:rsidRPr="00A105CC">
              <w:rPr>
                <w:rFonts w:ascii="Arial" w:hAnsi="Arial" w:cs="Arial"/>
                <w:b/>
                <w:bCs/>
                <w:sz w:val="18"/>
                <w:szCs w:val="18"/>
              </w:rPr>
              <w:t>Miejscowość</w:t>
            </w:r>
          </w:p>
        </w:tc>
        <w:tc>
          <w:tcPr>
            <w:tcW w:w="776" w:type="pct"/>
            <w:vAlign w:val="center"/>
          </w:tcPr>
          <w:p w14:paraId="732E87DE" w14:textId="77777777" w:rsidR="00276B0B" w:rsidRPr="00A105CC" w:rsidRDefault="00276B0B" w:rsidP="008C68BF">
            <w:pPr>
              <w:spacing w:before="40" w:after="40"/>
              <w:jc w:val="center"/>
              <w:rPr>
                <w:rFonts w:ascii="Arial" w:hAnsi="Arial" w:cs="Arial"/>
                <w:b/>
                <w:bCs/>
                <w:sz w:val="18"/>
                <w:szCs w:val="18"/>
              </w:rPr>
            </w:pPr>
            <w:r w:rsidRPr="00A105CC">
              <w:rPr>
                <w:rFonts w:ascii="Arial" w:hAnsi="Arial" w:cs="Arial"/>
                <w:b/>
                <w:bCs/>
                <w:sz w:val="18"/>
                <w:szCs w:val="18"/>
              </w:rPr>
              <w:t>Obiekt</w:t>
            </w:r>
          </w:p>
        </w:tc>
        <w:tc>
          <w:tcPr>
            <w:tcW w:w="704" w:type="pct"/>
            <w:vAlign w:val="center"/>
          </w:tcPr>
          <w:p w14:paraId="5B1F56E5" w14:textId="77777777" w:rsidR="00276B0B" w:rsidRPr="00A105CC" w:rsidRDefault="00276B0B" w:rsidP="008C68BF">
            <w:pPr>
              <w:spacing w:before="40" w:after="40"/>
              <w:jc w:val="center"/>
              <w:rPr>
                <w:rFonts w:ascii="Arial" w:hAnsi="Arial" w:cs="Arial"/>
                <w:b/>
                <w:bCs/>
                <w:sz w:val="18"/>
                <w:szCs w:val="18"/>
              </w:rPr>
            </w:pPr>
            <w:r w:rsidRPr="00A105CC">
              <w:rPr>
                <w:rFonts w:ascii="Arial" w:hAnsi="Arial" w:cs="Arial"/>
                <w:b/>
                <w:bCs/>
                <w:sz w:val="18"/>
                <w:szCs w:val="18"/>
              </w:rPr>
              <w:t>Chronologia</w:t>
            </w:r>
          </w:p>
        </w:tc>
        <w:tc>
          <w:tcPr>
            <w:tcW w:w="462" w:type="pct"/>
            <w:vAlign w:val="center"/>
          </w:tcPr>
          <w:p w14:paraId="5C5563C9" w14:textId="77777777" w:rsidR="00276B0B" w:rsidRPr="00A105CC" w:rsidRDefault="00276B0B" w:rsidP="008C68BF">
            <w:pPr>
              <w:spacing w:before="40" w:after="40"/>
              <w:jc w:val="center"/>
              <w:rPr>
                <w:rFonts w:ascii="Arial" w:hAnsi="Arial" w:cs="Arial"/>
                <w:b/>
                <w:bCs/>
                <w:sz w:val="18"/>
                <w:szCs w:val="18"/>
              </w:rPr>
            </w:pPr>
            <w:r w:rsidRPr="00A105CC">
              <w:rPr>
                <w:rFonts w:ascii="Arial" w:hAnsi="Arial" w:cs="Arial"/>
                <w:b/>
                <w:bCs/>
                <w:sz w:val="18"/>
                <w:szCs w:val="18"/>
              </w:rPr>
              <w:t>Adres</w:t>
            </w:r>
          </w:p>
        </w:tc>
        <w:tc>
          <w:tcPr>
            <w:tcW w:w="677" w:type="pct"/>
            <w:vAlign w:val="center"/>
          </w:tcPr>
          <w:p w14:paraId="52E1F2A1" w14:textId="77777777" w:rsidR="00276B0B" w:rsidRPr="00A105CC" w:rsidRDefault="00276B0B" w:rsidP="008C68BF">
            <w:pPr>
              <w:spacing w:before="40" w:after="40"/>
              <w:jc w:val="center"/>
              <w:rPr>
                <w:rFonts w:ascii="Arial" w:hAnsi="Arial" w:cs="Arial"/>
                <w:b/>
                <w:bCs/>
                <w:sz w:val="18"/>
                <w:szCs w:val="18"/>
              </w:rPr>
            </w:pPr>
            <w:r w:rsidRPr="00A105CC">
              <w:rPr>
                <w:rFonts w:ascii="Arial" w:hAnsi="Arial" w:cs="Arial"/>
                <w:b/>
                <w:bCs/>
                <w:sz w:val="18"/>
                <w:szCs w:val="18"/>
              </w:rPr>
              <w:t>Stan zachowania na 2020 r.</w:t>
            </w:r>
          </w:p>
        </w:tc>
        <w:tc>
          <w:tcPr>
            <w:tcW w:w="701" w:type="pct"/>
          </w:tcPr>
          <w:p w14:paraId="32B7CD85" w14:textId="21517209" w:rsidR="00276B0B" w:rsidRPr="00A105CC" w:rsidRDefault="00276B0B" w:rsidP="008C68BF">
            <w:pPr>
              <w:spacing w:before="40" w:after="40"/>
              <w:jc w:val="center"/>
              <w:rPr>
                <w:rFonts w:ascii="Arial" w:hAnsi="Arial" w:cs="Arial"/>
                <w:b/>
                <w:bCs/>
                <w:sz w:val="18"/>
                <w:szCs w:val="18"/>
              </w:rPr>
            </w:pPr>
            <w:r w:rsidRPr="00A105CC">
              <w:rPr>
                <w:rFonts w:ascii="Arial" w:hAnsi="Arial" w:cs="Arial"/>
                <w:b/>
                <w:bCs/>
                <w:sz w:val="18"/>
                <w:szCs w:val="18"/>
              </w:rPr>
              <w:t>Stan zachowania na 202</w:t>
            </w:r>
            <w:r>
              <w:rPr>
                <w:rFonts w:ascii="Arial" w:hAnsi="Arial" w:cs="Arial"/>
                <w:b/>
                <w:bCs/>
                <w:sz w:val="18"/>
                <w:szCs w:val="18"/>
              </w:rPr>
              <w:t>3</w:t>
            </w:r>
            <w:r w:rsidRPr="00A105CC">
              <w:rPr>
                <w:rFonts w:ascii="Arial" w:hAnsi="Arial" w:cs="Arial"/>
                <w:b/>
                <w:bCs/>
                <w:sz w:val="18"/>
                <w:szCs w:val="18"/>
              </w:rPr>
              <w:t xml:space="preserve"> r</w:t>
            </w:r>
          </w:p>
        </w:tc>
        <w:tc>
          <w:tcPr>
            <w:tcW w:w="936" w:type="pct"/>
            <w:vAlign w:val="center"/>
          </w:tcPr>
          <w:p w14:paraId="4125F7CF" w14:textId="608A3FA0" w:rsidR="00276B0B" w:rsidRPr="00A105CC" w:rsidRDefault="00276B0B" w:rsidP="008C68BF">
            <w:pPr>
              <w:spacing w:before="40" w:after="40"/>
              <w:jc w:val="center"/>
              <w:rPr>
                <w:rFonts w:ascii="Arial" w:hAnsi="Arial" w:cs="Arial"/>
                <w:b/>
                <w:bCs/>
                <w:sz w:val="18"/>
                <w:szCs w:val="18"/>
              </w:rPr>
            </w:pPr>
            <w:r w:rsidRPr="00A105CC">
              <w:rPr>
                <w:rFonts w:ascii="Arial" w:hAnsi="Arial" w:cs="Arial"/>
                <w:b/>
                <w:bCs/>
                <w:sz w:val="18"/>
                <w:szCs w:val="18"/>
              </w:rPr>
              <w:t>Rekomendowane działania</w:t>
            </w:r>
          </w:p>
        </w:tc>
      </w:tr>
      <w:tr w:rsidR="00276B0B" w:rsidRPr="00A105CC" w14:paraId="2B085D4D" w14:textId="77777777" w:rsidTr="00276B0B">
        <w:tc>
          <w:tcPr>
            <w:tcW w:w="744" w:type="pct"/>
            <w:vAlign w:val="center"/>
          </w:tcPr>
          <w:p w14:paraId="74566266"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Witów</w:t>
            </w:r>
          </w:p>
        </w:tc>
        <w:tc>
          <w:tcPr>
            <w:tcW w:w="776" w:type="pct"/>
            <w:vAlign w:val="center"/>
          </w:tcPr>
          <w:p w14:paraId="3109C5F6"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 xml:space="preserve">zespół klasztorny </w:t>
            </w:r>
            <w:proofErr w:type="spellStart"/>
            <w:r w:rsidRPr="00A105CC">
              <w:rPr>
                <w:rFonts w:ascii="Arial" w:hAnsi="Arial" w:cs="Arial"/>
                <w:sz w:val="18"/>
                <w:szCs w:val="18"/>
              </w:rPr>
              <w:t>ponorbertański</w:t>
            </w:r>
            <w:proofErr w:type="spellEnd"/>
          </w:p>
        </w:tc>
        <w:tc>
          <w:tcPr>
            <w:tcW w:w="704" w:type="pct"/>
            <w:vAlign w:val="center"/>
          </w:tcPr>
          <w:p w14:paraId="5EFC3F37"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XVIII</w:t>
            </w:r>
          </w:p>
        </w:tc>
        <w:tc>
          <w:tcPr>
            <w:tcW w:w="462" w:type="pct"/>
            <w:vAlign w:val="center"/>
          </w:tcPr>
          <w:p w14:paraId="0E11FA73"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Witów Kolonia</w:t>
            </w:r>
          </w:p>
          <w:p w14:paraId="62C1BC9B"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32/34</w:t>
            </w:r>
          </w:p>
        </w:tc>
        <w:tc>
          <w:tcPr>
            <w:tcW w:w="677" w:type="pct"/>
          </w:tcPr>
          <w:p w14:paraId="3D6D744E" w14:textId="1FF438D8" w:rsidR="00276B0B" w:rsidRPr="00A105CC" w:rsidRDefault="00276B0B" w:rsidP="008C68BF">
            <w:pPr>
              <w:spacing w:before="40" w:after="40"/>
              <w:rPr>
                <w:rFonts w:ascii="Arial" w:hAnsi="Arial" w:cs="Arial"/>
                <w:sz w:val="18"/>
                <w:szCs w:val="18"/>
              </w:rPr>
            </w:pPr>
            <w:r>
              <w:rPr>
                <w:rFonts w:ascii="Arial" w:hAnsi="Arial" w:cs="Arial"/>
                <w:sz w:val="18"/>
                <w:szCs w:val="18"/>
              </w:rPr>
              <w:t>dobry-</w:t>
            </w:r>
          </w:p>
        </w:tc>
        <w:tc>
          <w:tcPr>
            <w:tcW w:w="701" w:type="pct"/>
          </w:tcPr>
          <w:p w14:paraId="483B10E6" w14:textId="092D591D" w:rsidR="00276B0B" w:rsidRPr="00A105CC" w:rsidRDefault="00276B0B" w:rsidP="008C68BF">
            <w:pPr>
              <w:spacing w:before="40" w:after="40"/>
              <w:rPr>
                <w:rFonts w:ascii="Arial" w:hAnsi="Arial" w:cs="Arial"/>
                <w:sz w:val="18"/>
                <w:szCs w:val="18"/>
              </w:rPr>
            </w:pPr>
            <w:r>
              <w:rPr>
                <w:rFonts w:ascii="Arial" w:hAnsi="Arial" w:cs="Arial"/>
                <w:sz w:val="18"/>
                <w:szCs w:val="18"/>
              </w:rPr>
              <w:t>dobry</w:t>
            </w:r>
          </w:p>
        </w:tc>
        <w:tc>
          <w:tcPr>
            <w:tcW w:w="936" w:type="pct"/>
            <w:vAlign w:val="center"/>
          </w:tcPr>
          <w:p w14:paraId="2B13A0B1" w14:textId="50542C79"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kontynuacja rewaloryzacji /rewitalizacji</w:t>
            </w:r>
          </w:p>
        </w:tc>
      </w:tr>
      <w:tr w:rsidR="00276B0B" w:rsidRPr="00A105CC" w14:paraId="52485326" w14:textId="77777777" w:rsidTr="00276B0B">
        <w:tc>
          <w:tcPr>
            <w:tcW w:w="744" w:type="pct"/>
            <w:vAlign w:val="center"/>
          </w:tcPr>
          <w:p w14:paraId="7AF012E2"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Sulejów -</w:t>
            </w:r>
          </w:p>
          <w:p w14:paraId="671165FB"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Podklasztorze</w:t>
            </w:r>
          </w:p>
        </w:tc>
        <w:tc>
          <w:tcPr>
            <w:tcW w:w="776" w:type="pct"/>
            <w:vAlign w:val="center"/>
          </w:tcPr>
          <w:p w14:paraId="21822E05"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zespół klasztorny cystersów</w:t>
            </w:r>
          </w:p>
        </w:tc>
        <w:tc>
          <w:tcPr>
            <w:tcW w:w="704" w:type="pct"/>
            <w:vAlign w:val="center"/>
          </w:tcPr>
          <w:p w14:paraId="1A2C3582"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XIII</w:t>
            </w:r>
          </w:p>
        </w:tc>
        <w:tc>
          <w:tcPr>
            <w:tcW w:w="462" w:type="pct"/>
            <w:vAlign w:val="center"/>
          </w:tcPr>
          <w:p w14:paraId="2D0D7ED7"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Opacka 13</w:t>
            </w:r>
          </w:p>
        </w:tc>
        <w:tc>
          <w:tcPr>
            <w:tcW w:w="677" w:type="pct"/>
          </w:tcPr>
          <w:p w14:paraId="79C7C3EF" w14:textId="77777777"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dobry</w:t>
            </w:r>
          </w:p>
        </w:tc>
        <w:tc>
          <w:tcPr>
            <w:tcW w:w="701" w:type="pct"/>
          </w:tcPr>
          <w:p w14:paraId="406B496B" w14:textId="6254092C" w:rsidR="00276B0B" w:rsidRPr="00A105CC" w:rsidRDefault="00276B0B" w:rsidP="008C68BF">
            <w:pPr>
              <w:spacing w:before="40" w:after="40"/>
              <w:rPr>
                <w:rFonts w:ascii="Arial" w:hAnsi="Arial" w:cs="Arial"/>
                <w:sz w:val="18"/>
                <w:szCs w:val="18"/>
              </w:rPr>
            </w:pPr>
            <w:r>
              <w:rPr>
                <w:rFonts w:ascii="Arial" w:hAnsi="Arial" w:cs="Arial"/>
                <w:sz w:val="18"/>
                <w:szCs w:val="18"/>
              </w:rPr>
              <w:t>dobry</w:t>
            </w:r>
          </w:p>
        </w:tc>
        <w:tc>
          <w:tcPr>
            <w:tcW w:w="936" w:type="pct"/>
            <w:vAlign w:val="center"/>
          </w:tcPr>
          <w:p w14:paraId="7FB4B31D" w14:textId="1D041376" w:rsidR="00276B0B" w:rsidRPr="00A105CC" w:rsidRDefault="00276B0B" w:rsidP="008C68BF">
            <w:pPr>
              <w:spacing w:before="40" w:after="40"/>
              <w:rPr>
                <w:rFonts w:ascii="Arial" w:hAnsi="Arial" w:cs="Arial"/>
                <w:sz w:val="18"/>
                <w:szCs w:val="18"/>
              </w:rPr>
            </w:pPr>
            <w:r w:rsidRPr="00A105CC">
              <w:rPr>
                <w:rFonts w:ascii="Arial" w:hAnsi="Arial" w:cs="Arial"/>
                <w:sz w:val="18"/>
                <w:szCs w:val="18"/>
              </w:rPr>
              <w:t>kontynuacja rewaloryzacji /rewitalizacji</w:t>
            </w:r>
          </w:p>
        </w:tc>
      </w:tr>
    </w:tbl>
    <w:p w14:paraId="51B6F520" w14:textId="7174301D" w:rsidR="00276B0B" w:rsidRPr="007B3D31" w:rsidRDefault="007B3D31" w:rsidP="007B3D31">
      <w:pPr>
        <w:spacing w:after="240" w:line="240" w:lineRule="auto"/>
        <w:jc w:val="both"/>
        <w:rPr>
          <w:rFonts w:ascii="Arial" w:hAnsi="Arial" w:cs="Arial"/>
          <w:sz w:val="20"/>
          <w:szCs w:val="20"/>
        </w:rPr>
      </w:pPr>
      <w:r w:rsidRPr="007B3D31">
        <w:rPr>
          <w:rFonts w:ascii="Arial" w:hAnsi="Arial" w:cs="Arial"/>
          <w:sz w:val="20"/>
          <w:szCs w:val="20"/>
        </w:rPr>
        <w:t>Źródło: Wojewódzki program opieki nad zabytkami w województwie łódzkim na lata 2024 – 2027</w:t>
      </w:r>
    </w:p>
    <w:p w14:paraId="3BAABD22" w14:textId="3C883DC8" w:rsidR="008C68BF" w:rsidRPr="00276B0B" w:rsidRDefault="00276B0B" w:rsidP="00276B0B">
      <w:pPr>
        <w:spacing w:after="0" w:line="240" w:lineRule="auto"/>
        <w:ind w:firstLine="708"/>
        <w:jc w:val="both"/>
        <w:rPr>
          <w:rFonts w:ascii="Arial" w:hAnsi="Arial" w:cs="Arial"/>
          <w:sz w:val="20"/>
          <w:szCs w:val="20"/>
        </w:rPr>
      </w:pPr>
      <w:r w:rsidRPr="00276B0B">
        <w:rPr>
          <w:rFonts w:ascii="Arial" w:hAnsi="Arial" w:cs="Arial"/>
          <w:sz w:val="20"/>
          <w:szCs w:val="20"/>
        </w:rPr>
        <w:t xml:space="preserve">Na liście obiektów i obszarów zagrożonych według </w:t>
      </w:r>
      <w:proofErr w:type="spellStart"/>
      <w:r w:rsidRPr="00276B0B">
        <w:rPr>
          <w:rFonts w:ascii="Arial" w:hAnsi="Arial" w:cs="Arial"/>
          <w:sz w:val="20"/>
          <w:szCs w:val="20"/>
        </w:rPr>
        <w:t>WPOnZ</w:t>
      </w:r>
      <w:proofErr w:type="spellEnd"/>
      <w:r w:rsidRPr="00276B0B">
        <w:rPr>
          <w:rFonts w:ascii="Arial" w:hAnsi="Arial" w:cs="Arial"/>
          <w:sz w:val="20"/>
          <w:szCs w:val="20"/>
        </w:rPr>
        <w:t xml:space="preserve"> 2024-2027 – stan na 2024 r. znalazły się dwa obiekty w Witowie-Kolonii: kuźnia (stopień zagrożenia: krytycznie zagrożony oraz kuchnia w zespole klasztornym (stopień zagrożenia: zagrożony).</w:t>
      </w:r>
    </w:p>
    <w:p w14:paraId="3AB5D31A" w14:textId="77777777" w:rsidR="00276B0B" w:rsidRPr="00276B0B" w:rsidRDefault="00276B0B" w:rsidP="00276B0B">
      <w:pPr>
        <w:spacing w:after="0" w:line="240" w:lineRule="auto"/>
        <w:jc w:val="both"/>
        <w:rPr>
          <w:rFonts w:ascii="Arial" w:hAnsi="Arial" w:cs="Arial"/>
          <w:sz w:val="20"/>
          <w:szCs w:val="20"/>
        </w:rPr>
      </w:pPr>
    </w:p>
    <w:p w14:paraId="3FA56BDF" w14:textId="14D6C9E9" w:rsidR="007B3D31" w:rsidRDefault="008C68BF" w:rsidP="007B3D31">
      <w:pPr>
        <w:spacing w:after="0" w:line="240" w:lineRule="auto"/>
        <w:ind w:firstLine="708"/>
        <w:jc w:val="both"/>
        <w:rPr>
          <w:rFonts w:ascii="Arial" w:hAnsi="Arial" w:cs="Arial"/>
          <w:sz w:val="20"/>
          <w:szCs w:val="20"/>
        </w:rPr>
      </w:pPr>
      <w:r w:rsidRPr="008C68BF">
        <w:rPr>
          <w:rFonts w:ascii="Arial" w:eastAsia="Calibri Light" w:hAnsi="Arial" w:cs="Arial"/>
          <w:sz w:val="20"/>
          <w:szCs w:val="20"/>
        </w:rPr>
        <w:t xml:space="preserve">Sulejów został wyróżniony w </w:t>
      </w:r>
      <w:r w:rsidRPr="008C68BF">
        <w:rPr>
          <w:rFonts w:ascii="Arial" w:eastAsia="Calibri Light" w:hAnsi="Arial" w:cs="Arial"/>
          <w:i/>
          <w:iCs/>
          <w:sz w:val="20"/>
          <w:szCs w:val="20"/>
        </w:rPr>
        <w:t xml:space="preserve">Wojewódzkim </w:t>
      </w:r>
      <w:r w:rsidR="00276B0B" w:rsidRPr="008C68BF">
        <w:rPr>
          <w:rFonts w:ascii="Arial" w:eastAsia="Calibri Light" w:hAnsi="Arial" w:cs="Arial"/>
          <w:i/>
          <w:iCs/>
          <w:sz w:val="20"/>
          <w:szCs w:val="20"/>
        </w:rPr>
        <w:t xml:space="preserve">programie opieki nad zabytkami w województwie łódzkim </w:t>
      </w:r>
      <w:r w:rsidRPr="008C68BF">
        <w:rPr>
          <w:rFonts w:ascii="Arial" w:eastAsia="Calibri Light" w:hAnsi="Arial" w:cs="Arial"/>
          <w:i/>
          <w:iCs/>
          <w:sz w:val="20"/>
          <w:szCs w:val="20"/>
        </w:rPr>
        <w:t>na lata 202</w:t>
      </w:r>
      <w:r w:rsidR="00276B0B">
        <w:rPr>
          <w:rFonts w:ascii="Arial" w:eastAsia="Calibri Light" w:hAnsi="Arial" w:cs="Arial"/>
          <w:i/>
          <w:iCs/>
          <w:sz w:val="20"/>
          <w:szCs w:val="20"/>
        </w:rPr>
        <w:t>4</w:t>
      </w:r>
      <w:r w:rsidRPr="008C68BF">
        <w:rPr>
          <w:rFonts w:ascii="Arial" w:eastAsia="Calibri Light" w:hAnsi="Arial" w:cs="Arial"/>
          <w:i/>
          <w:iCs/>
          <w:sz w:val="20"/>
          <w:szCs w:val="20"/>
        </w:rPr>
        <w:t>-202</w:t>
      </w:r>
      <w:r w:rsidR="00276B0B">
        <w:rPr>
          <w:rFonts w:ascii="Arial" w:eastAsia="Calibri Light" w:hAnsi="Arial" w:cs="Arial"/>
          <w:i/>
          <w:iCs/>
          <w:sz w:val="20"/>
          <w:szCs w:val="20"/>
        </w:rPr>
        <w:t>7:</w:t>
      </w:r>
      <w:r w:rsidRPr="008C68BF">
        <w:rPr>
          <w:rFonts w:ascii="Arial" w:hAnsi="Arial" w:cs="Arial"/>
          <w:sz w:val="20"/>
          <w:szCs w:val="20"/>
        </w:rPr>
        <w:t xml:space="preserve"> „</w:t>
      </w:r>
      <w:r w:rsidR="00276B0B" w:rsidRPr="00276B0B">
        <w:rPr>
          <w:rFonts w:ascii="Arial" w:hAnsi="Arial" w:cs="Arial"/>
          <w:sz w:val="20"/>
          <w:szCs w:val="20"/>
        </w:rPr>
        <w:t>Mając na uwadze potrzebę wzmocnienia opieki nad specyficznymi i</w:t>
      </w:r>
      <w:r w:rsidR="00761C12">
        <w:rPr>
          <w:rFonts w:ascii="Arial" w:hAnsi="Arial" w:cs="Arial"/>
          <w:sz w:val="20"/>
          <w:szCs w:val="20"/>
        </w:rPr>
        <w:t> </w:t>
      </w:r>
      <w:r w:rsidR="00276B0B" w:rsidRPr="00276B0B">
        <w:rPr>
          <w:rFonts w:ascii="Arial" w:hAnsi="Arial" w:cs="Arial"/>
          <w:sz w:val="20"/>
          <w:szCs w:val="20"/>
        </w:rPr>
        <w:t>cennymi pod względem kulturowym</w:t>
      </w:r>
      <w:r w:rsidR="00276B0B">
        <w:rPr>
          <w:rFonts w:ascii="Arial" w:hAnsi="Arial" w:cs="Arial"/>
          <w:sz w:val="20"/>
          <w:szCs w:val="20"/>
        </w:rPr>
        <w:t xml:space="preserve"> </w:t>
      </w:r>
      <w:r w:rsidR="00276B0B" w:rsidRPr="00276B0B">
        <w:rPr>
          <w:rFonts w:ascii="Arial" w:hAnsi="Arial" w:cs="Arial"/>
          <w:sz w:val="20"/>
          <w:szCs w:val="20"/>
        </w:rPr>
        <w:t>i krajobrazowym układami przestrzennymi miast i wsi województwa łódzkiego Wojewódzki Program Opi</w:t>
      </w:r>
      <w:r w:rsidR="00276B0B">
        <w:rPr>
          <w:rFonts w:ascii="Arial" w:hAnsi="Arial" w:cs="Arial"/>
          <w:sz w:val="20"/>
          <w:szCs w:val="20"/>
        </w:rPr>
        <w:t>ek</w:t>
      </w:r>
      <w:r w:rsidR="00276B0B" w:rsidRPr="00276B0B">
        <w:rPr>
          <w:rFonts w:ascii="Arial" w:hAnsi="Arial" w:cs="Arial"/>
          <w:sz w:val="20"/>
          <w:szCs w:val="20"/>
        </w:rPr>
        <w:t>i nad zabytkami</w:t>
      </w:r>
      <w:r w:rsidR="00276B0B">
        <w:rPr>
          <w:rFonts w:ascii="Arial" w:hAnsi="Arial" w:cs="Arial"/>
          <w:sz w:val="20"/>
          <w:szCs w:val="20"/>
        </w:rPr>
        <w:t xml:space="preserve"> </w:t>
      </w:r>
      <w:r w:rsidR="00276B0B" w:rsidRPr="00276B0B">
        <w:rPr>
          <w:rFonts w:ascii="Arial" w:hAnsi="Arial" w:cs="Arial"/>
          <w:sz w:val="20"/>
          <w:szCs w:val="20"/>
        </w:rPr>
        <w:t>w Województwie Łódzkim na lata 2024-2027 definiuje sieć ośrodków historycznych</w:t>
      </w:r>
      <w:r w:rsidR="00276B0B">
        <w:rPr>
          <w:rFonts w:ascii="Arial" w:hAnsi="Arial" w:cs="Arial"/>
          <w:sz w:val="20"/>
          <w:szCs w:val="20"/>
        </w:rPr>
        <w:t>.</w:t>
      </w:r>
      <w:r w:rsidR="007B3D31" w:rsidRPr="007B3D31">
        <w:rPr>
          <w:rFonts w:ascii="Calibri" w:hAnsi="Calibri" w:cs="Calibri"/>
          <w:color w:val="4D4D4D"/>
        </w:rPr>
        <w:t xml:space="preserve"> </w:t>
      </w:r>
      <w:r w:rsidR="007B3D31" w:rsidRPr="007B3D31">
        <w:rPr>
          <w:rFonts w:ascii="Arial" w:hAnsi="Arial" w:cs="Arial"/>
          <w:sz w:val="20"/>
          <w:szCs w:val="20"/>
        </w:rPr>
        <w:t>Aktualny zbiór 66 miejscowości stanowi kontynuację wskazanego w poprzedniej edycji Programu, które tworzą sieć ośrodków historycznych o zróżnicowanej randze (europejskiej, krajowej, regionalnej i lokalnej) i potrzebach działań rewaloryzacyjnych w ich historycznych przestrzeniach i zabytkowych zespołach zabudowy.</w:t>
      </w:r>
      <w:r w:rsidR="007B3D31">
        <w:rPr>
          <w:rFonts w:ascii="Arial" w:hAnsi="Arial" w:cs="Arial"/>
          <w:sz w:val="20"/>
          <w:szCs w:val="20"/>
        </w:rPr>
        <w:t xml:space="preserve"> </w:t>
      </w:r>
      <w:r w:rsidR="007B3D31" w:rsidRPr="007B3D31">
        <w:rPr>
          <w:rFonts w:ascii="Arial" w:hAnsi="Arial" w:cs="Arial"/>
          <w:sz w:val="20"/>
          <w:szCs w:val="20"/>
        </w:rPr>
        <w:t>Podstawowym kryterium wytypowania ośrodków były walory przestrzenne i aspekty niematerialne,</w:t>
      </w:r>
      <w:r w:rsidR="007B3D31">
        <w:rPr>
          <w:rFonts w:ascii="Arial" w:hAnsi="Arial" w:cs="Arial"/>
          <w:sz w:val="20"/>
          <w:szCs w:val="20"/>
        </w:rPr>
        <w:t xml:space="preserve"> </w:t>
      </w:r>
      <w:r w:rsidR="007B3D31" w:rsidRPr="007B3D31">
        <w:rPr>
          <w:rFonts w:ascii="Arial" w:hAnsi="Arial" w:cs="Arial"/>
          <w:sz w:val="20"/>
          <w:szCs w:val="20"/>
        </w:rPr>
        <w:t>a także instytucjonalne atrybuty pozwalające pełnić im rolę centrów kulturotwórczych na różnych poziomach. W ramach sieci wskazano:</w:t>
      </w:r>
    </w:p>
    <w:p w14:paraId="055B8A1F" w14:textId="6C1D6B2C" w:rsidR="008C68BF" w:rsidRPr="007B3D31" w:rsidRDefault="008C68BF" w:rsidP="00A87B60">
      <w:pPr>
        <w:pStyle w:val="Akapitzlist"/>
        <w:numPr>
          <w:ilvl w:val="0"/>
          <w:numId w:val="66"/>
        </w:numPr>
        <w:spacing w:after="0" w:line="240" w:lineRule="auto"/>
        <w:jc w:val="both"/>
        <w:rPr>
          <w:rFonts w:ascii="Arial" w:hAnsi="Arial" w:cs="Arial"/>
          <w:sz w:val="20"/>
          <w:szCs w:val="20"/>
        </w:rPr>
      </w:pPr>
      <w:r w:rsidRPr="007B3D31">
        <w:rPr>
          <w:rFonts w:ascii="Arial" w:hAnsi="Arial" w:cs="Arial"/>
          <w:sz w:val="20"/>
          <w:szCs w:val="20"/>
        </w:rPr>
        <w:t>1 ośrodek o randze europejskiej: Łódź;</w:t>
      </w:r>
    </w:p>
    <w:p w14:paraId="23CE7D36" w14:textId="77777777" w:rsidR="008C68BF" w:rsidRPr="008C68BF" w:rsidRDefault="008C68BF" w:rsidP="00A87B60">
      <w:pPr>
        <w:pStyle w:val="Akapitzlist"/>
        <w:numPr>
          <w:ilvl w:val="0"/>
          <w:numId w:val="24"/>
        </w:numPr>
        <w:spacing w:after="0" w:line="240" w:lineRule="auto"/>
        <w:jc w:val="both"/>
        <w:rPr>
          <w:rFonts w:ascii="Arial" w:hAnsi="Arial" w:cs="Arial"/>
          <w:sz w:val="20"/>
          <w:szCs w:val="20"/>
        </w:rPr>
      </w:pPr>
      <w:r w:rsidRPr="008C68BF">
        <w:rPr>
          <w:rFonts w:ascii="Arial" w:hAnsi="Arial" w:cs="Arial"/>
          <w:sz w:val="20"/>
          <w:szCs w:val="20"/>
        </w:rPr>
        <w:t>5 ośrodków o randze krajowej: Łowicz, Łęczyca, Piotrków Trybunalski, Sieradz, Wieluń;</w:t>
      </w:r>
    </w:p>
    <w:p w14:paraId="43A65210" w14:textId="77777777" w:rsidR="008C68BF" w:rsidRPr="008C68BF" w:rsidRDefault="008C68BF" w:rsidP="00A87B60">
      <w:pPr>
        <w:pStyle w:val="Akapitzlist"/>
        <w:numPr>
          <w:ilvl w:val="0"/>
          <w:numId w:val="24"/>
        </w:numPr>
        <w:spacing w:after="0" w:line="240" w:lineRule="auto"/>
        <w:jc w:val="both"/>
        <w:rPr>
          <w:rFonts w:ascii="Arial" w:hAnsi="Arial" w:cs="Arial"/>
          <w:sz w:val="20"/>
          <w:szCs w:val="20"/>
        </w:rPr>
      </w:pPr>
      <w:r w:rsidRPr="008C68BF">
        <w:rPr>
          <w:rFonts w:ascii="Arial" w:hAnsi="Arial" w:cs="Arial"/>
          <w:sz w:val="20"/>
          <w:szCs w:val="20"/>
        </w:rPr>
        <w:lastRenderedPageBreak/>
        <w:t>11 ośrodków o randze regionalnej: Kutno, Opoczno, Pabianice, Radomsko, Rawa Mazowiecka, Skierniewice, Tomaszów Mazowiecki, Uniejów, Wieruszów, Wolbórz, Zgierz;</w:t>
      </w:r>
    </w:p>
    <w:p w14:paraId="5EA71AA9" w14:textId="44129607" w:rsidR="008C68BF" w:rsidRPr="007B3D31" w:rsidRDefault="008C68BF" w:rsidP="00A87B60">
      <w:pPr>
        <w:pStyle w:val="Akapitzlist"/>
        <w:numPr>
          <w:ilvl w:val="0"/>
          <w:numId w:val="24"/>
        </w:numPr>
        <w:spacing w:line="240" w:lineRule="auto"/>
        <w:jc w:val="both"/>
        <w:rPr>
          <w:rFonts w:ascii="Arial" w:hAnsi="Arial" w:cs="Arial"/>
          <w:sz w:val="20"/>
          <w:szCs w:val="20"/>
        </w:rPr>
      </w:pPr>
      <w:r w:rsidRPr="007B3D31">
        <w:rPr>
          <w:rFonts w:ascii="Arial" w:hAnsi="Arial" w:cs="Arial"/>
          <w:sz w:val="20"/>
          <w:szCs w:val="20"/>
        </w:rPr>
        <w:t>49 ośrodków o randze lokalnej</w:t>
      </w:r>
      <w:r w:rsidR="007B3D31" w:rsidRPr="007B3D31">
        <w:rPr>
          <w:rFonts w:ascii="Arial" w:hAnsi="Arial" w:cs="Arial"/>
          <w:sz w:val="20"/>
          <w:szCs w:val="20"/>
        </w:rPr>
        <w:t>:</w:t>
      </w:r>
      <w:r w:rsidRPr="007B3D31">
        <w:rPr>
          <w:rFonts w:ascii="Arial" w:hAnsi="Arial" w:cs="Arial"/>
          <w:sz w:val="20"/>
          <w:szCs w:val="20"/>
        </w:rPr>
        <w:t xml:space="preserve"> </w:t>
      </w:r>
      <w:r w:rsidR="007B3D31" w:rsidRPr="007B3D31">
        <w:rPr>
          <w:rFonts w:ascii="Arial" w:hAnsi="Arial" w:cs="Arial"/>
          <w:sz w:val="20"/>
          <w:szCs w:val="20"/>
        </w:rPr>
        <w:t xml:space="preserve">Aleksandrów Łódzki, Bełchatów, Biała Rawska, Będków, Białaczów, Błaszki, Bolesławiec, Bolimów, Brzeziny, Burzenin, Drzewica, Działoszyn, Gidle, Głowno, Gorzkowice, Grabów, Inowłódz, Jeżów, Kamieńsk, Kiernozia, Konstantynów Łódzki, Krośniewice, Lutomiersk, Łask, Oporów, Osjaków, Ozorków, Pajęczno, Parzęczew, Piątek, Poddębice, Poświętne, Przedbórz, Rozprza, Spała, Stryków, </w:t>
      </w:r>
      <w:r w:rsidR="007B3D31" w:rsidRPr="007B3D31">
        <w:rPr>
          <w:rFonts w:ascii="Arial" w:hAnsi="Arial" w:cs="Arial"/>
          <w:b/>
          <w:bCs/>
          <w:sz w:val="20"/>
          <w:szCs w:val="20"/>
          <w:u w:val="single"/>
        </w:rPr>
        <w:t>Sulejów,</w:t>
      </w:r>
      <w:r w:rsidR="007B3D31" w:rsidRPr="007B3D31">
        <w:rPr>
          <w:rFonts w:ascii="Arial" w:hAnsi="Arial" w:cs="Arial"/>
          <w:sz w:val="20"/>
          <w:szCs w:val="20"/>
        </w:rPr>
        <w:t xml:space="preserve"> Szadek, Tuszyn, Ujazd, Warta, Widawa, Zduny, Zduńska Wola, Zelów, Złoczew, Żarnów, Żychlin, Żytno.</w:t>
      </w:r>
    </w:p>
    <w:p w14:paraId="4BB69FFC" w14:textId="77777777" w:rsidR="008C68BF" w:rsidRPr="008C68BF" w:rsidRDefault="008C68BF" w:rsidP="008C68BF">
      <w:pPr>
        <w:spacing w:after="0" w:line="240" w:lineRule="auto"/>
        <w:ind w:left="360"/>
        <w:jc w:val="both"/>
        <w:rPr>
          <w:rFonts w:ascii="Arial" w:hAnsi="Arial" w:cs="Arial"/>
          <w:sz w:val="20"/>
          <w:szCs w:val="20"/>
        </w:rPr>
      </w:pPr>
    </w:p>
    <w:p w14:paraId="4D61E00E" w14:textId="273BF097" w:rsidR="008C68BF" w:rsidRDefault="008C68BF" w:rsidP="007B3D31">
      <w:pPr>
        <w:spacing w:after="0" w:line="240" w:lineRule="auto"/>
        <w:ind w:firstLine="348"/>
        <w:jc w:val="both"/>
        <w:rPr>
          <w:rFonts w:ascii="Arial" w:hAnsi="Arial" w:cs="Arial"/>
          <w:sz w:val="20"/>
          <w:szCs w:val="20"/>
        </w:rPr>
      </w:pPr>
      <w:r w:rsidRPr="008C68BF">
        <w:rPr>
          <w:rFonts w:ascii="Arial" w:hAnsi="Arial" w:cs="Arial"/>
          <w:sz w:val="20"/>
          <w:szCs w:val="20"/>
        </w:rPr>
        <w:t>Wśród terenów charakterystycznych dla historii i tradycji osadniczej regionu wskazanych do stanowienia form ochrony obszarowej wymieniono Sulejów z Podklasztorzem</w:t>
      </w:r>
      <w:r w:rsidR="007B3D31">
        <w:rPr>
          <w:rFonts w:ascii="Arial" w:hAnsi="Arial" w:cs="Arial"/>
          <w:sz w:val="20"/>
          <w:szCs w:val="20"/>
        </w:rPr>
        <w:t>: „</w:t>
      </w:r>
      <w:r w:rsidR="007B3D31" w:rsidRPr="007B3D31">
        <w:rPr>
          <w:rFonts w:ascii="Arial" w:hAnsi="Arial" w:cs="Arial"/>
          <w:sz w:val="20"/>
          <w:szCs w:val="20"/>
        </w:rPr>
        <w:t>Jedyne w skali kraju warowne opactwo cysterskie, usytuowane na skrzyżowaniu szlaków romańskiego i cysterskiego,</w:t>
      </w:r>
      <w:r w:rsidR="007B3D31">
        <w:rPr>
          <w:rFonts w:ascii="Arial" w:hAnsi="Arial" w:cs="Arial"/>
          <w:sz w:val="20"/>
          <w:szCs w:val="20"/>
        </w:rPr>
        <w:t xml:space="preserve"> </w:t>
      </w:r>
      <w:r w:rsidR="007B3D31" w:rsidRPr="007B3D31">
        <w:rPr>
          <w:rFonts w:ascii="Arial" w:hAnsi="Arial" w:cs="Arial"/>
          <w:sz w:val="20"/>
          <w:szCs w:val="20"/>
        </w:rPr>
        <w:t>z</w:t>
      </w:r>
      <w:r w:rsidR="007B3D31">
        <w:rPr>
          <w:rFonts w:ascii="Arial" w:hAnsi="Arial" w:cs="Arial"/>
          <w:sz w:val="20"/>
          <w:szCs w:val="20"/>
        </w:rPr>
        <w:t> </w:t>
      </w:r>
      <w:r w:rsidR="007B3D31" w:rsidRPr="007B3D31">
        <w:rPr>
          <w:rFonts w:ascii="Arial" w:hAnsi="Arial" w:cs="Arial"/>
          <w:sz w:val="20"/>
          <w:szCs w:val="20"/>
        </w:rPr>
        <w:t>dobrze zachowanymi późnośredniowiecznymi obwarowaniami klasztornymi w postaci odcinków muru kurtynowego</w:t>
      </w:r>
      <w:r w:rsidR="007B3D31">
        <w:rPr>
          <w:rFonts w:ascii="Arial" w:hAnsi="Arial" w:cs="Arial"/>
          <w:sz w:val="20"/>
          <w:szCs w:val="20"/>
        </w:rPr>
        <w:t xml:space="preserve"> </w:t>
      </w:r>
      <w:r w:rsidR="007B3D31" w:rsidRPr="007B3D31">
        <w:rPr>
          <w:rFonts w:ascii="Arial" w:hAnsi="Arial" w:cs="Arial"/>
          <w:sz w:val="20"/>
          <w:szCs w:val="20"/>
        </w:rPr>
        <w:t>z wieżami i bramami (Opacką, Mauretańską, Attykową, Muzyczną, Rycerską, Krakowską) oraz budynkiem arsenału (tzw.</w:t>
      </w:r>
      <w:r w:rsidR="007B3D31">
        <w:rPr>
          <w:rFonts w:ascii="Arial" w:hAnsi="Arial" w:cs="Arial"/>
          <w:sz w:val="20"/>
          <w:szCs w:val="20"/>
        </w:rPr>
        <w:t xml:space="preserve"> </w:t>
      </w:r>
      <w:r w:rsidR="007B3D31" w:rsidRPr="007B3D31">
        <w:rPr>
          <w:rFonts w:ascii="Arial" w:hAnsi="Arial" w:cs="Arial"/>
          <w:sz w:val="20"/>
          <w:szCs w:val="20"/>
        </w:rPr>
        <w:t>zbrojownią). Całość tworzy zamknięty zespół architektoniczny o kształcie nieregularnego wieloboku</w:t>
      </w:r>
      <w:r w:rsidR="007B3D31">
        <w:rPr>
          <w:rFonts w:ascii="Arial" w:hAnsi="Arial" w:cs="Arial"/>
          <w:sz w:val="20"/>
          <w:szCs w:val="20"/>
        </w:rPr>
        <w:t xml:space="preserve"> </w:t>
      </w:r>
      <w:r w:rsidR="007B3D31" w:rsidRPr="007B3D31">
        <w:rPr>
          <w:rFonts w:ascii="Arial" w:hAnsi="Arial" w:cs="Arial"/>
          <w:sz w:val="20"/>
          <w:szCs w:val="20"/>
        </w:rPr>
        <w:t>wraz z zabudowaniami klasztornymi, trójnawową bazyliką z transeptem (pocz. XIII w.) pw. NMP i św. Tomasza</w:t>
      </w:r>
      <w:r w:rsidR="007B3D31">
        <w:rPr>
          <w:rFonts w:ascii="Arial" w:hAnsi="Arial" w:cs="Arial"/>
          <w:sz w:val="20"/>
          <w:szCs w:val="20"/>
        </w:rPr>
        <w:t xml:space="preserve"> </w:t>
      </w:r>
      <w:proofErr w:type="spellStart"/>
      <w:r w:rsidR="007B3D31" w:rsidRPr="007B3D31">
        <w:rPr>
          <w:rFonts w:ascii="Arial" w:hAnsi="Arial" w:cs="Arial"/>
          <w:sz w:val="20"/>
          <w:szCs w:val="20"/>
        </w:rPr>
        <w:t>Kantuaryjskiego</w:t>
      </w:r>
      <w:proofErr w:type="spellEnd"/>
      <w:r w:rsidR="007B3D31" w:rsidRPr="007B3D31">
        <w:rPr>
          <w:rFonts w:ascii="Arial" w:hAnsi="Arial" w:cs="Arial"/>
          <w:sz w:val="20"/>
          <w:szCs w:val="20"/>
        </w:rPr>
        <w:t>, z barokowym wyposażeniem wnętrza. Na uwagę zasługują także zabytki Sulejowa m.in. neogotycki</w:t>
      </w:r>
      <w:r w:rsidR="007B3D31">
        <w:rPr>
          <w:rFonts w:ascii="Arial" w:hAnsi="Arial" w:cs="Arial"/>
          <w:sz w:val="20"/>
          <w:szCs w:val="20"/>
        </w:rPr>
        <w:t xml:space="preserve"> </w:t>
      </w:r>
      <w:r w:rsidR="007B3D31" w:rsidRPr="007B3D31">
        <w:rPr>
          <w:rFonts w:ascii="Arial" w:hAnsi="Arial" w:cs="Arial"/>
          <w:sz w:val="20"/>
          <w:szCs w:val="20"/>
        </w:rPr>
        <w:t>kościół górujący nad miastem oraz pozostałości po wapiennikach.</w:t>
      </w:r>
      <w:r w:rsidR="007B3D31">
        <w:rPr>
          <w:rFonts w:ascii="Arial" w:hAnsi="Arial" w:cs="Arial"/>
          <w:sz w:val="20"/>
          <w:szCs w:val="20"/>
        </w:rPr>
        <w:t>”</w:t>
      </w:r>
    </w:p>
    <w:p w14:paraId="4D9A8A8F" w14:textId="77777777" w:rsidR="007B3D31" w:rsidRDefault="007B3D31" w:rsidP="008C68BF">
      <w:pPr>
        <w:spacing w:line="240" w:lineRule="auto"/>
        <w:jc w:val="both"/>
        <w:rPr>
          <w:rFonts w:ascii="Arial" w:hAnsi="Arial" w:cs="Arial"/>
          <w:sz w:val="20"/>
          <w:szCs w:val="20"/>
        </w:rPr>
      </w:pPr>
    </w:p>
    <w:p w14:paraId="644B01E3" w14:textId="6333FF13" w:rsidR="007B3D31" w:rsidRPr="008C68BF" w:rsidRDefault="007B3D31" w:rsidP="008C68BF">
      <w:pPr>
        <w:spacing w:line="240" w:lineRule="auto"/>
        <w:jc w:val="both"/>
        <w:rPr>
          <w:rFonts w:ascii="Arial" w:hAnsi="Arial" w:cs="Arial"/>
          <w:sz w:val="20"/>
          <w:szCs w:val="20"/>
        </w:rPr>
        <w:sectPr w:rsidR="007B3D31" w:rsidRPr="008C68BF" w:rsidSect="008C68BF">
          <w:pgSz w:w="11906" w:h="16838"/>
          <w:pgMar w:top="1417" w:right="1417" w:bottom="1417" w:left="1417" w:header="708" w:footer="708" w:gutter="0"/>
          <w:cols w:space="708"/>
          <w:docGrid w:linePitch="360"/>
        </w:sectPr>
      </w:pPr>
    </w:p>
    <w:p w14:paraId="2C9459CD" w14:textId="2FB790C8" w:rsidR="008C68BF" w:rsidRPr="00A105CC" w:rsidRDefault="008C68BF" w:rsidP="008C68BF">
      <w:pPr>
        <w:pStyle w:val="Legenda"/>
        <w:spacing w:after="0"/>
        <w:rPr>
          <w:rFonts w:ascii="Arial" w:hAnsi="Arial" w:cs="Arial"/>
          <w:b w:val="0"/>
          <w:bCs w:val="0"/>
          <w:i/>
          <w:iCs/>
          <w:color w:val="FF0000"/>
          <w:sz w:val="20"/>
          <w:szCs w:val="20"/>
        </w:rPr>
      </w:pPr>
      <w:bookmarkStart w:id="233" w:name="_Toc182298284"/>
      <w:bookmarkStart w:id="234" w:name="_Toc184601425"/>
      <w:r w:rsidRPr="00A105CC">
        <w:rPr>
          <w:rFonts w:ascii="Arial" w:hAnsi="Arial" w:cs="Arial"/>
          <w:b w:val="0"/>
          <w:bCs w:val="0"/>
          <w:color w:val="auto"/>
          <w:sz w:val="20"/>
          <w:szCs w:val="20"/>
        </w:rPr>
        <w:lastRenderedPageBreak/>
        <w:t xml:space="preserve">Mapa </w:t>
      </w:r>
      <w:r w:rsidRPr="00A105CC">
        <w:rPr>
          <w:rFonts w:ascii="Arial" w:hAnsi="Arial" w:cs="Arial"/>
          <w:b w:val="0"/>
          <w:bCs w:val="0"/>
          <w:i/>
          <w:iCs/>
          <w:color w:val="auto"/>
          <w:sz w:val="20"/>
          <w:szCs w:val="20"/>
        </w:rPr>
        <w:fldChar w:fldCharType="begin"/>
      </w:r>
      <w:r w:rsidRPr="00A105CC">
        <w:rPr>
          <w:rFonts w:ascii="Arial" w:hAnsi="Arial" w:cs="Arial"/>
          <w:b w:val="0"/>
          <w:bCs w:val="0"/>
          <w:color w:val="auto"/>
          <w:sz w:val="20"/>
          <w:szCs w:val="20"/>
        </w:rPr>
        <w:instrText xml:space="preserve"> SEQ Mapa \* ARABIC </w:instrText>
      </w:r>
      <w:r w:rsidRPr="00A105CC">
        <w:rPr>
          <w:rFonts w:ascii="Arial" w:hAnsi="Arial" w:cs="Arial"/>
          <w:b w:val="0"/>
          <w:bCs w:val="0"/>
          <w:i/>
          <w:iCs/>
          <w:color w:val="auto"/>
          <w:sz w:val="20"/>
          <w:szCs w:val="20"/>
        </w:rPr>
        <w:fldChar w:fldCharType="separate"/>
      </w:r>
      <w:r w:rsidR="00C713A8" w:rsidRPr="00A105CC">
        <w:rPr>
          <w:rFonts w:ascii="Arial" w:hAnsi="Arial" w:cs="Arial"/>
          <w:b w:val="0"/>
          <w:bCs w:val="0"/>
          <w:noProof/>
          <w:color w:val="auto"/>
          <w:sz w:val="20"/>
          <w:szCs w:val="20"/>
        </w:rPr>
        <w:t>3</w:t>
      </w:r>
      <w:r w:rsidRPr="00A105CC">
        <w:rPr>
          <w:rFonts w:ascii="Arial" w:hAnsi="Arial" w:cs="Arial"/>
          <w:b w:val="0"/>
          <w:bCs w:val="0"/>
          <w:i/>
          <w:iCs/>
          <w:color w:val="auto"/>
          <w:sz w:val="20"/>
          <w:szCs w:val="20"/>
        </w:rPr>
        <w:fldChar w:fldCharType="end"/>
      </w:r>
      <w:r w:rsidRPr="00A105CC">
        <w:rPr>
          <w:rFonts w:ascii="Arial" w:hAnsi="Arial" w:cs="Arial"/>
          <w:b w:val="0"/>
          <w:bCs w:val="0"/>
          <w:color w:val="auto"/>
          <w:sz w:val="20"/>
          <w:szCs w:val="20"/>
        </w:rPr>
        <w:t xml:space="preserve"> Sulejów z Podklasztorzem</w:t>
      </w:r>
      <w:bookmarkEnd w:id="233"/>
      <w:r w:rsidR="00761C12">
        <w:rPr>
          <w:rFonts w:ascii="Arial" w:hAnsi="Arial" w:cs="Arial"/>
          <w:b w:val="0"/>
          <w:bCs w:val="0"/>
          <w:color w:val="auto"/>
          <w:sz w:val="20"/>
          <w:szCs w:val="20"/>
        </w:rPr>
        <w:t xml:space="preserve"> – potencjalny zasięg / lokalizacja</w:t>
      </w:r>
      <w:bookmarkEnd w:id="234"/>
    </w:p>
    <w:p w14:paraId="5245DC5F" w14:textId="29D36DE5" w:rsidR="008C68BF" w:rsidRPr="008C68BF" w:rsidRDefault="00761C12" w:rsidP="008C68BF">
      <w:pPr>
        <w:spacing w:after="0" w:line="240" w:lineRule="auto"/>
        <w:jc w:val="center"/>
        <w:rPr>
          <w:rFonts w:ascii="Arial" w:hAnsi="Arial" w:cs="Arial"/>
          <w:color w:val="FF0000"/>
          <w:sz w:val="20"/>
          <w:szCs w:val="20"/>
        </w:rPr>
      </w:pPr>
      <w:r w:rsidRPr="00761C12">
        <w:rPr>
          <w:rFonts w:ascii="Arial" w:hAnsi="Arial" w:cs="Arial"/>
          <w:noProof/>
          <w:color w:val="FF0000"/>
          <w:sz w:val="20"/>
          <w:szCs w:val="20"/>
        </w:rPr>
        <w:drawing>
          <wp:inline distT="0" distB="0" distL="0" distR="0" wp14:anchorId="2F2BAB01" wp14:editId="25ADEB53">
            <wp:extent cx="7696863" cy="5399701"/>
            <wp:effectExtent l="0" t="0" r="0" b="0"/>
            <wp:docPr id="1538350282" name="Obraz 1" descr="Obraz zawierający tekst, zrzut ekranu,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50282" name="Obraz 1" descr="Obraz zawierający tekst, zrzut ekranu, mapa&#10;&#10;Opis wygenerowany automatycznie"/>
                    <pic:cNvPicPr/>
                  </pic:nvPicPr>
                  <pic:blipFill>
                    <a:blip r:embed="rId53"/>
                    <a:stretch>
                      <a:fillRect/>
                    </a:stretch>
                  </pic:blipFill>
                  <pic:spPr>
                    <a:xfrm>
                      <a:off x="0" y="0"/>
                      <a:ext cx="7704806" cy="5405273"/>
                    </a:xfrm>
                    <a:prstGeom prst="rect">
                      <a:avLst/>
                    </a:prstGeom>
                  </pic:spPr>
                </pic:pic>
              </a:graphicData>
            </a:graphic>
          </wp:inline>
        </w:drawing>
      </w:r>
    </w:p>
    <w:p w14:paraId="5D240C9D" w14:textId="4B81970C"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Źródło: </w:t>
      </w:r>
      <w:r w:rsidRPr="008C68BF">
        <w:rPr>
          <w:rFonts w:ascii="Arial" w:hAnsi="Arial" w:cs="Arial"/>
          <w:i/>
          <w:iCs/>
          <w:sz w:val="20"/>
          <w:szCs w:val="20"/>
        </w:rPr>
        <w:t>Wojewódzki Program Opieki nad Zabytkami w Województwie Łódzkim na lata 202</w:t>
      </w:r>
      <w:r w:rsidR="007B3D31">
        <w:rPr>
          <w:rFonts w:ascii="Arial" w:hAnsi="Arial" w:cs="Arial"/>
          <w:i/>
          <w:iCs/>
          <w:sz w:val="20"/>
          <w:szCs w:val="20"/>
        </w:rPr>
        <w:t>4</w:t>
      </w:r>
      <w:r w:rsidRPr="008C68BF">
        <w:rPr>
          <w:rFonts w:ascii="Arial" w:hAnsi="Arial" w:cs="Arial"/>
          <w:i/>
          <w:iCs/>
          <w:sz w:val="20"/>
          <w:szCs w:val="20"/>
        </w:rPr>
        <w:t xml:space="preserve"> – 202</w:t>
      </w:r>
      <w:r w:rsidR="007B3D31">
        <w:rPr>
          <w:rFonts w:ascii="Arial" w:hAnsi="Arial" w:cs="Arial"/>
          <w:i/>
          <w:iCs/>
          <w:sz w:val="20"/>
          <w:szCs w:val="20"/>
        </w:rPr>
        <w:t>7</w:t>
      </w:r>
    </w:p>
    <w:p w14:paraId="4B04D6A6" w14:textId="77777777" w:rsidR="008C68BF" w:rsidRPr="008C68BF" w:rsidRDefault="008C68BF" w:rsidP="008C68BF">
      <w:pPr>
        <w:spacing w:after="0" w:line="240" w:lineRule="auto"/>
        <w:jc w:val="both"/>
        <w:rPr>
          <w:rFonts w:ascii="Arial" w:hAnsi="Arial" w:cs="Arial"/>
          <w:sz w:val="20"/>
          <w:szCs w:val="20"/>
        </w:rPr>
        <w:sectPr w:rsidR="008C68BF" w:rsidRPr="008C68BF" w:rsidSect="008C68BF">
          <w:pgSz w:w="16838" w:h="11906" w:orient="landscape"/>
          <w:pgMar w:top="1418" w:right="1418" w:bottom="1418" w:left="1418" w:header="709" w:footer="709" w:gutter="0"/>
          <w:cols w:space="708"/>
          <w:titlePg/>
          <w:docGrid w:linePitch="360"/>
        </w:sectPr>
      </w:pPr>
    </w:p>
    <w:p w14:paraId="35BC8323" w14:textId="1531BB77" w:rsidR="008C68BF" w:rsidRPr="008C68BF" w:rsidRDefault="008C68BF" w:rsidP="005A0E0F">
      <w:pPr>
        <w:pStyle w:val="Normalny1"/>
        <w:spacing w:line="240" w:lineRule="auto"/>
        <w:ind w:firstLine="708"/>
        <w:jc w:val="both"/>
        <w:rPr>
          <w:sz w:val="20"/>
          <w:szCs w:val="20"/>
        </w:rPr>
      </w:pPr>
      <w:r w:rsidRPr="008C68BF">
        <w:rPr>
          <w:sz w:val="20"/>
          <w:szCs w:val="20"/>
        </w:rPr>
        <w:lastRenderedPageBreak/>
        <w:t>Na walory kulturowe miasta i gminy Sulejów mają wpływ obiekty znajdujące się w rejestrze zabytków.</w:t>
      </w:r>
      <w:r w:rsidR="004048F1">
        <w:rPr>
          <w:sz w:val="20"/>
          <w:szCs w:val="20"/>
        </w:rPr>
        <w:t xml:space="preserve"> </w:t>
      </w:r>
      <w:r w:rsidRPr="008C68BF">
        <w:rPr>
          <w:sz w:val="20"/>
          <w:szCs w:val="20"/>
        </w:rPr>
        <w:t xml:space="preserve">Do wojewódzkiego rejestru zabytków z terenu miasta i gminy Sulejów zostało wpisanych 26 obiektów, z czego większość jest położona na terenie zespołu klasztornego opactwa cystersów </w:t>
      </w:r>
      <w:r w:rsidR="004048F1">
        <w:rPr>
          <w:sz w:val="20"/>
          <w:szCs w:val="20"/>
        </w:rPr>
        <w:t>w</w:t>
      </w:r>
      <w:r w:rsidR="005A0E0F">
        <w:rPr>
          <w:sz w:val="20"/>
          <w:szCs w:val="20"/>
        </w:rPr>
        <w:t> </w:t>
      </w:r>
      <w:r w:rsidRPr="008C68BF">
        <w:rPr>
          <w:sz w:val="20"/>
          <w:szCs w:val="20"/>
        </w:rPr>
        <w:t xml:space="preserve">Sulejowie Podklasztorzu lub zespołu klasztornego </w:t>
      </w:r>
      <w:proofErr w:type="spellStart"/>
      <w:r w:rsidRPr="008C68BF">
        <w:rPr>
          <w:sz w:val="20"/>
          <w:szCs w:val="20"/>
        </w:rPr>
        <w:t>Norbertanów</w:t>
      </w:r>
      <w:proofErr w:type="spellEnd"/>
      <w:r w:rsidRPr="008C68BF">
        <w:rPr>
          <w:sz w:val="20"/>
          <w:szCs w:val="20"/>
        </w:rPr>
        <w:t xml:space="preserve"> w Witowie. Natomiast do gminnej ewidencji zabytków wpisanych jest 87 obiektów w tym 8 układów przestrzennych a do gminnej ewidencji zabytków archeologicznych zostało wpisanych 109 stanowisk archeologicznych. W Sulejowie zlokalizowane są również cenne zabytki ruchome zgromadzone głównie w kościołach oraz muzeum działającym w zespole opactwa cystersów</w:t>
      </w:r>
      <w:r w:rsidRPr="008C68BF">
        <w:rPr>
          <w:rStyle w:val="Odwoanieprzypisudolnego"/>
          <w:sz w:val="20"/>
          <w:szCs w:val="20"/>
        </w:rPr>
        <w:footnoteReference w:id="8"/>
      </w:r>
      <w:r w:rsidRPr="008C68BF">
        <w:rPr>
          <w:sz w:val="20"/>
          <w:szCs w:val="20"/>
        </w:rPr>
        <w:t>. Poniżej wskazano obiekty wpisane do rejestru zabytków</w:t>
      </w:r>
    </w:p>
    <w:p w14:paraId="1BFFB1BB" w14:textId="69ABD210" w:rsidR="008C68BF" w:rsidRPr="00CB2126" w:rsidRDefault="008C68BF" w:rsidP="008C68BF">
      <w:pPr>
        <w:pStyle w:val="Legenda"/>
        <w:spacing w:before="240" w:after="0"/>
        <w:rPr>
          <w:rFonts w:ascii="Arial" w:hAnsi="Arial" w:cs="Arial"/>
          <w:b w:val="0"/>
          <w:bCs w:val="0"/>
          <w:i/>
          <w:iCs/>
          <w:color w:val="auto"/>
          <w:sz w:val="20"/>
          <w:szCs w:val="20"/>
        </w:rPr>
      </w:pPr>
      <w:bookmarkStart w:id="235" w:name="_Toc182298309"/>
      <w:bookmarkStart w:id="236" w:name="_Toc184601459"/>
      <w:r w:rsidRPr="00CB2126">
        <w:rPr>
          <w:rFonts w:ascii="Arial" w:hAnsi="Arial" w:cs="Arial"/>
          <w:b w:val="0"/>
          <w:bCs w:val="0"/>
          <w:color w:val="auto"/>
          <w:sz w:val="20"/>
          <w:szCs w:val="20"/>
        </w:rPr>
        <w:t xml:space="preserve">Tabela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Tabela \* ARABIC </w:instrText>
      </w:r>
      <w:r w:rsidRPr="00CB2126">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34</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xml:space="preserve"> Wykaz obiektów wpisanych do rejestru zabytków</w:t>
      </w:r>
      <w:bookmarkEnd w:id="235"/>
      <w:bookmarkEnd w:id="236"/>
    </w:p>
    <w:tbl>
      <w:tblPr>
        <w:tblpPr w:leftFromText="141" w:rightFromText="141" w:vertAnchor="text" w:tblpX="20" w:tblpY="1"/>
        <w:tblW w:w="4988"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28" w:type="dxa"/>
        </w:tblCellMar>
        <w:tblLook w:val="0600" w:firstRow="0" w:lastRow="0" w:firstColumn="0" w:lastColumn="0" w:noHBand="1" w:noVBand="1"/>
      </w:tblPr>
      <w:tblGrid>
        <w:gridCol w:w="1841"/>
        <w:gridCol w:w="1161"/>
        <w:gridCol w:w="365"/>
        <w:gridCol w:w="2149"/>
        <w:gridCol w:w="1412"/>
        <w:gridCol w:w="836"/>
        <w:gridCol w:w="1266"/>
      </w:tblGrid>
      <w:tr w:rsidR="008C68BF" w:rsidRPr="00A105CC" w14:paraId="42DC04F1" w14:textId="77777777" w:rsidTr="00B12978">
        <w:trPr>
          <w:tblHeader/>
        </w:trPr>
        <w:tc>
          <w:tcPr>
            <w:tcW w:w="1019" w:type="pct"/>
            <w:shd w:val="clear" w:color="auto" w:fill="DEEAF6" w:themeFill="accent5" w:themeFillTint="33"/>
            <w:tcMar>
              <w:top w:w="0" w:type="dxa"/>
              <w:left w:w="0" w:type="dxa"/>
              <w:bottom w:w="0" w:type="dxa"/>
              <w:right w:w="0" w:type="dxa"/>
            </w:tcMar>
            <w:vAlign w:val="center"/>
          </w:tcPr>
          <w:p w14:paraId="3B520882" w14:textId="77777777" w:rsidR="008C68BF" w:rsidRPr="00A105CC" w:rsidRDefault="008C68BF" w:rsidP="008C68BF">
            <w:pPr>
              <w:spacing w:after="0" w:line="240" w:lineRule="auto"/>
              <w:rPr>
                <w:rFonts w:ascii="Arial" w:hAnsi="Arial" w:cs="Arial"/>
                <w:b/>
                <w:bCs/>
                <w:sz w:val="18"/>
                <w:szCs w:val="18"/>
              </w:rPr>
            </w:pPr>
            <w:r w:rsidRPr="00A105CC">
              <w:rPr>
                <w:rFonts w:ascii="Arial" w:hAnsi="Arial" w:cs="Arial"/>
                <w:b/>
                <w:bCs/>
                <w:sz w:val="18"/>
                <w:szCs w:val="18"/>
              </w:rPr>
              <w:t>MIEJSCOWOŚĆ</w:t>
            </w:r>
          </w:p>
        </w:tc>
        <w:tc>
          <w:tcPr>
            <w:tcW w:w="643" w:type="pct"/>
            <w:shd w:val="clear" w:color="auto" w:fill="DEEAF6" w:themeFill="accent5" w:themeFillTint="33"/>
            <w:tcMar>
              <w:top w:w="0" w:type="dxa"/>
              <w:left w:w="0" w:type="dxa"/>
              <w:bottom w:w="0" w:type="dxa"/>
              <w:right w:w="0" w:type="dxa"/>
            </w:tcMar>
            <w:vAlign w:val="center"/>
          </w:tcPr>
          <w:p w14:paraId="551D3832" w14:textId="77777777" w:rsidR="008C68BF" w:rsidRPr="00A105CC" w:rsidRDefault="008C68BF" w:rsidP="008C68BF">
            <w:pPr>
              <w:spacing w:after="0" w:line="240" w:lineRule="auto"/>
              <w:rPr>
                <w:rFonts w:ascii="Arial" w:hAnsi="Arial" w:cs="Arial"/>
                <w:b/>
                <w:bCs/>
                <w:sz w:val="18"/>
                <w:szCs w:val="18"/>
              </w:rPr>
            </w:pPr>
            <w:r w:rsidRPr="00A105CC">
              <w:rPr>
                <w:rFonts w:ascii="Arial" w:hAnsi="Arial" w:cs="Arial"/>
                <w:b/>
                <w:bCs/>
                <w:sz w:val="18"/>
                <w:szCs w:val="18"/>
              </w:rPr>
              <w:t>ULICA</w:t>
            </w:r>
          </w:p>
        </w:tc>
        <w:tc>
          <w:tcPr>
            <w:tcW w:w="202" w:type="pct"/>
            <w:shd w:val="clear" w:color="auto" w:fill="DEEAF6" w:themeFill="accent5" w:themeFillTint="33"/>
            <w:tcMar>
              <w:top w:w="0" w:type="dxa"/>
              <w:left w:w="0" w:type="dxa"/>
              <w:bottom w:w="0" w:type="dxa"/>
              <w:right w:w="0" w:type="dxa"/>
            </w:tcMar>
            <w:vAlign w:val="center"/>
          </w:tcPr>
          <w:p w14:paraId="5D01AF41" w14:textId="77777777" w:rsidR="008C68BF" w:rsidRPr="00A105CC" w:rsidRDefault="008C68BF" w:rsidP="008C68BF">
            <w:pPr>
              <w:spacing w:after="0" w:line="240" w:lineRule="auto"/>
              <w:rPr>
                <w:rFonts w:ascii="Arial" w:hAnsi="Arial" w:cs="Arial"/>
                <w:b/>
                <w:bCs/>
                <w:sz w:val="18"/>
                <w:szCs w:val="18"/>
              </w:rPr>
            </w:pPr>
            <w:r w:rsidRPr="00A105CC">
              <w:rPr>
                <w:rFonts w:ascii="Arial" w:hAnsi="Arial" w:cs="Arial"/>
                <w:b/>
                <w:bCs/>
                <w:sz w:val="18"/>
                <w:szCs w:val="18"/>
              </w:rPr>
              <w:t>NR</w:t>
            </w:r>
          </w:p>
        </w:tc>
        <w:tc>
          <w:tcPr>
            <w:tcW w:w="1190" w:type="pct"/>
            <w:shd w:val="clear" w:color="auto" w:fill="DEEAF6" w:themeFill="accent5" w:themeFillTint="33"/>
            <w:tcMar>
              <w:top w:w="0" w:type="dxa"/>
              <w:left w:w="0" w:type="dxa"/>
              <w:bottom w:w="0" w:type="dxa"/>
              <w:right w:w="0" w:type="dxa"/>
            </w:tcMar>
            <w:vAlign w:val="center"/>
          </w:tcPr>
          <w:p w14:paraId="24AD2955" w14:textId="77777777" w:rsidR="008C68BF" w:rsidRPr="00A105CC" w:rsidRDefault="008C68BF" w:rsidP="008C68BF">
            <w:pPr>
              <w:spacing w:after="0" w:line="240" w:lineRule="auto"/>
              <w:rPr>
                <w:rFonts w:ascii="Arial" w:hAnsi="Arial" w:cs="Arial"/>
                <w:b/>
                <w:bCs/>
                <w:sz w:val="18"/>
                <w:szCs w:val="18"/>
              </w:rPr>
            </w:pPr>
            <w:r w:rsidRPr="00A105CC">
              <w:rPr>
                <w:rFonts w:ascii="Arial" w:hAnsi="Arial" w:cs="Arial"/>
                <w:b/>
                <w:bCs/>
                <w:sz w:val="18"/>
                <w:szCs w:val="18"/>
              </w:rPr>
              <w:t>NAZWA OBIEKTU</w:t>
            </w:r>
          </w:p>
        </w:tc>
        <w:tc>
          <w:tcPr>
            <w:tcW w:w="782" w:type="pct"/>
            <w:shd w:val="clear" w:color="auto" w:fill="DEEAF6" w:themeFill="accent5" w:themeFillTint="33"/>
            <w:tcMar>
              <w:top w:w="0" w:type="dxa"/>
              <w:left w:w="0" w:type="dxa"/>
              <w:bottom w:w="0" w:type="dxa"/>
              <w:right w:w="0" w:type="dxa"/>
            </w:tcMar>
            <w:vAlign w:val="center"/>
          </w:tcPr>
          <w:p w14:paraId="221757C1" w14:textId="77777777" w:rsidR="008C68BF" w:rsidRPr="00A105CC" w:rsidRDefault="008C68BF" w:rsidP="008C68BF">
            <w:pPr>
              <w:spacing w:after="0" w:line="240" w:lineRule="auto"/>
              <w:rPr>
                <w:rFonts w:ascii="Arial" w:hAnsi="Arial" w:cs="Arial"/>
                <w:b/>
                <w:bCs/>
                <w:sz w:val="18"/>
                <w:szCs w:val="18"/>
              </w:rPr>
            </w:pPr>
            <w:r w:rsidRPr="00A105CC">
              <w:rPr>
                <w:rFonts w:ascii="Arial" w:hAnsi="Arial" w:cs="Arial"/>
                <w:b/>
                <w:bCs/>
                <w:sz w:val="18"/>
                <w:szCs w:val="18"/>
              </w:rPr>
              <w:t>DATACJA</w:t>
            </w:r>
          </w:p>
        </w:tc>
        <w:tc>
          <w:tcPr>
            <w:tcW w:w="463" w:type="pct"/>
            <w:shd w:val="clear" w:color="auto" w:fill="DEEAF6" w:themeFill="accent5" w:themeFillTint="33"/>
            <w:tcMar>
              <w:top w:w="0" w:type="dxa"/>
              <w:left w:w="0" w:type="dxa"/>
              <w:bottom w:w="0" w:type="dxa"/>
              <w:right w:w="0" w:type="dxa"/>
            </w:tcMar>
            <w:vAlign w:val="center"/>
          </w:tcPr>
          <w:p w14:paraId="748E5197" w14:textId="77777777" w:rsidR="008C68BF" w:rsidRPr="00A105CC" w:rsidRDefault="008C68BF" w:rsidP="008C68BF">
            <w:pPr>
              <w:spacing w:after="0" w:line="240" w:lineRule="auto"/>
              <w:rPr>
                <w:rFonts w:ascii="Arial" w:hAnsi="Arial" w:cs="Arial"/>
                <w:b/>
                <w:bCs/>
                <w:sz w:val="18"/>
                <w:szCs w:val="18"/>
              </w:rPr>
            </w:pPr>
            <w:r w:rsidRPr="00A105CC">
              <w:rPr>
                <w:rFonts w:ascii="Arial" w:hAnsi="Arial" w:cs="Arial"/>
                <w:b/>
                <w:bCs/>
                <w:sz w:val="18"/>
                <w:szCs w:val="18"/>
              </w:rPr>
              <w:t>NR REJESTRU</w:t>
            </w:r>
          </w:p>
        </w:tc>
        <w:tc>
          <w:tcPr>
            <w:tcW w:w="702" w:type="pct"/>
            <w:shd w:val="clear" w:color="auto" w:fill="DEEAF6" w:themeFill="accent5" w:themeFillTint="33"/>
            <w:tcMar>
              <w:top w:w="0" w:type="dxa"/>
              <w:left w:w="0" w:type="dxa"/>
              <w:bottom w:w="0" w:type="dxa"/>
              <w:right w:w="0" w:type="dxa"/>
            </w:tcMar>
            <w:vAlign w:val="center"/>
          </w:tcPr>
          <w:p w14:paraId="12DCFCD4" w14:textId="77777777" w:rsidR="008C68BF" w:rsidRPr="00A105CC" w:rsidRDefault="008C68BF" w:rsidP="008C68BF">
            <w:pPr>
              <w:spacing w:after="0" w:line="240" w:lineRule="auto"/>
              <w:rPr>
                <w:rFonts w:ascii="Arial" w:hAnsi="Arial" w:cs="Arial"/>
                <w:b/>
                <w:bCs/>
                <w:sz w:val="18"/>
                <w:szCs w:val="18"/>
              </w:rPr>
            </w:pPr>
            <w:r w:rsidRPr="00A105CC">
              <w:rPr>
                <w:rFonts w:ascii="Arial" w:hAnsi="Arial" w:cs="Arial"/>
                <w:b/>
                <w:bCs/>
                <w:sz w:val="18"/>
                <w:szCs w:val="18"/>
              </w:rPr>
              <w:t>DATA WPISU DO REJESTRU</w:t>
            </w:r>
          </w:p>
        </w:tc>
      </w:tr>
      <w:tr w:rsidR="008C68BF" w:rsidRPr="00A105CC" w14:paraId="05A1C2C1" w14:textId="77777777" w:rsidTr="00B12978">
        <w:tc>
          <w:tcPr>
            <w:tcW w:w="1019" w:type="pct"/>
            <w:shd w:val="clear" w:color="auto" w:fill="auto"/>
            <w:tcMar>
              <w:top w:w="0" w:type="dxa"/>
              <w:left w:w="0" w:type="dxa"/>
              <w:bottom w:w="0" w:type="dxa"/>
              <w:right w:w="0" w:type="dxa"/>
            </w:tcMar>
            <w:vAlign w:val="center"/>
          </w:tcPr>
          <w:p w14:paraId="0DB666A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643" w:type="pct"/>
            <w:shd w:val="clear" w:color="auto" w:fill="auto"/>
            <w:tcMar>
              <w:top w:w="0" w:type="dxa"/>
              <w:left w:w="0" w:type="dxa"/>
              <w:bottom w:w="0" w:type="dxa"/>
              <w:right w:w="0" w:type="dxa"/>
            </w:tcMar>
            <w:vAlign w:val="center"/>
          </w:tcPr>
          <w:p w14:paraId="298D9526"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Podkurnędz</w:t>
            </w:r>
            <w:proofErr w:type="spellEnd"/>
          </w:p>
        </w:tc>
        <w:tc>
          <w:tcPr>
            <w:tcW w:w="202" w:type="pct"/>
            <w:shd w:val="clear" w:color="auto" w:fill="auto"/>
            <w:tcMar>
              <w:top w:w="0" w:type="dxa"/>
              <w:left w:w="0" w:type="dxa"/>
              <w:bottom w:w="0" w:type="dxa"/>
              <w:right w:w="0" w:type="dxa"/>
            </w:tcMar>
            <w:vAlign w:val="center"/>
          </w:tcPr>
          <w:p w14:paraId="379FA34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w:t>
            </w:r>
          </w:p>
        </w:tc>
        <w:tc>
          <w:tcPr>
            <w:tcW w:w="1190" w:type="pct"/>
            <w:shd w:val="clear" w:color="auto" w:fill="auto"/>
            <w:tcMar>
              <w:top w:w="0" w:type="dxa"/>
              <w:left w:w="0" w:type="dxa"/>
              <w:bottom w:w="0" w:type="dxa"/>
              <w:right w:w="0" w:type="dxa"/>
            </w:tcMar>
            <w:vAlign w:val="center"/>
          </w:tcPr>
          <w:p w14:paraId="0247B7C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Kaplica cmentarna</w:t>
            </w:r>
          </w:p>
        </w:tc>
        <w:tc>
          <w:tcPr>
            <w:tcW w:w="782" w:type="pct"/>
            <w:shd w:val="clear" w:color="auto" w:fill="auto"/>
            <w:tcMar>
              <w:top w:w="0" w:type="dxa"/>
              <w:left w:w="0" w:type="dxa"/>
              <w:bottom w:w="0" w:type="dxa"/>
              <w:right w:w="0" w:type="dxa"/>
            </w:tcMar>
            <w:vAlign w:val="center"/>
          </w:tcPr>
          <w:p w14:paraId="1462371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 poł. XIX w.</w:t>
            </w:r>
          </w:p>
        </w:tc>
        <w:tc>
          <w:tcPr>
            <w:tcW w:w="463" w:type="pct"/>
            <w:shd w:val="clear" w:color="auto" w:fill="auto"/>
            <w:tcMar>
              <w:top w:w="0" w:type="dxa"/>
              <w:left w:w="0" w:type="dxa"/>
              <w:bottom w:w="0" w:type="dxa"/>
              <w:right w:w="0" w:type="dxa"/>
            </w:tcMar>
            <w:vAlign w:val="center"/>
          </w:tcPr>
          <w:p w14:paraId="16E8597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189</w:t>
            </w:r>
          </w:p>
        </w:tc>
        <w:tc>
          <w:tcPr>
            <w:tcW w:w="702" w:type="pct"/>
            <w:shd w:val="clear" w:color="auto" w:fill="auto"/>
            <w:tcMar>
              <w:top w:w="0" w:type="dxa"/>
              <w:left w:w="0" w:type="dxa"/>
              <w:bottom w:w="0" w:type="dxa"/>
              <w:right w:w="0" w:type="dxa"/>
            </w:tcMar>
            <w:vAlign w:val="center"/>
          </w:tcPr>
          <w:p w14:paraId="6ABD924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1967.09.27</w:t>
            </w:r>
          </w:p>
        </w:tc>
      </w:tr>
      <w:tr w:rsidR="008C68BF" w:rsidRPr="00A105CC" w14:paraId="1EB3FFCC" w14:textId="77777777" w:rsidTr="00B12978">
        <w:tc>
          <w:tcPr>
            <w:tcW w:w="1019" w:type="pct"/>
            <w:shd w:val="clear" w:color="auto" w:fill="auto"/>
            <w:tcMar>
              <w:top w:w="0" w:type="dxa"/>
              <w:left w:w="0" w:type="dxa"/>
              <w:bottom w:w="0" w:type="dxa"/>
              <w:right w:w="0" w:type="dxa"/>
            </w:tcMar>
            <w:vAlign w:val="center"/>
          </w:tcPr>
          <w:p w14:paraId="29B91D7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643" w:type="pct"/>
            <w:shd w:val="clear" w:color="auto" w:fill="auto"/>
            <w:tcMar>
              <w:top w:w="0" w:type="dxa"/>
              <w:left w:w="0" w:type="dxa"/>
              <w:bottom w:w="0" w:type="dxa"/>
              <w:right w:w="0" w:type="dxa"/>
            </w:tcMar>
            <w:vAlign w:val="center"/>
          </w:tcPr>
          <w:p w14:paraId="3DAD00CE"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Podkurnędz</w:t>
            </w:r>
            <w:proofErr w:type="spellEnd"/>
          </w:p>
        </w:tc>
        <w:tc>
          <w:tcPr>
            <w:tcW w:w="202" w:type="pct"/>
            <w:shd w:val="clear" w:color="auto" w:fill="auto"/>
            <w:tcMar>
              <w:top w:w="0" w:type="dxa"/>
              <w:left w:w="0" w:type="dxa"/>
              <w:bottom w:w="0" w:type="dxa"/>
              <w:right w:w="0" w:type="dxa"/>
            </w:tcMar>
            <w:vAlign w:val="center"/>
          </w:tcPr>
          <w:p w14:paraId="3104A1C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w:t>
            </w:r>
          </w:p>
        </w:tc>
        <w:tc>
          <w:tcPr>
            <w:tcW w:w="1190" w:type="pct"/>
            <w:shd w:val="clear" w:color="auto" w:fill="auto"/>
            <w:tcMar>
              <w:top w:w="0" w:type="dxa"/>
              <w:left w:w="0" w:type="dxa"/>
              <w:bottom w:w="0" w:type="dxa"/>
              <w:right w:w="0" w:type="dxa"/>
            </w:tcMar>
            <w:vAlign w:val="center"/>
          </w:tcPr>
          <w:p w14:paraId="19BDFE1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Kościół parafialny </w:t>
            </w:r>
            <w:proofErr w:type="spellStart"/>
            <w:r w:rsidRPr="00A105CC">
              <w:rPr>
                <w:rFonts w:ascii="Arial" w:hAnsi="Arial" w:cs="Arial"/>
                <w:sz w:val="18"/>
                <w:szCs w:val="18"/>
              </w:rPr>
              <w:t>rz</w:t>
            </w:r>
            <w:proofErr w:type="spellEnd"/>
            <w:r w:rsidRPr="00A105CC">
              <w:rPr>
                <w:rFonts w:ascii="Arial" w:hAnsi="Arial" w:cs="Arial"/>
                <w:sz w:val="18"/>
                <w:szCs w:val="18"/>
              </w:rPr>
              <w:t>-kat p.w. Św. Floriana</w:t>
            </w:r>
          </w:p>
        </w:tc>
        <w:tc>
          <w:tcPr>
            <w:tcW w:w="782" w:type="pct"/>
            <w:shd w:val="clear" w:color="auto" w:fill="auto"/>
            <w:tcMar>
              <w:top w:w="0" w:type="dxa"/>
              <w:left w:w="0" w:type="dxa"/>
              <w:bottom w:w="0" w:type="dxa"/>
              <w:right w:w="0" w:type="dxa"/>
            </w:tcMar>
            <w:vAlign w:val="center"/>
          </w:tcPr>
          <w:p w14:paraId="28C9B32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1901-1903</w:t>
            </w:r>
          </w:p>
        </w:tc>
        <w:tc>
          <w:tcPr>
            <w:tcW w:w="463" w:type="pct"/>
            <w:shd w:val="clear" w:color="auto" w:fill="auto"/>
            <w:tcMar>
              <w:top w:w="0" w:type="dxa"/>
              <w:left w:w="0" w:type="dxa"/>
              <w:bottom w:w="0" w:type="dxa"/>
              <w:right w:w="0" w:type="dxa"/>
            </w:tcMar>
            <w:vAlign w:val="center"/>
          </w:tcPr>
          <w:p w14:paraId="5CEB20E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358</w:t>
            </w:r>
          </w:p>
        </w:tc>
        <w:tc>
          <w:tcPr>
            <w:tcW w:w="702" w:type="pct"/>
            <w:shd w:val="clear" w:color="auto" w:fill="auto"/>
            <w:tcMar>
              <w:top w:w="0" w:type="dxa"/>
              <w:left w:w="0" w:type="dxa"/>
              <w:bottom w:w="0" w:type="dxa"/>
              <w:right w:w="0" w:type="dxa"/>
            </w:tcMar>
            <w:vAlign w:val="center"/>
          </w:tcPr>
          <w:p w14:paraId="435B400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1985.08.21</w:t>
            </w:r>
          </w:p>
        </w:tc>
      </w:tr>
      <w:tr w:rsidR="008C68BF" w:rsidRPr="00A105CC" w14:paraId="01B5D411" w14:textId="77777777" w:rsidTr="00B12978">
        <w:tc>
          <w:tcPr>
            <w:tcW w:w="1019" w:type="pct"/>
            <w:shd w:val="clear" w:color="auto" w:fill="auto"/>
            <w:tcMar>
              <w:top w:w="0" w:type="dxa"/>
              <w:left w:w="0" w:type="dxa"/>
              <w:bottom w:w="0" w:type="dxa"/>
              <w:right w:w="0" w:type="dxa"/>
            </w:tcMar>
            <w:vAlign w:val="center"/>
          </w:tcPr>
          <w:p w14:paraId="7A68F1D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643" w:type="pct"/>
            <w:shd w:val="clear" w:color="auto" w:fill="auto"/>
            <w:tcMar>
              <w:top w:w="0" w:type="dxa"/>
              <w:left w:w="0" w:type="dxa"/>
              <w:bottom w:w="0" w:type="dxa"/>
              <w:right w:w="0" w:type="dxa"/>
            </w:tcMar>
            <w:vAlign w:val="center"/>
          </w:tcPr>
          <w:p w14:paraId="27140421"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Podkurnędz</w:t>
            </w:r>
            <w:proofErr w:type="spellEnd"/>
          </w:p>
        </w:tc>
        <w:tc>
          <w:tcPr>
            <w:tcW w:w="202" w:type="pct"/>
            <w:shd w:val="clear" w:color="auto" w:fill="auto"/>
            <w:tcMar>
              <w:top w:w="0" w:type="dxa"/>
              <w:left w:w="0" w:type="dxa"/>
              <w:bottom w:w="0" w:type="dxa"/>
              <w:right w:w="0" w:type="dxa"/>
            </w:tcMar>
            <w:vAlign w:val="center"/>
          </w:tcPr>
          <w:p w14:paraId="45EF333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w:t>
            </w:r>
          </w:p>
        </w:tc>
        <w:tc>
          <w:tcPr>
            <w:tcW w:w="1190" w:type="pct"/>
            <w:shd w:val="clear" w:color="auto" w:fill="auto"/>
            <w:tcMar>
              <w:top w:w="0" w:type="dxa"/>
              <w:left w:w="0" w:type="dxa"/>
              <w:bottom w:w="0" w:type="dxa"/>
              <w:right w:w="0" w:type="dxa"/>
            </w:tcMar>
            <w:vAlign w:val="center"/>
          </w:tcPr>
          <w:p w14:paraId="048D8F6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Kościół </w:t>
            </w:r>
            <w:proofErr w:type="spellStart"/>
            <w:r w:rsidRPr="00A105CC">
              <w:rPr>
                <w:rFonts w:ascii="Arial" w:hAnsi="Arial" w:cs="Arial"/>
                <w:sz w:val="18"/>
                <w:szCs w:val="18"/>
              </w:rPr>
              <w:t>rz</w:t>
            </w:r>
            <w:proofErr w:type="spellEnd"/>
            <w:r w:rsidRPr="00A105CC">
              <w:rPr>
                <w:rFonts w:ascii="Arial" w:hAnsi="Arial" w:cs="Arial"/>
                <w:sz w:val="18"/>
                <w:szCs w:val="18"/>
              </w:rPr>
              <w:t>-kat szpitalny ob. kaplica p.w. NMP zw. Ligęzów</w:t>
            </w:r>
          </w:p>
        </w:tc>
        <w:tc>
          <w:tcPr>
            <w:tcW w:w="782" w:type="pct"/>
            <w:shd w:val="clear" w:color="auto" w:fill="auto"/>
            <w:tcMar>
              <w:top w:w="0" w:type="dxa"/>
              <w:left w:w="0" w:type="dxa"/>
              <w:bottom w:w="0" w:type="dxa"/>
              <w:right w:w="0" w:type="dxa"/>
            </w:tcMar>
            <w:vAlign w:val="center"/>
          </w:tcPr>
          <w:p w14:paraId="45C3B0B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1644 r.</w:t>
            </w:r>
          </w:p>
        </w:tc>
        <w:tc>
          <w:tcPr>
            <w:tcW w:w="463" w:type="pct"/>
            <w:shd w:val="clear" w:color="auto" w:fill="auto"/>
            <w:tcMar>
              <w:top w:w="0" w:type="dxa"/>
              <w:left w:w="0" w:type="dxa"/>
              <w:bottom w:w="0" w:type="dxa"/>
              <w:right w:w="0" w:type="dxa"/>
            </w:tcMar>
            <w:vAlign w:val="center"/>
          </w:tcPr>
          <w:p w14:paraId="7F5E78A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190</w:t>
            </w:r>
          </w:p>
        </w:tc>
        <w:tc>
          <w:tcPr>
            <w:tcW w:w="702" w:type="pct"/>
            <w:shd w:val="clear" w:color="auto" w:fill="auto"/>
            <w:tcMar>
              <w:top w:w="0" w:type="dxa"/>
              <w:left w:w="0" w:type="dxa"/>
              <w:bottom w:w="0" w:type="dxa"/>
              <w:right w:w="0" w:type="dxa"/>
            </w:tcMar>
            <w:vAlign w:val="center"/>
          </w:tcPr>
          <w:p w14:paraId="664860C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1967.09.27</w:t>
            </w:r>
          </w:p>
        </w:tc>
      </w:tr>
      <w:tr w:rsidR="008C68BF" w:rsidRPr="00A105CC" w14:paraId="3AE7675F" w14:textId="77777777" w:rsidTr="00B12978">
        <w:tc>
          <w:tcPr>
            <w:tcW w:w="1019" w:type="pct"/>
            <w:shd w:val="clear" w:color="auto" w:fill="auto"/>
            <w:tcMar>
              <w:top w:w="0" w:type="dxa"/>
              <w:left w:w="0" w:type="dxa"/>
              <w:bottom w:w="0" w:type="dxa"/>
              <w:right w:w="0" w:type="dxa"/>
            </w:tcMar>
            <w:vAlign w:val="center"/>
          </w:tcPr>
          <w:p w14:paraId="379549D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753FC49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2A6661E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34C77F1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Arsenał O.O Cystersów</w:t>
            </w:r>
          </w:p>
        </w:tc>
        <w:tc>
          <w:tcPr>
            <w:tcW w:w="782" w:type="pct"/>
            <w:shd w:val="clear" w:color="auto" w:fill="auto"/>
            <w:tcMar>
              <w:top w:w="0" w:type="dxa"/>
              <w:left w:w="0" w:type="dxa"/>
              <w:bottom w:w="0" w:type="dxa"/>
              <w:right w:w="0" w:type="dxa"/>
            </w:tcMar>
            <w:vAlign w:val="center"/>
          </w:tcPr>
          <w:p w14:paraId="64626AF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XVI/XVII w.</w:t>
            </w:r>
          </w:p>
        </w:tc>
        <w:tc>
          <w:tcPr>
            <w:tcW w:w="463" w:type="pct"/>
            <w:shd w:val="clear" w:color="auto" w:fill="auto"/>
            <w:tcMar>
              <w:top w:w="0" w:type="dxa"/>
              <w:left w:w="0" w:type="dxa"/>
              <w:bottom w:w="0" w:type="dxa"/>
              <w:right w:w="0" w:type="dxa"/>
            </w:tcMar>
            <w:vAlign w:val="center"/>
          </w:tcPr>
          <w:p w14:paraId="2EAE83F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780A36D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5A1AB9A0" w14:textId="77777777" w:rsidTr="00B12978">
        <w:tc>
          <w:tcPr>
            <w:tcW w:w="1019" w:type="pct"/>
            <w:shd w:val="clear" w:color="auto" w:fill="auto"/>
            <w:tcMar>
              <w:top w:w="0" w:type="dxa"/>
              <w:left w:w="0" w:type="dxa"/>
              <w:bottom w:w="0" w:type="dxa"/>
              <w:right w:w="0" w:type="dxa"/>
            </w:tcMar>
            <w:vAlign w:val="center"/>
          </w:tcPr>
          <w:p w14:paraId="5A756C1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65BFD01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0A9F159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140C18C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Budynek mieszkalny ob. Plebania O.O Cystersów</w:t>
            </w:r>
          </w:p>
        </w:tc>
        <w:tc>
          <w:tcPr>
            <w:tcW w:w="782" w:type="pct"/>
            <w:shd w:val="clear" w:color="auto" w:fill="auto"/>
            <w:tcMar>
              <w:top w:w="0" w:type="dxa"/>
              <w:left w:w="0" w:type="dxa"/>
              <w:bottom w:w="0" w:type="dxa"/>
              <w:right w:w="0" w:type="dxa"/>
            </w:tcMar>
            <w:vAlign w:val="center"/>
          </w:tcPr>
          <w:p w14:paraId="2F1F3262"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XV w.</w:t>
            </w:r>
          </w:p>
        </w:tc>
        <w:tc>
          <w:tcPr>
            <w:tcW w:w="463" w:type="pct"/>
            <w:shd w:val="clear" w:color="auto" w:fill="auto"/>
            <w:tcMar>
              <w:top w:w="0" w:type="dxa"/>
              <w:left w:w="0" w:type="dxa"/>
              <w:bottom w:w="0" w:type="dxa"/>
              <w:right w:w="0" w:type="dxa"/>
            </w:tcMar>
            <w:vAlign w:val="center"/>
          </w:tcPr>
          <w:p w14:paraId="5ADC93E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5B229E2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00C49EF9" w14:textId="77777777" w:rsidTr="00B12978">
        <w:tc>
          <w:tcPr>
            <w:tcW w:w="1019" w:type="pct"/>
            <w:shd w:val="clear" w:color="auto" w:fill="auto"/>
            <w:tcMar>
              <w:top w:w="0" w:type="dxa"/>
              <w:left w:w="0" w:type="dxa"/>
              <w:bottom w:w="0" w:type="dxa"/>
              <w:right w:w="0" w:type="dxa"/>
            </w:tcMar>
            <w:vAlign w:val="center"/>
          </w:tcPr>
          <w:p w14:paraId="4E501F7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72D3169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2717090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39C15D5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Wieża obronna tzw. Opacka O.O Cystersów</w:t>
            </w:r>
          </w:p>
        </w:tc>
        <w:tc>
          <w:tcPr>
            <w:tcW w:w="782" w:type="pct"/>
            <w:shd w:val="clear" w:color="auto" w:fill="auto"/>
            <w:tcMar>
              <w:top w:w="0" w:type="dxa"/>
              <w:left w:w="0" w:type="dxa"/>
              <w:bottom w:w="0" w:type="dxa"/>
              <w:right w:w="0" w:type="dxa"/>
            </w:tcMar>
            <w:vAlign w:val="center"/>
          </w:tcPr>
          <w:p w14:paraId="4A2643E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XV/XVI w.</w:t>
            </w:r>
          </w:p>
        </w:tc>
        <w:tc>
          <w:tcPr>
            <w:tcW w:w="463" w:type="pct"/>
            <w:shd w:val="clear" w:color="auto" w:fill="auto"/>
            <w:tcMar>
              <w:top w:w="0" w:type="dxa"/>
              <w:left w:w="0" w:type="dxa"/>
              <w:bottom w:w="0" w:type="dxa"/>
              <w:right w:w="0" w:type="dxa"/>
            </w:tcMar>
            <w:vAlign w:val="center"/>
          </w:tcPr>
          <w:p w14:paraId="3908777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14DD16E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252A216F" w14:textId="77777777" w:rsidTr="00B12978">
        <w:tc>
          <w:tcPr>
            <w:tcW w:w="1019" w:type="pct"/>
            <w:shd w:val="clear" w:color="auto" w:fill="auto"/>
            <w:tcMar>
              <w:top w:w="0" w:type="dxa"/>
              <w:left w:w="0" w:type="dxa"/>
              <w:bottom w:w="0" w:type="dxa"/>
              <w:right w:w="0" w:type="dxa"/>
            </w:tcMar>
            <w:vAlign w:val="center"/>
          </w:tcPr>
          <w:p w14:paraId="12135E0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0C0ABC1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12DD736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54A1712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Wieża obronna tzw. Muzyczna O.O Cystersów</w:t>
            </w:r>
          </w:p>
        </w:tc>
        <w:tc>
          <w:tcPr>
            <w:tcW w:w="782" w:type="pct"/>
            <w:shd w:val="clear" w:color="auto" w:fill="auto"/>
            <w:tcMar>
              <w:top w:w="0" w:type="dxa"/>
              <w:left w:w="0" w:type="dxa"/>
              <w:bottom w:w="0" w:type="dxa"/>
              <w:right w:w="0" w:type="dxa"/>
            </w:tcMar>
            <w:vAlign w:val="center"/>
          </w:tcPr>
          <w:p w14:paraId="507FAE5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XVI w.</w:t>
            </w:r>
          </w:p>
        </w:tc>
        <w:tc>
          <w:tcPr>
            <w:tcW w:w="463" w:type="pct"/>
            <w:shd w:val="clear" w:color="auto" w:fill="auto"/>
            <w:tcMar>
              <w:top w:w="0" w:type="dxa"/>
              <w:left w:w="0" w:type="dxa"/>
              <w:bottom w:w="0" w:type="dxa"/>
              <w:right w:w="0" w:type="dxa"/>
            </w:tcMar>
            <w:vAlign w:val="center"/>
          </w:tcPr>
          <w:p w14:paraId="4D51143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3A81EB3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38A9A027" w14:textId="77777777" w:rsidTr="00B12978">
        <w:tc>
          <w:tcPr>
            <w:tcW w:w="1019" w:type="pct"/>
            <w:shd w:val="clear" w:color="auto" w:fill="auto"/>
            <w:tcMar>
              <w:top w:w="0" w:type="dxa"/>
              <w:left w:w="0" w:type="dxa"/>
              <w:bottom w:w="0" w:type="dxa"/>
              <w:right w:w="0" w:type="dxa"/>
            </w:tcMar>
            <w:vAlign w:val="center"/>
          </w:tcPr>
          <w:p w14:paraId="5C51617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3915BAC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11ABFB6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0DD8695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Gorzelnia budynek gosp. O.O Cystersów</w:t>
            </w:r>
          </w:p>
        </w:tc>
        <w:tc>
          <w:tcPr>
            <w:tcW w:w="782" w:type="pct"/>
            <w:shd w:val="clear" w:color="auto" w:fill="auto"/>
            <w:tcMar>
              <w:top w:w="0" w:type="dxa"/>
              <w:left w:w="0" w:type="dxa"/>
              <w:bottom w:w="0" w:type="dxa"/>
              <w:right w:w="0" w:type="dxa"/>
            </w:tcMar>
            <w:vAlign w:val="center"/>
          </w:tcPr>
          <w:p w14:paraId="424E476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XVIII w.</w:t>
            </w:r>
          </w:p>
        </w:tc>
        <w:tc>
          <w:tcPr>
            <w:tcW w:w="463" w:type="pct"/>
            <w:shd w:val="clear" w:color="auto" w:fill="auto"/>
            <w:tcMar>
              <w:top w:w="0" w:type="dxa"/>
              <w:left w:w="0" w:type="dxa"/>
              <w:bottom w:w="0" w:type="dxa"/>
              <w:right w:w="0" w:type="dxa"/>
            </w:tcMar>
            <w:vAlign w:val="center"/>
          </w:tcPr>
          <w:p w14:paraId="5015627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5F6ECC8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01243456" w14:textId="77777777" w:rsidTr="00B12978">
        <w:tc>
          <w:tcPr>
            <w:tcW w:w="1019" w:type="pct"/>
            <w:shd w:val="clear" w:color="auto" w:fill="auto"/>
            <w:tcMar>
              <w:top w:w="0" w:type="dxa"/>
              <w:left w:w="0" w:type="dxa"/>
              <w:bottom w:w="0" w:type="dxa"/>
              <w:right w:w="0" w:type="dxa"/>
            </w:tcMar>
            <w:vAlign w:val="center"/>
          </w:tcPr>
          <w:p w14:paraId="5E71BFB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4CD507F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239EFD2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2561742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Klasztor wsch. część z kapitularzem O.O Cystersów</w:t>
            </w:r>
          </w:p>
        </w:tc>
        <w:tc>
          <w:tcPr>
            <w:tcW w:w="782" w:type="pct"/>
            <w:shd w:val="clear" w:color="auto" w:fill="auto"/>
            <w:tcMar>
              <w:top w:w="0" w:type="dxa"/>
              <w:left w:w="0" w:type="dxa"/>
              <w:bottom w:w="0" w:type="dxa"/>
              <w:right w:w="0" w:type="dxa"/>
            </w:tcMar>
            <w:vAlign w:val="center"/>
          </w:tcPr>
          <w:p w14:paraId="26B24A4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 ćw. XIII w.</w:t>
            </w:r>
          </w:p>
        </w:tc>
        <w:tc>
          <w:tcPr>
            <w:tcW w:w="463" w:type="pct"/>
            <w:shd w:val="clear" w:color="auto" w:fill="auto"/>
            <w:tcMar>
              <w:top w:w="0" w:type="dxa"/>
              <w:left w:w="0" w:type="dxa"/>
              <w:bottom w:w="0" w:type="dxa"/>
              <w:right w:w="0" w:type="dxa"/>
            </w:tcMar>
            <w:vAlign w:val="center"/>
          </w:tcPr>
          <w:p w14:paraId="20D913B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42D504C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0A73C0BB" w14:textId="77777777" w:rsidTr="00B12978">
        <w:tc>
          <w:tcPr>
            <w:tcW w:w="1019" w:type="pct"/>
            <w:shd w:val="clear" w:color="auto" w:fill="auto"/>
            <w:tcMar>
              <w:top w:w="0" w:type="dxa"/>
              <w:left w:w="0" w:type="dxa"/>
              <w:bottom w:w="0" w:type="dxa"/>
              <w:right w:w="0" w:type="dxa"/>
            </w:tcMar>
            <w:vAlign w:val="center"/>
          </w:tcPr>
          <w:p w14:paraId="64F8810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2C7A2BA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65E9899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4B517E7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Kościół </w:t>
            </w:r>
            <w:proofErr w:type="spellStart"/>
            <w:r w:rsidRPr="00A105CC">
              <w:rPr>
                <w:rFonts w:ascii="Arial" w:hAnsi="Arial" w:cs="Arial"/>
                <w:sz w:val="18"/>
                <w:szCs w:val="18"/>
              </w:rPr>
              <w:t>rz</w:t>
            </w:r>
            <w:proofErr w:type="spellEnd"/>
            <w:r w:rsidRPr="00A105CC">
              <w:rPr>
                <w:rFonts w:ascii="Arial" w:hAnsi="Arial" w:cs="Arial"/>
                <w:sz w:val="18"/>
                <w:szCs w:val="18"/>
              </w:rPr>
              <w:t xml:space="preserve">-kat. p.w. Tomasza </w:t>
            </w:r>
            <w:proofErr w:type="spellStart"/>
            <w:r w:rsidRPr="00A105CC">
              <w:rPr>
                <w:rFonts w:ascii="Arial" w:hAnsi="Arial" w:cs="Arial"/>
                <w:sz w:val="18"/>
                <w:szCs w:val="18"/>
              </w:rPr>
              <w:t>Kantauryjskiego</w:t>
            </w:r>
            <w:proofErr w:type="spellEnd"/>
            <w:r w:rsidRPr="00A105CC">
              <w:rPr>
                <w:rFonts w:ascii="Arial" w:hAnsi="Arial" w:cs="Arial"/>
                <w:sz w:val="18"/>
                <w:szCs w:val="18"/>
              </w:rPr>
              <w:t xml:space="preserve"> O.O Cystersów</w:t>
            </w:r>
          </w:p>
        </w:tc>
        <w:tc>
          <w:tcPr>
            <w:tcW w:w="782" w:type="pct"/>
            <w:shd w:val="clear" w:color="auto" w:fill="auto"/>
            <w:tcMar>
              <w:top w:w="0" w:type="dxa"/>
              <w:left w:w="0" w:type="dxa"/>
              <w:bottom w:w="0" w:type="dxa"/>
              <w:right w:w="0" w:type="dxa"/>
            </w:tcMar>
            <w:vAlign w:val="center"/>
          </w:tcPr>
          <w:p w14:paraId="106C7B3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przed 1259 r.</w:t>
            </w:r>
          </w:p>
        </w:tc>
        <w:tc>
          <w:tcPr>
            <w:tcW w:w="463" w:type="pct"/>
            <w:shd w:val="clear" w:color="auto" w:fill="auto"/>
            <w:tcMar>
              <w:top w:w="0" w:type="dxa"/>
              <w:left w:w="0" w:type="dxa"/>
              <w:bottom w:w="0" w:type="dxa"/>
              <w:right w:w="0" w:type="dxa"/>
            </w:tcMar>
            <w:vAlign w:val="center"/>
          </w:tcPr>
          <w:p w14:paraId="2CBE948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265448A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004DDACF" w14:textId="77777777" w:rsidTr="00B12978">
        <w:tc>
          <w:tcPr>
            <w:tcW w:w="1019" w:type="pct"/>
            <w:shd w:val="clear" w:color="auto" w:fill="auto"/>
            <w:tcMar>
              <w:top w:w="0" w:type="dxa"/>
              <w:left w:w="0" w:type="dxa"/>
              <w:bottom w:w="0" w:type="dxa"/>
              <w:right w:w="0" w:type="dxa"/>
            </w:tcMar>
            <w:vAlign w:val="center"/>
          </w:tcPr>
          <w:p w14:paraId="15B570C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6CB4F1B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74A8D3E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0BD59B7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Młyn Koński ob. “trwała ruina” O.O Cystersów</w:t>
            </w:r>
          </w:p>
        </w:tc>
        <w:tc>
          <w:tcPr>
            <w:tcW w:w="782" w:type="pct"/>
            <w:shd w:val="clear" w:color="auto" w:fill="auto"/>
            <w:tcMar>
              <w:top w:w="0" w:type="dxa"/>
              <w:left w:w="0" w:type="dxa"/>
              <w:bottom w:w="0" w:type="dxa"/>
              <w:right w:w="0" w:type="dxa"/>
            </w:tcMar>
            <w:vAlign w:val="center"/>
          </w:tcPr>
          <w:p w14:paraId="1CBAACC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XVIII w.</w:t>
            </w:r>
          </w:p>
        </w:tc>
        <w:tc>
          <w:tcPr>
            <w:tcW w:w="463" w:type="pct"/>
            <w:shd w:val="clear" w:color="auto" w:fill="auto"/>
            <w:tcMar>
              <w:top w:w="0" w:type="dxa"/>
              <w:left w:w="0" w:type="dxa"/>
              <w:bottom w:w="0" w:type="dxa"/>
              <w:right w:w="0" w:type="dxa"/>
            </w:tcMar>
            <w:vAlign w:val="center"/>
          </w:tcPr>
          <w:p w14:paraId="40841CA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274AEC0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67E4AFDB" w14:textId="77777777" w:rsidTr="00B12978">
        <w:tc>
          <w:tcPr>
            <w:tcW w:w="1019" w:type="pct"/>
            <w:shd w:val="clear" w:color="auto" w:fill="auto"/>
            <w:tcMar>
              <w:top w:w="0" w:type="dxa"/>
              <w:left w:w="0" w:type="dxa"/>
              <w:bottom w:w="0" w:type="dxa"/>
              <w:right w:w="0" w:type="dxa"/>
            </w:tcMar>
            <w:vAlign w:val="center"/>
          </w:tcPr>
          <w:p w14:paraId="45CFD9E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51E6DD7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20CBEE9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4A8CB2B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Obwód warowny mur obronny O.O Cystersów</w:t>
            </w:r>
          </w:p>
        </w:tc>
        <w:tc>
          <w:tcPr>
            <w:tcW w:w="782" w:type="pct"/>
            <w:shd w:val="clear" w:color="auto" w:fill="auto"/>
            <w:tcMar>
              <w:top w:w="0" w:type="dxa"/>
              <w:left w:w="0" w:type="dxa"/>
              <w:bottom w:w="0" w:type="dxa"/>
              <w:right w:w="0" w:type="dxa"/>
            </w:tcMar>
            <w:vAlign w:val="center"/>
          </w:tcPr>
          <w:p w14:paraId="12B1794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XV/XVI w.</w:t>
            </w:r>
          </w:p>
        </w:tc>
        <w:tc>
          <w:tcPr>
            <w:tcW w:w="463" w:type="pct"/>
            <w:shd w:val="clear" w:color="auto" w:fill="auto"/>
            <w:tcMar>
              <w:top w:w="0" w:type="dxa"/>
              <w:left w:w="0" w:type="dxa"/>
              <w:bottom w:w="0" w:type="dxa"/>
              <w:right w:w="0" w:type="dxa"/>
            </w:tcMar>
            <w:vAlign w:val="center"/>
          </w:tcPr>
          <w:p w14:paraId="3D86DF0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7A27E76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2909ECE9" w14:textId="77777777" w:rsidTr="00B12978">
        <w:tc>
          <w:tcPr>
            <w:tcW w:w="1019" w:type="pct"/>
            <w:shd w:val="clear" w:color="auto" w:fill="auto"/>
            <w:tcMar>
              <w:top w:w="0" w:type="dxa"/>
              <w:left w:w="0" w:type="dxa"/>
              <w:bottom w:w="0" w:type="dxa"/>
              <w:right w:w="0" w:type="dxa"/>
            </w:tcMar>
            <w:vAlign w:val="center"/>
          </w:tcPr>
          <w:p w14:paraId="4B3B5E2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3F9869E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55233A9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438BF99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Pałac Opata ob. “trwała ruina” O.O Cystersów</w:t>
            </w:r>
          </w:p>
        </w:tc>
        <w:tc>
          <w:tcPr>
            <w:tcW w:w="782" w:type="pct"/>
            <w:shd w:val="clear" w:color="auto" w:fill="auto"/>
            <w:tcMar>
              <w:top w:w="0" w:type="dxa"/>
              <w:left w:w="0" w:type="dxa"/>
              <w:bottom w:w="0" w:type="dxa"/>
              <w:right w:w="0" w:type="dxa"/>
            </w:tcMar>
            <w:vAlign w:val="center"/>
          </w:tcPr>
          <w:p w14:paraId="6BF1FE6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 w.</w:t>
            </w:r>
          </w:p>
        </w:tc>
        <w:tc>
          <w:tcPr>
            <w:tcW w:w="463" w:type="pct"/>
            <w:shd w:val="clear" w:color="auto" w:fill="auto"/>
            <w:tcMar>
              <w:top w:w="0" w:type="dxa"/>
              <w:left w:w="0" w:type="dxa"/>
              <w:bottom w:w="0" w:type="dxa"/>
              <w:right w:w="0" w:type="dxa"/>
            </w:tcMar>
            <w:vAlign w:val="center"/>
          </w:tcPr>
          <w:p w14:paraId="3DBA71C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34AB41D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2B40BF51" w14:textId="77777777" w:rsidTr="00B12978">
        <w:tc>
          <w:tcPr>
            <w:tcW w:w="1019" w:type="pct"/>
            <w:shd w:val="clear" w:color="auto" w:fill="auto"/>
            <w:tcMar>
              <w:top w:w="0" w:type="dxa"/>
              <w:left w:w="0" w:type="dxa"/>
              <w:bottom w:w="0" w:type="dxa"/>
              <w:right w:w="0" w:type="dxa"/>
            </w:tcMar>
            <w:vAlign w:val="center"/>
          </w:tcPr>
          <w:p w14:paraId="7CD280A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329DA67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6507CE0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77773E6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Park przykościelny</w:t>
            </w:r>
          </w:p>
        </w:tc>
        <w:tc>
          <w:tcPr>
            <w:tcW w:w="782" w:type="pct"/>
            <w:shd w:val="clear" w:color="auto" w:fill="auto"/>
            <w:tcMar>
              <w:top w:w="0" w:type="dxa"/>
              <w:left w:w="0" w:type="dxa"/>
              <w:bottom w:w="0" w:type="dxa"/>
              <w:right w:w="0" w:type="dxa"/>
            </w:tcMar>
            <w:vAlign w:val="center"/>
          </w:tcPr>
          <w:p w14:paraId="34A2C6A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XII-XVIII w.</w:t>
            </w:r>
          </w:p>
        </w:tc>
        <w:tc>
          <w:tcPr>
            <w:tcW w:w="463" w:type="pct"/>
            <w:shd w:val="clear" w:color="auto" w:fill="auto"/>
            <w:tcMar>
              <w:top w:w="0" w:type="dxa"/>
              <w:left w:w="0" w:type="dxa"/>
              <w:bottom w:w="0" w:type="dxa"/>
              <w:right w:w="0" w:type="dxa"/>
            </w:tcMar>
            <w:vAlign w:val="center"/>
          </w:tcPr>
          <w:p w14:paraId="63AC7DB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6B5EB48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2B65E125" w14:textId="77777777" w:rsidTr="00B12978">
        <w:tc>
          <w:tcPr>
            <w:tcW w:w="1019" w:type="pct"/>
            <w:shd w:val="clear" w:color="auto" w:fill="auto"/>
            <w:tcMar>
              <w:top w:w="0" w:type="dxa"/>
              <w:left w:w="0" w:type="dxa"/>
              <w:bottom w:w="0" w:type="dxa"/>
              <w:right w:w="0" w:type="dxa"/>
            </w:tcMar>
            <w:vAlign w:val="center"/>
          </w:tcPr>
          <w:p w14:paraId="6DF84E4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69E0016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51A310A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77C2CC0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Wieża bramna. dzwonnica tzw. Krakowska O.O Cystersów</w:t>
            </w:r>
          </w:p>
        </w:tc>
        <w:tc>
          <w:tcPr>
            <w:tcW w:w="782" w:type="pct"/>
            <w:shd w:val="clear" w:color="auto" w:fill="auto"/>
            <w:tcMar>
              <w:top w:w="0" w:type="dxa"/>
              <w:left w:w="0" w:type="dxa"/>
              <w:bottom w:w="0" w:type="dxa"/>
              <w:right w:w="0" w:type="dxa"/>
            </w:tcMar>
            <w:vAlign w:val="center"/>
          </w:tcPr>
          <w:p w14:paraId="07192D7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XVI w.</w:t>
            </w:r>
          </w:p>
        </w:tc>
        <w:tc>
          <w:tcPr>
            <w:tcW w:w="463" w:type="pct"/>
            <w:shd w:val="clear" w:color="auto" w:fill="auto"/>
            <w:tcMar>
              <w:top w:w="0" w:type="dxa"/>
              <w:left w:w="0" w:type="dxa"/>
              <w:bottom w:w="0" w:type="dxa"/>
              <w:right w:w="0" w:type="dxa"/>
            </w:tcMar>
            <w:vAlign w:val="center"/>
          </w:tcPr>
          <w:p w14:paraId="6BF0EAE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1470186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0442ADC1" w14:textId="77777777" w:rsidTr="00B12978">
        <w:tc>
          <w:tcPr>
            <w:tcW w:w="1019" w:type="pct"/>
            <w:shd w:val="clear" w:color="auto" w:fill="auto"/>
            <w:tcMar>
              <w:top w:w="0" w:type="dxa"/>
              <w:left w:w="0" w:type="dxa"/>
              <w:bottom w:w="0" w:type="dxa"/>
              <w:right w:w="0" w:type="dxa"/>
            </w:tcMar>
            <w:vAlign w:val="center"/>
          </w:tcPr>
          <w:p w14:paraId="7E7B103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522A34F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383FEFD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07E0860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Wieża bramna. tzw. Rycerska O.O </w:t>
            </w:r>
            <w:proofErr w:type="spellStart"/>
            <w:r w:rsidRPr="00A105CC">
              <w:rPr>
                <w:rFonts w:ascii="Arial" w:hAnsi="Arial" w:cs="Arial"/>
                <w:sz w:val="18"/>
                <w:szCs w:val="18"/>
              </w:rPr>
              <w:t>Cystów</w:t>
            </w:r>
            <w:proofErr w:type="spellEnd"/>
          </w:p>
        </w:tc>
        <w:tc>
          <w:tcPr>
            <w:tcW w:w="782" w:type="pct"/>
            <w:shd w:val="clear" w:color="auto" w:fill="auto"/>
            <w:tcMar>
              <w:top w:w="0" w:type="dxa"/>
              <w:left w:w="0" w:type="dxa"/>
              <w:bottom w:w="0" w:type="dxa"/>
              <w:right w:w="0" w:type="dxa"/>
            </w:tcMar>
            <w:vAlign w:val="center"/>
          </w:tcPr>
          <w:p w14:paraId="4B81ED7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XVI w.</w:t>
            </w:r>
          </w:p>
        </w:tc>
        <w:tc>
          <w:tcPr>
            <w:tcW w:w="463" w:type="pct"/>
            <w:shd w:val="clear" w:color="auto" w:fill="auto"/>
            <w:tcMar>
              <w:top w:w="0" w:type="dxa"/>
              <w:left w:w="0" w:type="dxa"/>
              <w:bottom w:w="0" w:type="dxa"/>
              <w:right w:w="0" w:type="dxa"/>
            </w:tcMar>
            <w:vAlign w:val="center"/>
          </w:tcPr>
          <w:p w14:paraId="527EE56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6933D36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5F2D1EAE" w14:textId="77777777" w:rsidTr="00B12978">
        <w:tc>
          <w:tcPr>
            <w:tcW w:w="1019" w:type="pct"/>
            <w:shd w:val="clear" w:color="auto" w:fill="auto"/>
            <w:tcMar>
              <w:top w:w="0" w:type="dxa"/>
              <w:left w:w="0" w:type="dxa"/>
              <w:bottom w:w="0" w:type="dxa"/>
              <w:right w:w="0" w:type="dxa"/>
            </w:tcMar>
            <w:vAlign w:val="center"/>
          </w:tcPr>
          <w:p w14:paraId="0D107E9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4CD5002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2274CDB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76039EC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Wieża obronna tzw. Mauretańska O.O Cystersów</w:t>
            </w:r>
          </w:p>
        </w:tc>
        <w:tc>
          <w:tcPr>
            <w:tcW w:w="782" w:type="pct"/>
            <w:shd w:val="clear" w:color="auto" w:fill="auto"/>
            <w:tcMar>
              <w:top w:w="0" w:type="dxa"/>
              <w:left w:w="0" w:type="dxa"/>
              <w:bottom w:w="0" w:type="dxa"/>
              <w:right w:w="0" w:type="dxa"/>
            </w:tcMar>
            <w:vAlign w:val="center"/>
          </w:tcPr>
          <w:p w14:paraId="03EED080"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XV w.</w:t>
            </w:r>
          </w:p>
        </w:tc>
        <w:tc>
          <w:tcPr>
            <w:tcW w:w="463" w:type="pct"/>
            <w:shd w:val="clear" w:color="auto" w:fill="auto"/>
            <w:tcMar>
              <w:top w:w="0" w:type="dxa"/>
              <w:left w:w="0" w:type="dxa"/>
              <w:bottom w:w="0" w:type="dxa"/>
              <w:right w:w="0" w:type="dxa"/>
            </w:tcMar>
            <w:vAlign w:val="center"/>
          </w:tcPr>
          <w:p w14:paraId="7BC1656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455B6B3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1AEF0B25" w14:textId="77777777" w:rsidTr="00B12978">
        <w:tc>
          <w:tcPr>
            <w:tcW w:w="1019" w:type="pct"/>
            <w:shd w:val="clear" w:color="auto" w:fill="auto"/>
            <w:tcMar>
              <w:top w:w="0" w:type="dxa"/>
              <w:left w:w="0" w:type="dxa"/>
              <w:bottom w:w="0" w:type="dxa"/>
              <w:right w:w="0" w:type="dxa"/>
            </w:tcMar>
            <w:vAlign w:val="center"/>
          </w:tcPr>
          <w:p w14:paraId="60FEE32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2D5D6F9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748EC99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24D7DE7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Wieża obronna tzw. Attykowa O.O Cystersów</w:t>
            </w:r>
          </w:p>
        </w:tc>
        <w:tc>
          <w:tcPr>
            <w:tcW w:w="782" w:type="pct"/>
            <w:shd w:val="clear" w:color="auto" w:fill="auto"/>
            <w:tcMar>
              <w:top w:w="0" w:type="dxa"/>
              <w:left w:w="0" w:type="dxa"/>
              <w:bottom w:w="0" w:type="dxa"/>
              <w:right w:w="0" w:type="dxa"/>
            </w:tcMar>
            <w:vAlign w:val="center"/>
          </w:tcPr>
          <w:p w14:paraId="087DB7B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poł. XVI w.</w:t>
            </w:r>
          </w:p>
        </w:tc>
        <w:tc>
          <w:tcPr>
            <w:tcW w:w="463" w:type="pct"/>
            <w:shd w:val="clear" w:color="auto" w:fill="auto"/>
            <w:tcMar>
              <w:top w:w="0" w:type="dxa"/>
              <w:left w:w="0" w:type="dxa"/>
              <w:bottom w:w="0" w:type="dxa"/>
              <w:right w:w="0" w:type="dxa"/>
            </w:tcMar>
            <w:vAlign w:val="center"/>
          </w:tcPr>
          <w:p w14:paraId="59FDF4C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7EA4FF9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44551E0F" w14:textId="77777777" w:rsidTr="00B12978">
        <w:tc>
          <w:tcPr>
            <w:tcW w:w="1019" w:type="pct"/>
            <w:shd w:val="clear" w:color="auto" w:fill="auto"/>
            <w:tcMar>
              <w:top w:w="0" w:type="dxa"/>
              <w:left w:w="0" w:type="dxa"/>
              <w:bottom w:w="0" w:type="dxa"/>
              <w:right w:w="0" w:type="dxa"/>
            </w:tcMar>
            <w:vAlign w:val="center"/>
          </w:tcPr>
          <w:p w14:paraId="5F8B4D8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643" w:type="pct"/>
            <w:shd w:val="clear" w:color="auto" w:fill="auto"/>
            <w:tcMar>
              <w:top w:w="0" w:type="dxa"/>
              <w:left w:w="0" w:type="dxa"/>
              <w:bottom w:w="0" w:type="dxa"/>
              <w:right w:w="0" w:type="dxa"/>
            </w:tcMar>
            <w:vAlign w:val="center"/>
          </w:tcPr>
          <w:p w14:paraId="7E29172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w:t>
            </w:r>
          </w:p>
        </w:tc>
        <w:tc>
          <w:tcPr>
            <w:tcW w:w="202" w:type="pct"/>
            <w:shd w:val="clear" w:color="auto" w:fill="auto"/>
            <w:tcMar>
              <w:top w:w="0" w:type="dxa"/>
              <w:left w:w="0" w:type="dxa"/>
              <w:bottom w:w="0" w:type="dxa"/>
              <w:right w:w="0" w:type="dxa"/>
            </w:tcMar>
            <w:vAlign w:val="center"/>
          </w:tcPr>
          <w:p w14:paraId="0969B2A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190" w:type="pct"/>
            <w:shd w:val="clear" w:color="auto" w:fill="auto"/>
            <w:tcMar>
              <w:top w:w="0" w:type="dxa"/>
              <w:left w:w="0" w:type="dxa"/>
              <w:bottom w:w="0" w:type="dxa"/>
              <w:right w:w="0" w:type="dxa"/>
            </w:tcMar>
            <w:vAlign w:val="center"/>
          </w:tcPr>
          <w:p w14:paraId="36F7337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Zespół klasztorny O.O Cystersów</w:t>
            </w:r>
          </w:p>
        </w:tc>
        <w:tc>
          <w:tcPr>
            <w:tcW w:w="782" w:type="pct"/>
            <w:shd w:val="clear" w:color="auto" w:fill="auto"/>
            <w:tcMar>
              <w:top w:w="0" w:type="dxa"/>
              <w:left w:w="0" w:type="dxa"/>
              <w:bottom w:w="0" w:type="dxa"/>
              <w:right w:w="0" w:type="dxa"/>
            </w:tcMar>
            <w:vAlign w:val="center"/>
          </w:tcPr>
          <w:p w14:paraId="447D452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XII-XVIII w.</w:t>
            </w:r>
          </w:p>
        </w:tc>
        <w:tc>
          <w:tcPr>
            <w:tcW w:w="463" w:type="pct"/>
            <w:shd w:val="clear" w:color="auto" w:fill="auto"/>
            <w:tcMar>
              <w:top w:w="0" w:type="dxa"/>
              <w:left w:w="0" w:type="dxa"/>
              <w:bottom w:w="0" w:type="dxa"/>
              <w:right w:w="0" w:type="dxa"/>
            </w:tcMar>
            <w:vAlign w:val="center"/>
          </w:tcPr>
          <w:p w14:paraId="14D3A1F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w:t>
            </w:r>
          </w:p>
        </w:tc>
        <w:tc>
          <w:tcPr>
            <w:tcW w:w="702" w:type="pct"/>
            <w:shd w:val="clear" w:color="auto" w:fill="auto"/>
            <w:tcMar>
              <w:top w:w="0" w:type="dxa"/>
              <w:left w:w="0" w:type="dxa"/>
              <w:bottom w:w="0" w:type="dxa"/>
              <w:right w:w="0" w:type="dxa"/>
            </w:tcMar>
            <w:vAlign w:val="center"/>
          </w:tcPr>
          <w:p w14:paraId="15FA748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1971.09.16</w:t>
            </w:r>
          </w:p>
        </w:tc>
      </w:tr>
      <w:tr w:rsidR="008C68BF" w:rsidRPr="00A105CC" w14:paraId="624AF5F0" w14:textId="77777777" w:rsidTr="00B12978">
        <w:tc>
          <w:tcPr>
            <w:tcW w:w="1019" w:type="pct"/>
            <w:shd w:val="clear" w:color="auto" w:fill="auto"/>
            <w:tcMar>
              <w:top w:w="0" w:type="dxa"/>
              <w:left w:w="0" w:type="dxa"/>
              <w:bottom w:w="0" w:type="dxa"/>
              <w:right w:w="0" w:type="dxa"/>
            </w:tcMar>
            <w:vAlign w:val="center"/>
          </w:tcPr>
          <w:p w14:paraId="106EF61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Witów </w:t>
            </w:r>
          </w:p>
        </w:tc>
        <w:tc>
          <w:tcPr>
            <w:tcW w:w="643" w:type="pct"/>
            <w:shd w:val="clear" w:color="auto" w:fill="auto"/>
            <w:tcMar>
              <w:top w:w="0" w:type="dxa"/>
              <w:left w:w="0" w:type="dxa"/>
              <w:bottom w:w="0" w:type="dxa"/>
              <w:right w:w="0" w:type="dxa"/>
            </w:tcMar>
            <w:vAlign w:val="center"/>
          </w:tcPr>
          <w:p w14:paraId="0BE2FB7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w:t>
            </w:r>
          </w:p>
        </w:tc>
        <w:tc>
          <w:tcPr>
            <w:tcW w:w="202" w:type="pct"/>
            <w:shd w:val="clear" w:color="auto" w:fill="auto"/>
            <w:tcMar>
              <w:top w:w="0" w:type="dxa"/>
              <w:left w:w="0" w:type="dxa"/>
              <w:bottom w:w="0" w:type="dxa"/>
              <w:right w:w="0" w:type="dxa"/>
            </w:tcMar>
            <w:vAlign w:val="center"/>
          </w:tcPr>
          <w:p w14:paraId="1DD5BF6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32, 34</w:t>
            </w:r>
          </w:p>
        </w:tc>
        <w:tc>
          <w:tcPr>
            <w:tcW w:w="1190" w:type="pct"/>
            <w:shd w:val="clear" w:color="auto" w:fill="auto"/>
            <w:tcMar>
              <w:top w:w="0" w:type="dxa"/>
              <w:left w:w="0" w:type="dxa"/>
              <w:bottom w:w="0" w:type="dxa"/>
              <w:right w:w="0" w:type="dxa"/>
            </w:tcMar>
            <w:vAlign w:val="center"/>
          </w:tcPr>
          <w:p w14:paraId="2C1D7F1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Budynek Kuchni ob. Dom O.O </w:t>
            </w:r>
            <w:proofErr w:type="spellStart"/>
            <w:r w:rsidRPr="00A105CC">
              <w:rPr>
                <w:rFonts w:ascii="Arial" w:hAnsi="Arial" w:cs="Arial"/>
                <w:sz w:val="18"/>
                <w:szCs w:val="18"/>
              </w:rPr>
              <w:t>Norbertanów</w:t>
            </w:r>
            <w:proofErr w:type="spellEnd"/>
          </w:p>
        </w:tc>
        <w:tc>
          <w:tcPr>
            <w:tcW w:w="782" w:type="pct"/>
            <w:shd w:val="clear" w:color="auto" w:fill="auto"/>
            <w:tcMar>
              <w:top w:w="0" w:type="dxa"/>
              <w:left w:w="0" w:type="dxa"/>
              <w:bottom w:w="0" w:type="dxa"/>
              <w:right w:w="0" w:type="dxa"/>
            </w:tcMar>
            <w:vAlign w:val="center"/>
          </w:tcPr>
          <w:p w14:paraId="02A205B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poł. XVIII w.</w:t>
            </w:r>
          </w:p>
        </w:tc>
        <w:tc>
          <w:tcPr>
            <w:tcW w:w="463" w:type="pct"/>
            <w:shd w:val="clear" w:color="auto" w:fill="auto"/>
            <w:tcMar>
              <w:top w:w="0" w:type="dxa"/>
              <w:left w:w="0" w:type="dxa"/>
              <w:bottom w:w="0" w:type="dxa"/>
              <w:right w:w="0" w:type="dxa"/>
            </w:tcMar>
            <w:vAlign w:val="center"/>
          </w:tcPr>
          <w:p w14:paraId="1CC27F0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359</w:t>
            </w:r>
          </w:p>
        </w:tc>
        <w:tc>
          <w:tcPr>
            <w:tcW w:w="702" w:type="pct"/>
            <w:shd w:val="clear" w:color="auto" w:fill="auto"/>
            <w:tcMar>
              <w:top w:w="0" w:type="dxa"/>
              <w:left w:w="0" w:type="dxa"/>
              <w:bottom w:w="0" w:type="dxa"/>
              <w:right w:w="0" w:type="dxa"/>
            </w:tcMar>
            <w:vAlign w:val="center"/>
          </w:tcPr>
          <w:p w14:paraId="6C8FC37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1986.01.08</w:t>
            </w:r>
          </w:p>
        </w:tc>
      </w:tr>
      <w:tr w:rsidR="008C68BF" w:rsidRPr="00A105CC" w14:paraId="7F25659A" w14:textId="77777777" w:rsidTr="00B12978">
        <w:tc>
          <w:tcPr>
            <w:tcW w:w="1019" w:type="pct"/>
            <w:shd w:val="clear" w:color="auto" w:fill="auto"/>
            <w:tcMar>
              <w:top w:w="0" w:type="dxa"/>
              <w:left w:w="0" w:type="dxa"/>
              <w:bottom w:w="0" w:type="dxa"/>
              <w:right w:w="0" w:type="dxa"/>
            </w:tcMar>
            <w:vAlign w:val="center"/>
          </w:tcPr>
          <w:p w14:paraId="70C9D12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Witów </w:t>
            </w:r>
          </w:p>
        </w:tc>
        <w:tc>
          <w:tcPr>
            <w:tcW w:w="643" w:type="pct"/>
            <w:shd w:val="clear" w:color="auto" w:fill="auto"/>
            <w:tcMar>
              <w:top w:w="0" w:type="dxa"/>
              <w:left w:w="0" w:type="dxa"/>
              <w:bottom w:w="0" w:type="dxa"/>
              <w:right w:w="0" w:type="dxa"/>
            </w:tcMar>
            <w:vAlign w:val="center"/>
          </w:tcPr>
          <w:p w14:paraId="0968A9C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w:t>
            </w:r>
          </w:p>
        </w:tc>
        <w:tc>
          <w:tcPr>
            <w:tcW w:w="202" w:type="pct"/>
            <w:shd w:val="clear" w:color="auto" w:fill="auto"/>
            <w:tcMar>
              <w:top w:w="0" w:type="dxa"/>
              <w:left w:w="0" w:type="dxa"/>
              <w:bottom w:w="0" w:type="dxa"/>
              <w:right w:w="0" w:type="dxa"/>
            </w:tcMar>
            <w:vAlign w:val="center"/>
          </w:tcPr>
          <w:p w14:paraId="0F45A8D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32, 34</w:t>
            </w:r>
          </w:p>
        </w:tc>
        <w:tc>
          <w:tcPr>
            <w:tcW w:w="1190" w:type="pct"/>
            <w:shd w:val="clear" w:color="auto" w:fill="auto"/>
            <w:tcMar>
              <w:top w:w="0" w:type="dxa"/>
              <w:left w:w="0" w:type="dxa"/>
              <w:bottom w:w="0" w:type="dxa"/>
              <w:right w:w="0" w:type="dxa"/>
            </w:tcMar>
            <w:vAlign w:val="center"/>
          </w:tcPr>
          <w:p w14:paraId="7E6ACB0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Klasztor O.O </w:t>
            </w:r>
            <w:proofErr w:type="spellStart"/>
            <w:r w:rsidRPr="00A105CC">
              <w:rPr>
                <w:rFonts w:ascii="Arial" w:hAnsi="Arial" w:cs="Arial"/>
                <w:sz w:val="18"/>
                <w:szCs w:val="18"/>
              </w:rPr>
              <w:t>Norbertanów</w:t>
            </w:r>
            <w:proofErr w:type="spellEnd"/>
          </w:p>
        </w:tc>
        <w:tc>
          <w:tcPr>
            <w:tcW w:w="782" w:type="pct"/>
            <w:shd w:val="clear" w:color="auto" w:fill="auto"/>
            <w:tcMar>
              <w:top w:w="0" w:type="dxa"/>
              <w:left w:w="0" w:type="dxa"/>
              <w:bottom w:w="0" w:type="dxa"/>
              <w:right w:w="0" w:type="dxa"/>
            </w:tcMar>
            <w:vAlign w:val="center"/>
          </w:tcPr>
          <w:p w14:paraId="61FC52C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 poł. XVIII w.</w:t>
            </w:r>
          </w:p>
        </w:tc>
        <w:tc>
          <w:tcPr>
            <w:tcW w:w="463" w:type="pct"/>
            <w:shd w:val="clear" w:color="auto" w:fill="auto"/>
            <w:tcMar>
              <w:top w:w="0" w:type="dxa"/>
              <w:left w:w="0" w:type="dxa"/>
              <w:bottom w:w="0" w:type="dxa"/>
              <w:right w:w="0" w:type="dxa"/>
            </w:tcMar>
            <w:vAlign w:val="center"/>
          </w:tcPr>
          <w:p w14:paraId="2800071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052</w:t>
            </w:r>
          </w:p>
        </w:tc>
        <w:tc>
          <w:tcPr>
            <w:tcW w:w="702" w:type="pct"/>
            <w:shd w:val="clear" w:color="auto" w:fill="auto"/>
            <w:tcMar>
              <w:top w:w="0" w:type="dxa"/>
              <w:left w:w="0" w:type="dxa"/>
              <w:bottom w:w="0" w:type="dxa"/>
              <w:right w:w="0" w:type="dxa"/>
            </w:tcMar>
            <w:vAlign w:val="center"/>
          </w:tcPr>
          <w:p w14:paraId="241CC7B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1967.09.28</w:t>
            </w:r>
          </w:p>
        </w:tc>
      </w:tr>
      <w:tr w:rsidR="008C68BF" w:rsidRPr="00A105CC" w14:paraId="2E0E41FE" w14:textId="77777777" w:rsidTr="00B12978">
        <w:tc>
          <w:tcPr>
            <w:tcW w:w="1019" w:type="pct"/>
            <w:shd w:val="clear" w:color="auto" w:fill="auto"/>
            <w:tcMar>
              <w:top w:w="0" w:type="dxa"/>
              <w:left w:w="0" w:type="dxa"/>
              <w:bottom w:w="0" w:type="dxa"/>
              <w:right w:w="0" w:type="dxa"/>
            </w:tcMar>
            <w:vAlign w:val="center"/>
          </w:tcPr>
          <w:p w14:paraId="58B7CDC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lastRenderedPageBreak/>
              <w:t xml:space="preserve">Witów </w:t>
            </w:r>
          </w:p>
        </w:tc>
        <w:tc>
          <w:tcPr>
            <w:tcW w:w="643" w:type="pct"/>
            <w:shd w:val="clear" w:color="auto" w:fill="auto"/>
            <w:tcMar>
              <w:top w:w="0" w:type="dxa"/>
              <w:left w:w="0" w:type="dxa"/>
              <w:bottom w:w="0" w:type="dxa"/>
              <w:right w:w="0" w:type="dxa"/>
            </w:tcMar>
            <w:vAlign w:val="center"/>
          </w:tcPr>
          <w:p w14:paraId="1E5DA5C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w:t>
            </w:r>
          </w:p>
        </w:tc>
        <w:tc>
          <w:tcPr>
            <w:tcW w:w="202" w:type="pct"/>
            <w:shd w:val="clear" w:color="auto" w:fill="auto"/>
            <w:tcMar>
              <w:top w:w="0" w:type="dxa"/>
              <w:left w:w="0" w:type="dxa"/>
              <w:bottom w:w="0" w:type="dxa"/>
              <w:right w:w="0" w:type="dxa"/>
            </w:tcMar>
            <w:vAlign w:val="center"/>
          </w:tcPr>
          <w:p w14:paraId="09ACB6E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32, 34</w:t>
            </w:r>
          </w:p>
        </w:tc>
        <w:tc>
          <w:tcPr>
            <w:tcW w:w="1190" w:type="pct"/>
            <w:shd w:val="clear" w:color="auto" w:fill="auto"/>
            <w:tcMar>
              <w:top w:w="0" w:type="dxa"/>
              <w:left w:w="0" w:type="dxa"/>
              <w:bottom w:w="0" w:type="dxa"/>
              <w:right w:w="0" w:type="dxa"/>
            </w:tcMar>
            <w:vAlign w:val="center"/>
          </w:tcPr>
          <w:p w14:paraId="41F0A07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Kościół cmentarny rz.-kat. p.w. Św. Marcina O.O </w:t>
            </w:r>
            <w:proofErr w:type="spellStart"/>
            <w:r w:rsidRPr="00A105CC">
              <w:rPr>
                <w:rFonts w:ascii="Arial" w:hAnsi="Arial" w:cs="Arial"/>
                <w:sz w:val="18"/>
                <w:szCs w:val="18"/>
              </w:rPr>
              <w:t>Norbertanów</w:t>
            </w:r>
            <w:proofErr w:type="spellEnd"/>
          </w:p>
        </w:tc>
        <w:tc>
          <w:tcPr>
            <w:tcW w:w="782" w:type="pct"/>
            <w:shd w:val="clear" w:color="auto" w:fill="auto"/>
            <w:tcMar>
              <w:top w:w="0" w:type="dxa"/>
              <w:left w:w="0" w:type="dxa"/>
              <w:bottom w:w="0" w:type="dxa"/>
              <w:right w:w="0" w:type="dxa"/>
            </w:tcMar>
            <w:vAlign w:val="center"/>
          </w:tcPr>
          <w:p w14:paraId="4747EC9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 poł. XVIII w.</w:t>
            </w:r>
          </w:p>
        </w:tc>
        <w:tc>
          <w:tcPr>
            <w:tcW w:w="463" w:type="pct"/>
            <w:shd w:val="clear" w:color="auto" w:fill="auto"/>
            <w:tcMar>
              <w:top w:w="0" w:type="dxa"/>
              <w:left w:w="0" w:type="dxa"/>
              <w:bottom w:w="0" w:type="dxa"/>
              <w:right w:w="0" w:type="dxa"/>
            </w:tcMar>
            <w:vAlign w:val="center"/>
          </w:tcPr>
          <w:p w14:paraId="2D4B1E2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194</w:t>
            </w:r>
          </w:p>
        </w:tc>
        <w:tc>
          <w:tcPr>
            <w:tcW w:w="702" w:type="pct"/>
            <w:shd w:val="clear" w:color="auto" w:fill="auto"/>
            <w:tcMar>
              <w:top w:w="0" w:type="dxa"/>
              <w:left w:w="0" w:type="dxa"/>
              <w:bottom w:w="0" w:type="dxa"/>
              <w:right w:w="0" w:type="dxa"/>
            </w:tcMar>
            <w:vAlign w:val="center"/>
          </w:tcPr>
          <w:p w14:paraId="35D1008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1967.09.28</w:t>
            </w:r>
          </w:p>
        </w:tc>
      </w:tr>
      <w:tr w:rsidR="008C68BF" w:rsidRPr="00A105CC" w14:paraId="79F13BD4" w14:textId="77777777" w:rsidTr="00B12978">
        <w:tc>
          <w:tcPr>
            <w:tcW w:w="1019" w:type="pct"/>
            <w:shd w:val="clear" w:color="auto" w:fill="auto"/>
            <w:tcMar>
              <w:top w:w="0" w:type="dxa"/>
              <w:left w:w="0" w:type="dxa"/>
              <w:bottom w:w="0" w:type="dxa"/>
              <w:right w:w="0" w:type="dxa"/>
            </w:tcMar>
            <w:vAlign w:val="center"/>
          </w:tcPr>
          <w:p w14:paraId="740665E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Witów </w:t>
            </w:r>
          </w:p>
        </w:tc>
        <w:tc>
          <w:tcPr>
            <w:tcW w:w="643" w:type="pct"/>
            <w:shd w:val="clear" w:color="auto" w:fill="auto"/>
            <w:tcMar>
              <w:top w:w="0" w:type="dxa"/>
              <w:left w:w="0" w:type="dxa"/>
              <w:bottom w:w="0" w:type="dxa"/>
              <w:right w:w="0" w:type="dxa"/>
            </w:tcMar>
            <w:vAlign w:val="center"/>
          </w:tcPr>
          <w:p w14:paraId="3480CE8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w:t>
            </w:r>
          </w:p>
        </w:tc>
        <w:tc>
          <w:tcPr>
            <w:tcW w:w="202" w:type="pct"/>
            <w:shd w:val="clear" w:color="auto" w:fill="auto"/>
            <w:tcMar>
              <w:top w:w="0" w:type="dxa"/>
              <w:left w:w="0" w:type="dxa"/>
              <w:bottom w:w="0" w:type="dxa"/>
              <w:right w:w="0" w:type="dxa"/>
            </w:tcMar>
            <w:vAlign w:val="center"/>
          </w:tcPr>
          <w:p w14:paraId="4C7ECE2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32, 34</w:t>
            </w:r>
          </w:p>
        </w:tc>
        <w:tc>
          <w:tcPr>
            <w:tcW w:w="1190" w:type="pct"/>
            <w:shd w:val="clear" w:color="auto" w:fill="auto"/>
            <w:tcMar>
              <w:top w:w="0" w:type="dxa"/>
              <w:left w:w="0" w:type="dxa"/>
              <w:bottom w:w="0" w:type="dxa"/>
              <w:right w:w="0" w:type="dxa"/>
            </w:tcMar>
            <w:vAlign w:val="center"/>
          </w:tcPr>
          <w:p w14:paraId="37B79D3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Kościół rz.-kat. p.w. Św. Małgorzaty i Św. Augustyna O.O </w:t>
            </w:r>
            <w:proofErr w:type="spellStart"/>
            <w:r w:rsidRPr="00A105CC">
              <w:rPr>
                <w:rFonts w:ascii="Arial" w:hAnsi="Arial" w:cs="Arial"/>
                <w:sz w:val="18"/>
                <w:szCs w:val="18"/>
              </w:rPr>
              <w:t>Norbertanów</w:t>
            </w:r>
            <w:proofErr w:type="spellEnd"/>
          </w:p>
        </w:tc>
        <w:tc>
          <w:tcPr>
            <w:tcW w:w="782" w:type="pct"/>
            <w:shd w:val="clear" w:color="auto" w:fill="auto"/>
            <w:tcMar>
              <w:top w:w="0" w:type="dxa"/>
              <w:left w:w="0" w:type="dxa"/>
              <w:bottom w:w="0" w:type="dxa"/>
              <w:right w:w="0" w:type="dxa"/>
            </w:tcMar>
            <w:vAlign w:val="center"/>
          </w:tcPr>
          <w:p w14:paraId="1A1701C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 poł. XVIII w.</w:t>
            </w:r>
          </w:p>
        </w:tc>
        <w:tc>
          <w:tcPr>
            <w:tcW w:w="463" w:type="pct"/>
            <w:shd w:val="clear" w:color="auto" w:fill="auto"/>
            <w:tcMar>
              <w:top w:w="0" w:type="dxa"/>
              <w:left w:w="0" w:type="dxa"/>
              <w:bottom w:w="0" w:type="dxa"/>
              <w:right w:w="0" w:type="dxa"/>
            </w:tcMar>
            <w:vAlign w:val="center"/>
          </w:tcPr>
          <w:p w14:paraId="7FACDF8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051</w:t>
            </w:r>
          </w:p>
        </w:tc>
        <w:tc>
          <w:tcPr>
            <w:tcW w:w="702" w:type="pct"/>
            <w:shd w:val="clear" w:color="auto" w:fill="auto"/>
            <w:tcMar>
              <w:top w:w="0" w:type="dxa"/>
              <w:left w:w="0" w:type="dxa"/>
              <w:bottom w:w="0" w:type="dxa"/>
              <w:right w:w="0" w:type="dxa"/>
            </w:tcMar>
            <w:vAlign w:val="center"/>
          </w:tcPr>
          <w:p w14:paraId="26071D0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1967.09.28</w:t>
            </w:r>
          </w:p>
        </w:tc>
      </w:tr>
      <w:tr w:rsidR="008C68BF" w:rsidRPr="00A105CC" w14:paraId="75B01B32" w14:textId="77777777" w:rsidTr="00B12978">
        <w:tc>
          <w:tcPr>
            <w:tcW w:w="1019" w:type="pct"/>
            <w:shd w:val="clear" w:color="auto" w:fill="auto"/>
            <w:tcMar>
              <w:top w:w="0" w:type="dxa"/>
              <w:left w:w="0" w:type="dxa"/>
              <w:bottom w:w="0" w:type="dxa"/>
              <w:right w:w="0" w:type="dxa"/>
            </w:tcMar>
            <w:vAlign w:val="center"/>
          </w:tcPr>
          <w:p w14:paraId="36912D4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Witów </w:t>
            </w:r>
          </w:p>
        </w:tc>
        <w:tc>
          <w:tcPr>
            <w:tcW w:w="643" w:type="pct"/>
            <w:shd w:val="clear" w:color="auto" w:fill="auto"/>
            <w:tcMar>
              <w:top w:w="0" w:type="dxa"/>
              <w:left w:w="0" w:type="dxa"/>
              <w:bottom w:w="0" w:type="dxa"/>
              <w:right w:w="0" w:type="dxa"/>
            </w:tcMar>
            <w:vAlign w:val="center"/>
          </w:tcPr>
          <w:p w14:paraId="7A81C63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w:t>
            </w:r>
          </w:p>
        </w:tc>
        <w:tc>
          <w:tcPr>
            <w:tcW w:w="202" w:type="pct"/>
            <w:shd w:val="clear" w:color="auto" w:fill="auto"/>
            <w:tcMar>
              <w:top w:w="0" w:type="dxa"/>
              <w:left w:w="0" w:type="dxa"/>
              <w:bottom w:w="0" w:type="dxa"/>
              <w:right w:w="0" w:type="dxa"/>
            </w:tcMar>
            <w:vAlign w:val="center"/>
          </w:tcPr>
          <w:p w14:paraId="5F9D2CC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32, 34</w:t>
            </w:r>
          </w:p>
        </w:tc>
        <w:tc>
          <w:tcPr>
            <w:tcW w:w="1190" w:type="pct"/>
            <w:shd w:val="clear" w:color="auto" w:fill="auto"/>
            <w:tcMar>
              <w:top w:w="0" w:type="dxa"/>
              <w:left w:w="0" w:type="dxa"/>
              <w:bottom w:w="0" w:type="dxa"/>
              <w:right w:w="0" w:type="dxa"/>
            </w:tcMar>
            <w:vAlign w:val="center"/>
          </w:tcPr>
          <w:p w14:paraId="2BCAB1C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Park klasztorny O.O </w:t>
            </w:r>
            <w:proofErr w:type="spellStart"/>
            <w:r w:rsidRPr="00A105CC">
              <w:rPr>
                <w:rFonts w:ascii="Arial" w:hAnsi="Arial" w:cs="Arial"/>
                <w:sz w:val="18"/>
                <w:szCs w:val="18"/>
              </w:rPr>
              <w:t>Norbertanów</w:t>
            </w:r>
            <w:proofErr w:type="spellEnd"/>
          </w:p>
        </w:tc>
        <w:tc>
          <w:tcPr>
            <w:tcW w:w="782" w:type="pct"/>
            <w:shd w:val="clear" w:color="auto" w:fill="auto"/>
            <w:tcMar>
              <w:top w:w="0" w:type="dxa"/>
              <w:left w:w="0" w:type="dxa"/>
              <w:bottom w:w="0" w:type="dxa"/>
              <w:right w:w="0" w:type="dxa"/>
            </w:tcMar>
            <w:vAlign w:val="center"/>
          </w:tcPr>
          <w:p w14:paraId="1A129B40"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XVIII w.</w:t>
            </w:r>
          </w:p>
        </w:tc>
        <w:tc>
          <w:tcPr>
            <w:tcW w:w="463" w:type="pct"/>
            <w:shd w:val="clear" w:color="auto" w:fill="auto"/>
            <w:tcMar>
              <w:top w:w="0" w:type="dxa"/>
              <w:left w:w="0" w:type="dxa"/>
              <w:bottom w:w="0" w:type="dxa"/>
              <w:right w:w="0" w:type="dxa"/>
            </w:tcMar>
            <w:vAlign w:val="center"/>
          </w:tcPr>
          <w:p w14:paraId="56DAA11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327</w:t>
            </w:r>
          </w:p>
        </w:tc>
        <w:tc>
          <w:tcPr>
            <w:tcW w:w="702" w:type="pct"/>
            <w:shd w:val="clear" w:color="auto" w:fill="auto"/>
            <w:tcMar>
              <w:top w:w="0" w:type="dxa"/>
              <w:left w:w="0" w:type="dxa"/>
              <w:bottom w:w="0" w:type="dxa"/>
              <w:right w:w="0" w:type="dxa"/>
            </w:tcMar>
            <w:vAlign w:val="center"/>
          </w:tcPr>
          <w:p w14:paraId="1C61F99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1983.08.31</w:t>
            </w:r>
          </w:p>
        </w:tc>
      </w:tr>
      <w:tr w:rsidR="008C68BF" w:rsidRPr="00A105CC" w14:paraId="07A7B7FD" w14:textId="77777777" w:rsidTr="00B12978">
        <w:tc>
          <w:tcPr>
            <w:tcW w:w="1019" w:type="pct"/>
            <w:shd w:val="clear" w:color="auto" w:fill="auto"/>
            <w:tcMar>
              <w:top w:w="0" w:type="dxa"/>
              <w:left w:w="0" w:type="dxa"/>
              <w:bottom w:w="0" w:type="dxa"/>
              <w:right w:w="0" w:type="dxa"/>
            </w:tcMar>
            <w:vAlign w:val="center"/>
          </w:tcPr>
          <w:p w14:paraId="0010401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Witów </w:t>
            </w:r>
          </w:p>
        </w:tc>
        <w:tc>
          <w:tcPr>
            <w:tcW w:w="643" w:type="pct"/>
            <w:shd w:val="clear" w:color="auto" w:fill="auto"/>
            <w:tcMar>
              <w:top w:w="0" w:type="dxa"/>
              <w:left w:w="0" w:type="dxa"/>
              <w:bottom w:w="0" w:type="dxa"/>
              <w:right w:w="0" w:type="dxa"/>
            </w:tcMar>
            <w:vAlign w:val="center"/>
          </w:tcPr>
          <w:p w14:paraId="0A7817D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w:t>
            </w:r>
          </w:p>
        </w:tc>
        <w:tc>
          <w:tcPr>
            <w:tcW w:w="202" w:type="pct"/>
            <w:shd w:val="clear" w:color="auto" w:fill="auto"/>
            <w:tcMar>
              <w:top w:w="0" w:type="dxa"/>
              <w:left w:w="0" w:type="dxa"/>
              <w:bottom w:w="0" w:type="dxa"/>
              <w:right w:w="0" w:type="dxa"/>
            </w:tcMar>
            <w:vAlign w:val="center"/>
          </w:tcPr>
          <w:p w14:paraId="3C383AC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32, 34</w:t>
            </w:r>
          </w:p>
        </w:tc>
        <w:tc>
          <w:tcPr>
            <w:tcW w:w="1190" w:type="pct"/>
            <w:shd w:val="clear" w:color="auto" w:fill="auto"/>
            <w:tcMar>
              <w:top w:w="0" w:type="dxa"/>
              <w:left w:w="0" w:type="dxa"/>
              <w:bottom w:w="0" w:type="dxa"/>
              <w:right w:w="0" w:type="dxa"/>
            </w:tcMar>
            <w:vAlign w:val="center"/>
          </w:tcPr>
          <w:p w14:paraId="54339BF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Spichlerz O.O </w:t>
            </w:r>
            <w:proofErr w:type="spellStart"/>
            <w:r w:rsidRPr="00A105CC">
              <w:rPr>
                <w:rFonts w:ascii="Arial" w:hAnsi="Arial" w:cs="Arial"/>
                <w:sz w:val="18"/>
                <w:szCs w:val="18"/>
              </w:rPr>
              <w:t>Norbertanów</w:t>
            </w:r>
            <w:proofErr w:type="spellEnd"/>
          </w:p>
        </w:tc>
        <w:tc>
          <w:tcPr>
            <w:tcW w:w="782" w:type="pct"/>
            <w:shd w:val="clear" w:color="auto" w:fill="auto"/>
            <w:tcMar>
              <w:top w:w="0" w:type="dxa"/>
              <w:left w:w="0" w:type="dxa"/>
              <w:bottom w:w="0" w:type="dxa"/>
              <w:right w:w="0" w:type="dxa"/>
            </w:tcMar>
            <w:vAlign w:val="center"/>
          </w:tcPr>
          <w:p w14:paraId="5AF3E2F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poł. XVIII w.</w:t>
            </w:r>
          </w:p>
        </w:tc>
        <w:tc>
          <w:tcPr>
            <w:tcW w:w="463" w:type="pct"/>
            <w:shd w:val="clear" w:color="auto" w:fill="auto"/>
            <w:tcMar>
              <w:top w:w="0" w:type="dxa"/>
              <w:left w:w="0" w:type="dxa"/>
              <w:bottom w:w="0" w:type="dxa"/>
              <w:right w:w="0" w:type="dxa"/>
            </w:tcMar>
            <w:vAlign w:val="center"/>
          </w:tcPr>
          <w:p w14:paraId="595633E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360</w:t>
            </w:r>
          </w:p>
        </w:tc>
        <w:tc>
          <w:tcPr>
            <w:tcW w:w="702" w:type="pct"/>
            <w:shd w:val="clear" w:color="auto" w:fill="auto"/>
            <w:tcMar>
              <w:top w:w="0" w:type="dxa"/>
              <w:left w:w="0" w:type="dxa"/>
              <w:bottom w:w="0" w:type="dxa"/>
              <w:right w:w="0" w:type="dxa"/>
            </w:tcMar>
            <w:vAlign w:val="center"/>
          </w:tcPr>
          <w:p w14:paraId="5B131F6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1986.01.08</w:t>
            </w:r>
          </w:p>
        </w:tc>
      </w:tr>
      <w:tr w:rsidR="008C68BF" w:rsidRPr="00A105CC" w14:paraId="1A49A0B0" w14:textId="77777777" w:rsidTr="00B12978">
        <w:tc>
          <w:tcPr>
            <w:tcW w:w="1019" w:type="pct"/>
            <w:shd w:val="clear" w:color="auto" w:fill="auto"/>
            <w:tcMar>
              <w:top w:w="0" w:type="dxa"/>
              <w:left w:w="0" w:type="dxa"/>
              <w:bottom w:w="0" w:type="dxa"/>
              <w:right w:w="0" w:type="dxa"/>
            </w:tcMar>
            <w:vAlign w:val="center"/>
          </w:tcPr>
          <w:p w14:paraId="484A200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Witów </w:t>
            </w:r>
          </w:p>
        </w:tc>
        <w:tc>
          <w:tcPr>
            <w:tcW w:w="643" w:type="pct"/>
            <w:shd w:val="clear" w:color="auto" w:fill="auto"/>
            <w:tcMar>
              <w:top w:w="0" w:type="dxa"/>
              <w:left w:w="0" w:type="dxa"/>
              <w:bottom w:w="0" w:type="dxa"/>
              <w:right w:w="0" w:type="dxa"/>
            </w:tcMar>
            <w:vAlign w:val="center"/>
          </w:tcPr>
          <w:p w14:paraId="5EBB927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w:t>
            </w:r>
          </w:p>
        </w:tc>
        <w:tc>
          <w:tcPr>
            <w:tcW w:w="202" w:type="pct"/>
            <w:shd w:val="clear" w:color="auto" w:fill="auto"/>
            <w:tcMar>
              <w:top w:w="0" w:type="dxa"/>
              <w:left w:w="0" w:type="dxa"/>
              <w:bottom w:w="0" w:type="dxa"/>
              <w:right w:w="0" w:type="dxa"/>
            </w:tcMar>
            <w:vAlign w:val="center"/>
          </w:tcPr>
          <w:p w14:paraId="5CEDFA7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32, 34</w:t>
            </w:r>
          </w:p>
        </w:tc>
        <w:tc>
          <w:tcPr>
            <w:tcW w:w="1190" w:type="pct"/>
            <w:shd w:val="clear" w:color="auto" w:fill="auto"/>
            <w:tcMar>
              <w:top w:w="0" w:type="dxa"/>
              <w:left w:w="0" w:type="dxa"/>
              <w:bottom w:w="0" w:type="dxa"/>
              <w:right w:w="0" w:type="dxa"/>
            </w:tcMar>
            <w:vAlign w:val="center"/>
          </w:tcPr>
          <w:p w14:paraId="30AE023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Wieża obronna brama klasztorna O.O </w:t>
            </w:r>
            <w:proofErr w:type="spellStart"/>
            <w:r w:rsidRPr="00A105CC">
              <w:rPr>
                <w:rFonts w:ascii="Arial" w:hAnsi="Arial" w:cs="Arial"/>
                <w:sz w:val="18"/>
                <w:szCs w:val="18"/>
              </w:rPr>
              <w:t>Norbertanów</w:t>
            </w:r>
            <w:proofErr w:type="spellEnd"/>
          </w:p>
        </w:tc>
        <w:tc>
          <w:tcPr>
            <w:tcW w:w="782" w:type="pct"/>
            <w:shd w:val="clear" w:color="auto" w:fill="auto"/>
            <w:tcMar>
              <w:top w:w="0" w:type="dxa"/>
              <w:left w:w="0" w:type="dxa"/>
              <w:bottom w:w="0" w:type="dxa"/>
              <w:right w:w="0" w:type="dxa"/>
            </w:tcMar>
            <w:vAlign w:val="center"/>
          </w:tcPr>
          <w:p w14:paraId="1E97DC2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1470 r..</w:t>
            </w:r>
          </w:p>
        </w:tc>
        <w:tc>
          <w:tcPr>
            <w:tcW w:w="463" w:type="pct"/>
            <w:shd w:val="clear" w:color="auto" w:fill="auto"/>
            <w:tcMar>
              <w:top w:w="0" w:type="dxa"/>
              <w:left w:w="0" w:type="dxa"/>
              <w:bottom w:w="0" w:type="dxa"/>
              <w:right w:w="0" w:type="dxa"/>
            </w:tcMar>
            <w:vAlign w:val="center"/>
          </w:tcPr>
          <w:p w14:paraId="42E5E51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054</w:t>
            </w:r>
          </w:p>
        </w:tc>
        <w:tc>
          <w:tcPr>
            <w:tcW w:w="702" w:type="pct"/>
            <w:shd w:val="clear" w:color="auto" w:fill="auto"/>
            <w:tcMar>
              <w:top w:w="0" w:type="dxa"/>
              <w:left w:w="0" w:type="dxa"/>
              <w:bottom w:w="0" w:type="dxa"/>
              <w:right w:w="0" w:type="dxa"/>
            </w:tcMar>
            <w:vAlign w:val="center"/>
          </w:tcPr>
          <w:p w14:paraId="089369A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1967.09.28</w:t>
            </w:r>
          </w:p>
        </w:tc>
      </w:tr>
    </w:tbl>
    <w:p w14:paraId="15A63211" w14:textId="77777777" w:rsidR="008C68BF" w:rsidRPr="008C68BF" w:rsidRDefault="008C68BF" w:rsidP="008C68BF">
      <w:pPr>
        <w:pStyle w:val="Normalny1"/>
        <w:spacing w:after="240" w:line="240" w:lineRule="auto"/>
        <w:jc w:val="both"/>
        <w:rPr>
          <w:sz w:val="20"/>
          <w:szCs w:val="20"/>
        </w:rPr>
      </w:pPr>
      <w:r w:rsidRPr="008C68BF">
        <w:rPr>
          <w:sz w:val="20"/>
          <w:szCs w:val="20"/>
        </w:rPr>
        <w:t>Źródło: Strategia Rozwoju Gminy Sulejów na lata 2021 - 2023</w:t>
      </w:r>
    </w:p>
    <w:p w14:paraId="23DB7D82" w14:textId="2367DA2B" w:rsidR="008C68BF" w:rsidRPr="00CB2126" w:rsidRDefault="008C68BF" w:rsidP="008C68BF">
      <w:pPr>
        <w:pStyle w:val="Legenda"/>
        <w:spacing w:before="240" w:after="0"/>
        <w:rPr>
          <w:rFonts w:ascii="Arial" w:hAnsi="Arial" w:cs="Arial"/>
          <w:b w:val="0"/>
          <w:bCs w:val="0"/>
          <w:i/>
          <w:iCs/>
          <w:color w:val="auto"/>
          <w:sz w:val="20"/>
          <w:szCs w:val="20"/>
        </w:rPr>
      </w:pPr>
      <w:bookmarkStart w:id="237" w:name="_Toc182298310"/>
      <w:bookmarkStart w:id="238" w:name="_Toc184601460"/>
      <w:r w:rsidRPr="00CB2126">
        <w:rPr>
          <w:rFonts w:ascii="Arial" w:hAnsi="Arial" w:cs="Arial"/>
          <w:b w:val="0"/>
          <w:bCs w:val="0"/>
          <w:color w:val="auto"/>
          <w:sz w:val="20"/>
          <w:szCs w:val="20"/>
        </w:rPr>
        <w:t xml:space="preserve">Tabela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Tabela \* ARABIC </w:instrText>
      </w:r>
      <w:r w:rsidRPr="00CB2126">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35</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xml:space="preserve"> Wykaz obiektów zamieszczony w Gminnej Ewidencji Zabytków Gminy Sulejów</w:t>
      </w:r>
      <w:bookmarkEnd w:id="237"/>
      <w:bookmarkEnd w:id="238"/>
    </w:p>
    <w:tbl>
      <w:tblPr>
        <w:tblW w:w="4962" w:type="pct"/>
        <w:tblInd w:w="70" w:type="dxa"/>
        <w:tblLayout w:type="fixed"/>
        <w:tblCellMar>
          <w:left w:w="70" w:type="dxa"/>
          <w:right w:w="70" w:type="dxa"/>
        </w:tblCellMar>
        <w:tblLook w:val="04A0" w:firstRow="1" w:lastRow="0" w:firstColumn="1" w:lastColumn="0" w:noHBand="0" w:noVBand="1"/>
      </w:tblPr>
      <w:tblGrid>
        <w:gridCol w:w="448"/>
        <w:gridCol w:w="1645"/>
        <w:gridCol w:w="1234"/>
        <w:gridCol w:w="1701"/>
        <w:gridCol w:w="1106"/>
        <w:gridCol w:w="977"/>
        <w:gridCol w:w="1115"/>
        <w:gridCol w:w="767"/>
      </w:tblGrid>
      <w:tr w:rsidR="008C68BF" w:rsidRPr="00A105CC" w14:paraId="0BEFBD35" w14:textId="77777777" w:rsidTr="00A43E5D">
        <w:trPr>
          <w:tblHeader/>
        </w:trPr>
        <w:tc>
          <w:tcPr>
            <w:tcW w:w="448"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66ABB1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L.p.</w:t>
            </w:r>
          </w:p>
        </w:tc>
        <w:tc>
          <w:tcPr>
            <w:tcW w:w="1645"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797690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Miejscowość</w:t>
            </w:r>
          </w:p>
        </w:tc>
        <w:tc>
          <w:tcPr>
            <w:tcW w:w="1234"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6A4C99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Nazwa</w:t>
            </w:r>
          </w:p>
        </w:tc>
        <w:tc>
          <w:tcPr>
            <w:tcW w:w="1701"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AD6B1D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Wpis do rejestru </w:t>
            </w:r>
          </w:p>
        </w:tc>
        <w:tc>
          <w:tcPr>
            <w:tcW w:w="1106"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970AAD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Ulica/nr</w:t>
            </w:r>
          </w:p>
        </w:tc>
        <w:tc>
          <w:tcPr>
            <w:tcW w:w="977"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255F27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Data</w:t>
            </w:r>
          </w:p>
        </w:tc>
        <w:tc>
          <w:tcPr>
            <w:tcW w:w="1115"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64461B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Określenie</w:t>
            </w:r>
          </w:p>
        </w:tc>
        <w:tc>
          <w:tcPr>
            <w:tcW w:w="767"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865FEE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Uwagi</w:t>
            </w:r>
          </w:p>
        </w:tc>
      </w:tr>
      <w:tr w:rsidR="008C68BF" w:rsidRPr="00A105CC" w14:paraId="025D509A"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073A47F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w:t>
            </w:r>
          </w:p>
        </w:tc>
        <w:tc>
          <w:tcPr>
            <w:tcW w:w="1645" w:type="dxa"/>
            <w:tcBorders>
              <w:top w:val="nil"/>
              <w:left w:val="nil"/>
              <w:bottom w:val="single" w:sz="4" w:space="0" w:color="auto"/>
              <w:right w:val="single" w:sz="4" w:space="0" w:color="auto"/>
            </w:tcBorders>
            <w:shd w:val="clear" w:color="auto" w:fill="auto"/>
            <w:vAlign w:val="center"/>
            <w:hideMark/>
          </w:tcPr>
          <w:p w14:paraId="61E77A9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Barkowice Mokre </w:t>
            </w:r>
          </w:p>
        </w:tc>
        <w:tc>
          <w:tcPr>
            <w:tcW w:w="1234" w:type="dxa"/>
            <w:tcBorders>
              <w:top w:val="nil"/>
              <w:left w:val="nil"/>
              <w:bottom w:val="single" w:sz="4" w:space="0" w:color="auto"/>
              <w:right w:val="single" w:sz="4" w:space="0" w:color="auto"/>
            </w:tcBorders>
            <w:shd w:val="clear" w:color="auto" w:fill="auto"/>
            <w:vAlign w:val="center"/>
            <w:hideMark/>
          </w:tcPr>
          <w:p w14:paraId="0855CA1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układ przestrzenny</w:t>
            </w:r>
          </w:p>
        </w:tc>
        <w:tc>
          <w:tcPr>
            <w:tcW w:w="1701" w:type="dxa"/>
            <w:tcBorders>
              <w:top w:val="nil"/>
              <w:left w:val="nil"/>
              <w:bottom w:val="single" w:sz="4" w:space="0" w:color="auto"/>
              <w:right w:val="single" w:sz="4" w:space="0" w:color="auto"/>
            </w:tcBorders>
            <w:shd w:val="clear" w:color="auto" w:fill="auto"/>
            <w:vAlign w:val="center"/>
            <w:hideMark/>
          </w:tcPr>
          <w:p w14:paraId="5E37B8A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1AB339F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68C31F5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1231 r.</w:t>
            </w:r>
          </w:p>
        </w:tc>
        <w:tc>
          <w:tcPr>
            <w:tcW w:w="1115" w:type="dxa"/>
            <w:tcBorders>
              <w:top w:val="nil"/>
              <w:left w:val="nil"/>
              <w:bottom w:val="single" w:sz="4" w:space="0" w:color="auto"/>
              <w:right w:val="single" w:sz="4" w:space="0" w:color="auto"/>
            </w:tcBorders>
            <w:shd w:val="clear" w:color="auto" w:fill="auto"/>
            <w:vAlign w:val="center"/>
            <w:hideMark/>
          </w:tcPr>
          <w:p w14:paraId="2095C39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ulicówka</w:t>
            </w:r>
          </w:p>
        </w:tc>
        <w:tc>
          <w:tcPr>
            <w:tcW w:w="767" w:type="dxa"/>
            <w:tcBorders>
              <w:top w:val="nil"/>
              <w:left w:val="nil"/>
              <w:bottom w:val="single" w:sz="4" w:space="0" w:color="auto"/>
              <w:right w:val="single" w:sz="4" w:space="0" w:color="auto"/>
            </w:tcBorders>
            <w:shd w:val="clear" w:color="auto" w:fill="auto"/>
            <w:vAlign w:val="center"/>
            <w:hideMark/>
          </w:tcPr>
          <w:p w14:paraId="2C7E3FA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F306DC5"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0E9D06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w:t>
            </w:r>
          </w:p>
        </w:tc>
        <w:tc>
          <w:tcPr>
            <w:tcW w:w="1645" w:type="dxa"/>
            <w:tcBorders>
              <w:top w:val="nil"/>
              <w:left w:val="nil"/>
              <w:bottom w:val="single" w:sz="4" w:space="0" w:color="auto"/>
              <w:right w:val="single" w:sz="4" w:space="0" w:color="auto"/>
            </w:tcBorders>
            <w:shd w:val="clear" w:color="auto" w:fill="auto"/>
            <w:vAlign w:val="center"/>
            <w:hideMark/>
          </w:tcPr>
          <w:p w14:paraId="34EBE81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Barkowice Mokre</w:t>
            </w:r>
          </w:p>
        </w:tc>
        <w:tc>
          <w:tcPr>
            <w:tcW w:w="1234" w:type="dxa"/>
            <w:tcBorders>
              <w:top w:val="nil"/>
              <w:left w:val="nil"/>
              <w:bottom w:val="single" w:sz="4" w:space="0" w:color="auto"/>
              <w:right w:val="single" w:sz="4" w:space="0" w:color="auto"/>
            </w:tcBorders>
            <w:shd w:val="clear" w:color="auto" w:fill="auto"/>
            <w:vAlign w:val="center"/>
            <w:hideMark/>
          </w:tcPr>
          <w:p w14:paraId="5932A1F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kapliczka </w:t>
            </w:r>
          </w:p>
        </w:tc>
        <w:tc>
          <w:tcPr>
            <w:tcW w:w="1701" w:type="dxa"/>
            <w:tcBorders>
              <w:top w:val="nil"/>
              <w:left w:val="nil"/>
              <w:bottom w:val="single" w:sz="4" w:space="0" w:color="auto"/>
              <w:right w:val="single" w:sz="4" w:space="0" w:color="auto"/>
            </w:tcBorders>
            <w:shd w:val="clear" w:color="auto" w:fill="auto"/>
            <w:vAlign w:val="center"/>
            <w:hideMark/>
          </w:tcPr>
          <w:p w14:paraId="067BD5F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57CB899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366B510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1937 r.</w:t>
            </w:r>
          </w:p>
        </w:tc>
        <w:tc>
          <w:tcPr>
            <w:tcW w:w="1115" w:type="dxa"/>
            <w:tcBorders>
              <w:top w:val="nil"/>
              <w:left w:val="nil"/>
              <w:bottom w:val="single" w:sz="4" w:space="0" w:color="auto"/>
              <w:right w:val="single" w:sz="4" w:space="0" w:color="auto"/>
            </w:tcBorders>
            <w:shd w:val="clear" w:color="auto" w:fill="auto"/>
            <w:vAlign w:val="center"/>
            <w:hideMark/>
          </w:tcPr>
          <w:p w14:paraId="4E10898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6B79EAC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D1CB1CF"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FEFEF1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w:t>
            </w:r>
          </w:p>
        </w:tc>
        <w:tc>
          <w:tcPr>
            <w:tcW w:w="1645" w:type="dxa"/>
            <w:tcBorders>
              <w:top w:val="nil"/>
              <w:left w:val="nil"/>
              <w:bottom w:val="single" w:sz="4" w:space="0" w:color="auto"/>
              <w:right w:val="single" w:sz="4" w:space="0" w:color="auto"/>
            </w:tcBorders>
            <w:shd w:val="clear" w:color="auto" w:fill="auto"/>
            <w:vAlign w:val="center"/>
            <w:hideMark/>
          </w:tcPr>
          <w:p w14:paraId="72B50F7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Barkowice </w:t>
            </w:r>
          </w:p>
        </w:tc>
        <w:tc>
          <w:tcPr>
            <w:tcW w:w="1234" w:type="dxa"/>
            <w:tcBorders>
              <w:top w:val="nil"/>
              <w:left w:val="nil"/>
              <w:bottom w:val="single" w:sz="4" w:space="0" w:color="auto"/>
              <w:right w:val="single" w:sz="4" w:space="0" w:color="auto"/>
            </w:tcBorders>
            <w:shd w:val="clear" w:color="auto" w:fill="auto"/>
            <w:vAlign w:val="center"/>
            <w:hideMark/>
          </w:tcPr>
          <w:p w14:paraId="2720141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kapliczka </w:t>
            </w:r>
          </w:p>
        </w:tc>
        <w:tc>
          <w:tcPr>
            <w:tcW w:w="1701" w:type="dxa"/>
            <w:tcBorders>
              <w:top w:val="nil"/>
              <w:left w:val="nil"/>
              <w:bottom w:val="single" w:sz="4" w:space="0" w:color="auto"/>
              <w:right w:val="single" w:sz="4" w:space="0" w:color="auto"/>
            </w:tcBorders>
            <w:shd w:val="clear" w:color="auto" w:fill="auto"/>
            <w:vAlign w:val="center"/>
            <w:hideMark/>
          </w:tcPr>
          <w:p w14:paraId="14AF7C9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2B4A81B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645F4EC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1935 r.</w:t>
            </w:r>
          </w:p>
        </w:tc>
        <w:tc>
          <w:tcPr>
            <w:tcW w:w="1115" w:type="dxa"/>
            <w:tcBorders>
              <w:top w:val="nil"/>
              <w:left w:val="nil"/>
              <w:bottom w:val="single" w:sz="4" w:space="0" w:color="auto"/>
              <w:right w:val="single" w:sz="4" w:space="0" w:color="auto"/>
            </w:tcBorders>
            <w:shd w:val="clear" w:color="auto" w:fill="auto"/>
            <w:vAlign w:val="center"/>
            <w:hideMark/>
          </w:tcPr>
          <w:p w14:paraId="375E077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2D50BAD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56111C25"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20DE14A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w:t>
            </w:r>
          </w:p>
        </w:tc>
        <w:tc>
          <w:tcPr>
            <w:tcW w:w="1645" w:type="dxa"/>
            <w:tcBorders>
              <w:top w:val="nil"/>
              <w:left w:val="nil"/>
              <w:bottom w:val="single" w:sz="4" w:space="0" w:color="auto"/>
              <w:right w:val="single" w:sz="4" w:space="0" w:color="auto"/>
            </w:tcBorders>
            <w:shd w:val="clear" w:color="auto" w:fill="auto"/>
            <w:vAlign w:val="center"/>
            <w:hideMark/>
          </w:tcPr>
          <w:p w14:paraId="02CB75A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Biała</w:t>
            </w:r>
          </w:p>
        </w:tc>
        <w:tc>
          <w:tcPr>
            <w:tcW w:w="1234" w:type="dxa"/>
            <w:tcBorders>
              <w:top w:val="nil"/>
              <w:left w:val="nil"/>
              <w:bottom w:val="single" w:sz="4" w:space="0" w:color="auto"/>
              <w:right w:val="single" w:sz="4" w:space="0" w:color="auto"/>
            </w:tcBorders>
            <w:shd w:val="clear" w:color="auto" w:fill="auto"/>
            <w:vAlign w:val="center"/>
            <w:hideMark/>
          </w:tcPr>
          <w:p w14:paraId="526D74D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układ przestrzenny</w:t>
            </w:r>
          </w:p>
        </w:tc>
        <w:tc>
          <w:tcPr>
            <w:tcW w:w="1701" w:type="dxa"/>
            <w:tcBorders>
              <w:top w:val="nil"/>
              <w:left w:val="nil"/>
              <w:bottom w:val="single" w:sz="4" w:space="0" w:color="auto"/>
              <w:right w:val="single" w:sz="4" w:space="0" w:color="auto"/>
            </w:tcBorders>
            <w:shd w:val="clear" w:color="auto" w:fill="auto"/>
            <w:vAlign w:val="center"/>
            <w:hideMark/>
          </w:tcPr>
          <w:p w14:paraId="4C28288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3BA7E4B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32FEFFC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1176 r.</w:t>
            </w:r>
          </w:p>
        </w:tc>
        <w:tc>
          <w:tcPr>
            <w:tcW w:w="1115" w:type="dxa"/>
            <w:tcBorders>
              <w:top w:val="nil"/>
              <w:left w:val="nil"/>
              <w:bottom w:val="single" w:sz="4" w:space="0" w:color="auto"/>
              <w:right w:val="single" w:sz="4" w:space="0" w:color="auto"/>
            </w:tcBorders>
            <w:shd w:val="clear" w:color="auto" w:fill="auto"/>
            <w:vAlign w:val="center"/>
            <w:hideMark/>
          </w:tcPr>
          <w:p w14:paraId="7BA6417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rzędówka</w:t>
            </w:r>
          </w:p>
        </w:tc>
        <w:tc>
          <w:tcPr>
            <w:tcW w:w="767" w:type="dxa"/>
            <w:tcBorders>
              <w:top w:val="nil"/>
              <w:left w:val="nil"/>
              <w:bottom w:val="single" w:sz="4" w:space="0" w:color="auto"/>
              <w:right w:val="single" w:sz="4" w:space="0" w:color="auto"/>
            </w:tcBorders>
            <w:shd w:val="clear" w:color="auto" w:fill="auto"/>
            <w:vAlign w:val="center"/>
            <w:hideMark/>
          </w:tcPr>
          <w:p w14:paraId="342A4E7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7B2880E3"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971AD6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w:t>
            </w:r>
          </w:p>
        </w:tc>
        <w:tc>
          <w:tcPr>
            <w:tcW w:w="1645" w:type="dxa"/>
            <w:tcBorders>
              <w:top w:val="nil"/>
              <w:left w:val="nil"/>
              <w:bottom w:val="single" w:sz="4" w:space="0" w:color="auto"/>
              <w:right w:val="single" w:sz="4" w:space="0" w:color="auto"/>
            </w:tcBorders>
            <w:shd w:val="clear" w:color="auto" w:fill="auto"/>
            <w:vAlign w:val="center"/>
            <w:hideMark/>
          </w:tcPr>
          <w:p w14:paraId="4915385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Bilska Wola</w:t>
            </w:r>
          </w:p>
        </w:tc>
        <w:tc>
          <w:tcPr>
            <w:tcW w:w="1234" w:type="dxa"/>
            <w:tcBorders>
              <w:top w:val="nil"/>
              <w:left w:val="nil"/>
              <w:bottom w:val="single" w:sz="4" w:space="0" w:color="auto"/>
              <w:right w:val="single" w:sz="4" w:space="0" w:color="auto"/>
            </w:tcBorders>
            <w:shd w:val="clear" w:color="auto" w:fill="auto"/>
            <w:vAlign w:val="center"/>
            <w:hideMark/>
          </w:tcPr>
          <w:p w14:paraId="4E1EE36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dom</w:t>
            </w:r>
          </w:p>
        </w:tc>
        <w:tc>
          <w:tcPr>
            <w:tcW w:w="1701" w:type="dxa"/>
            <w:tcBorders>
              <w:top w:val="nil"/>
              <w:left w:val="nil"/>
              <w:bottom w:val="single" w:sz="4" w:space="0" w:color="auto"/>
              <w:right w:val="single" w:sz="4" w:space="0" w:color="auto"/>
            </w:tcBorders>
            <w:shd w:val="clear" w:color="auto" w:fill="auto"/>
            <w:vAlign w:val="center"/>
            <w:hideMark/>
          </w:tcPr>
          <w:p w14:paraId="1206CE0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2A1B5DD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23</w:t>
            </w:r>
          </w:p>
        </w:tc>
        <w:tc>
          <w:tcPr>
            <w:tcW w:w="977" w:type="dxa"/>
            <w:tcBorders>
              <w:top w:val="nil"/>
              <w:left w:val="nil"/>
              <w:bottom w:val="single" w:sz="4" w:space="0" w:color="auto"/>
              <w:right w:val="single" w:sz="4" w:space="0" w:color="auto"/>
            </w:tcBorders>
            <w:shd w:val="clear" w:color="auto" w:fill="auto"/>
            <w:vAlign w:val="center"/>
            <w:hideMark/>
          </w:tcPr>
          <w:p w14:paraId="76EC569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XIX</w:t>
            </w:r>
          </w:p>
        </w:tc>
        <w:tc>
          <w:tcPr>
            <w:tcW w:w="1115" w:type="dxa"/>
            <w:tcBorders>
              <w:top w:val="nil"/>
              <w:left w:val="nil"/>
              <w:bottom w:val="single" w:sz="4" w:space="0" w:color="auto"/>
              <w:right w:val="single" w:sz="4" w:space="0" w:color="auto"/>
            </w:tcBorders>
            <w:shd w:val="clear" w:color="auto" w:fill="auto"/>
            <w:vAlign w:val="center"/>
            <w:hideMark/>
          </w:tcPr>
          <w:p w14:paraId="63C2323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2C0C9E7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00B5B94"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BE58B1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w:t>
            </w:r>
          </w:p>
        </w:tc>
        <w:tc>
          <w:tcPr>
            <w:tcW w:w="1645" w:type="dxa"/>
            <w:tcBorders>
              <w:top w:val="nil"/>
              <w:left w:val="nil"/>
              <w:bottom w:val="single" w:sz="4" w:space="0" w:color="auto"/>
              <w:right w:val="single" w:sz="4" w:space="0" w:color="auto"/>
            </w:tcBorders>
            <w:shd w:val="clear" w:color="auto" w:fill="auto"/>
            <w:vAlign w:val="center"/>
            <w:hideMark/>
          </w:tcPr>
          <w:p w14:paraId="10169AC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Bilska Wola</w:t>
            </w:r>
          </w:p>
        </w:tc>
        <w:tc>
          <w:tcPr>
            <w:tcW w:w="1234" w:type="dxa"/>
            <w:tcBorders>
              <w:top w:val="nil"/>
              <w:left w:val="nil"/>
              <w:bottom w:val="single" w:sz="4" w:space="0" w:color="auto"/>
              <w:right w:val="single" w:sz="4" w:space="0" w:color="auto"/>
            </w:tcBorders>
            <w:shd w:val="clear" w:color="auto" w:fill="auto"/>
            <w:vAlign w:val="center"/>
            <w:hideMark/>
          </w:tcPr>
          <w:p w14:paraId="4E3B689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chałupa</w:t>
            </w:r>
          </w:p>
        </w:tc>
        <w:tc>
          <w:tcPr>
            <w:tcW w:w="1701" w:type="dxa"/>
            <w:tcBorders>
              <w:top w:val="nil"/>
              <w:left w:val="nil"/>
              <w:bottom w:val="single" w:sz="4" w:space="0" w:color="auto"/>
              <w:right w:val="single" w:sz="4" w:space="0" w:color="auto"/>
            </w:tcBorders>
            <w:shd w:val="clear" w:color="auto" w:fill="auto"/>
            <w:vAlign w:val="center"/>
            <w:hideMark/>
          </w:tcPr>
          <w:p w14:paraId="5828C64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2F4B153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27</w:t>
            </w:r>
          </w:p>
        </w:tc>
        <w:tc>
          <w:tcPr>
            <w:tcW w:w="977" w:type="dxa"/>
            <w:tcBorders>
              <w:top w:val="nil"/>
              <w:left w:val="nil"/>
              <w:bottom w:val="single" w:sz="4" w:space="0" w:color="auto"/>
              <w:right w:val="single" w:sz="4" w:space="0" w:color="auto"/>
            </w:tcBorders>
            <w:shd w:val="clear" w:color="auto" w:fill="auto"/>
            <w:vAlign w:val="center"/>
            <w:hideMark/>
          </w:tcPr>
          <w:p w14:paraId="6E7AACA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XX w.</w:t>
            </w:r>
          </w:p>
        </w:tc>
        <w:tc>
          <w:tcPr>
            <w:tcW w:w="1115" w:type="dxa"/>
            <w:tcBorders>
              <w:top w:val="nil"/>
              <w:left w:val="nil"/>
              <w:bottom w:val="single" w:sz="4" w:space="0" w:color="auto"/>
              <w:right w:val="single" w:sz="4" w:space="0" w:color="auto"/>
            </w:tcBorders>
            <w:shd w:val="clear" w:color="auto" w:fill="auto"/>
            <w:vAlign w:val="center"/>
            <w:hideMark/>
          </w:tcPr>
          <w:p w14:paraId="733DBD2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228DABF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FE922CA"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EC51AB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w:t>
            </w:r>
          </w:p>
        </w:tc>
        <w:tc>
          <w:tcPr>
            <w:tcW w:w="1645" w:type="dxa"/>
            <w:tcBorders>
              <w:top w:val="nil"/>
              <w:left w:val="nil"/>
              <w:bottom w:val="single" w:sz="4" w:space="0" w:color="auto"/>
              <w:right w:val="single" w:sz="4" w:space="0" w:color="auto"/>
            </w:tcBorders>
            <w:shd w:val="clear" w:color="auto" w:fill="auto"/>
            <w:vAlign w:val="center"/>
            <w:hideMark/>
          </w:tcPr>
          <w:p w14:paraId="2A9F22D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Bilska Wola </w:t>
            </w:r>
          </w:p>
        </w:tc>
        <w:tc>
          <w:tcPr>
            <w:tcW w:w="1234" w:type="dxa"/>
            <w:tcBorders>
              <w:top w:val="nil"/>
              <w:left w:val="nil"/>
              <w:bottom w:val="single" w:sz="4" w:space="0" w:color="auto"/>
              <w:right w:val="single" w:sz="4" w:space="0" w:color="auto"/>
            </w:tcBorders>
            <w:shd w:val="clear" w:color="auto" w:fill="auto"/>
            <w:vAlign w:val="center"/>
            <w:hideMark/>
          </w:tcPr>
          <w:p w14:paraId="36097B8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kapliczka</w:t>
            </w:r>
          </w:p>
        </w:tc>
        <w:tc>
          <w:tcPr>
            <w:tcW w:w="1701" w:type="dxa"/>
            <w:tcBorders>
              <w:top w:val="nil"/>
              <w:left w:val="nil"/>
              <w:bottom w:val="single" w:sz="4" w:space="0" w:color="auto"/>
              <w:right w:val="single" w:sz="4" w:space="0" w:color="auto"/>
            </w:tcBorders>
            <w:shd w:val="clear" w:color="auto" w:fill="auto"/>
            <w:vAlign w:val="center"/>
            <w:hideMark/>
          </w:tcPr>
          <w:p w14:paraId="24D5FFC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0C2658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7CBE165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XX w.</w:t>
            </w:r>
          </w:p>
        </w:tc>
        <w:tc>
          <w:tcPr>
            <w:tcW w:w="1115" w:type="dxa"/>
            <w:tcBorders>
              <w:top w:val="nil"/>
              <w:left w:val="nil"/>
              <w:bottom w:val="single" w:sz="4" w:space="0" w:color="auto"/>
              <w:right w:val="single" w:sz="4" w:space="0" w:color="auto"/>
            </w:tcBorders>
            <w:shd w:val="clear" w:color="auto" w:fill="auto"/>
            <w:vAlign w:val="center"/>
            <w:hideMark/>
          </w:tcPr>
          <w:p w14:paraId="236C75E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12F303E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2D8B2035"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DE8548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8</w:t>
            </w:r>
          </w:p>
        </w:tc>
        <w:tc>
          <w:tcPr>
            <w:tcW w:w="1645" w:type="dxa"/>
            <w:tcBorders>
              <w:top w:val="nil"/>
              <w:left w:val="nil"/>
              <w:bottom w:val="single" w:sz="4" w:space="0" w:color="auto"/>
              <w:right w:val="single" w:sz="4" w:space="0" w:color="auto"/>
            </w:tcBorders>
            <w:shd w:val="clear" w:color="auto" w:fill="auto"/>
            <w:vAlign w:val="center"/>
            <w:hideMark/>
          </w:tcPr>
          <w:p w14:paraId="54FED0B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Klementynów</w:t>
            </w:r>
          </w:p>
        </w:tc>
        <w:tc>
          <w:tcPr>
            <w:tcW w:w="1234" w:type="dxa"/>
            <w:tcBorders>
              <w:top w:val="nil"/>
              <w:left w:val="nil"/>
              <w:bottom w:val="single" w:sz="4" w:space="0" w:color="auto"/>
              <w:right w:val="single" w:sz="4" w:space="0" w:color="auto"/>
            </w:tcBorders>
            <w:shd w:val="clear" w:color="auto" w:fill="auto"/>
            <w:vAlign w:val="center"/>
            <w:hideMark/>
          </w:tcPr>
          <w:p w14:paraId="4E9B213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cmentarz ewangelicki </w:t>
            </w:r>
          </w:p>
        </w:tc>
        <w:tc>
          <w:tcPr>
            <w:tcW w:w="1701" w:type="dxa"/>
            <w:tcBorders>
              <w:top w:val="nil"/>
              <w:left w:val="nil"/>
              <w:bottom w:val="single" w:sz="4" w:space="0" w:color="auto"/>
              <w:right w:val="single" w:sz="4" w:space="0" w:color="auto"/>
            </w:tcBorders>
            <w:shd w:val="clear" w:color="auto" w:fill="auto"/>
            <w:vAlign w:val="center"/>
            <w:hideMark/>
          </w:tcPr>
          <w:p w14:paraId="30559E5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5FA8FA6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709BFA9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2AEA632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7CE9B9D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6FE6286"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D5F669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9</w:t>
            </w:r>
          </w:p>
        </w:tc>
        <w:tc>
          <w:tcPr>
            <w:tcW w:w="1645" w:type="dxa"/>
            <w:tcBorders>
              <w:top w:val="nil"/>
              <w:left w:val="nil"/>
              <w:bottom w:val="single" w:sz="4" w:space="0" w:color="auto"/>
              <w:right w:val="single" w:sz="4" w:space="0" w:color="auto"/>
            </w:tcBorders>
            <w:shd w:val="clear" w:color="auto" w:fill="auto"/>
            <w:vAlign w:val="center"/>
            <w:hideMark/>
          </w:tcPr>
          <w:p w14:paraId="5FEFD12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Kłudzice</w:t>
            </w:r>
          </w:p>
        </w:tc>
        <w:tc>
          <w:tcPr>
            <w:tcW w:w="1234" w:type="dxa"/>
            <w:tcBorders>
              <w:top w:val="nil"/>
              <w:left w:val="nil"/>
              <w:bottom w:val="single" w:sz="4" w:space="0" w:color="auto"/>
              <w:right w:val="single" w:sz="4" w:space="0" w:color="auto"/>
            </w:tcBorders>
            <w:shd w:val="clear" w:color="auto" w:fill="auto"/>
            <w:vAlign w:val="center"/>
            <w:hideMark/>
          </w:tcPr>
          <w:p w14:paraId="0E37894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młyn</w:t>
            </w:r>
          </w:p>
        </w:tc>
        <w:tc>
          <w:tcPr>
            <w:tcW w:w="1701" w:type="dxa"/>
            <w:tcBorders>
              <w:top w:val="nil"/>
              <w:left w:val="nil"/>
              <w:bottom w:val="single" w:sz="4" w:space="0" w:color="auto"/>
              <w:right w:val="single" w:sz="4" w:space="0" w:color="auto"/>
            </w:tcBorders>
            <w:shd w:val="clear" w:color="auto" w:fill="auto"/>
            <w:vAlign w:val="center"/>
            <w:hideMark/>
          </w:tcPr>
          <w:p w14:paraId="039A46E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509EEB2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7BB00BD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1895 r.</w:t>
            </w:r>
          </w:p>
        </w:tc>
        <w:tc>
          <w:tcPr>
            <w:tcW w:w="1115" w:type="dxa"/>
            <w:tcBorders>
              <w:top w:val="nil"/>
              <w:left w:val="nil"/>
              <w:bottom w:val="single" w:sz="4" w:space="0" w:color="auto"/>
              <w:right w:val="single" w:sz="4" w:space="0" w:color="auto"/>
            </w:tcBorders>
            <w:shd w:val="clear" w:color="auto" w:fill="auto"/>
            <w:vAlign w:val="center"/>
            <w:hideMark/>
          </w:tcPr>
          <w:p w14:paraId="2BC2F45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wodny </w:t>
            </w:r>
            <w:proofErr w:type="spellStart"/>
            <w:r w:rsidRPr="00A105CC">
              <w:rPr>
                <w:rFonts w:ascii="Arial" w:hAnsi="Arial" w:cs="Arial"/>
                <w:sz w:val="18"/>
                <w:szCs w:val="18"/>
              </w:rPr>
              <w:t>Mantejów</w:t>
            </w:r>
            <w:proofErr w:type="spellEnd"/>
          </w:p>
        </w:tc>
        <w:tc>
          <w:tcPr>
            <w:tcW w:w="767" w:type="dxa"/>
            <w:tcBorders>
              <w:top w:val="nil"/>
              <w:left w:val="nil"/>
              <w:bottom w:val="single" w:sz="4" w:space="0" w:color="auto"/>
              <w:right w:val="single" w:sz="4" w:space="0" w:color="auto"/>
            </w:tcBorders>
            <w:shd w:val="clear" w:color="auto" w:fill="auto"/>
            <w:vAlign w:val="center"/>
            <w:hideMark/>
          </w:tcPr>
          <w:p w14:paraId="7123D71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4B79E23"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8165CC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10</w:t>
            </w:r>
          </w:p>
        </w:tc>
        <w:tc>
          <w:tcPr>
            <w:tcW w:w="1645" w:type="dxa"/>
            <w:tcBorders>
              <w:top w:val="nil"/>
              <w:left w:val="nil"/>
              <w:bottom w:val="single" w:sz="4" w:space="0" w:color="auto"/>
              <w:right w:val="single" w:sz="4" w:space="0" w:color="auto"/>
            </w:tcBorders>
            <w:shd w:val="clear" w:color="auto" w:fill="auto"/>
            <w:vAlign w:val="center"/>
            <w:hideMark/>
          </w:tcPr>
          <w:p w14:paraId="3CF1738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Koło </w:t>
            </w:r>
          </w:p>
        </w:tc>
        <w:tc>
          <w:tcPr>
            <w:tcW w:w="1234" w:type="dxa"/>
            <w:tcBorders>
              <w:top w:val="nil"/>
              <w:left w:val="nil"/>
              <w:bottom w:val="single" w:sz="4" w:space="0" w:color="auto"/>
              <w:right w:val="single" w:sz="4" w:space="0" w:color="auto"/>
            </w:tcBorders>
            <w:shd w:val="clear" w:color="auto" w:fill="auto"/>
            <w:vAlign w:val="center"/>
            <w:hideMark/>
          </w:tcPr>
          <w:p w14:paraId="15E95E2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kapliczka </w:t>
            </w:r>
          </w:p>
        </w:tc>
        <w:tc>
          <w:tcPr>
            <w:tcW w:w="1701" w:type="dxa"/>
            <w:tcBorders>
              <w:top w:val="nil"/>
              <w:left w:val="nil"/>
              <w:bottom w:val="single" w:sz="4" w:space="0" w:color="auto"/>
              <w:right w:val="single" w:sz="4" w:space="0" w:color="auto"/>
            </w:tcBorders>
            <w:shd w:val="clear" w:color="auto" w:fill="auto"/>
            <w:vAlign w:val="center"/>
            <w:hideMark/>
          </w:tcPr>
          <w:p w14:paraId="34CDD7C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57DBF6C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Przy drodze Koło – Przygłów</w:t>
            </w:r>
          </w:p>
        </w:tc>
        <w:tc>
          <w:tcPr>
            <w:tcW w:w="977" w:type="dxa"/>
            <w:tcBorders>
              <w:top w:val="nil"/>
              <w:left w:val="nil"/>
              <w:bottom w:val="single" w:sz="4" w:space="0" w:color="auto"/>
              <w:right w:val="single" w:sz="4" w:space="0" w:color="auto"/>
            </w:tcBorders>
            <w:shd w:val="clear" w:color="auto" w:fill="auto"/>
            <w:vAlign w:val="center"/>
            <w:hideMark/>
          </w:tcPr>
          <w:p w14:paraId="2C9762C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XIX w.</w:t>
            </w:r>
          </w:p>
        </w:tc>
        <w:tc>
          <w:tcPr>
            <w:tcW w:w="1115" w:type="dxa"/>
            <w:tcBorders>
              <w:top w:val="nil"/>
              <w:left w:val="nil"/>
              <w:bottom w:val="single" w:sz="4" w:space="0" w:color="auto"/>
              <w:right w:val="single" w:sz="4" w:space="0" w:color="auto"/>
            </w:tcBorders>
            <w:shd w:val="clear" w:color="auto" w:fill="auto"/>
            <w:vAlign w:val="center"/>
            <w:hideMark/>
          </w:tcPr>
          <w:p w14:paraId="46B5130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2BA7F03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F4609FD"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33A7FF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11</w:t>
            </w:r>
          </w:p>
        </w:tc>
        <w:tc>
          <w:tcPr>
            <w:tcW w:w="1645" w:type="dxa"/>
            <w:tcBorders>
              <w:top w:val="nil"/>
              <w:left w:val="nil"/>
              <w:bottom w:val="single" w:sz="4" w:space="0" w:color="auto"/>
              <w:right w:val="single" w:sz="4" w:space="0" w:color="auto"/>
            </w:tcBorders>
            <w:shd w:val="clear" w:color="auto" w:fill="auto"/>
            <w:vAlign w:val="center"/>
            <w:hideMark/>
          </w:tcPr>
          <w:p w14:paraId="264C7CC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Koło </w:t>
            </w:r>
          </w:p>
        </w:tc>
        <w:tc>
          <w:tcPr>
            <w:tcW w:w="1234" w:type="dxa"/>
            <w:tcBorders>
              <w:top w:val="nil"/>
              <w:left w:val="nil"/>
              <w:bottom w:val="single" w:sz="4" w:space="0" w:color="auto"/>
              <w:right w:val="single" w:sz="4" w:space="0" w:color="auto"/>
            </w:tcBorders>
            <w:shd w:val="clear" w:color="auto" w:fill="auto"/>
            <w:vAlign w:val="center"/>
            <w:hideMark/>
          </w:tcPr>
          <w:p w14:paraId="5F5C9C5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dawna szkoła </w:t>
            </w:r>
          </w:p>
        </w:tc>
        <w:tc>
          <w:tcPr>
            <w:tcW w:w="1701" w:type="dxa"/>
            <w:tcBorders>
              <w:top w:val="nil"/>
              <w:left w:val="nil"/>
              <w:bottom w:val="single" w:sz="4" w:space="0" w:color="auto"/>
              <w:right w:val="single" w:sz="4" w:space="0" w:color="auto"/>
            </w:tcBorders>
            <w:shd w:val="clear" w:color="auto" w:fill="auto"/>
            <w:vAlign w:val="center"/>
            <w:hideMark/>
          </w:tcPr>
          <w:p w14:paraId="7EE7781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10F7288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74DAADF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XIX w.</w:t>
            </w:r>
          </w:p>
        </w:tc>
        <w:tc>
          <w:tcPr>
            <w:tcW w:w="1115" w:type="dxa"/>
            <w:tcBorders>
              <w:top w:val="nil"/>
              <w:left w:val="nil"/>
              <w:bottom w:val="single" w:sz="4" w:space="0" w:color="auto"/>
              <w:right w:val="single" w:sz="4" w:space="0" w:color="auto"/>
            </w:tcBorders>
            <w:shd w:val="clear" w:color="auto" w:fill="auto"/>
            <w:vAlign w:val="center"/>
            <w:hideMark/>
          </w:tcPr>
          <w:p w14:paraId="0450BE4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28A0E38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592D7F20"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CF9F51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12</w:t>
            </w:r>
          </w:p>
        </w:tc>
        <w:tc>
          <w:tcPr>
            <w:tcW w:w="1645" w:type="dxa"/>
            <w:tcBorders>
              <w:top w:val="nil"/>
              <w:left w:val="nil"/>
              <w:bottom w:val="single" w:sz="4" w:space="0" w:color="auto"/>
              <w:right w:val="single" w:sz="4" w:space="0" w:color="auto"/>
            </w:tcBorders>
            <w:shd w:val="clear" w:color="auto" w:fill="auto"/>
            <w:vAlign w:val="center"/>
            <w:hideMark/>
          </w:tcPr>
          <w:p w14:paraId="1C3D614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Koło </w:t>
            </w:r>
          </w:p>
        </w:tc>
        <w:tc>
          <w:tcPr>
            <w:tcW w:w="1234" w:type="dxa"/>
            <w:tcBorders>
              <w:top w:val="nil"/>
              <w:left w:val="nil"/>
              <w:bottom w:val="single" w:sz="4" w:space="0" w:color="auto"/>
              <w:right w:val="single" w:sz="4" w:space="0" w:color="auto"/>
            </w:tcBorders>
            <w:shd w:val="clear" w:color="auto" w:fill="auto"/>
            <w:vAlign w:val="center"/>
            <w:hideMark/>
          </w:tcPr>
          <w:p w14:paraId="79CACC4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dom nr 53</w:t>
            </w:r>
          </w:p>
        </w:tc>
        <w:tc>
          <w:tcPr>
            <w:tcW w:w="1701" w:type="dxa"/>
            <w:tcBorders>
              <w:top w:val="nil"/>
              <w:left w:val="nil"/>
              <w:bottom w:val="single" w:sz="4" w:space="0" w:color="auto"/>
              <w:right w:val="single" w:sz="4" w:space="0" w:color="auto"/>
            </w:tcBorders>
            <w:shd w:val="clear" w:color="auto" w:fill="auto"/>
            <w:vAlign w:val="center"/>
            <w:hideMark/>
          </w:tcPr>
          <w:p w14:paraId="740B523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15E48E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4920551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lata 30 XX w.</w:t>
            </w:r>
          </w:p>
        </w:tc>
        <w:tc>
          <w:tcPr>
            <w:tcW w:w="1115" w:type="dxa"/>
            <w:tcBorders>
              <w:top w:val="nil"/>
              <w:left w:val="nil"/>
              <w:bottom w:val="single" w:sz="4" w:space="0" w:color="auto"/>
              <w:right w:val="single" w:sz="4" w:space="0" w:color="auto"/>
            </w:tcBorders>
            <w:shd w:val="clear" w:color="auto" w:fill="auto"/>
            <w:vAlign w:val="center"/>
            <w:hideMark/>
          </w:tcPr>
          <w:p w14:paraId="786CEE4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05FD157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840B806"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172C2F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13</w:t>
            </w:r>
          </w:p>
        </w:tc>
        <w:tc>
          <w:tcPr>
            <w:tcW w:w="1645" w:type="dxa"/>
            <w:tcBorders>
              <w:top w:val="nil"/>
              <w:left w:val="nil"/>
              <w:bottom w:val="single" w:sz="4" w:space="0" w:color="auto"/>
              <w:right w:val="single" w:sz="4" w:space="0" w:color="auto"/>
            </w:tcBorders>
            <w:shd w:val="clear" w:color="auto" w:fill="auto"/>
            <w:vAlign w:val="center"/>
            <w:hideMark/>
          </w:tcPr>
          <w:p w14:paraId="6AAF785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Koło </w:t>
            </w:r>
          </w:p>
        </w:tc>
        <w:tc>
          <w:tcPr>
            <w:tcW w:w="1234" w:type="dxa"/>
            <w:tcBorders>
              <w:top w:val="nil"/>
              <w:left w:val="nil"/>
              <w:bottom w:val="single" w:sz="4" w:space="0" w:color="auto"/>
              <w:right w:val="single" w:sz="4" w:space="0" w:color="auto"/>
            </w:tcBorders>
            <w:shd w:val="clear" w:color="auto" w:fill="auto"/>
            <w:vAlign w:val="center"/>
            <w:hideMark/>
          </w:tcPr>
          <w:p w14:paraId="68A89B4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dom nr 92</w:t>
            </w:r>
          </w:p>
        </w:tc>
        <w:tc>
          <w:tcPr>
            <w:tcW w:w="1701" w:type="dxa"/>
            <w:tcBorders>
              <w:top w:val="nil"/>
              <w:left w:val="nil"/>
              <w:bottom w:val="single" w:sz="4" w:space="0" w:color="auto"/>
              <w:right w:val="single" w:sz="4" w:space="0" w:color="auto"/>
            </w:tcBorders>
            <w:shd w:val="clear" w:color="auto" w:fill="auto"/>
            <w:vAlign w:val="center"/>
            <w:hideMark/>
          </w:tcPr>
          <w:p w14:paraId="275A3F2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C346EE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128FDB0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XX w.</w:t>
            </w:r>
          </w:p>
        </w:tc>
        <w:tc>
          <w:tcPr>
            <w:tcW w:w="1115" w:type="dxa"/>
            <w:tcBorders>
              <w:top w:val="nil"/>
              <w:left w:val="nil"/>
              <w:bottom w:val="single" w:sz="4" w:space="0" w:color="auto"/>
              <w:right w:val="single" w:sz="4" w:space="0" w:color="auto"/>
            </w:tcBorders>
            <w:shd w:val="clear" w:color="auto" w:fill="auto"/>
            <w:vAlign w:val="center"/>
            <w:hideMark/>
          </w:tcPr>
          <w:p w14:paraId="33D1809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073F08C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7ED470FF"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05E0901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14</w:t>
            </w:r>
          </w:p>
        </w:tc>
        <w:tc>
          <w:tcPr>
            <w:tcW w:w="1645" w:type="dxa"/>
            <w:tcBorders>
              <w:top w:val="nil"/>
              <w:left w:val="nil"/>
              <w:bottom w:val="single" w:sz="4" w:space="0" w:color="auto"/>
              <w:right w:val="single" w:sz="4" w:space="0" w:color="auto"/>
            </w:tcBorders>
            <w:shd w:val="clear" w:color="auto" w:fill="auto"/>
            <w:vAlign w:val="center"/>
            <w:hideMark/>
          </w:tcPr>
          <w:p w14:paraId="1304173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Łęczno</w:t>
            </w:r>
          </w:p>
        </w:tc>
        <w:tc>
          <w:tcPr>
            <w:tcW w:w="1234" w:type="dxa"/>
            <w:tcBorders>
              <w:top w:val="nil"/>
              <w:left w:val="nil"/>
              <w:bottom w:val="single" w:sz="4" w:space="0" w:color="auto"/>
              <w:right w:val="single" w:sz="4" w:space="0" w:color="auto"/>
            </w:tcBorders>
            <w:shd w:val="clear" w:color="auto" w:fill="auto"/>
            <w:vAlign w:val="center"/>
            <w:hideMark/>
          </w:tcPr>
          <w:p w14:paraId="1EFAC16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park</w:t>
            </w:r>
          </w:p>
        </w:tc>
        <w:tc>
          <w:tcPr>
            <w:tcW w:w="1701" w:type="dxa"/>
            <w:tcBorders>
              <w:top w:val="nil"/>
              <w:left w:val="nil"/>
              <w:bottom w:val="single" w:sz="4" w:space="0" w:color="auto"/>
              <w:right w:val="single" w:sz="4" w:space="0" w:color="auto"/>
            </w:tcBorders>
            <w:shd w:val="clear" w:color="auto" w:fill="auto"/>
            <w:vAlign w:val="center"/>
            <w:hideMark/>
          </w:tcPr>
          <w:p w14:paraId="14D9E63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066140A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5BFAA98D"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XVIII w.</w:t>
            </w:r>
          </w:p>
        </w:tc>
        <w:tc>
          <w:tcPr>
            <w:tcW w:w="1115" w:type="dxa"/>
            <w:tcBorders>
              <w:top w:val="nil"/>
              <w:left w:val="nil"/>
              <w:bottom w:val="single" w:sz="4" w:space="0" w:color="auto"/>
              <w:right w:val="single" w:sz="4" w:space="0" w:color="auto"/>
            </w:tcBorders>
            <w:shd w:val="clear" w:color="auto" w:fill="auto"/>
            <w:vAlign w:val="center"/>
            <w:hideMark/>
          </w:tcPr>
          <w:p w14:paraId="3A47605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5F4896F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4EC894D3"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6FFDCB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15</w:t>
            </w:r>
          </w:p>
        </w:tc>
        <w:tc>
          <w:tcPr>
            <w:tcW w:w="1645" w:type="dxa"/>
            <w:tcBorders>
              <w:top w:val="nil"/>
              <w:left w:val="nil"/>
              <w:bottom w:val="single" w:sz="4" w:space="0" w:color="auto"/>
              <w:right w:val="single" w:sz="4" w:space="0" w:color="auto"/>
            </w:tcBorders>
            <w:shd w:val="clear" w:color="auto" w:fill="auto"/>
            <w:vAlign w:val="center"/>
            <w:hideMark/>
          </w:tcPr>
          <w:p w14:paraId="10C3893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Łęczno</w:t>
            </w:r>
          </w:p>
        </w:tc>
        <w:tc>
          <w:tcPr>
            <w:tcW w:w="1234" w:type="dxa"/>
            <w:tcBorders>
              <w:top w:val="nil"/>
              <w:left w:val="nil"/>
              <w:bottom w:val="single" w:sz="4" w:space="0" w:color="auto"/>
              <w:right w:val="single" w:sz="4" w:space="0" w:color="auto"/>
            </w:tcBorders>
            <w:shd w:val="clear" w:color="auto" w:fill="auto"/>
            <w:vAlign w:val="center"/>
            <w:hideMark/>
          </w:tcPr>
          <w:p w14:paraId="3874AF7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układ przestrzenny</w:t>
            </w:r>
          </w:p>
        </w:tc>
        <w:tc>
          <w:tcPr>
            <w:tcW w:w="1701" w:type="dxa"/>
            <w:tcBorders>
              <w:top w:val="nil"/>
              <w:left w:val="nil"/>
              <w:bottom w:val="single" w:sz="4" w:space="0" w:color="auto"/>
              <w:right w:val="single" w:sz="4" w:space="0" w:color="auto"/>
            </w:tcBorders>
            <w:shd w:val="clear" w:color="auto" w:fill="auto"/>
            <w:vAlign w:val="center"/>
            <w:hideMark/>
          </w:tcPr>
          <w:p w14:paraId="6F7B6A6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6CAEB26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04FF45A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1176 r.</w:t>
            </w:r>
          </w:p>
        </w:tc>
        <w:tc>
          <w:tcPr>
            <w:tcW w:w="1115" w:type="dxa"/>
            <w:tcBorders>
              <w:top w:val="nil"/>
              <w:left w:val="nil"/>
              <w:bottom w:val="single" w:sz="4" w:space="0" w:color="auto"/>
              <w:right w:val="single" w:sz="4" w:space="0" w:color="auto"/>
            </w:tcBorders>
            <w:shd w:val="clear" w:color="auto" w:fill="auto"/>
            <w:vAlign w:val="center"/>
            <w:hideMark/>
          </w:tcPr>
          <w:p w14:paraId="5020EE7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rzędówka</w:t>
            </w:r>
          </w:p>
        </w:tc>
        <w:tc>
          <w:tcPr>
            <w:tcW w:w="767" w:type="dxa"/>
            <w:tcBorders>
              <w:top w:val="nil"/>
              <w:left w:val="nil"/>
              <w:bottom w:val="single" w:sz="4" w:space="0" w:color="auto"/>
              <w:right w:val="single" w:sz="4" w:space="0" w:color="auto"/>
            </w:tcBorders>
            <w:shd w:val="clear" w:color="auto" w:fill="auto"/>
            <w:vAlign w:val="center"/>
            <w:hideMark/>
          </w:tcPr>
          <w:p w14:paraId="1A69254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772B1434"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00022FA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16</w:t>
            </w:r>
          </w:p>
        </w:tc>
        <w:tc>
          <w:tcPr>
            <w:tcW w:w="1645" w:type="dxa"/>
            <w:tcBorders>
              <w:top w:val="nil"/>
              <w:left w:val="nil"/>
              <w:bottom w:val="single" w:sz="4" w:space="0" w:color="auto"/>
              <w:right w:val="single" w:sz="4" w:space="0" w:color="auto"/>
            </w:tcBorders>
            <w:shd w:val="clear" w:color="auto" w:fill="auto"/>
            <w:vAlign w:val="center"/>
            <w:hideMark/>
          </w:tcPr>
          <w:p w14:paraId="6EEBF58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Poniatów</w:t>
            </w:r>
          </w:p>
        </w:tc>
        <w:tc>
          <w:tcPr>
            <w:tcW w:w="1234" w:type="dxa"/>
            <w:tcBorders>
              <w:top w:val="nil"/>
              <w:left w:val="nil"/>
              <w:bottom w:val="single" w:sz="4" w:space="0" w:color="auto"/>
              <w:right w:val="single" w:sz="4" w:space="0" w:color="auto"/>
            </w:tcBorders>
            <w:shd w:val="clear" w:color="auto" w:fill="auto"/>
            <w:vAlign w:val="center"/>
            <w:hideMark/>
          </w:tcPr>
          <w:p w14:paraId="6D38568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układ przestrzenny</w:t>
            </w:r>
          </w:p>
        </w:tc>
        <w:tc>
          <w:tcPr>
            <w:tcW w:w="1701" w:type="dxa"/>
            <w:tcBorders>
              <w:top w:val="nil"/>
              <w:left w:val="nil"/>
              <w:bottom w:val="single" w:sz="4" w:space="0" w:color="auto"/>
              <w:right w:val="single" w:sz="4" w:space="0" w:color="auto"/>
            </w:tcBorders>
            <w:shd w:val="clear" w:color="auto" w:fill="auto"/>
            <w:vAlign w:val="center"/>
            <w:hideMark/>
          </w:tcPr>
          <w:p w14:paraId="255B555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3BE52F7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625B9C2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6F83A5B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złożony układ przestrzenny</w:t>
            </w:r>
          </w:p>
        </w:tc>
        <w:tc>
          <w:tcPr>
            <w:tcW w:w="767" w:type="dxa"/>
            <w:tcBorders>
              <w:top w:val="nil"/>
              <w:left w:val="nil"/>
              <w:bottom w:val="single" w:sz="4" w:space="0" w:color="auto"/>
              <w:right w:val="single" w:sz="4" w:space="0" w:color="auto"/>
            </w:tcBorders>
            <w:shd w:val="clear" w:color="auto" w:fill="auto"/>
            <w:vAlign w:val="center"/>
            <w:hideMark/>
          </w:tcPr>
          <w:p w14:paraId="287A4EB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5A0AB39"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AB2F88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17</w:t>
            </w:r>
          </w:p>
        </w:tc>
        <w:tc>
          <w:tcPr>
            <w:tcW w:w="1645" w:type="dxa"/>
            <w:tcBorders>
              <w:top w:val="nil"/>
              <w:left w:val="nil"/>
              <w:bottom w:val="single" w:sz="4" w:space="0" w:color="auto"/>
              <w:right w:val="single" w:sz="4" w:space="0" w:color="auto"/>
            </w:tcBorders>
            <w:shd w:val="clear" w:color="auto" w:fill="auto"/>
            <w:vAlign w:val="center"/>
            <w:hideMark/>
          </w:tcPr>
          <w:p w14:paraId="4EF5A47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Przygłów</w:t>
            </w:r>
          </w:p>
        </w:tc>
        <w:tc>
          <w:tcPr>
            <w:tcW w:w="1234" w:type="dxa"/>
            <w:tcBorders>
              <w:top w:val="nil"/>
              <w:left w:val="nil"/>
              <w:bottom w:val="single" w:sz="4" w:space="0" w:color="auto"/>
              <w:right w:val="single" w:sz="4" w:space="0" w:color="auto"/>
            </w:tcBorders>
            <w:shd w:val="clear" w:color="auto" w:fill="auto"/>
            <w:vAlign w:val="center"/>
            <w:hideMark/>
          </w:tcPr>
          <w:p w14:paraId="40B35D5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układ przestrzenny</w:t>
            </w:r>
          </w:p>
        </w:tc>
        <w:tc>
          <w:tcPr>
            <w:tcW w:w="1701" w:type="dxa"/>
            <w:tcBorders>
              <w:top w:val="nil"/>
              <w:left w:val="nil"/>
              <w:bottom w:val="single" w:sz="4" w:space="0" w:color="auto"/>
              <w:right w:val="single" w:sz="4" w:space="0" w:color="auto"/>
            </w:tcBorders>
            <w:shd w:val="clear" w:color="auto" w:fill="auto"/>
            <w:vAlign w:val="center"/>
            <w:hideMark/>
          </w:tcPr>
          <w:p w14:paraId="3C11CDD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1211AFA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4B8B921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1242 r.</w:t>
            </w:r>
          </w:p>
        </w:tc>
        <w:tc>
          <w:tcPr>
            <w:tcW w:w="1115" w:type="dxa"/>
            <w:tcBorders>
              <w:top w:val="nil"/>
              <w:left w:val="nil"/>
              <w:bottom w:val="single" w:sz="4" w:space="0" w:color="auto"/>
              <w:right w:val="single" w:sz="4" w:space="0" w:color="auto"/>
            </w:tcBorders>
            <w:shd w:val="clear" w:color="auto" w:fill="auto"/>
            <w:vAlign w:val="center"/>
            <w:hideMark/>
          </w:tcPr>
          <w:p w14:paraId="447198E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owalnica</w:t>
            </w:r>
          </w:p>
        </w:tc>
        <w:tc>
          <w:tcPr>
            <w:tcW w:w="767" w:type="dxa"/>
            <w:tcBorders>
              <w:top w:val="nil"/>
              <w:left w:val="nil"/>
              <w:bottom w:val="single" w:sz="4" w:space="0" w:color="auto"/>
              <w:right w:val="single" w:sz="4" w:space="0" w:color="auto"/>
            </w:tcBorders>
            <w:shd w:val="clear" w:color="auto" w:fill="auto"/>
            <w:vAlign w:val="center"/>
            <w:hideMark/>
          </w:tcPr>
          <w:p w14:paraId="550400D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767E0840"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FD553E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18</w:t>
            </w:r>
          </w:p>
        </w:tc>
        <w:tc>
          <w:tcPr>
            <w:tcW w:w="1645" w:type="dxa"/>
            <w:tcBorders>
              <w:top w:val="nil"/>
              <w:left w:val="nil"/>
              <w:bottom w:val="single" w:sz="4" w:space="0" w:color="auto"/>
              <w:right w:val="single" w:sz="4" w:space="0" w:color="auto"/>
            </w:tcBorders>
            <w:shd w:val="clear" w:color="auto" w:fill="auto"/>
            <w:vAlign w:val="center"/>
            <w:hideMark/>
          </w:tcPr>
          <w:p w14:paraId="460035C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Przygłów</w:t>
            </w:r>
          </w:p>
        </w:tc>
        <w:tc>
          <w:tcPr>
            <w:tcW w:w="1234" w:type="dxa"/>
            <w:tcBorders>
              <w:top w:val="nil"/>
              <w:left w:val="nil"/>
              <w:bottom w:val="single" w:sz="4" w:space="0" w:color="auto"/>
              <w:right w:val="single" w:sz="4" w:space="0" w:color="auto"/>
            </w:tcBorders>
            <w:shd w:val="clear" w:color="auto" w:fill="auto"/>
            <w:vAlign w:val="center"/>
            <w:hideMark/>
          </w:tcPr>
          <w:p w14:paraId="111C1F5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dworzec kolejki wąskotorowej</w:t>
            </w:r>
          </w:p>
        </w:tc>
        <w:tc>
          <w:tcPr>
            <w:tcW w:w="1701" w:type="dxa"/>
            <w:tcBorders>
              <w:top w:val="nil"/>
              <w:left w:val="nil"/>
              <w:bottom w:val="single" w:sz="4" w:space="0" w:color="auto"/>
              <w:right w:val="single" w:sz="4" w:space="0" w:color="auto"/>
            </w:tcBorders>
            <w:shd w:val="clear" w:color="auto" w:fill="auto"/>
            <w:vAlign w:val="center"/>
            <w:hideMark/>
          </w:tcPr>
          <w:p w14:paraId="7EEAEC5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157AF95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29BB5532"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XIX w.</w:t>
            </w:r>
          </w:p>
        </w:tc>
        <w:tc>
          <w:tcPr>
            <w:tcW w:w="1115" w:type="dxa"/>
            <w:tcBorders>
              <w:top w:val="nil"/>
              <w:left w:val="nil"/>
              <w:bottom w:val="single" w:sz="4" w:space="0" w:color="auto"/>
              <w:right w:val="single" w:sz="4" w:space="0" w:color="auto"/>
            </w:tcBorders>
            <w:shd w:val="clear" w:color="auto" w:fill="auto"/>
            <w:vAlign w:val="center"/>
            <w:hideMark/>
          </w:tcPr>
          <w:p w14:paraId="12C01E8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PKP kolejki wąskotorowej</w:t>
            </w:r>
          </w:p>
        </w:tc>
        <w:tc>
          <w:tcPr>
            <w:tcW w:w="767" w:type="dxa"/>
            <w:tcBorders>
              <w:top w:val="nil"/>
              <w:left w:val="nil"/>
              <w:bottom w:val="single" w:sz="4" w:space="0" w:color="auto"/>
              <w:right w:val="single" w:sz="4" w:space="0" w:color="auto"/>
            </w:tcBorders>
            <w:shd w:val="clear" w:color="auto" w:fill="auto"/>
            <w:vAlign w:val="center"/>
            <w:hideMark/>
          </w:tcPr>
          <w:p w14:paraId="6F60FAA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C2A5F6C"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C0F890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w:t>
            </w:r>
          </w:p>
        </w:tc>
        <w:tc>
          <w:tcPr>
            <w:tcW w:w="1645" w:type="dxa"/>
            <w:tcBorders>
              <w:top w:val="nil"/>
              <w:left w:val="nil"/>
              <w:bottom w:val="single" w:sz="4" w:space="0" w:color="auto"/>
              <w:right w:val="single" w:sz="4" w:space="0" w:color="auto"/>
            </w:tcBorders>
            <w:shd w:val="clear" w:color="auto" w:fill="auto"/>
            <w:vAlign w:val="center"/>
            <w:hideMark/>
          </w:tcPr>
          <w:p w14:paraId="5B09465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Sulejów </w:t>
            </w:r>
          </w:p>
        </w:tc>
        <w:tc>
          <w:tcPr>
            <w:tcW w:w="1234" w:type="dxa"/>
            <w:tcBorders>
              <w:top w:val="nil"/>
              <w:left w:val="nil"/>
              <w:bottom w:val="single" w:sz="4" w:space="0" w:color="auto"/>
              <w:right w:val="single" w:sz="4" w:space="0" w:color="auto"/>
            </w:tcBorders>
            <w:shd w:val="clear" w:color="auto" w:fill="auto"/>
            <w:vAlign w:val="center"/>
            <w:hideMark/>
          </w:tcPr>
          <w:p w14:paraId="0DDC14D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układ przestrzenny</w:t>
            </w:r>
          </w:p>
        </w:tc>
        <w:tc>
          <w:tcPr>
            <w:tcW w:w="1701" w:type="dxa"/>
            <w:tcBorders>
              <w:top w:val="nil"/>
              <w:left w:val="nil"/>
              <w:bottom w:val="single" w:sz="4" w:space="0" w:color="auto"/>
              <w:right w:val="single" w:sz="4" w:space="0" w:color="auto"/>
            </w:tcBorders>
            <w:shd w:val="clear" w:color="auto" w:fill="auto"/>
            <w:vAlign w:val="center"/>
            <w:hideMark/>
          </w:tcPr>
          <w:p w14:paraId="4F17DCB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617B07D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47E86EC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1145 r.</w:t>
            </w:r>
          </w:p>
        </w:tc>
        <w:tc>
          <w:tcPr>
            <w:tcW w:w="1115" w:type="dxa"/>
            <w:tcBorders>
              <w:top w:val="nil"/>
              <w:left w:val="nil"/>
              <w:bottom w:val="single" w:sz="4" w:space="0" w:color="auto"/>
              <w:right w:val="single" w:sz="4" w:space="0" w:color="auto"/>
            </w:tcBorders>
            <w:shd w:val="clear" w:color="auto" w:fill="auto"/>
            <w:vAlign w:val="center"/>
            <w:hideMark/>
          </w:tcPr>
          <w:p w14:paraId="3AEF114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miejski układ przestrzenny</w:t>
            </w:r>
          </w:p>
        </w:tc>
        <w:tc>
          <w:tcPr>
            <w:tcW w:w="767" w:type="dxa"/>
            <w:tcBorders>
              <w:top w:val="nil"/>
              <w:left w:val="nil"/>
              <w:bottom w:val="single" w:sz="4" w:space="0" w:color="auto"/>
              <w:right w:val="single" w:sz="4" w:space="0" w:color="auto"/>
            </w:tcBorders>
            <w:shd w:val="clear" w:color="auto" w:fill="auto"/>
            <w:vAlign w:val="center"/>
            <w:hideMark/>
          </w:tcPr>
          <w:p w14:paraId="0075A43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B6F92BF"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09B92F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20</w:t>
            </w:r>
          </w:p>
        </w:tc>
        <w:tc>
          <w:tcPr>
            <w:tcW w:w="1645" w:type="dxa"/>
            <w:tcBorders>
              <w:top w:val="nil"/>
              <w:left w:val="nil"/>
              <w:bottom w:val="single" w:sz="4" w:space="0" w:color="auto"/>
              <w:right w:val="single" w:sz="4" w:space="0" w:color="auto"/>
            </w:tcBorders>
            <w:shd w:val="clear" w:color="auto" w:fill="auto"/>
            <w:vAlign w:val="center"/>
            <w:hideMark/>
          </w:tcPr>
          <w:p w14:paraId="2B62062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Sulejów </w:t>
            </w:r>
          </w:p>
        </w:tc>
        <w:tc>
          <w:tcPr>
            <w:tcW w:w="1234" w:type="dxa"/>
            <w:tcBorders>
              <w:top w:val="nil"/>
              <w:left w:val="nil"/>
              <w:bottom w:val="single" w:sz="4" w:space="0" w:color="auto"/>
              <w:right w:val="single" w:sz="4" w:space="0" w:color="auto"/>
            </w:tcBorders>
            <w:shd w:val="clear" w:color="auto" w:fill="auto"/>
            <w:vAlign w:val="center"/>
            <w:hideMark/>
          </w:tcPr>
          <w:p w14:paraId="6A9268F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cmentarz żydowski</w:t>
            </w:r>
          </w:p>
        </w:tc>
        <w:tc>
          <w:tcPr>
            <w:tcW w:w="1701" w:type="dxa"/>
            <w:tcBorders>
              <w:top w:val="nil"/>
              <w:left w:val="nil"/>
              <w:bottom w:val="single" w:sz="4" w:space="0" w:color="auto"/>
              <w:right w:val="single" w:sz="4" w:space="0" w:color="auto"/>
            </w:tcBorders>
            <w:shd w:val="clear" w:color="auto" w:fill="auto"/>
            <w:vAlign w:val="center"/>
            <w:hideMark/>
          </w:tcPr>
          <w:p w14:paraId="0DD0EBE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22F6A42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6B05597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474530F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żydowski II </w:t>
            </w:r>
          </w:p>
        </w:tc>
        <w:tc>
          <w:tcPr>
            <w:tcW w:w="767" w:type="dxa"/>
            <w:tcBorders>
              <w:top w:val="nil"/>
              <w:left w:val="nil"/>
              <w:bottom w:val="single" w:sz="4" w:space="0" w:color="auto"/>
              <w:right w:val="single" w:sz="4" w:space="0" w:color="auto"/>
            </w:tcBorders>
            <w:shd w:val="clear" w:color="auto" w:fill="auto"/>
            <w:vAlign w:val="center"/>
            <w:hideMark/>
          </w:tcPr>
          <w:p w14:paraId="447584A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zamknięty</w:t>
            </w:r>
          </w:p>
        </w:tc>
      </w:tr>
      <w:tr w:rsidR="008C68BF" w:rsidRPr="00A105CC" w14:paraId="5D27A761"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25DA88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21</w:t>
            </w:r>
          </w:p>
        </w:tc>
        <w:tc>
          <w:tcPr>
            <w:tcW w:w="1645" w:type="dxa"/>
            <w:tcBorders>
              <w:top w:val="nil"/>
              <w:left w:val="nil"/>
              <w:bottom w:val="single" w:sz="4" w:space="0" w:color="auto"/>
              <w:right w:val="single" w:sz="4" w:space="0" w:color="auto"/>
            </w:tcBorders>
            <w:shd w:val="clear" w:color="auto" w:fill="auto"/>
            <w:vAlign w:val="center"/>
            <w:hideMark/>
          </w:tcPr>
          <w:p w14:paraId="4E17996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7A6544D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cmentarz rzym. – kat.</w:t>
            </w:r>
          </w:p>
        </w:tc>
        <w:tc>
          <w:tcPr>
            <w:tcW w:w="1701" w:type="dxa"/>
            <w:tcBorders>
              <w:top w:val="nil"/>
              <w:left w:val="nil"/>
              <w:bottom w:val="single" w:sz="4" w:space="0" w:color="auto"/>
              <w:right w:val="single" w:sz="4" w:space="0" w:color="auto"/>
            </w:tcBorders>
            <w:shd w:val="clear" w:color="auto" w:fill="auto"/>
            <w:vAlign w:val="center"/>
            <w:hideMark/>
          </w:tcPr>
          <w:p w14:paraId="1A0E8A9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3AE80D1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Cmentarna</w:t>
            </w:r>
          </w:p>
        </w:tc>
        <w:tc>
          <w:tcPr>
            <w:tcW w:w="977" w:type="dxa"/>
            <w:tcBorders>
              <w:top w:val="nil"/>
              <w:left w:val="nil"/>
              <w:bottom w:val="single" w:sz="4" w:space="0" w:color="auto"/>
              <w:right w:val="single" w:sz="4" w:space="0" w:color="auto"/>
            </w:tcBorders>
            <w:shd w:val="clear" w:color="auto" w:fill="auto"/>
            <w:vAlign w:val="center"/>
            <w:hideMark/>
          </w:tcPr>
          <w:p w14:paraId="734AE85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1BC072A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40FA4B4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B06C756"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54D2F5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lastRenderedPageBreak/>
              <w:t>22</w:t>
            </w:r>
          </w:p>
        </w:tc>
        <w:tc>
          <w:tcPr>
            <w:tcW w:w="1645" w:type="dxa"/>
            <w:tcBorders>
              <w:top w:val="nil"/>
              <w:left w:val="nil"/>
              <w:bottom w:val="single" w:sz="4" w:space="0" w:color="auto"/>
              <w:right w:val="single" w:sz="4" w:space="0" w:color="auto"/>
            </w:tcBorders>
            <w:shd w:val="clear" w:color="auto" w:fill="auto"/>
            <w:vAlign w:val="center"/>
            <w:hideMark/>
          </w:tcPr>
          <w:p w14:paraId="0D1E2D8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59C5060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kaplica cmentarna rzym. - kat.</w:t>
            </w:r>
          </w:p>
        </w:tc>
        <w:tc>
          <w:tcPr>
            <w:tcW w:w="1701" w:type="dxa"/>
            <w:tcBorders>
              <w:top w:val="nil"/>
              <w:left w:val="nil"/>
              <w:bottom w:val="single" w:sz="4" w:space="0" w:color="auto"/>
              <w:right w:val="single" w:sz="4" w:space="0" w:color="auto"/>
            </w:tcBorders>
            <w:shd w:val="clear" w:color="auto" w:fill="auto"/>
            <w:vAlign w:val="center"/>
            <w:hideMark/>
          </w:tcPr>
          <w:p w14:paraId="76853C0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05C60D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Cmentarna 22</w:t>
            </w:r>
          </w:p>
        </w:tc>
        <w:tc>
          <w:tcPr>
            <w:tcW w:w="977" w:type="dxa"/>
            <w:tcBorders>
              <w:top w:val="nil"/>
              <w:left w:val="nil"/>
              <w:bottom w:val="single" w:sz="4" w:space="0" w:color="auto"/>
              <w:right w:val="single" w:sz="4" w:space="0" w:color="auto"/>
            </w:tcBorders>
            <w:shd w:val="clear" w:color="auto" w:fill="auto"/>
            <w:vAlign w:val="center"/>
            <w:hideMark/>
          </w:tcPr>
          <w:p w14:paraId="22FCB80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I poł. XIX w.</w:t>
            </w:r>
          </w:p>
        </w:tc>
        <w:tc>
          <w:tcPr>
            <w:tcW w:w="1115" w:type="dxa"/>
            <w:tcBorders>
              <w:top w:val="nil"/>
              <w:left w:val="nil"/>
              <w:bottom w:val="single" w:sz="4" w:space="0" w:color="auto"/>
              <w:right w:val="single" w:sz="4" w:space="0" w:color="auto"/>
            </w:tcBorders>
            <w:shd w:val="clear" w:color="auto" w:fill="auto"/>
            <w:vAlign w:val="center"/>
            <w:hideMark/>
          </w:tcPr>
          <w:p w14:paraId="542DCCB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Więckowskich</w:t>
            </w:r>
          </w:p>
        </w:tc>
        <w:tc>
          <w:tcPr>
            <w:tcW w:w="767" w:type="dxa"/>
            <w:tcBorders>
              <w:top w:val="nil"/>
              <w:left w:val="nil"/>
              <w:bottom w:val="single" w:sz="4" w:space="0" w:color="auto"/>
              <w:right w:val="single" w:sz="4" w:space="0" w:color="auto"/>
            </w:tcBorders>
            <w:shd w:val="clear" w:color="auto" w:fill="auto"/>
            <w:vAlign w:val="center"/>
            <w:hideMark/>
          </w:tcPr>
          <w:p w14:paraId="7C13B4A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56655755"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E19DF2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23</w:t>
            </w:r>
          </w:p>
        </w:tc>
        <w:tc>
          <w:tcPr>
            <w:tcW w:w="1645" w:type="dxa"/>
            <w:tcBorders>
              <w:top w:val="nil"/>
              <w:left w:val="nil"/>
              <w:bottom w:val="single" w:sz="4" w:space="0" w:color="auto"/>
              <w:right w:val="single" w:sz="4" w:space="0" w:color="auto"/>
            </w:tcBorders>
            <w:shd w:val="clear" w:color="auto" w:fill="auto"/>
            <w:vAlign w:val="center"/>
            <w:hideMark/>
          </w:tcPr>
          <w:p w14:paraId="719365E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Sulejów </w:t>
            </w:r>
          </w:p>
        </w:tc>
        <w:tc>
          <w:tcPr>
            <w:tcW w:w="1234" w:type="dxa"/>
            <w:tcBorders>
              <w:top w:val="nil"/>
              <w:left w:val="nil"/>
              <w:bottom w:val="single" w:sz="4" w:space="0" w:color="auto"/>
              <w:right w:val="single" w:sz="4" w:space="0" w:color="auto"/>
            </w:tcBorders>
            <w:shd w:val="clear" w:color="auto" w:fill="auto"/>
            <w:vAlign w:val="center"/>
            <w:hideMark/>
          </w:tcPr>
          <w:p w14:paraId="3EB98E0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dom </w:t>
            </w:r>
          </w:p>
        </w:tc>
        <w:tc>
          <w:tcPr>
            <w:tcW w:w="1701" w:type="dxa"/>
            <w:tcBorders>
              <w:top w:val="nil"/>
              <w:left w:val="nil"/>
              <w:bottom w:val="single" w:sz="4" w:space="0" w:color="auto"/>
              <w:right w:val="single" w:sz="4" w:space="0" w:color="auto"/>
            </w:tcBorders>
            <w:shd w:val="clear" w:color="auto" w:fill="auto"/>
            <w:vAlign w:val="center"/>
            <w:hideMark/>
          </w:tcPr>
          <w:p w14:paraId="6F8BBD5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5EECE33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Górna 0 4</w:t>
            </w:r>
          </w:p>
        </w:tc>
        <w:tc>
          <w:tcPr>
            <w:tcW w:w="977" w:type="dxa"/>
            <w:tcBorders>
              <w:top w:val="nil"/>
              <w:left w:val="nil"/>
              <w:bottom w:val="single" w:sz="4" w:space="0" w:color="auto"/>
              <w:right w:val="single" w:sz="4" w:space="0" w:color="auto"/>
            </w:tcBorders>
            <w:shd w:val="clear" w:color="auto" w:fill="auto"/>
            <w:vAlign w:val="center"/>
            <w:hideMark/>
          </w:tcPr>
          <w:p w14:paraId="40D6939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XX w.</w:t>
            </w:r>
          </w:p>
        </w:tc>
        <w:tc>
          <w:tcPr>
            <w:tcW w:w="1115" w:type="dxa"/>
            <w:tcBorders>
              <w:top w:val="nil"/>
              <w:left w:val="nil"/>
              <w:bottom w:val="single" w:sz="4" w:space="0" w:color="auto"/>
              <w:right w:val="single" w:sz="4" w:space="0" w:color="auto"/>
            </w:tcBorders>
            <w:shd w:val="clear" w:color="auto" w:fill="auto"/>
            <w:vAlign w:val="center"/>
            <w:hideMark/>
          </w:tcPr>
          <w:p w14:paraId="02E81DE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1DD02D4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5F5AC160"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08D4294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24</w:t>
            </w:r>
          </w:p>
        </w:tc>
        <w:tc>
          <w:tcPr>
            <w:tcW w:w="1645" w:type="dxa"/>
            <w:tcBorders>
              <w:top w:val="nil"/>
              <w:left w:val="nil"/>
              <w:bottom w:val="single" w:sz="4" w:space="0" w:color="auto"/>
              <w:right w:val="single" w:sz="4" w:space="0" w:color="auto"/>
            </w:tcBorders>
            <w:shd w:val="clear" w:color="auto" w:fill="auto"/>
            <w:vAlign w:val="center"/>
            <w:hideMark/>
          </w:tcPr>
          <w:p w14:paraId="4E3F602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7057B0B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dom</w:t>
            </w:r>
          </w:p>
        </w:tc>
        <w:tc>
          <w:tcPr>
            <w:tcW w:w="1701" w:type="dxa"/>
            <w:tcBorders>
              <w:top w:val="nil"/>
              <w:left w:val="nil"/>
              <w:bottom w:val="single" w:sz="4" w:space="0" w:color="auto"/>
              <w:right w:val="single" w:sz="4" w:space="0" w:color="auto"/>
            </w:tcBorders>
            <w:shd w:val="clear" w:color="auto" w:fill="auto"/>
            <w:vAlign w:val="center"/>
            <w:hideMark/>
          </w:tcPr>
          <w:p w14:paraId="6F228D4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1B92DD4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Konecka 05</w:t>
            </w:r>
          </w:p>
        </w:tc>
        <w:tc>
          <w:tcPr>
            <w:tcW w:w="977" w:type="dxa"/>
            <w:tcBorders>
              <w:top w:val="nil"/>
              <w:left w:val="nil"/>
              <w:bottom w:val="single" w:sz="4" w:space="0" w:color="auto"/>
              <w:right w:val="single" w:sz="4" w:space="0" w:color="auto"/>
            </w:tcBorders>
            <w:shd w:val="clear" w:color="auto" w:fill="auto"/>
            <w:vAlign w:val="center"/>
            <w:hideMark/>
          </w:tcPr>
          <w:p w14:paraId="6C4073D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I. 30-te XX w.</w:t>
            </w:r>
          </w:p>
        </w:tc>
        <w:tc>
          <w:tcPr>
            <w:tcW w:w="1115" w:type="dxa"/>
            <w:tcBorders>
              <w:top w:val="nil"/>
              <w:left w:val="nil"/>
              <w:bottom w:val="single" w:sz="4" w:space="0" w:color="auto"/>
              <w:right w:val="single" w:sz="4" w:space="0" w:color="auto"/>
            </w:tcBorders>
            <w:shd w:val="clear" w:color="auto" w:fill="auto"/>
            <w:vAlign w:val="center"/>
            <w:hideMark/>
          </w:tcPr>
          <w:p w14:paraId="7FA9DB8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32576F6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96A4C15"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7B967B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25</w:t>
            </w:r>
          </w:p>
        </w:tc>
        <w:tc>
          <w:tcPr>
            <w:tcW w:w="1645" w:type="dxa"/>
            <w:tcBorders>
              <w:top w:val="nil"/>
              <w:left w:val="nil"/>
              <w:bottom w:val="single" w:sz="4" w:space="0" w:color="auto"/>
              <w:right w:val="single" w:sz="4" w:space="0" w:color="auto"/>
            </w:tcBorders>
            <w:shd w:val="clear" w:color="auto" w:fill="auto"/>
            <w:vAlign w:val="center"/>
            <w:hideMark/>
          </w:tcPr>
          <w:p w14:paraId="5ECD1AF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7D90721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dom</w:t>
            </w:r>
          </w:p>
        </w:tc>
        <w:tc>
          <w:tcPr>
            <w:tcW w:w="1701" w:type="dxa"/>
            <w:tcBorders>
              <w:top w:val="nil"/>
              <w:left w:val="nil"/>
              <w:bottom w:val="single" w:sz="4" w:space="0" w:color="auto"/>
              <w:right w:val="single" w:sz="4" w:space="0" w:color="auto"/>
            </w:tcBorders>
            <w:shd w:val="clear" w:color="auto" w:fill="auto"/>
            <w:vAlign w:val="center"/>
            <w:hideMark/>
          </w:tcPr>
          <w:p w14:paraId="29768A1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39C802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Konecka 07</w:t>
            </w:r>
          </w:p>
        </w:tc>
        <w:tc>
          <w:tcPr>
            <w:tcW w:w="977" w:type="dxa"/>
            <w:tcBorders>
              <w:top w:val="nil"/>
              <w:left w:val="nil"/>
              <w:bottom w:val="single" w:sz="4" w:space="0" w:color="auto"/>
              <w:right w:val="single" w:sz="4" w:space="0" w:color="auto"/>
            </w:tcBorders>
            <w:shd w:val="clear" w:color="auto" w:fill="auto"/>
            <w:vAlign w:val="center"/>
            <w:hideMark/>
          </w:tcPr>
          <w:p w14:paraId="65EE26C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I. 20-te XX w.</w:t>
            </w:r>
          </w:p>
        </w:tc>
        <w:tc>
          <w:tcPr>
            <w:tcW w:w="1115" w:type="dxa"/>
            <w:tcBorders>
              <w:top w:val="nil"/>
              <w:left w:val="nil"/>
              <w:bottom w:val="single" w:sz="4" w:space="0" w:color="auto"/>
              <w:right w:val="single" w:sz="4" w:space="0" w:color="auto"/>
            </w:tcBorders>
            <w:shd w:val="clear" w:color="auto" w:fill="auto"/>
            <w:vAlign w:val="center"/>
            <w:hideMark/>
          </w:tcPr>
          <w:p w14:paraId="7C5341E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2113A33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1E4467E"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DF56AD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26</w:t>
            </w:r>
          </w:p>
        </w:tc>
        <w:tc>
          <w:tcPr>
            <w:tcW w:w="1645" w:type="dxa"/>
            <w:tcBorders>
              <w:top w:val="nil"/>
              <w:left w:val="nil"/>
              <w:bottom w:val="single" w:sz="4" w:space="0" w:color="auto"/>
              <w:right w:val="single" w:sz="4" w:space="0" w:color="auto"/>
            </w:tcBorders>
            <w:shd w:val="clear" w:color="auto" w:fill="auto"/>
            <w:vAlign w:val="center"/>
            <w:hideMark/>
          </w:tcPr>
          <w:p w14:paraId="5B10903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2578C30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dom</w:t>
            </w:r>
          </w:p>
        </w:tc>
        <w:tc>
          <w:tcPr>
            <w:tcW w:w="1701" w:type="dxa"/>
            <w:tcBorders>
              <w:top w:val="nil"/>
              <w:left w:val="nil"/>
              <w:bottom w:val="single" w:sz="4" w:space="0" w:color="auto"/>
              <w:right w:val="single" w:sz="4" w:space="0" w:color="auto"/>
            </w:tcBorders>
            <w:shd w:val="clear" w:color="auto" w:fill="auto"/>
            <w:vAlign w:val="center"/>
            <w:hideMark/>
          </w:tcPr>
          <w:p w14:paraId="24DFB15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34A3853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Konecka 46</w:t>
            </w:r>
          </w:p>
        </w:tc>
        <w:tc>
          <w:tcPr>
            <w:tcW w:w="977" w:type="dxa"/>
            <w:tcBorders>
              <w:top w:val="nil"/>
              <w:left w:val="nil"/>
              <w:bottom w:val="single" w:sz="4" w:space="0" w:color="auto"/>
              <w:right w:val="single" w:sz="4" w:space="0" w:color="auto"/>
            </w:tcBorders>
            <w:shd w:val="clear" w:color="auto" w:fill="auto"/>
            <w:vAlign w:val="center"/>
            <w:hideMark/>
          </w:tcPr>
          <w:p w14:paraId="003964D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I. 20-te XX w.</w:t>
            </w:r>
          </w:p>
        </w:tc>
        <w:tc>
          <w:tcPr>
            <w:tcW w:w="1115" w:type="dxa"/>
            <w:tcBorders>
              <w:top w:val="nil"/>
              <w:left w:val="nil"/>
              <w:bottom w:val="single" w:sz="4" w:space="0" w:color="auto"/>
              <w:right w:val="single" w:sz="4" w:space="0" w:color="auto"/>
            </w:tcBorders>
            <w:shd w:val="clear" w:color="auto" w:fill="auto"/>
            <w:vAlign w:val="center"/>
            <w:hideMark/>
          </w:tcPr>
          <w:p w14:paraId="34DD92B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3352932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FF9FEA4"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2D7104E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27</w:t>
            </w:r>
          </w:p>
        </w:tc>
        <w:tc>
          <w:tcPr>
            <w:tcW w:w="1645" w:type="dxa"/>
            <w:tcBorders>
              <w:top w:val="nil"/>
              <w:left w:val="nil"/>
              <w:bottom w:val="single" w:sz="4" w:space="0" w:color="auto"/>
              <w:right w:val="single" w:sz="4" w:space="0" w:color="auto"/>
            </w:tcBorders>
            <w:shd w:val="clear" w:color="auto" w:fill="auto"/>
            <w:vAlign w:val="center"/>
            <w:hideMark/>
          </w:tcPr>
          <w:p w14:paraId="63D5BD1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Sulejów </w:t>
            </w:r>
          </w:p>
        </w:tc>
        <w:tc>
          <w:tcPr>
            <w:tcW w:w="1234" w:type="dxa"/>
            <w:tcBorders>
              <w:top w:val="nil"/>
              <w:left w:val="nil"/>
              <w:bottom w:val="single" w:sz="4" w:space="0" w:color="auto"/>
              <w:right w:val="single" w:sz="4" w:space="0" w:color="auto"/>
            </w:tcBorders>
            <w:shd w:val="clear" w:color="auto" w:fill="auto"/>
            <w:vAlign w:val="center"/>
            <w:hideMark/>
          </w:tcPr>
          <w:p w14:paraId="19C38AB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kapliczka</w:t>
            </w:r>
          </w:p>
        </w:tc>
        <w:tc>
          <w:tcPr>
            <w:tcW w:w="1701" w:type="dxa"/>
            <w:tcBorders>
              <w:top w:val="nil"/>
              <w:left w:val="nil"/>
              <w:bottom w:val="single" w:sz="4" w:space="0" w:color="auto"/>
              <w:right w:val="single" w:sz="4" w:space="0" w:color="auto"/>
            </w:tcBorders>
            <w:shd w:val="clear" w:color="auto" w:fill="auto"/>
            <w:vAlign w:val="center"/>
            <w:hideMark/>
          </w:tcPr>
          <w:p w14:paraId="7DADA89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0A2A348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Konecka pomiędzy domami 46 -48</w:t>
            </w:r>
          </w:p>
        </w:tc>
        <w:tc>
          <w:tcPr>
            <w:tcW w:w="977" w:type="dxa"/>
            <w:tcBorders>
              <w:top w:val="nil"/>
              <w:left w:val="nil"/>
              <w:bottom w:val="single" w:sz="4" w:space="0" w:color="auto"/>
              <w:right w:val="single" w:sz="4" w:space="0" w:color="auto"/>
            </w:tcBorders>
            <w:shd w:val="clear" w:color="auto" w:fill="auto"/>
            <w:vAlign w:val="center"/>
            <w:hideMark/>
          </w:tcPr>
          <w:p w14:paraId="102CE57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1940 r.</w:t>
            </w:r>
          </w:p>
        </w:tc>
        <w:tc>
          <w:tcPr>
            <w:tcW w:w="1115" w:type="dxa"/>
            <w:tcBorders>
              <w:top w:val="nil"/>
              <w:left w:val="nil"/>
              <w:bottom w:val="single" w:sz="4" w:space="0" w:color="auto"/>
              <w:right w:val="single" w:sz="4" w:space="0" w:color="auto"/>
            </w:tcBorders>
            <w:shd w:val="clear" w:color="auto" w:fill="auto"/>
            <w:vAlign w:val="center"/>
            <w:hideMark/>
          </w:tcPr>
          <w:p w14:paraId="256B232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1A314A3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5BA079EE"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4AADCC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28</w:t>
            </w:r>
          </w:p>
        </w:tc>
        <w:tc>
          <w:tcPr>
            <w:tcW w:w="1645" w:type="dxa"/>
            <w:tcBorders>
              <w:top w:val="nil"/>
              <w:left w:val="nil"/>
              <w:bottom w:val="single" w:sz="4" w:space="0" w:color="auto"/>
              <w:right w:val="single" w:sz="4" w:space="0" w:color="auto"/>
            </w:tcBorders>
            <w:shd w:val="clear" w:color="auto" w:fill="auto"/>
            <w:vAlign w:val="center"/>
            <w:hideMark/>
          </w:tcPr>
          <w:p w14:paraId="09E49A3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21FD9E6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willa</w:t>
            </w:r>
          </w:p>
        </w:tc>
        <w:tc>
          <w:tcPr>
            <w:tcW w:w="1701" w:type="dxa"/>
            <w:tcBorders>
              <w:top w:val="nil"/>
              <w:left w:val="nil"/>
              <w:bottom w:val="single" w:sz="4" w:space="0" w:color="auto"/>
              <w:right w:val="single" w:sz="4" w:space="0" w:color="auto"/>
            </w:tcBorders>
            <w:shd w:val="clear" w:color="auto" w:fill="auto"/>
            <w:vAlign w:val="center"/>
            <w:hideMark/>
          </w:tcPr>
          <w:p w14:paraId="19B2AE8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6DD89F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Leśna 05</w:t>
            </w:r>
          </w:p>
        </w:tc>
        <w:tc>
          <w:tcPr>
            <w:tcW w:w="977" w:type="dxa"/>
            <w:tcBorders>
              <w:top w:val="nil"/>
              <w:left w:val="nil"/>
              <w:bottom w:val="single" w:sz="4" w:space="0" w:color="auto"/>
              <w:right w:val="single" w:sz="4" w:space="0" w:color="auto"/>
            </w:tcBorders>
            <w:shd w:val="clear" w:color="auto" w:fill="auto"/>
            <w:vAlign w:val="center"/>
            <w:hideMark/>
          </w:tcPr>
          <w:p w14:paraId="2C01BEC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1925 r.</w:t>
            </w:r>
          </w:p>
        </w:tc>
        <w:tc>
          <w:tcPr>
            <w:tcW w:w="1115" w:type="dxa"/>
            <w:tcBorders>
              <w:top w:val="nil"/>
              <w:left w:val="nil"/>
              <w:bottom w:val="single" w:sz="4" w:space="0" w:color="auto"/>
              <w:right w:val="single" w:sz="4" w:space="0" w:color="auto"/>
            </w:tcBorders>
            <w:shd w:val="clear" w:color="auto" w:fill="auto"/>
            <w:vAlign w:val="center"/>
            <w:hideMark/>
          </w:tcPr>
          <w:p w14:paraId="5A0115E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76B367C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483F8D1"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672946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29</w:t>
            </w:r>
          </w:p>
        </w:tc>
        <w:tc>
          <w:tcPr>
            <w:tcW w:w="1645" w:type="dxa"/>
            <w:tcBorders>
              <w:top w:val="nil"/>
              <w:left w:val="nil"/>
              <w:bottom w:val="single" w:sz="4" w:space="0" w:color="auto"/>
              <w:right w:val="single" w:sz="4" w:space="0" w:color="auto"/>
            </w:tcBorders>
            <w:shd w:val="clear" w:color="auto" w:fill="auto"/>
            <w:vAlign w:val="center"/>
            <w:hideMark/>
          </w:tcPr>
          <w:p w14:paraId="64B4E1D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0A485FC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kapliczka rzym. - kat.</w:t>
            </w:r>
          </w:p>
        </w:tc>
        <w:tc>
          <w:tcPr>
            <w:tcW w:w="1701" w:type="dxa"/>
            <w:tcBorders>
              <w:top w:val="nil"/>
              <w:left w:val="nil"/>
              <w:bottom w:val="single" w:sz="4" w:space="0" w:color="auto"/>
              <w:right w:val="single" w:sz="4" w:space="0" w:color="auto"/>
            </w:tcBorders>
            <w:shd w:val="clear" w:color="auto" w:fill="auto"/>
            <w:vAlign w:val="center"/>
            <w:hideMark/>
          </w:tcPr>
          <w:p w14:paraId="158E2B8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0A27DD2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Milejowska 48</w:t>
            </w:r>
          </w:p>
        </w:tc>
        <w:tc>
          <w:tcPr>
            <w:tcW w:w="977" w:type="dxa"/>
            <w:tcBorders>
              <w:top w:val="nil"/>
              <w:left w:val="nil"/>
              <w:bottom w:val="single" w:sz="4" w:space="0" w:color="auto"/>
              <w:right w:val="single" w:sz="4" w:space="0" w:color="auto"/>
            </w:tcBorders>
            <w:shd w:val="clear" w:color="auto" w:fill="auto"/>
            <w:vAlign w:val="center"/>
            <w:hideMark/>
          </w:tcPr>
          <w:p w14:paraId="365B696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XIX/XX w.</w:t>
            </w:r>
          </w:p>
        </w:tc>
        <w:tc>
          <w:tcPr>
            <w:tcW w:w="1115" w:type="dxa"/>
            <w:tcBorders>
              <w:top w:val="nil"/>
              <w:left w:val="nil"/>
              <w:bottom w:val="single" w:sz="4" w:space="0" w:color="auto"/>
              <w:right w:val="single" w:sz="4" w:space="0" w:color="auto"/>
            </w:tcBorders>
            <w:shd w:val="clear" w:color="auto" w:fill="auto"/>
            <w:vAlign w:val="center"/>
            <w:hideMark/>
          </w:tcPr>
          <w:p w14:paraId="6BE828A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446D69E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5306F48"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5ED2B1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30</w:t>
            </w:r>
          </w:p>
        </w:tc>
        <w:tc>
          <w:tcPr>
            <w:tcW w:w="1645" w:type="dxa"/>
            <w:tcBorders>
              <w:top w:val="nil"/>
              <w:left w:val="nil"/>
              <w:bottom w:val="single" w:sz="4" w:space="0" w:color="auto"/>
              <w:right w:val="single" w:sz="4" w:space="0" w:color="auto"/>
            </w:tcBorders>
            <w:shd w:val="clear" w:color="auto" w:fill="auto"/>
            <w:vAlign w:val="center"/>
            <w:hideMark/>
          </w:tcPr>
          <w:p w14:paraId="369BD26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12E45FB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dom</w:t>
            </w:r>
          </w:p>
        </w:tc>
        <w:tc>
          <w:tcPr>
            <w:tcW w:w="1701" w:type="dxa"/>
            <w:tcBorders>
              <w:top w:val="nil"/>
              <w:left w:val="nil"/>
              <w:bottom w:val="single" w:sz="4" w:space="0" w:color="auto"/>
              <w:right w:val="single" w:sz="4" w:space="0" w:color="auto"/>
            </w:tcBorders>
            <w:shd w:val="clear" w:color="auto" w:fill="auto"/>
            <w:vAlign w:val="center"/>
            <w:hideMark/>
          </w:tcPr>
          <w:p w14:paraId="5E399BB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6317B55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Opoczyńska 03</w:t>
            </w:r>
          </w:p>
        </w:tc>
        <w:tc>
          <w:tcPr>
            <w:tcW w:w="977" w:type="dxa"/>
            <w:tcBorders>
              <w:top w:val="nil"/>
              <w:left w:val="nil"/>
              <w:bottom w:val="single" w:sz="4" w:space="0" w:color="auto"/>
              <w:right w:val="single" w:sz="4" w:space="0" w:color="auto"/>
            </w:tcBorders>
            <w:shd w:val="clear" w:color="auto" w:fill="auto"/>
            <w:vAlign w:val="center"/>
            <w:hideMark/>
          </w:tcPr>
          <w:p w14:paraId="1F93A53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XX w.</w:t>
            </w:r>
          </w:p>
        </w:tc>
        <w:tc>
          <w:tcPr>
            <w:tcW w:w="1115" w:type="dxa"/>
            <w:tcBorders>
              <w:top w:val="nil"/>
              <w:left w:val="nil"/>
              <w:bottom w:val="single" w:sz="4" w:space="0" w:color="auto"/>
              <w:right w:val="single" w:sz="4" w:space="0" w:color="auto"/>
            </w:tcBorders>
            <w:shd w:val="clear" w:color="auto" w:fill="auto"/>
            <w:vAlign w:val="center"/>
            <w:hideMark/>
          </w:tcPr>
          <w:p w14:paraId="7E36F39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1D2AFCC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4FF48B55"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E29E2D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31</w:t>
            </w:r>
          </w:p>
        </w:tc>
        <w:tc>
          <w:tcPr>
            <w:tcW w:w="1645" w:type="dxa"/>
            <w:tcBorders>
              <w:top w:val="nil"/>
              <w:left w:val="nil"/>
              <w:bottom w:val="single" w:sz="4" w:space="0" w:color="auto"/>
              <w:right w:val="single" w:sz="4" w:space="0" w:color="auto"/>
            </w:tcBorders>
            <w:shd w:val="clear" w:color="auto" w:fill="auto"/>
            <w:vAlign w:val="center"/>
            <w:hideMark/>
          </w:tcPr>
          <w:p w14:paraId="27F0291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4365799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dworzec kolejki</w:t>
            </w:r>
          </w:p>
        </w:tc>
        <w:tc>
          <w:tcPr>
            <w:tcW w:w="1701" w:type="dxa"/>
            <w:tcBorders>
              <w:top w:val="nil"/>
              <w:left w:val="nil"/>
              <w:bottom w:val="single" w:sz="4" w:space="0" w:color="auto"/>
              <w:right w:val="single" w:sz="4" w:space="0" w:color="auto"/>
            </w:tcBorders>
            <w:shd w:val="clear" w:color="auto" w:fill="auto"/>
            <w:vAlign w:val="center"/>
            <w:hideMark/>
          </w:tcPr>
          <w:p w14:paraId="26F5DFE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19BA98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Piotrkowska 64</w:t>
            </w:r>
          </w:p>
        </w:tc>
        <w:tc>
          <w:tcPr>
            <w:tcW w:w="977" w:type="dxa"/>
            <w:tcBorders>
              <w:top w:val="nil"/>
              <w:left w:val="nil"/>
              <w:bottom w:val="single" w:sz="4" w:space="0" w:color="auto"/>
              <w:right w:val="single" w:sz="4" w:space="0" w:color="auto"/>
            </w:tcBorders>
            <w:shd w:val="clear" w:color="auto" w:fill="auto"/>
            <w:vAlign w:val="center"/>
            <w:hideMark/>
          </w:tcPr>
          <w:p w14:paraId="0BC2E57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XX w.</w:t>
            </w:r>
          </w:p>
        </w:tc>
        <w:tc>
          <w:tcPr>
            <w:tcW w:w="1115" w:type="dxa"/>
            <w:tcBorders>
              <w:top w:val="nil"/>
              <w:left w:val="nil"/>
              <w:bottom w:val="single" w:sz="4" w:space="0" w:color="auto"/>
              <w:right w:val="single" w:sz="4" w:space="0" w:color="auto"/>
            </w:tcBorders>
            <w:shd w:val="clear" w:color="auto" w:fill="auto"/>
            <w:vAlign w:val="center"/>
            <w:hideMark/>
          </w:tcPr>
          <w:p w14:paraId="4EE944F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6607AFE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43E354E"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392283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w:t>
            </w:r>
          </w:p>
        </w:tc>
        <w:tc>
          <w:tcPr>
            <w:tcW w:w="1645" w:type="dxa"/>
            <w:tcBorders>
              <w:top w:val="nil"/>
              <w:left w:val="nil"/>
              <w:bottom w:val="single" w:sz="4" w:space="0" w:color="auto"/>
              <w:right w:val="single" w:sz="4" w:space="0" w:color="auto"/>
            </w:tcBorders>
            <w:shd w:val="clear" w:color="auto" w:fill="auto"/>
            <w:vAlign w:val="center"/>
            <w:hideMark/>
          </w:tcPr>
          <w:p w14:paraId="491E059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1FC89D6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zespół </w:t>
            </w:r>
            <w:proofErr w:type="spellStart"/>
            <w:r w:rsidRPr="00A105CC">
              <w:rPr>
                <w:rFonts w:ascii="Arial" w:hAnsi="Arial" w:cs="Arial"/>
                <w:sz w:val="18"/>
                <w:szCs w:val="18"/>
              </w:rPr>
              <w:t>kościeln</w:t>
            </w:r>
            <w:proofErr w:type="spellEnd"/>
          </w:p>
        </w:tc>
        <w:tc>
          <w:tcPr>
            <w:tcW w:w="1701" w:type="dxa"/>
            <w:tcBorders>
              <w:top w:val="nil"/>
              <w:left w:val="nil"/>
              <w:bottom w:val="single" w:sz="4" w:space="0" w:color="auto"/>
              <w:right w:val="single" w:sz="4" w:space="0" w:color="auto"/>
            </w:tcBorders>
            <w:shd w:val="clear" w:color="auto" w:fill="auto"/>
            <w:vAlign w:val="center"/>
            <w:hideMark/>
          </w:tcPr>
          <w:p w14:paraId="6E4BAA2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67CB47F2"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Podkurnędz</w:t>
            </w:r>
            <w:proofErr w:type="spellEnd"/>
            <w:r w:rsidRPr="00A105CC">
              <w:rPr>
                <w:rFonts w:ascii="Arial" w:hAnsi="Arial" w:cs="Arial"/>
                <w:sz w:val="18"/>
                <w:szCs w:val="18"/>
              </w:rPr>
              <w:t xml:space="preserve"> 02</w:t>
            </w:r>
          </w:p>
        </w:tc>
        <w:tc>
          <w:tcPr>
            <w:tcW w:w="977" w:type="dxa"/>
            <w:tcBorders>
              <w:top w:val="nil"/>
              <w:left w:val="nil"/>
              <w:bottom w:val="single" w:sz="4" w:space="0" w:color="auto"/>
              <w:right w:val="single" w:sz="4" w:space="0" w:color="auto"/>
            </w:tcBorders>
            <w:shd w:val="clear" w:color="auto" w:fill="auto"/>
            <w:vAlign w:val="center"/>
            <w:hideMark/>
          </w:tcPr>
          <w:p w14:paraId="7C940E8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XIX/XX w.</w:t>
            </w:r>
          </w:p>
        </w:tc>
        <w:tc>
          <w:tcPr>
            <w:tcW w:w="1115" w:type="dxa"/>
            <w:tcBorders>
              <w:top w:val="nil"/>
              <w:left w:val="nil"/>
              <w:bottom w:val="single" w:sz="4" w:space="0" w:color="auto"/>
              <w:right w:val="single" w:sz="4" w:space="0" w:color="auto"/>
            </w:tcBorders>
            <w:shd w:val="clear" w:color="auto" w:fill="auto"/>
            <w:vAlign w:val="center"/>
            <w:hideMark/>
          </w:tcPr>
          <w:p w14:paraId="56FDC49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606C427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EDA87F6"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18FD10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33</w:t>
            </w:r>
          </w:p>
        </w:tc>
        <w:tc>
          <w:tcPr>
            <w:tcW w:w="1645" w:type="dxa"/>
            <w:tcBorders>
              <w:top w:val="nil"/>
              <w:left w:val="nil"/>
              <w:bottom w:val="single" w:sz="4" w:space="0" w:color="auto"/>
              <w:right w:val="single" w:sz="4" w:space="0" w:color="auto"/>
            </w:tcBorders>
            <w:shd w:val="clear" w:color="auto" w:fill="auto"/>
            <w:vAlign w:val="center"/>
            <w:hideMark/>
          </w:tcPr>
          <w:p w14:paraId="155284E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19C28FA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plebania </w:t>
            </w:r>
          </w:p>
        </w:tc>
        <w:tc>
          <w:tcPr>
            <w:tcW w:w="1701" w:type="dxa"/>
            <w:tcBorders>
              <w:top w:val="nil"/>
              <w:left w:val="nil"/>
              <w:bottom w:val="single" w:sz="4" w:space="0" w:color="auto"/>
              <w:right w:val="single" w:sz="4" w:space="0" w:color="auto"/>
            </w:tcBorders>
            <w:shd w:val="clear" w:color="auto" w:fill="auto"/>
            <w:vAlign w:val="center"/>
            <w:hideMark/>
          </w:tcPr>
          <w:p w14:paraId="580ECB4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A99E838"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Podkumędz</w:t>
            </w:r>
            <w:proofErr w:type="spellEnd"/>
            <w:r w:rsidRPr="00A105CC">
              <w:rPr>
                <w:rFonts w:ascii="Arial" w:hAnsi="Arial" w:cs="Arial"/>
                <w:sz w:val="18"/>
                <w:szCs w:val="18"/>
              </w:rPr>
              <w:t xml:space="preserve"> 02</w:t>
            </w:r>
          </w:p>
        </w:tc>
        <w:tc>
          <w:tcPr>
            <w:tcW w:w="977" w:type="dxa"/>
            <w:tcBorders>
              <w:top w:val="nil"/>
              <w:left w:val="nil"/>
              <w:bottom w:val="single" w:sz="4" w:space="0" w:color="auto"/>
              <w:right w:val="single" w:sz="4" w:space="0" w:color="auto"/>
            </w:tcBorders>
            <w:shd w:val="clear" w:color="auto" w:fill="auto"/>
            <w:vAlign w:val="center"/>
            <w:hideMark/>
          </w:tcPr>
          <w:p w14:paraId="0D6E7C5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 ćw. XIX w.</w:t>
            </w:r>
          </w:p>
        </w:tc>
        <w:tc>
          <w:tcPr>
            <w:tcW w:w="1115" w:type="dxa"/>
            <w:tcBorders>
              <w:top w:val="nil"/>
              <w:left w:val="nil"/>
              <w:bottom w:val="single" w:sz="4" w:space="0" w:color="auto"/>
              <w:right w:val="single" w:sz="4" w:space="0" w:color="auto"/>
            </w:tcBorders>
            <w:shd w:val="clear" w:color="auto" w:fill="auto"/>
            <w:vAlign w:val="center"/>
            <w:hideMark/>
          </w:tcPr>
          <w:p w14:paraId="62A5FBB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14B56B1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28C33353"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09E8EB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34</w:t>
            </w:r>
          </w:p>
        </w:tc>
        <w:tc>
          <w:tcPr>
            <w:tcW w:w="1645" w:type="dxa"/>
            <w:tcBorders>
              <w:top w:val="nil"/>
              <w:left w:val="nil"/>
              <w:bottom w:val="single" w:sz="4" w:space="0" w:color="auto"/>
              <w:right w:val="single" w:sz="4" w:space="0" w:color="auto"/>
            </w:tcBorders>
            <w:shd w:val="clear" w:color="auto" w:fill="auto"/>
            <w:vAlign w:val="center"/>
            <w:hideMark/>
          </w:tcPr>
          <w:p w14:paraId="0DD675C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7770FEA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cmentarz rzym. - kat </w:t>
            </w:r>
          </w:p>
        </w:tc>
        <w:tc>
          <w:tcPr>
            <w:tcW w:w="1701" w:type="dxa"/>
            <w:tcBorders>
              <w:top w:val="nil"/>
              <w:left w:val="nil"/>
              <w:bottom w:val="single" w:sz="4" w:space="0" w:color="auto"/>
              <w:right w:val="single" w:sz="4" w:space="0" w:color="auto"/>
            </w:tcBorders>
            <w:shd w:val="clear" w:color="auto" w:fill="auto"/>
            <w:vAlign w:val="center"/>
            <w:hideMark/>
          </w:tcPr>
          <w:p w14:paraId="44E7133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6FD8A281"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Podkumędz</w:t>
            </w:r>
            <w:proofErr w:type="spellEnd"/>
            <w:r w:rsidRPr="00A105CC">
              <w:rPr>
                <w:rFonts w:ascii="Arial" w:hAnsi="Arial" w:cs="Arial"/>
                <w:sz w:val="18"/>
                <w:szCs w:val="18"/>
              </w:rPr>
              <w:t xml:space="preserve"> 02</w:t>
            </w:r>
          </w:p>
        </w:tc>
        <w:tc>
          <w:tcPr>
            <w:tcW w:w="977" w:type="dxa"/>
            <w:tcBorders>
              <w:top w:val="nil"/>
              <w:left w:val="nil"/>
              <w:bottom w:val="single" w:sz="4" w:space="0" w:color="auto"/>
              <w:right w:val="single" w:sz="4" w:space="0" w:color="auto"/>
            </w:tcBorders>
            <w:shd w:val="clear" w:color="auto" w:fill="auto"/>
            <w:vAlign w:val="center"/>
            <w:hideMark/>
          </w:tcPr>
          <w:p w14:paraId="64DF2F4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6126109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przykościelny</w:t>
            </w:r>
          </w:p>
        </w:tc>
        <w:tc>
          <w:tcPr>
            <w:tcW w:w="767" w:type="dxa"/>
            <w:tcBorders>
              <w:top w:val="nil"/>
              <w:left w:val="nil"/>
              <w:bottom w:val="single" w:sz="4" w:space="0" w:color="auto"/>
              <w:right w:val="single" w:sz="4" w:space="0" w:color="auto"/>
            </w:tcBorders>
            <w:shd w:val="clear" w:color="auto" w:fill="auto"/>
            <w:vAlign w:val="center"/>
            <w:hideMark/>
          </w:tcPr>
          <w:p w14:paraId="0C580BA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BCA94B4"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394B91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35</w:t>
            </w:r>
          </w:p>
        </w:tc>
        <w:tc>
          <w:tcPr>
            <w:tcW w:w="1645" w:type="dxa"/>
            <w:tcBorders>
              <w:top w:val="nil"/>
              <w:left w:val="nil"/>
              <w:bottom w:val="single" w:sz="4" w:space="0" w:color="auto"/>
              <w:right w:val="single" w:sz="4" w:space="0" w:color="auto"/>
            </w:tcBorders>
            <w:shd w:val="clear" w:color="auto" w:fill="auto"/>
            <w:vAlign w:val="center"/>
            <w:hideMark/>
          </w:tcPr>
          <w:p w14:paraId="5B8D7B3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5DBC372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kościół par. rzym. – kat</w:t>
            </w:r>
          </w:p>
        </w:tc>
        <w:tc>
          <w:tcPr>
            <w:tcW w:w="1701" w:type="dxa"/>
            <w:tcBorders>
              <w:top w:val="nil"/>
              <w:left w:val="nil"/>
              <w:bottom w:val="single" w:sz="4" w:space="0" w:color="auto"/>
              <w:right w:val="single" w:sz="4" w:space="0" w:color="auto"/>
            </w:tcBorders>
            <w:shd w:val="clear" w:color="auto" w:fill="auto"/>
            <w:vAlign w:val="center"/>
            <w:hideMark/>
          </w:tcPr>
          <w:p w14:paraId="189DCFE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358 z dnia 21.08.1985 r. Znak KUV-5340/13/85</w:t>
            </w:r>
          </w:p>
        </w:tc>
        <w:tc>
          <w:tcPr>
            <w:tcW w:w="1106" w:type="dxa"/>
            <w:tcBorders>
              <w:top w:val="nil"/>
              <w:left w:val="nil"/>
              <w:bottom w:val="single" w:sz="4" w:space="0" w:color="auto"/>
              <w:right w:val="single" w:sz="4" w:space="0" w:color="auto"/>
            </w:tcBorders>
            <w:shd w:val="clear" w:color="auto" w:fill="auto"/>
            <w:vAlign w:val="center"/>
            <w:hideMark/>
          </w:tcPr>
          <w:p w14:paraId="793CC15A"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Podkumędz</w:t>
            </w:r>
            <w:proofErr w:type="spellEnd"/>
            <w:r w:rsidRPr="00A105CC">
              <w:rPr>
                <w:rFonts w:ascii="Arial" w:hAnsi="Arial" w:cs="Arial"/>
                <w:sz w:val="18"/>
                <w:szCs w:val="18"/>
              </w:rPr>
              <w:t xml:space="preserve"> 02</w:t>
            </w:r>
          </w:p>
        </w:tc>
        <w:tc>
          <w:tcPr>
            <w:tcW w:w="977" w:type="dxa"/>
            <w:tcBorders>
              <w:top w:val="nil"/>
              <w:left w:val="nil"/>
              <w:bottom w:val="single" w:sz="4" w:space="0" w:color="auto"/>
              <w:right w:val="single" w:sz="4" w:space="0" w:color="auto"/>
            </w:tcBorders>
            <w:shd w:val="clear" w:color="auto" w:fill="auto"/>
            <w:vAlign w:val="center"/>
            <w:hideMark/>
          </w:tcPr>
          <w:p w14:paraId="2AD2990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1901-1903 r.</w:t>
            </w:r>
          </w:p>
        </w:tc>
        <w:tc>
          <w:tcPr>
            <w:tcW w:w="1115" w:type="dxa"/>
            <w:tcBorders>
              <w:top w:val="nil"/>
              <w:left w:val="nil"/>
              <w:bottom w:val="single" w:sz="4" w:space="0" w:color="auto"/>
              <w:right w:val="single" w:sz="4" w:space="0" w:color="auto"/>
            </w:tcBorders>
            <w:shd w:val="clear" w:color="auto" w:fill="auto"/>
            <w:vAlign w:val="center"/>
            <w:hideMark/>
          </w:tcPr>
          <w:p w14:paraId="6C445FD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 w. św. Floriana</w:t>
            </w:r>
          </w:p>
        </w:tc>
        <w:tc>
          <w:tcPr>
            <w:tcW w:w="767" w:type="dxa"/>
            <w:tcBorders>
              <w:top w:val="nil"/>
              <w:left w:val="nil"/>
              <w:bottom w:val="single" w:sz="4" w:space="0" w:color="auto"/>
              <w:right w:val="single" w:sz="4" w:space="0" w:color="auto"/>
            </w:tcBorders>
            <w:shd w:val="clear" w:color="auto" w:fill="auto"/>
            <w:vAlign w:val="center"/>
            <w:hideMark/>
          </w:tcPr>
          <w:p w14:paraId="161E19A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8C76EEC"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5B774F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36</w:t>
            </w:r>
          </w:p>
        </w:tc>
        <w:tc>
          <w:tcPr>
            <w:tcW w:w="1645" w:type="dxa"/>
            <w:tcBorders>
              <w:top w:val="nil"/>
              <w:left w:val="nil"/>
              <w:bottom w:val="single" w:sz="4" w:space="0" w:color="auto"/>
              <w:right w:val="single" w:sz="4" w:space="0" w:color="auto"/>
            </w:tcBorders>
            <w:shd w:val="clear" w:color="auto" w:fill="auto"/>
            <w:vAlign w:val="center"/>
            <w:hideMark/>
          </w:tcPr>
          <w:p w14:paraId="2A0FDF3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3DF2D12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kościół rzym.-kat szpitalny</w:t>
            </w:r>
          </w:p>
        </w:tc>
        <w:tc>
          <w:tcPr>
            <w:tcW w:w="1701" w:type="dxa"/>
            <w:tcBorders>
              <w:top w:val="nil"/>
              <w:left w:val="nil"/>
              <w:bottom w:val="single" w:sz="4" w:space="0" w:color="auto"/>
              <w:right w:val="single" w:sz="4" w:space="0" w:color="auto"/>
            </w:tcBorders>
            <w:shd w:val="clear" w:color="auto" w:fill="auto"/>
            <w:vAlign w:val="center"/>
            <w:hideMark/>
          </w:tcPr>
          <w:p w14:paraId="274F1B1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20CF0B3D"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Podkumędz</w:t>
            </w:r>
            <w:proofErr w:type="spellEnd"/>
            <w:r w:rsidRPr="00A105CC">
              <w:rPr>
                <w:rFonts w:ascii="Arial" w:hAnsi="Arial" w:cs="Arial"/>
                <w:sz w:val="18"/>
                <w:szCs w:val="18"/>
              </w:rPr>
              <w:t xml:space="preserve"> 02</w:t>
            </w:r>
          </w:p>
        </w:tc>
        <w:tc>
          <w:tcPr>
            <w:tcW w:w="977" w:type="dxa"/>
            <w:tcBorders>
              <w:top w:val="nil"/>
              <w:left w:val="nil"/>
              <w:bottom w:val="single" w:sz="4" w:space="0" w:color="auto"/>
              <w:right w:val="single" w:sz="4" w:space="0" w:color="auto"/>
            </w:tcBorders>
            <w:shd w:val="clear" w:color="auto" w:fill="auto"/>
            <w:vAlign w:val="center"/>
            <w:hideMark/>
          </w:tcPr>
          <w:p w14:paraId="41EEDA6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1644 r.</w:t>
            </w:r>
          </w:p>
        </w:tc>
        <w:tc>
          <w:tcPr>
            <w:tcW w:w="1115" w:type="dxa"/>
            <w:tcBorders>
              <w:top w:val="nil"/>
              <w:left w:val="nil"/>
              <w:bottom w:val="single" w:sz="4" w:space="0" w:color="auto"/>
              <w:right w:val="single" w:sz="4" w:space="0" w:color="auto"/>
            </w:tcBorders>
            <w:shd w:val="clear" w:color="auto" w:fill="auto"/>
            <w:vAlign w:val="center"/>
            <w:hideMark/>
          </w:tcPr>
          <w:p w14:paraId="033CB66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ob. kaplica p. w. NMP zw. </w:t>
            </w:r>
            <w:proofErr w:type="spellStart"/>
            <w:r w:rsidRPr="00A105CC">
              <w:rPr>
                <w:rFonts w:ascii="Arial" w:hAnsi="Arial" w:cs="Arial"/>
                <w:sz w:val="18"/>
                <w:szCs w:val="18"/>
              </w:rPr>
              <w:t>Ligęzków</w:t>
            </w:r>
            <w:proofErr w:type="spellEnd"/>
          </w:p>
        </w:tc>
        <w:tc>
          <w:tcPr>
            <w:tcW w:w="767" w:type="dxa"/>
            <w:tcBorders>
              <w:top w:val="nil"/>
              <w:left w:val="nil"/>
              <w:bottom w:val="single" w:sz="4" w:space="0" w:color="auto"/>
              <w:right w:val="single" w:sz="4" w:space="0" w:color="auto"/>
            </w:tcBorders>
            <w:shd w:val="clear" w:color="auto" w:fill="auto"/>
            <w:vAlign w:val="center"/>
            <w:hideMark/>
          </w:tcPr>
          <w:p w14:paraId="4B2F186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612F1E0"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5F7463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37</w:t>
            </w:r>
          </w:p>
        </w:tc>
        <w:tc>
          <w:tcPr>
            <w:tcW w:w="1645" w:type="dxa"/>
            <w:tcBorders>
              <w:top w:val="nil"/>
              <w:left w:val="nil"/>
              <w:bottom w:val="single" w:sz="4" w:space="0" w:color="auto"/>
              <w:right w:val="single" w:sz="4" w:space="0" w:color="auto"/>
            </w:tcBorders>
            <w:shd w:val="clear" w:color="auto" w:fill="auto"/>
            <w:vAlign w:val="center"/>
            <w:hideMark/>
          </w:tcPr>
          <w:p w14:paraId="3A4DE78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59B7F25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dom</w:t>
            </w:r>
          </w:p>
        </w:tc>
        <w:tc>
          <w:tcPr>
            <w:tcW w:w="1701" w:type="dxa"/>
            <w:tcBorders>
              <w:top w:val="nil"/>
              <w:left w:val="nil"/>
              <w:bottom w:val="single" w:sz="4" w:space="0" w:color="auto"/>
              <w:right w:val="single" w:sz="4" w:space="0" w:color="auto"/>
            </w:tcBorders>
            <w:shd w:val="clear" w:color="auto" w:fill="auto"/>
            <w:vAlign w:val="center"/>
            <w:hideMark/>
          </w:tcPr>
          <w:p w14:paraId="00D80A3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B0B711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Pl. Straży 2, 3</w:t>
            </w:r>
          </w:p>
        </w:tc>
        <w:tc>
          <w:tcPr>
            <w:tcW w:w="977" w:type="dxa"/>
            <w:tcBorders>
              <w:top w:val="nil"/>
              <w:left w:val="nil"/>
              <w:bottom w:val="single" w:sz="4" w:space="0" w:color="auto"/>
              <w:right w:val="single" w:sz="4" w:space="0" w:color="auto"/>
            </w:tcBorders>
            <w:shd w:val="clear" w:color="auto" w:fill="auto"/>
            <w:vAlign w:val="center"/>
            <w:hideMark/>
          </w:tcPr>
          <w:p w14:paraId="00FF165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XX w,</w:t>
            </w:r>
          </w:p>
        </w:tc>
        <w:tc>
          <w:tcPr>
            <w:tcW w:w="1115" w:type="dxa"/>
            <w:tcBorders>
              <w:top w:val="nil"/>
              <w:left w:val="nil"/>
              <w:bottom w:val="single" w:sz="4" w:space="0" w:color="auto"/>
              <w:right w:val="single" w:sz="4" w:space="0" w:color="auto"/>
            </w:tcBorders>
            <w:shd w:val="clear" w:color="auto" w:fill="auto"/>
            <w:vAlign w:val="center"/>
            <w:hideMark/>
          </w:tcPr>
          <w:p w14:paraId="5507EA0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2BAA0F1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2E2895F2"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0FD6018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38</w:t>
            </w:r>
          </w:p>
        </w:tc>
        <w:tc>
          <w:tcPr>
            <w:tcW w:w="1645" w:type="dxa"/>
            <w:tcBorders>
              <w:top w:val="nil"/>
              <w:left w:val="nil"/>
              <w:bottom w:val="single" w:sz="4" w:space="0" w:color="auto"/>
              <w:right w:val="single" w:sz="4" w:space="0" w:color="auto"/>
            </w:tcBorders>
            <w:shd w:val="clear" w:color="auto" w:fill="auto"/>
            <w:vAlign w:val="center"/>
            <w:hideMark/>
          </w:tcPr>
          <w:p w14:paraId="2004979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w:t>
            </w:r>
          </w:p>
        </w:tc>
        <w:tc>
          <w:tcPr>
            <w:tcW w:w="1234" w:type="dxa"/>
            <w:tcBorders>
              <w:top w:val="nil"/>
              <w:left w:val="nil"/>
              <w:bottom w:val="single" w:sz="4" w:space="0" w:color="auto"/>
              <w:right w:val="single" w:sz="4" w:space="0" w:color="auto"/>
            </w:tcBorders>
            <w:shd w:val="clear" w:color="auto" w:fill="auto"/>
            <w:vAlign w:val="center"/>
            <w:hideMark/>
          </w:tcPr>
          <w:p w14:paraId="6B39557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budynek straży</w:t>
            </w:r>
          </w:p>
        </w:tc>
        <w:tc>
          <w:tcPr>
            <w:tcW w:w="1701" w:type="dxa"/>
            <w:tcBorders>
              <w:top w:val="nil"/>
              <w:left w:val="nil"/>
              <w:bottom w:val="single" w:sz="4" w:space="0" w:color="auto"/>
              <w:right w:val="single" w:sz="4" w:space="0" w:color="auto"/>
            </w:tcBorders>
            <w:shd w:val="clear" w:color="auto" w:fill="auto"/>
            <w:vAlign w:val="center"/>
            <w:hideMark/>
          </w:tcPr>
          <w:p w14:paraId="1191E5D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252A665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Pl. Straży 1</w:t>
            </w:r>
          </w:p>
        </w:tc>
        <w:tc>
          <w:tcPr>
            <w:tcW w:w="977" w:type="dxa"/>
            <w:tcBorders>
              <w:top w:val="nil"/>
              <w:left w:val="nil"/>
              <w:bottom w:val="single" w:sz="4" w:space="0" w:color="auto"/>
              <w:right w:val="single" w:sz="4" w:space="0" w:color="auto"/>
            </w:tcBorders>
            <w:shd w:val="clear" w:color="auto" w:fill="auto"/>
            <w:vAlign w:val="center"/>
            <w:hideMark/>
          </w:tcPr>
          <w:p w14:paraId="66A58C5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1905 r.</w:t>
            </w:r>
          </w:p>
        </w:tc>
        <w:tc>
          <w:tcPr>
            <w:tcW w:w="1115" w:type="dxa"/>
            <w:tcBorders>
              <w:top w:val="nil"/>
              <w:left w:val="nil"/>
              <w:bottom w:val="single" w:sz="4" w:space="0" w:color="auto"/>
              <w:right w:val="single" w:sz="4" w:space="0" w:color="auto"/>
            </w:tcBorders>
            <w:shd w:val="clear" w:color="auto" w:fill="auto"/>
            <w:vAlign w:val="center"/>
            <w:hideMark/>
          </w:tcPr>
          <w:p w14:paraId="780508C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742E456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2518CF20"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60D3A8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39</w:t>
            </w:r>
          </w:p>
        </w:tc>
        <w:tc>
          <w:tcPr>
            <w:tcW w:w="1645" w:type="dxa"/>
            <w:tcBorders>
              <w:top w:val="nil"/>
              <w:left w:val="nil"/>
              <w:bottom w:val="single" w:sz="4" w:space="0" w:color="auto"/>
              <w:right w:val="single" w:sz="4" w:space="0" w:color="auto"/>
            </w:tcBorders>
            <w:shd w:val="clear" w:color="auto" w:fill="auto"/>
            <w:vAlign w:val="center"/>
            <w:hideMark/>
          </w:tcPr>
          <w:p w14:paraId="248C4B0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3527258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kapliczka rzym. – kat.</w:t>
            </w:r>
          </w:p>
        </w:tc>
        <w:tc>
          <w:tcPr>
            <w:tcW w:w="1701" w:type="dxa"/>
            <w:tcBorders>
              <w:top w:val="nil"/>
              <w:left w:val="nil"/>
              <w:bottom w:val="single" w:sz="4" w:space="0" w:color="auto"/>
              <w:right w:val="single" w:sz="4" w:space="0" w:color="auto"/>
            </w:tcBorders>
            <w:shd w:val="clear" w:color="auto" w:fill="auto"/>
            <w:vAlign w:val="center"/>
            <w:hideMark/>
          </w:tcPr>
          <w:p w14:paraId="39D7B20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22D5149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Jagiełły/Grunwaldzka</w:t>
            </w:r>
          </w:p>
        </w:tc>
        <w:tc>
          <w:tcPr>
            <w:tcW w:w="977" w:type="dxa"/>
            <w:tcBorders>
              <w:top w:val="nil"/>
              <w:left w:val="nil"/>
              <w:bottom w:val="single" w:sz="4" w:space="0" w:color="auto"/>
              <w:right w:val="single" w:sz="4" w:space="0" w:color="auto"/>
            </w:tcBorders>
            <w:shd w:val="clear" w:color="auto" w:fill="auto"/>
            <w:vAlign w:val="center"/>
            <w:hideMark/>
          </w:tcPr>
          <w:p w14:paraId="638426E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ok. poł. XVIII w.</w:t>
            </w:r>
          </w:p>
        </w:tc>
        <w:tc>
          <w:tcPr>
            <w:tcW w:w="1115" w:type="dxa"/>
            <w:tcBorders>
              <w:top w:val="nil"/>
              <w:left w:val="nil"/>
              <w:bottom w:val="single" w:sz="4" w:space="0" w:color="auto"/>
              <w:right w:val="single" w:sz="4" w:space="0" w:color="auto"/>
            </w:tcBorders>
            <w:shd w:val="clear" w:color="auto" w:fill="auto"/>
            <w:vAlign w:val="center"/>
            <w:hideMark/>
          </w:tcPr>
          <w:p w14:paraId="5FD5F07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św. Jana Nepomucena</w:t>
            </w:r>
          </w:p>
        </w:tc>
        <w:tc>
          <w:tcPr>
            <w:tcW w:w="767" w:type="dxa"/>
            <w:tcBorders>
              <w:top w:val="nil"/>
              <w:left w:val="nil"/>
              <w:bottom w:val="single" w:sz="4" w:space="0" w:color="auto"/>
              <w:right w:val="single" w:sz="4" w:space="0" w:color="auto"/>
            </w:tcBorders>
            <w:shd w:val="clear" w:color="auto" w:fill="auto"/>
            <w:vAlign w:val="center"/>
            <w:hideMark/>
          </w:tcPr>
          <w:p w14:paraId="2D760E8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19E4722"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3CED64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40</w:t>
            </w:r>
          </w:p>
        </w:tc>
        <w:tc>
          <w:tcPr>
            <w:tcW w:w="1645" w:type="dxa"/>
            <w:tcBorders>
              <w:top w:val="nil"/>
              <w:left w:val="nil"/>
              <w:bottom w:val="single" w:sz="4" w:space="0" w:color="auto"/>
              <w:right w:val="single" w:sz="4" w:space="0" w:color="auto"/>
            </w:tcBorders>
            <w:shd w:val="clear" w:color="auto" w:fill="auto"/>
            <w:vAlign w:val="center"/>
            <w:hideMark/>
          </w:tcPr>
          <w:p w14:paraId="70FFC2A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1EDB5E7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cmentarz rzym. - kat.</w:t>
            </w:r>
          </w:p>
        </w:tc>
        <w:tc>
          <w:tcPr>
            <w:tcW w:w="1701" w:type="dxa"/>
            <w:tcBorders>
              <w:top w:val="nil"/>
              <w:left w:val="nil"/>
              <w:bottom w:val="single" w:sz="4" w:space="0" w:color="auto"/>
              <w:right w:val="single" w:sz="4" w:space="0" w:color="auto"/>
            </w:tcBorders>
            <w:shd w:val="clear" w:color="auto" w:fill="auto"/>
            <w:vAlign w:val="center"/>
            <w:hideMark/>
          </w:tcPr>
          <w:p w14:paraId="60C4580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6772832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Ustronna</w:t>
            </w:r>
          </w:p>
        </w:tc>
        <w:tc>
          <w:tcPr>
            <w:tcW w:w="977" w:type="dxa"/>
            <w:tcBorders>
              <w:top w:val="nil"/>
              <w:left w:val="nil"/>
              <w:bottom w:val="single" w:sz="4" w:space="0" w:color="auto"/>
              <w:right w:val="single" w:sz="4" w:space="0" w:color="auto"/>
            </w:tcBorders>
            <w:shd w:val="clear" w:color="auto" w:fill="auto"/>
            <w:vAlign w:val="center"/>
            <w:hideMark/>
          </w:tcPr>
          <w:p w14:paraId="2F1E2AE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XIX w.</w:t>
            </w:r>
          </w:p>
        </w:tc>
        <w:tc>
          <w:tcPr>
            <w:tcW w:w="1115" w:type="dxa"/>
            <w:tcBorders>
              <w:top w:val="nil"/>
              <w:left w:val="nil"/>
              <w:bottom w:val="single" w:sz="4" w:space="0" w:color="auto"/>
              <w:right w:val="single" w:sz="4" w:space="0" w:color="auto"/>
            </w:tcBorders>
            <w:shd w:val="clear" w:color="auto" w:fill="auto"/>
            <w:vAlign w:val="center"/>
            <w:hideMark/>
          </w:tcPr>
          <w:p w14:paraId="3360176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086E116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8F36363"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01B84F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41</w:t>
            </w:r>
          </w:p>
        </w:tc>
        <w:tc>
          <w:tcPr>
            <w:tcW w:w="1645" w:type="dxa"/>
            <w:tcBorders>
              <w:top w:val="nil"/>
              <w:left w:val="nil"/>
              <w:bottom w:val="single" w:sz="4" w:space="0" w:color="auto"/>
              <w:right w:val="single" w:sz="4" w:space="0" w:color="auto"/>
            </w:tcBorders>
            <w:shd w:val="clear" w:color="auto" w:fill="auto"/>
            <w:vAlign w:val="center"/>
            <w:hideMark/>
          </w:tcPr>
          <w:p w14:paraId="2AC9F37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208E16D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gorzelnia </w:t>
            </w:r>
          </w:p>
        </w:tc>
        <w:tc>
          <w:tcPr>
            <w:tcW w:w="1701" w:type="dxa"/>
            <w:tcBorders>
              <w:top w:val="nil"/>
              <w:left w:val="nil"/>
              <w:bottom w:val="single" w:sz="4" w:space="0" w:color="auto"/>
              <w:right w:val="single" w:sz="4" w:space="0" w:color="auto"/>
            </w:tcBorders>
            <w:shd w:val="clear" w:color="auto" w:fill="auto"/>
            <w:vAlign w:val="center"/>
            <w:hideMark/>
          </w:tcPr>
          <w:p w14:paraId="060F79A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1ABA022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6CF22AA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XVIII w.</w:t>
            </w:r>
          </w:p>
        </w:tc>
        <w:tc>
          <w:tcPr>
            <w:tcW w:w="1115" w:type="dxa"/>
            <w:tcBorders>
              <w:top w:val="nil"/>
              <w:left w:val="nil"/>
              <w:bottom w:val="single" w:sz="4" w:space="0" w:color="auto"/>
              <w:right w:val="single" w:sz="4" w:space="0" w:color="auto"/>
            </w:tcBorders>
            <w:shd w:val="clear" w:color="auto" w:fill="auto"/>
            <w:vAlign w:val="center"/>
            <w:hideMark/>
          </w:tcPr>
          <w:p w14:paraId="215B815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budynek gosp. skrzydło zach.</w:t>
            </w:r>
          </w:p>
        </w:tc>
        <w:tc>
          <w:tcPr>
            <w:tcW w:w="767" w:type="dxa"/>
            <w:tcBorders>
              <w:top w:val="nil"/>
              <w:left w:val="nil"/>
              <w:bottom w:val="single" w:sz="4" w:space="0" w:color="auto"/>
              <w:right w:val="single" w:sz="4" w:space="0" w:color="auto"/>
            </w:tcBorders>
            <w:shd w:val="clear" w:color="auto" w:fill="auto"/>
            <w:vAlign w:val="center"/>
            <w:hideMark/>
          </w:tcPr>
          <w:p w14:paraId="4E7D535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98936A7"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C388F9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42</w:t>
            </w:r>
          </w:p>
        </w:tc>
        <w:tc>
          <w:tcPr>
            <w:tcW w:w="1645" w:type="dxa"/>
            <w:tcBorders>
              <w:top w:val="nil"/>
              <w:left w:val="nil"/>
              <w:bottom w:val="single" w:sz="4" w:space="0" w:color="auto"/>
              <w:right w:val="single" w:sz="4" w:space="0" w:color="auto"/>
            </w:tcBorders>
            <w:shd w:val="clear" w:color="auto" w:fill="auto"/>
            <w:vAlign w:val="center"/>
            <w:hideMark/>
          </w:tcPr>
          <w:p w14:paraId="50E8E69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11E3608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zespół klasztorny </w:t>
            </w:r>
          </w:p>
        </w:tc>
        <w:tc>
          <w:tcPr>
            <w:tcW w:w="1701" w:type="dxa"/>
            <w:tcBorders>
              <w:top w:val="nil"/>
              <w:left w:val="nil"/>
              <w:bottom w:val="single" w:sz="4" w:space="0" w:color="auto"/>
              <w:right w:val="single" w:sz="4" w:space="0" w:color="auto"/>
            </w:tcBorders>
            <w:shd w:val="clear" w:color="auto" w:fill="auto"/>
            <w:vAlign w:val="center"/>
            <w:hideMark/>
          </w:tcPr>
          <w:p w14:paraId="5AFA4EC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4FAC927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2A7CA4B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XII-XVIII w</w:t>
            </w:r>
          </w:p>
        </w:tc>
        <w:tc>
          <w:tcPr>
            <w:tcW w:w="1115" w:type="dxa"/>
            <w:tcBorders>
              <w:top w:val="nil"/>
              <w:left w:val="nil"/>
              <w:bottom w:val="single" w:sz="4" w:space="0" w:color="auto"/>
              <w:right w:val="single" w:sz="4" w:space="0" w:color="auto"/>
            </w:tcBorders>
            <w:shd w:val="clear" w:color="auto" w:fill="auto"/>
            <w:vAlign w:val="center"/>
            <w:hideMark/>
          </w:tcPr>
          <w:p w14:paraId="0AC8027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OO Cystersów</w:t>
            </w:r>
          </w:p>
        </w:tc>
        <w:tc>
          <w:tcPr>
            <w:tcW w:w="767" w:type="dxa"/>
            <w:tcBorders>
              <w:top w:val="nil"/>
              <w:left w:val="nil"/>
              <w:bottom w:val="single" w:sz="4" w:space="0" w:color="auto"/>
              <w:right w:val="single" w:sz="4" w:space="0" w:color="auto"/>
            </w:tcBorders>
            <w:shd w:val="clear" w:color="auto" w:fill="auto"/>
            <w:vAlign w:val="center"/>
            <w:hideMark/>
          </w:tcPr>
          <w:p w14:paraId="3614082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stanowisko </w:t>
            </w:r>
            <w:proofErr w:type="spellStart"/>
            <w:r w:rsidRPr="00A105CC">
              <w:rPr>
                <w:rFonts w:ascii="Arial" w:hAnsi="Arial" w:cs="Arial"/>
                <w:sz w:val="18"/>
                <w:szCs w:val="18"/>
              </w:rPr>
              <w:t>archeolo-giczne</w:t>
            </w:r>
            <w:proofErr w:type="spellEnd"/>
            <w:r w:rsidRPr="00A105CC">
              <w:rPr>
                <w:rFonts w:ascii="Arial" w:hAnsi="Arial" w:cs="Arial"/>
                <w:sz w:val="18"/>
                <w:szCs w:val="18"/>
              </w:rPr>
              <w:t xml:space="preserve"> nr 6 obszar 75-55</w:t>
            </w:r>
          </w:p>
        </w:tc>
      </w:tr>
      <w:tr w:rsidR="008C68BF" w:rsidRPr="00A105CC" w14:paraId="4ED89942"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0027BE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43</w:t>
            </w:r>
          </w:p>
        </w:tc>
        <w:tc>
          <w:tcPr>
            <w:tcW w:w="1645" w:type="dxa"/>
            <w:tcBorders>
              <w:top w:val="nil"/>
              <w:left w:val="nil"/>
              <w:bottom w:val="single" w:sz="4" w:space="0" w:color="auto"/>
              <w:right w:val="single" w:sz="4" w:space="0" w:color="auto"/>
            </w:tcBorders>
            <w:shd w:val="clear" w:color="auto" w:fill="auto"/>
            <w:vAlign w:val="center"/>
            <w:hideMark/>
          </w:tcPr>
          <w:p w14:paraId="5A57776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688D60C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wieża</w:t>
            </w:r>
          </w:p>
        </w:tc>
        <w:tc>
          <w:tcPr>
            <w:tcW w:w="1701" w:type="dxa"/>
            <w:tcBorders>
              <w:top w:val="nil"/>
              <w:left w:val="nil"/>
              <w:bottom w:val="single" w:sz="4" w:space="0" w:color="auto"/>
              <w:right w:val="single" w:sz="4" w:space="0" w:color="auto"/>
            </w:tcBorders>
            <w:shd w:val="clear" w:color="auto" w:fill="auto"/>
            <w:vAlign w:val="center"/>
            <w:hideMark/>
          </w:tcPr>
          <w:p w14:paraId="12C64D0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5C8672E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2CF365A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XVI w.</w:t>
            </w:r>
          </w:p>
        </w:tc>
        <w:tc>
          <w:tcPr>
            <w:tcW w:w="1115" w:type="dxa"/>
            <w:tcBorders>
              <w:top w:val="nil"/>
              <w:left w:val="nil"/>
              <w:bottom w:val="single" w:sz="4" w:space="0" w:color="auto"/>
              <w:right w:val="single" w:sz="4" w:space="0" w:color="auto"/>
            </w:tcBorders>
            <w:shd w:val="clear" w:color="auto" w:fill="auto"/>
            <w:vAlign w:val="center"/>
            <w:hideMark/>
          </w:tcPr>
          <w:p w14:paraId="108EBD8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bramna, tzw. Rycerska</w:t>
            </w:r>
          </w:p>
        </w:tc>
        <w:tc>
          <w:tcPr>
            <w:tcW w:w="767" w:type="dxa"/>
            <w:tcBorders>
              <w:top w:val="nil"/>
              <w:left w:val="nil"/>
              <w:bottom w:val="single" w:sz="4" w:space="0" w:color="auto"/>
              <w:right w:val="single" w:sz="4" w:space="0" w:color="auto"/>
            </w:tcBorders>
            <w:shd w:val="clear" w:color="auto" w:fill="auto"/>
            <w:vAlign w:val="center"/>
            <w:hideMark/>
          </w:tcPr>
          <w:p w14:paraId="4F0A07C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t>
            </w:r>
          </w:p>
        </w:tc>
      </w:tr>
      <w:tr w:rsidR="008C68BF" w:rsidRPr="00A105CC" w14:paraId="5220D2CA"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67C558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44</w:t>
            </w:r>
          </w:p>
        </w:tc>
        <w:tc>
          <w:tcPr>
            <w:tcW w:w="1645" w:type="dxa"/>
            <w:tcBorders>
              <w:top w:val="nil"/>
              <w:left w:val="nil"/>
              <w:bottom w:val="single" w:sz="4" w:space="0" w:color="auto"/>
              <w:right w:val="single" w:sz="4" w:space="0" w:color="auto"/>
            </w:tcBorders>
            <w:shd w:val="clear" w:color="auto" w:fill="auto"/>
            <w:vAlign w:val="center"/>
            <w:hideMark/>
          </w:tcPr>
          <w:p w14:paraId="4AE968F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776BC40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plebania – ruiny </w:t>
            </w:r>
          </w:p>
        </w:tc>
        <w:tc>
          <w:tcPr>
            <w:tcW w:w="1701" w:type="dxa"/>
            <w:tcBorders>
              <w:top w:val="nil"/>
              <w:left w:val="nil"/>
              <w:bottom w:val="single" w:sz="4" w:space="0" w:color="auto"/>
              <w:right w:val="single" w:sz="4" w:space="0" w:color="auto"/>
            </w:tcBorders>
            <w:shd w:val="clear" w:color="auto" w:fill="auto"/>
            <w:vAlign w:val="center"/>
            <w:hideMark/>
          </w:tcPr>
          <w:p w14:paraId="7C4C68F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1A644B9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14B5853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XVIII w.</w:t>
            </w:r>
          </w:p>
        </w:tc>
        <w:tc>
          <w:tcPr>
            <w:tcW w:w="1115" w:type="dxa"/>
            <w:tcBorders>
              <w:top w:val="nil"/>
              <w:left w:val="nil"/>
              <w:bottom w:val="single" w:sz="4" w:space="0" w:color="auto"/>
              <w:right w:val="single" w:sz="4" w:space="0" w:color="auto"/>
            </w:tcBorders>
            <w:shd w:val="clear" w:color="auto" w:fill="auto"/>
            <w:vAlign w:val="center"/>
            <w:hideMark/>
          </w:tcPr>
          <w:p w14:paraId="12C3D41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wniosek o skreślenie z rejestru </w:t>
            </w:r>
          </w:p>
        </w:tc>
        <w:tc>
          <w:tcPr>
            <w:tcW w:w="767" w:type="dxa"/>
            <w:tcBorders>
              <w:top w:val="nil"/>
              <w:left w:val="nil"/>
              <w:bottom w:val="single" w:sz="4" w:space="0" w:color="auto"/>
              <w:right w:val="single" w:sz="4" w:space="0" w:color="auto"/>
            </w:tcBorders>
            <w:shd w:val="clear" w:color="auto" w:fill="auto"/>
            <w:vAlign w:val="center"/>
            <w:hideMark/>
          </w:tcPr>
          <w:p w14:paraId="7DAC32A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wniosek o skreślenie</w:t>
            </w:r>
          </w:p>
        </w:tc>
      </w:tr>
      <w:tr w:rsidR="008C68BF" w:rsidRPr="00A105CC" w14:paraId="7F18A8EC"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043753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45</w:t>
            </w:r>
          </w:p>
        </w:tc>
        <w:tc>
          <w:tcPr>
            <w:tcW w:w="1645" w:type="dxa"/>
            <w:tcBorders>
              <w:top w:val="nil"/>
              <w:left w:val="nil"/>
              <w:bottom w:val="single" w:sz="4" w:space="0" w:color="auto"/>
              <w:right w:val="single" w:sz="4" w:space="0" w:color="auto"/>
            </w:tcBorders>
            <w:shd w:val="clear" w:color="auto" w:fill="auto"/>
            <w:vAlign w:val="center"/>
            <w:hideMark/>
          </w:tcPr>
          <w:p w14:paraId="46F46CB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29FA6E2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pałac</w:t>
            </w:r>
          </w:p>
        </w:tc>
        <w:tc>
          <w:tcPr>
            <w:tcW w:w="1701" w:type="dxa"/>
            <w:tcBorders>
              <w:top w:val="nil"/>
              <w:left w:val="nil"/>
              <w:bottom w:val="single" w:sz="4" w:space="0" w:color="auto"/>
              <w:right w:val="single" w:sz="4" w:space="0" w:color="auto"/>
            </w:tcBorders>
            <w:shd w:val="clear" w:color="auto" w:fill="auto"/>
            <w:vAlign w:val="center"/>
            <w:hideMark/>
          </w:tcPr>
          <w:p w14:paraId="075FF22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06D9C04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6AB20BC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 w.</w:t>
            </w:r>
          </w:p>
        </w:tc>
        <w:tc>
          <w:tcPr>
            <w:tcW w:w="1115" w:type="dxa"/>
            <w:tcBorders>
              <w:top w:val="nil"/>
              <w:left w:val="nil"/>
              <w:bottom w:val="single" w:sz="4" w:space="0" w:color="auto"/>
              <w:right w:val="single" w:sz="4" w:space="0" w:color="auto"/>
            </w:tcBorders>
            <w:shd w:val="clear" w:color="auto" w:fill="auto"/>
            <w:vAlign w:val="center"/>
            <w:hideMark/>
          </w:tcPr>
          <w:p w14:paraId="4B7BB78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Opata, ob. "trwała ruina"</w:t>
            </w:r>
          </w:p>
        </w:tc>
        <w:tc>
          <w:tcPr>
            <w:tcW w:w="767" w:type="dxa"/>
            <w:tcBorders>
              <w:top w:val="nil"/>
              <w:left w:val="nil"/>
              <w:bottom w:val="single" w:sz="4" w:space="0" w:color="auto"/>
              <w:right w:val="single" w:sz="4" w:space="0" w:color="auto"/>
            </w:tcBorders>
            <w:shd w:val="clear" w:color="auto" w:fill="auto"/>
            <w:vAlign w:val="center"/>
            <w:hideMark/>
          </w:tcPr>
          <w:p w14:paraId="643C79C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FACA0B4"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015599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lastRenderedPageBreak/>
              <w:t>46</w:t>
            </w:r>
          </w:p>
        </w:tc>
        <w:tc>
          <w:tcPr>
            <w:tcW w:w="1645" w:type="dxa"/>
            <w:tcBorders>
              <w:top w:val="nil"/>
              <w:left w:val="nil"/>
              <w:bottom w:val="single" w:sz="4" w:space="0" w:color="auto"/>
              <w:right w:val="single" w:sz="4" w:space="0" w:color="auto"/>
            </w:tcBorders>
            <w:shd w:val="clear" w:color="auto" w:fill="auto"/>
            <w:vAlign w:val="center"/>
            <w:hideMark/>
          </w:tcPr>
          <w:p w14:paraId="7E1A2F5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4D97462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obwód warowny </w:t>
            </w:r>
          </w:p>
        </w:tc>
        <w:tc>
          <w:tcPr>
            <w:tcW w:w="1701" w:type="dxa"/>
            <w:tcBorders>
              <w:top w:val="nil"/>
              <w:left w:val="nil"/>
              <w:bottom w:val="single" w:sz="4" w:space="0" w:color="auto"/>
              <w:right w:val="single" w:sz="4" w:space="0" w:color="auto"/>
            </w:tcBorders>
            <w:shd w:val="clear" w:color="auto" w:fill="auto"/>
            <w:vAlign w:val="center"/>
            <w:hideMark/>
          </w:tcPr>
          <w:p w14:paraId="3F6BBB8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230731E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6612DD7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XV/XVI w.</w:t>
            </w:r>
          </w:p>
        </w:tc>
        <w:tc>
          <w:tcPr>
            <w:tcW w:w="1115" w:type="dxa"/>
            <w:tcBorders>
              <w:top w:val="nil"/>
              <w:left w:val="nil"/>
              <w:bottom w:val="single" w:sz="4" w:space="0" w:color="auto"/>
              <w:right w:val="single" w:sz="4" w:space="0" w:color="auto"/>
            </w:tcBorders>
            <w:shd w:val="clear" w:color="auto" w:fill="auto"/>
            <w:vAlign w:val="center"/>
            <w:hideMark/>
          </w:tcPr>
          <w:p w14:paraId="7CC6D09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mur obronny</w:t>
            </w:r>
          </w:p>
        </w:tc>
        <w:tc>
          <w:tcPr>
            <w:tcW w:w="767" w:type="dxa"/>
            <w:tcBorders>
              <w:top w:val="nil"/>
              <w:left w:val="nil"/>
              <w:bottom w:val="single" w:sz="4" w:space="0" w:color="auto"/>
              <w:right w:val="single" w:sz="4" w:space="0" w:color="auto"/>
            </w:tcBorders>
            <w:shd w:val="clear" w:color="auto" w:fill="auto"/>
            <w:vAlign w:val="center"/>
            <w:hideMark/>
          </w:tcPr>
          <w:p w14:paraId="723CC05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5C37007"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C9DE90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47</w:t>
            </w:r>
          </w:p>
        </w:tc>
        <w:tc>
          <w:tcPr>
            <w:tcW w:w="1645" w:type="dxa"/>
            <w:tcBorders>
              <w:top w:val="nil"/>
              <w:left w:val="nil"/>
              <w:bottom w:val="single" w:sz="4" w:space="0" w:color="auto"/>
              <w:right w:val="single" w:sz="4" w:space="0" w:color="auto"/>
            </w:tcBorders>
            <w:shd w:val="clear" w:color="auto" w:fill="auto"/>
            <w:vAlign w:val="center"/>
            <w:hideMark/>
          </w:tcPr>
          <w:p w14:paraId="110201B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1507D41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młyn koński </w:t>
            </w:r>
          </w:p>
        </w:tc>
        <w:tc>
          <w:tcPr>
            <w:tcW w:w="1701" w:type="dxa"/>
            <w:tcBorders>
              <w:top w:val="nil"/>
              <w:left w:val="nil"/>
              <w:bottom w:val="single" w:sz="4" w:space="0" w:color="auto"/>
              <w:right w:val="single" w:sz="4" w:space="0" w:color="auto"/>
            </w:tcBorders>
            <w:shd w:val="clear" w:color="auto" w:fill="auto"/>
            <w:vAlign w:val="center"/>
            <w:hideMark/>
          </w:tcPr>
          <w:p w14:paraId="685F782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319234A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50FBEB5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XVIII w.</w:t>
            </w:r>
          </w:p>
        </w:tc>
        <w:tc>
          <w:tcPr>
            <w:tcW w:w="1115" w:type="dxa"/>
            <w:tcBorders>
              <w:top w:val="nil"/>
              <w:left w:val="nil"/>
              <w:bottom w:val="single" w:sz="4" w:space="0" w:color="auto"/>
              <w:right w:val="single" w:sz="4" w:space="0" w:color="auto"/>
            </w:tcBorders>
            <w:shd w:val="clear" w:color="auto" w:fill="auto"/>
            <w:vAlign w:val="center"/>
            <w:hideMark/>
          </w:tcPr>
          <w:p w14:paraId="6B80A40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"trwała ruina"</w:t>
            </w:r>
          </w:p>
        </w:tc>
        <w:tc>
          <w:tcPr>
            <w:tcW w:w="767" w:type="dxa"/>
            <w:tcBorders>
              <w:top w:val="nil"/>
              <w:left w:val="nil"/>
              <w:bottom w:val="single" w:sz="4" w:space="0" w:color="auto"/>
              <w:right w:val="single" w:sz="4" w:space="0" w:color="auto"/>
            </w:tcBorders>
            <w:shd w:val="clear" w:color="auto" w:fill="auto"/>
            <w:vAlign w:val="center"/>
            <w:hideMark/>
          </w:tcPr>
          <w:p w14:paraId="412078B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63740CD"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05AD7FD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48</w:t>
            </w:r>
          </w:p>
        </w:tc>
        <w:tc>
          <w:tcPr>
            <w:tcW w:w="1645" w:type="dxa"/>
            <w:tcBorders>
              <w:top w:val="nil"/>
              <w:left w:val="nil"/>
              <w:bottom w:val="single" w:sz="4" w:space="0" w:color="auto"/>
              <w:right w:val="single" w:sz="4" w:space="0" w:color="auto"/>
            </w:tcBorders>
            <w:shd w:val="clear" w:color="auto" w:fill="auto"/>
            <w:vAlign w:val="center"/>
            <w:hideMark/>
          </w:tcPr>
          <w:p w14:paraId="6C0DC63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677978B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park </w:t>
            </w:r>
          </w:p>
        </w:tc>
        <w:tc>
          <w:tcPr>
            <w:tcW w:w="1701" w:type="dxa"/>
            <w:tcBorders>
              <w:top w:val="nil"/>
              <w:left w:val="nil"/>
              <w:bottom w:val="single" w:sz="4" w:space="0" w:color="auto"/>
              <w:right w:val="single" w:sz="4" w:space="0" w:color="auto"/>
            </w:tcBorders>
            <w:shd w:val="clear" w:color="auto" w:fill="auto"/>
            <w:vAlign w:val="center"/>
            <w:hideMark/>
          </w:tcPr>
          <w:p w14:paraId="3A196E7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429 z dnia 17.08.1992 r. Znak PSOZ-6400/13/92</w:t>
            </w:r>
          </w:p>
        </w:tc>
        <w:tc>
          <w:tcPr>
            <w:tcW w:w="1106" w:type="dxa"/>
            <w:tcBorders>
              <w:top w:val="nil"/>
              <w:left w:val="nil"/>
              <w:bottom w:val="single" w:sz="4" w:space="0" w:color="auto"/>
              <w:right w:val="single" w:sz="4" w:space="0" w:color="auto"/>
            </w:tcBorders>
            <w:shd w:val="clear" w:color="auto" w:fill="auto"/>
            <w:vAlign w:val="center"/>
            <w:hideMark/>
          </w:tcPr>
          <w:p w14:paraId="7CB048A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11DF7AE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XII-XVIII w</w:t>
            </w:r>
          </w:p>
        </w:tc>
        <w:tc>
          <w:tcPr>
            <w:tcW w:w="1115" w:type="dxa"/>
            <w:tcBorders>
              <w:top w:val="nil"/>
              <w:left w:val="nil"/>
              <w:bottom w:val="single" w:sz="4" w:space="0" w:color="auto"/>
              <w:right w:val="single" w:sz="4" w:space="0" w:color="auto"/>
            </w:tcBorders>
            <w:shd w:val="clear" w:color="auto" w:fill="auto"/>
            <w:vAlign w:val="center"/>
            <w:hideMark/>
          </w:tcPr>
          <w:p w14:paraId="457A696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przykościelny</w:t>
            </w:r>
          </w:p>
        </w:tc>
        <w:tc>
          <w:tcPr>
            <w:tcW w:w="767" w:type="dxa"/>
            <w:tcBorders>
              <w:top w:val="nil"/>
              <w:left w:val="nil"/>
              <w:bottom w:val="single" w:sz="4" w:space="0" w:color="auto"/>
              <w:right w:val="single" w:sz="4" w:space="0" w:color="auto"/>
            </w:tcBorders>
            <w:shd w:val="clear" w:color="auto" w:fill="auto"/>
            <w:vAlign w:val="center"/>
            <w:hideMark/>
          </w:tcPr>
          <w:p w14:paraId="042A4F7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98AE469"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0BDD7A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49</w:t>
            </w:r>
          </w:p>
        </w:tc>
        <w:tc>
          <w:tcPr>
            <w:tcW w:w="1645" w:type="dxa"/>
            <w:tcBorders>
              <w:top w:val="nil"/>
              <w:left w:val="nil"/>
              <w:bottom w:val="single" w:sz="4" w:space="0" w:color="auto"/>
              <w:right w:val="single" w:sz="4" w:space="0" w:color="auto"/>
            </w:tcBorders>
            <w:shd w:val="clear" w:color="auto" w:fill="auto"/>
            <w:vAlign w:val="center"/>
            <w:hideMark/>
          </w:tcPr>
          <w:p w14:paraId="3E062F8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0E5B1C0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klasztor </w:t>
            </w:r>
          </w:p>
        </w:tc>
        <w:tc>
          <w:tcPr>
            <w:tcW w:w="1701" w:type="dxa"/>
            <w:tcBorders>
              <w:top w:val="nil"/>
              <w:left w:val="nil"/>
              <w:bottom w:val="single" w:sz="4" w:space="0" w:color="auto"/>
              <w:right w:val="single" w:sz="4" w:space="0" w:color="auto"/>
            </w:tcBorders>
            <w:shd w:val="clear" w:color="auto" w:fill="auto"/>
            <w:vAlign w:val="center"/>
            <w:hideMark/>
          </w:tcPr>
          <w:p w14:paraId="584DF56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 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41CD571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7D9347A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 ćw. XIII w.</w:t>
            </w:r>
          </w:p>
        </w:tc>
        <w:tc>
          <w:tcPr>
            <w:tcW w:w="1115" w:type="dxa"/>
            <w:tcBorders>
              <w:top w:val="nil"/>
              <w:left w:val="nil"/>
              <w:bottom w:val="single" w:sz="4" w:space="0" w:color="auto"/>
              <w:right w:val="single" w:sz="4" w:space="0" w:color="auto"/>
            </w:tcBorders>
            <w:shd w:val="clear" w:color="auto" w:fill="auto"/>
            <w:vAlign w:val="center"/>
            <w:hideMark/>
          </w:tcPr>
          <w:p w14:paraId="162FB46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wsch. część z kapitularzem</w:t>
            </w:r>
          </w:p>
        </w:tc>
        <w:tc>
          <w:tcPr>
            <w:tcW w:w="767" w:type="dxa"/>
            <w:tcBorders>
              <w:top w:val="nil"/>
              <w:left w:val="nil"/>
              <w:bottom w:val="single" w:sz="4" w:space="0" w:color="auto"/>
              <w:right w:val="single" w:sz="4" w:space="0" w:color="auto"/>
            </w:tcBorders>
            <w:shd w:val="clear" w:color="auto" w:fill="auto"/>
            <w:vAlign w:val="center"/>
            <w:hideMark/>
          </w:tcPr>
          <w:p w14:paraId="3F28567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BB363CC"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069524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50</w:t>
            </w:r>
          </w:p>
        </w:tc>
        <w:tc>
          <w:tcPr>
            <w:tcW w:w="1645" w:type="dxa"/>
            <w:tcBorders>
              <w:top w:val="nil"/>
              <w:left w:val="nil"/>
              <w:bottom w:val="single" w:sz="4" w:space="0" w:color="auto"/>
              <w:right w:val="single" w:sz="4" w:space="0" w:color="auto"/>
            </w:tcBorders>
            <w:shd w:val="clear" w:color="auto" w:fill="auto"/>
            <w:vAlign w:val="center"/>
            <w:hideMark/>
          </w:tcPr>
          <w:p w14:paraId="5387631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0BF11A4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wieża </w:t>
            </w:r>
          </w:p>
        </w:tc>
        <w:tc>
          <w:tcPr>
            <w:tcW w:w="1701" w:type="dxa"/>
            <w:tcBorders>
              <w:top w:val="nil"/>
              <w:left w:val="nil"/>
              <w:bottom w:val="single" w:sz="4" w:space="0" w:color="auto"/>
              <w:right w:val="single" w:sz="4" w:space="0" w:color="auto"/>
            </w:tcBorders>
            <w:shd w:val="clear" w:color="auto" w:fill="auto"/>
            <w:vAlign w:val="center"/>
            <w:hideMark/>
          </w:tcPr>
          <w:p w14:paraId="3B8A2D7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3EFE60D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3FD58CD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poł. XVI w.</w:t>
            </w:r>
          </w:p>
        </w:tc>
        <w:tc>
          <w:tcPr>
            <w:tcW w:w="1115" w:type="dxa"/>
            <w:tcBorders>
              <w:top w:val="nil"/>
              <w:left w:val="nil"/>
              <w:bottom w:val="single" w:sz="4" w:space="0" w:color="auto"/>
              <w:right w:val="single" w:sz="4" w:space="0" w:color="auto"/>
            </w:tcBorders>
            <w:shd w:val="clear" w:color="auto" w:fill="auto"/>
            <w:vAlign w:val="center"/>
            <w:hideMark/>
          </w:tcPr>
          <w:p w14:paraId="7E89F10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obronna, tzw. Attykowa</w:t>
            </w:r>
          </w:p>
        </w:tc>
        <w:tc>
          <w:tcPr>
            <w:tcW w:w="767" w:type="dxa"/>
            <w:tcBorders>
              <w:top w:val="nil"/>
              <w:left w:val="nil"/>
              <w:bottom w:val="single" w:sz="4" w:space="0" w:color="auto"/>
              <w:right w:val="single" w:sz="4" w:space="0" w:color="auto"/>
            </w:tcBorders>
            <w:shd w:val="clear" w:color="auto" w:fill="auto"/>
            <w:vAlign w:val="center"/>
            <w:hideMark/>
          </w:tcPr>
          <w:p w14:paraId="0CF12F6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2B37F871"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C084E7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51</w:t>
            </w:r>
          </w:p>
        </w:tc>
        <w:tc>
          <w:tcPr>
            <w:tcW w:w="1645" w:type="dxa"/>
            <w:tcBorders>
              <w:top w:val="nil"/>
              <w:left w:val="nil"/>
              <w:bottom w:val="single" w:sz="4" w:space="0" w:color="auto"/>
              <w:right w:val="single" w:sz="4" w:space="0" w:color="auto"/>
            </w:tcBorders>
            <w:shd w:val="clear" w:color="auto" w:fill="auto"/>
            <w:vAlign w:val="center"/>
            <w:hideMark/>
          </w:tcPr>
          <w:p w14:paraId="75B8194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32ADB88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budynek mieszkalny obecna plebania </w:t>
            </w:r>
          </w:p>
        </w:tc>
        <w:tc>
          <w:tcPr>
            <w:tcW w:w="1701" w:type="dxa"/>
            <w:tcBorders>
              <w:top w:val="nil"/>
              <w:left w:val="nil"/>
              <w:bottom w:val="single" w:sz="4" w:space="0" w:color="auto"/>
              <w:right w:val="single" w:sz="4" w:space="0" w:color="auto"/>
            </w:tcBorders>
            <w:shd w:val="clear" w:color="auto" w:fill="auto"/>
            <w:vAlign w:val="center"/>
            <w:hideMark/>
          </w:tcPr>
          <w:p w14:paraId="4D8C7AF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2157305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28E6AA83"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XV w.</w:t>
            </w:r>
          </w:p>
        </w:tc>
        <w:tc>
          <w:tcPr>
            <w:tcW w:w="1115" w:type="dxa"/>
            <w:tcBorders>
              <w:top w:val="nil"/>
              <w:left w:val="nil"/>
              <w:bottom w:val="single" w:sz="4" w:space="0" w:color="auto"/>
              <w:right w:val="single" w:sz="4" w:space="0" w:color="auto"/>
            </w:tcBorders>
            <w:shd w:val="clear" w:color="auto" w:fill="auto"/>
            <w:vAlign w:val="center"/>
            <w:hideMark/>
          </w:tcPr>
          <w:p w14:paraId="342837C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 ciągu południowym</w:t>
            </w:r>
          </w:p>
        </w:tc>
        <w:tc>
          <w:tcPr>
            <w:tcW w:w="767" w:type="dxa"/>
            <w:tcBorders>
              <w:top w:val="nil"/>
              <w:left w:val="nil"/>
              <w:bottom w:val="single" w:sz="4" w:space="0" w:color="auto"/>
              <w:right w:val="single" w:sz="4" w:space="0" w:color="auto"/>
            </w:tcBorders>
            <w:shd w:val="clear" w:color="auto" w:fill="auto"/>
            <w:vAlign w:val="center"/>
            <w:hideMark/>
          </w:tcPr>
          <w:p w14:paraId="05F1E05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5AE2BBA8"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1D42DF8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52</w:t>
            </w:r>
          </w:p>
        </w:tc>
        <w:tc>
          <w:tcPr>
            <w:tcW w:w="1645" w:type="dxa"/>
            <w:tcBorders>
              <w:top w:val="nil"/>
              <w:left w:val="nil"/>
              <w:bottom w:val="single" w:sz="4" w:space="0" w:color="auto"/>
              <w:right w:val="single" w:sz="4" w:space="0" w:color="auto"/>
            </w:tcBorders>
            <w:shd w:val="clear" w:color="auto" w:fill="auto"/>
            <w:vAlign w:val="center"/>
            <w:hideMark/>
          </w:tcPr>
          <w:p w14:paraId="29869ED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2C8801D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wieża </w:t>
            </w:r>
          </w:p>
        </w:tc>
        <w:tc>
          <w:tcPr>
            <w:tcW w:w="1701" w:type="dxa"/>
            <w:tcBorders>
              <w:top w:val="nil"/>
              <w:left w:val="nil"/>
              <w:bottom w:val="single" w:sz="4" w:space="0" w:color="auto"/>
              <w:right w:val="single" w:sz="4" w:space="0" w:color="auto"/>
            </w:tcBorders>
            <w:shd w:val="clear" w:color="auto" w:fill="auto"/>
            <w:vAlign w:val="center"/>
            <w:hideMark/>
          </w:tcPr>
          <w:p w14:paraId="78BC1C6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639A803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3934E3D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XVI w.</w:t>
            </w:r>
          </w:p>
        </w:tc>
        <w:tc>
          <w:tcPr>
            <w:tcW w:w="1115" w:type="dxa"/>
            <w:tcBorders>
              <w:top w:val="nil"/>
              <w:left w:val="nil"/>
              <w:bottom w:val="single" w:sz="4" w:space="0" w:color="auto"/>
              <w:right w:val="single" w:sz="4" w:space="0" w:color="auto"/>
            </w:tcBorders>
            <w:shd w:val="clear" w:color="auto" w:fill="auto"/>
            <w:vAlign w:val="center"/>
            <w:hideMark/>
          </w:tcPr>
          <w:p w14:paraId="3D159B9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obronna, tzw. Muzyczna</w:t>
            </w:r>
          </w:p>
        </w:tc>
        <w:tc>
          <w:tcPr>
            <w:tcW w:w="767" w:type="dxa"/>
            <w:tcBorders>
              <w:top w:val="nil"/>
              <w:left w:val="nil"/>
              <w:bottom w:val="single" w:sz="4" w:space="0" w:color="auto"/>
              <w:right w:val="single" w:sz="4" w:space="0" w:color="auto"/>
            </w:tcBorders>
            <w:shd w:val="clear" w:color="auto" w:fill="auto"/>
            <w:vAlign w:val="center"/>
            <w:hideMark/>
          </w:tcPr>
          <w:p w14:paraId="00FF3D6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857258F"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745FAD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53</w:t>
            </w:r>
          </w:p>
        </w:tc>
        <w:tc>
          <w:tcPr>
            <w:tcW w:w="1645" w:type="dxa"/>
            <w:tcBorders>
              <w:top w:val="nil"/>
              <w:left w:val="nil"/>
              <w:bottom w:val="single" w:sz="4" w:space="0" w:color="auto"/>
              <w:right w:val="single" w:sz="4" w:space="0" w:color="auto"/>
            </w:tcBorders>
            <w:shd w:val="clear" w:color="auto" w:fill="auto"/>
            <w:vAlign w:val="center"/>
            <w:hideMark/>
          </w:tcPr>
          <w:p w14:paraId="62B4009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2E8854F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wieża </w:t>
            </w:r>
          </w:p>
        </w:tc>
        <w:tc>
          <w:tcPr>
            <w:tcW w:w="1701" w:type="dxa"/>
            <w:tcBorders>
              <w:top w:val="nil"/>
              <w:left w:val="nil"/>
              <w:bottom w:val="single" w:sz="4" w:space="0" w:color="auto"/>
              <w:right w:val="single" w:sz="4" w:space="0" w:color="auto"/>
            </w:tcBorders>
            <w:shd w:val="clear" w:color="auto" w:fill="auto"/>
            <w:vAlign w:val="center"/>
            <w:hideMark/>
          </w:tcPr>
          <w:p w14:paraId="3F30379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37D2382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16C04FB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XV/XV1 w.</w:t>
            </w:r>
          </w:p>
        </w:tc>
        <w:tc>
          <w:tcPr>
            <w:tcW w:w="1115" w:type="dxa"/>
            <w:tcBorders>
              <w:top w:val="nil"/>
              <w:left w:val="nil"/>
              <w:bottom w:val="single" w:sz="4" w:space="0" w:color="auto"/>
              <w:right w:val="single" w:sz="4" w:space="0" w:color="auto"/>
            </w:tcBorders>
            <w:shd w:val="clear" w:color="auto" w:fill="auto"/>
            <w:vAlign w:val="center"/>
            <w:hideMark/>
          </w:tcPr>
          <w:p w14:paraId="6ABFC1E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Obronna, tzw. Opacka,</w:t>
            </w:r>
          </w:p>
        </w:tc>
        <w:tc>
          <w:tcPr>
            <w:tcW w:w="767" w:type="dxa"/>
            <w:tcBorders>
              <w:top w:val="nil"/>
              <w:left w:val="nil"/>
              <w:bottom w:val="single" w:sz="4" w:space="0" w:color="auto"/>
              <w:right w:val="single" w:sz="4" w:space="0" w:color="auto"/>
            </w:tcBorders>
            <w:shd w:val="clear" w:color="auto" w:fill="auto"/>
            <w:vAlign w:val="center"/>
            <w:hideMark/>
          </w:tcPr>
          <w:p w14:paraId="597E964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25BAB70"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248D90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54</w:t>
            </w:r>
          </w:p>
        </w:tc>
        <w:tc>
          <w:tcPr>
            <w:tcW w:w="1645" w:type="dxa"/>
            <w:tcBorders>
              <w:top w:val="nil"/>
              <w:left w:val="nil"/>
              <w:bottom w:val="single" w:sz="4" w:space="0" w:color="auto"/>
              <w:right w:val="single" w:sz="4" w:space="0" w:color="auto"/>
            </w:tcBorders>
            <w:shd w:val="clear" w:color="auto" w:fill="auto"/>
            <w:vAlign w:val="center"/>
            <w:hideMark/>
          </w:tcPr>
          <w:p w14:paraId="6FB9F77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4C56A27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arsenał </w:t>
            </w:r>
          </w:p>
        </w:tc>
        <w:tc>
          <w:tcPr>
            <w:tcW w:w="1701" w:type="dxa"/>
            <w:tcBorders>
              <w:top w:val="nil"/>
              <w:left w:val="nil"/>
              <w:bottom w:val="single" w:sz="4" w:space="0" w:color="auto"/>
              <w:right w:val="single" w:sz="4" w:space="0" w:color="auto"/>
            </w:tcBorders>
            <w:shd w:val="clear" w:color="auto" w:fill="auto"/>
            <w:vAlign w:val="center"/>
            <w:hideMark/>
          </w:tcPr>
          <w:p w14:paraId="32A35ED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4079122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7FBA2BA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XVI/XVII w.</w:t>
            </w:r>
          </w:p>
        </w:tc>
        <w:tc>
          <w:tcPr>
            <w:tcW w:w="1115" w:type="dxa"/>
            <w:tcBorders>
              <w:top w:val="nil"/>
              <w:left w:val="nil"/>
              <w:bottom w:val="single" w:sz="4" w:space="0" w:color="auto"/>
              <w:right w:val="single" w:sz="4" w:space="0" w:color="auto"/>
            </w:tcBorders>
            <w:shd w:val="clear" w:color="auto" w:fill="auto"/>
            <w:vAlign w:val="center"/>
            <w:hideMark/>
          </w:tcPr>
          <w:p w14:paraId="242A469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04E2F84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F3FB1DD"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1CCB3E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55</w:t>
            </w:r>
          </w:p>
        </w:tc>
        <w:tc>
          <w:tcPr>
            <w:tcW w:w="1645" w:type="dxa"/>
            <w:tcBorders>
              <w:top w:val="nil"/>
              <w:left w:val="nil"/>
              <w:bottom w:val="single" w:sz="4" w:space="0" w:color="auto"/>
              <w:right w:val="single" w:sz="4" w:space="0" w:color="auto"/>
            </w:tcBorders>
            <w:shd w:val="clear" w:color="auto" w:fill="auto"/>
            <w:vAlign w:val="center"/>
            <w:hideMark/>
          </w:tcPr>
          <w:p w14:paraId="051E014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6B22E2C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wieża </w:t>
            </w:r>
          </w:p>
        </w:tc>
        <w:tc>
          <w:tcPr>
            <w:tcW w:w="1701" w:type="dxa"/>
            <w:tcBorders>
              <w:top w:val="nil"/>
              <w:left w:val="nil"/>
              <w:bottom w:val="single" w:sz="4" w:space="0" w:color="auto"/>
              <w:right w:val="single" w:sz="4" w:space="0" w:color="auto"/>
            </w:tcBorders>
            <w:shd w:val="clear" w:color="auto" w:fill="auto"/>
            <w:vAlign w:val="center"/>
            <w:hideMark/>
          </w:tcPr>
          <w:p w14:paraId="3462765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406281E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1E1E71C2"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XV w.</w:t>
            </w:r>
          </w:p>
        </w:tc>
        <w:tc>
          <w:tcPr>
            <w:tcW w:w="1115" w:type="dxa"/>
            <w:tcBorders>
              <w:top w:val="nil"/>
              <w:left w:val="nil"/>
              <w:bottom w:val="single" w:sz="4" w:space="0" w:color="auto"/>
              <w:right w:val="single" w:sz="4" w:space="0" w:color="auto"/>
            </w:tcBorders>
            <w:shd w:val="clear" w:color="auto" w:fill="auto"/>
            <w:vAlign w:val="center"/>
            <w:hideMark/>
          </w:tcPr>
          <w:p w14:paraId="10FED61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Obronna, tzw. Mauretańska</w:t>
            </w:r>
          </w:p>
        </w:tc>
        <w:tc>
          <w:tcPr>
            <w:tcW w:w="767" w:type="dxa"/>
            <w:tcBorders>
              <w:top w:val="nil"/>
              <w:left w:val="nil"/>
              <w:bottom w:val="single" w:sz="4" w:space="0" w:color="auto"/>
              <w:right w:val="single" w:sz="4" w:space="0" w:color="auto"/>
            </w:tcBorders>
            <w:shd w:val="clear" w:color="auto" w:fill="auto"/>
            <w:vAlign w:val="center"/>
            <w:hideMark/>
          </w:tcPr>
          <w:p w14:paraId="1B6866E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96AF251"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199722E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w:t>
            </w:r>
          </w:p>
        </w:tc>
        <w:tc>
          <w:tcPr>
            <w:tcW w:w="1645" w:type="dxa"/>
            <w:tcBorders>
              <w:top w:val="nil"/>
              <w:left w:val="nil"/>
              <w:bottom w:val="single" w:sz="4" w:space="0" w:color="auto"/>
              <w:right w:val="single" w:sz="4" w:space="0" w:color="auto"/>
            </w:tcBorders>
            <w:shd w:val="clear" w:color="auto" w:fill="auto"/>
            <w:vAlign w:val="center"/>
            <w:hideMark/>
          </w:tcPr>
          <w:p w14:paraId="5622096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72CF6AF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kościół kl. rzym. - kat. </w:t>
            </w:r>
          </w:p>
        </w:tc>
        <w:tc>
          <w:tcPr>
            <w:tcW w:w="1701" w:type="dxa"/>
            <w:tcBorders>
              <w:top w:val="nil"/>
              <w:left w:val="nil"/>
              <w:bottom w:val="single" w:sz="4" w:space="0" w:color="auto"/>
              <w:right w:val="single" w:sz="4" w:space="0" w:color="auto"/>
            </w:tcBorders>
            <w:shd w:val="clear" w:color="auto" w:fill="auto"/>
            <w:vAlign w:val="center"/>
            <w:hideMark/>
          </w:tcPr>
          <w:p w14:paraId="1A47689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4083264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025FE34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przed 1259 r.</w:t>
            </w:r>
          </w:p>
        </w:tc>
        <w:tc>
          <w:tcPr>
            <w:tcW w:w="1115" w:type="dxa"/>
            <w:tcBorders>
              <w:top w:val="nil"/>
              <w:left w:val="nil"/>
              <w:bottom w:val="single" w:sz="4" w:space="0" w:color="auto"/>
              <w:right w:val="single" w:sz="4" w:space="0" w:color="auto"/>
            </w:tcBorders>
            <w:shd w:val="clear" w:color="auto" w:fill="auto"/>
            <w:vAlign w:val="center"/>
            <w:hideMark/>
          </w:tcPr>
          <w:p w14:paraId="339E2BA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p. w św. Tomasza </w:t>
            </w:r>
            <w:proofErr w:type="spellStart"/>
            <w:r w:rsidRPr="00A105CC">
              <w:rPr>
                <w:rFonts w:ascii="Arial" w:hAnsi="Arial" w:cs="Arial"/>
                <w:sz w:val="18"/>
                <w:szCs w:val="18"/>
              </w:rPr>
              <w:t>Kantauryjskiego</w:t>
            </w:r>
            <w:proofErr w:type="spellEnd"/>
          </w:p>
        </w:tc>
        <w:tc>
          <w:tcPr>
            <w:tcW w:w="767" w:type="dxa"/>
            <w:tcBorders>
              <w:top w:val="nil"/>
              <w:left w:val="nil"/>
              <w:bottom w:val="single" w:sz="4" w:space="0" w:color="auto"/>
              <w:right w:val="single" w:sz="4" w:space="0" w:color="auto"/>
            </w:tcBorders>
            <w:shd w:val="clear" w:color="auto" w:fill="auto"/>
            <w:vAlign w:val="center"/>
            <w:hideMark/>
          </w:tcPr>
          <w:p w14:paraId="55FE576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E47DDCE"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6DECB3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57</w:t>
            </w:r>
          </w:p>
        </w:tc>
        <w:tc>
          <w:tcPr>
            <w:tcW w:w="1645" w:type="dxa"/>
            <w:tcBorders>
              <w:top w:val="nil"/>
              <w:left w:val="nil"/>
              <w:bottom w:val="single" w:sz="4" w:space="0" w:color="auto"/>
              <w:right w:val="single" w:sz="4" w:space="0" w:color="auto"/>
            </w:tcBorders>
            <w:shd w:val="clear" w:color="auto" w:fill="auto"/>
            <w:vAlign w:val="center"/>
            <w:hideMark/>
          </w:tcPr>
          <w:p w14:paraId="1C27DDB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4072A22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browar </w:t>
            </w:r>
          </w:p>
        </w:tc>
        <w:tc>
          <w:tcPr>
            <w:tcW w:w="1701" w:type="dxa"/>
            <w:tcBorders>
              <w:top w:val="nil"/>
              <w:left w:val="nil"/>
              <w:bottom w:val="single" w:sz="4" w:space="0" w:color="auto"/>
              <w:right w:val="single" w:sz="4" w:space="0" w:color="auto"/>
            </w:tcBorders>
            <w:shd w:val="clear" w:color="auto" w:fill="auto"/>
            <w:vAlign w:val="center"/>
            <w:hideMark/>
          </w:tcPr>
          <w:p w14:paraId="08C3B41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56E0D53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0A603FF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2982241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budynek gospodarczy skrzydło wsch. I.</w:t>
            </w:r>
          </w:p>
        </w:tc>
        <w:tc>
          <w:tcPr>
            <w:tcW w:w="767" w:type="dxa"/>
            <w:tcBorders>
              <w:top w:val="nil"/>
              <w:left w:val="nil"/>
              <w:bottom w:val="single" w:sz="4" w:space="0" w:color="auto"/>
              <w:right w:val="single" w:sz="4" w:space="0" w:color="auto"/>
            </w:tcBorders>
            <w:shd w:val="clear" w:color="auto" w:fill="auto"/>
            <w:vAlign w:val="center"/>
            <w:hideMark/>
          </w:tcPr>
          <w:p w14:paraId="00B080B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24826FED"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614E71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58</w:t>
            </w:r>
          </w:p>
        </w:tc>
        <w:tc>
          <w:tcPr>
            <w:tcW w:w="1645" w:type="dxa"/>
            <w:tcBorders>
              <w:top w:val="nil"/>
              <w:left w:val="nil"/>
              <w:bottom w:val="single" w:sz="4" w:space="0" w:color="auto"/>
              <w:right w:val="single" w:sz="4" w:space="0" w:color="auto"/>
            </w:tcBorders>
            <w:shd w:val="clear" w:color="auto" w:fill="auto"/>
            <w:vAlign w:val="center"/>
            <w:hideMark/>
          </w:tcPr>
          <w:p w14:paraId="1AF1B4E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45B6FBC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spichlerz </w:t>
            </w:r>
          </w:p>
        </w:tc>
        <w:tc>
          <w:tcPr>
            <w:tcW w:w="1701" w:type="dxa"/>
            <w:tcBorders>
              <w:top w:val="nil"/>
              <w:left w:val="nil"/>
              <w:bottom w:val="single" w:sz="4" w:space="0" w:color="auto"/>
              <w:right w:val="single" w:sz="4" w:space="0" w:color="auto"/>
            </w:tcBorders>
            <w:shd w:val="clear" w:color="auto" w:fill="auto"/>
            <w:vAlign w:val="center"/>
            <w:hideMark/>
          </w:tcPr>
          <w:p w14:paraId="17E6020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6DE855E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053461D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4599AC8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budynek gospodarczy skrzydło wsch. II.</w:t>
            </w:r>
          </w:p>
        </w:tc>
        <w:tc>
          <w:tcPr>
            <w:tcW w:w="767" w:type="dxa"/>
            <w:tcBorders>
              <w:top w:val="nil"/>
              <w:left w:val="nil"/>
              <w:bottom w:val="single" w:sz="4" w:space="0" w:color="auto"/>
              <w:right w:val="single" w:sz="4" w:space="0" w:color="auto"/>
            </w:tcBorders>
            <w:shd w:val="clear" w:color="auto" w:fill="auto"/>
            <w:vAlign w:val="center"/>
            <w:hideMark/>
          </w:tcPr>
          <w:p w14:paraId="337B83F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4A5EF04D"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B0C9EB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59</w:t>
            </w:r>
          </w:p>
        </w:tc>
        <w:tc>
          <w:tcPr>
            <w:tcW w:w="1645" w:type="dxa"/>
            <w:tcBorders>
              <w:top w:val="nil"/>
              <w:left w:val="nil"/>
              <w:bottom w:val="single" w:sz="4" w:space="0" w:color="auto"/>
              <w:right w:val="single" w:sz="4" w:space="0" w:color="auto"/>
            </w:tcBorders>
            <w:shd w:val="clear" w:color="auto" w:fill="auto"/>
            <w:vAlign w:val="center"/>
            <w:hideMark/>
          </w:tcPr>
          <w:p w14:paraId="6E32384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17A625E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stajnie i wozownie</w:t>
            </w:r>
          </w:p>
        </w:tc>
        <w:tc>
          <w:tcPr>
            <w:tcW w:w="1701" w:type="dxa"/>
            <w:tcBorders>
              <w:top w:val="nil"/>
              <w:left w:val="nil"/>
              <w:bottom w:val="single" w:sz="4" w:space="0" w:color="auto"/>
              <w:right w:val="single" w:sz="4" w:space="0" w:color="auto"/>
            </w:tcBorders>
            <w:shd w:val="clear" w:color="auto" w:fill="auto"/>
            <w:vAlign w:val="center"/>
            <w:hideMark/>
          </w:tcPr>
          <w:p w14:paraId="5C080F2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3C3AA3B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30A754B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1E698A8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budynek gospodarczy –</w:t>
            </w:r>
            <w:proofErr w:type="spellStart"/>
            <w:r w:rsidRPr="00A105CC">
              <w:rPr>
                <w:rFonts w:ascii="Arial" w:hAnsi="Arial" w:cs="Arial"/>
                <w:sz w:val="18"/>
                <w:szCs w:val="18"/>
              </w:rPr>
              <w:t>współ</w:t>
            </w:r>
            <w:proofErr w:type="spellEnd"/>
            <w:r w:rsidRPr="00A105CC">
              <w:rPr>
                <w:rFonts w:ascii="Arial" w:hAnsi="Arial" w:cs="Arial"/>
                <w:sz w:val="18"/>
                <w:szCs w:val="18"/>
              </w:rPr>
              <w:t>. rekonstrukcja</w:t>
            </w:r>
          </w:p>
        </w:tc>
        <w:tc>
          <w:tcPr>
            <w:tcW w:w="767" w:type="dxa"/>
            <w:tcBorders>
              <w:top w:val="nil"/>
              <w:left w:val="nil"/>
              <w:bottom w:val="single" w:sz="4" w:space="0" w:color="auto"/>
              <w:right w:val="single" w:sz="4" w:space="0" w:color="auto"/>
            </w:tcBorders>
            <w:shd w:val="clear" w:color="auto" w:fill="auto"/>
            <w:vAlign w:val="center"/>
            <w:hideMark/>
          </w:tcPr>
          <w:p w14:paraId="51F54B8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469DF635"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735A2A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60</w:t>
            </w:r>
          </w:p>
        </w:tc>
        <w:tc>
          <w:tcPr>
            <w:tcW w:w="1645" w:type="dxa"/>
            <w:tcBorders>
              <w:top w:val="nil"/>
              <w:left w:val="nil"/>
              <w:bottom w:val="single" w:sz="4" w:space="0" w:color="auto"/>
              <w:right w:val="single" w:sz="4" w:space="0" w:color="auto"/>
            </w:tcBorders>
            <w:shd w:val="clear" w:color="auto" w:fill="auto"/>
            <w:vAlign w:val="center"/>
            <w:hideMark/>
          </w:tcPr>
          <w:p w14:paraId="1FAD8AA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5FAC1189"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wołownia</w:t>
            </w:r>
            <w:proofErr w:type="spellEnd"/>
          </w:p>
        </w:tc>
        <w:tc>
          <w:tcPr>
            <w:tcW w:w="1701" w:type="dxa"/>
            <w:tcBorders>
              <w:top w:val="nil"/>
              <w:left w:val="nil"/>
              <w:bottom w:val="single" w:sz="4" w:space="0" w:color="auto"/>
              <w:right w:val="single" w:sz="4" w:space="0" w:color="auto"/>
            </w:tcBorders>
            <w:shd w:val="clear" w:color="auto" w:fill="auto"/>
            <w:vAlign w:val="center"/>
            <w:hideMark/>
          </w:tcPr>
          <w:p w14:paraId="6729A6C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3F13E9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18FA4C0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5544162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bud. Współczesny pomiędzy attykowa a Rycerską</w:t>
            </w:r>
          </w:p>
        </w:tc>
        <w:tc>
          <w:tcPr>
            <w:tcW w:w="767" w:type="dxa"/>
            <w:tcBorders>
              <w:top w:val="nil"/>
              <w:left w:val="nil"/>
              <w:bottom w:val="single" w:sz="4" w:space="0" w:color="auto"/>
              <w:right w:val="single" w:sz="4" w:space="0" w:color="auto"/>
            </w:tcBorders>
            <w:shd w:val="clear" w:color="auto" w:fill="auto"/>
            <w:vAlign w:val="center"/>
            <w:hideMark/>
          </w:tcPr>
          <w:p w14:paraId="30123C3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2BAB372B"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4FB275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61</w:t>
            </w:r>
          </w:p>
        </w:tc>
        <w:tc>
          <w:tcPr>
            <w:tcW w:w="1645" w:type="dxa"/>
            <w:tcBorders>
              <w:top w:val="nil"/>
              <w:left w:val="nil"/>
              <w:bottom w:val="single" w:sz="4" w:space="0" w:color="auto"/>
              <w:right w:val="single" w:sz="4" w:space="0" w:color="auto"/>
            </w:tcBorders>
            <w:shd w:val="clear" w:color="auto" w:fill="auto"/>
            <w:vAlign w:val="center"/>
            <w:hideMark/>
          </w:tcPr>
          <w:p w14:paraId="2222325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14F3053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owczarnia </w:t>
            </w:r>
          </w:p>
        </w:tc>
        <w:tc>
          <w:tcPr>
            <w:tcW w:w="1701" w:type="dxa"/>
            <w:tcBorders>
              <w:top w:val="nil"/>
              <w:left w:val="nil"/>
              <w:bottom w:val="single" w:sz="4" w:space="0" w:color="auto"/>
              <w:right w:val="single" w:sz="4" w:space="0" w:color="auto"/>
            </w:tcBorders>
            <w:shd w:val="clear" w:color="auto" w:fill="auto"/>
            <w:vAlign w:val="center"/>
            <w:hideMark/>
          </w:tcPr>
          <w:p w14:paraId="4A1C946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457629C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612E9D6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5458480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ciąg południowy, obok ob. Plebanii</w:t>
            </w:r>
          </w:p>
        </w:tc>
        <w:tc>
          <w:tcPr>
            <w:tcW w:w="767" w:type="dxa"/>
            <w:tcBorders>
              <w:top w:val="nil"/>
              <w:left w:val="nil"/>
              <w:bottom w:val="single" w:sz="4" w:space="0" w:color="auto"/>
              <w:right w:val="single" w:sz="4" w:space="0" w:color="auto"/>
            </w:tcBorders>
            <w:shd w:val="clear" w:color="auto" w:fill="auto"/>
            <w:vAlign w:val="center"/>
            <w:hideMark/>
          </w:tcPr>
          <w:p w14:paraId="59D06B2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5B20A4A2"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270467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62</w:t>
            </w:r>
          </w:p>
        </w:tc>
        <w:tc>
          <w:tcPr>
            <w:tcW w:w="1645" w:type="dxa"/>
            <w:tcBorders>
              <w:top w:val="nil"/>
              <w:left w:val="nil"/>
              <w:bottom w:val="single" w:sz="4" w:space="0" w:color="auto"/>
              <w:right w:val="single" w:sz="4" w:space="0" w:color="auto"/>
            </w:tcBorders>
            <w:shd w:val="clear" w:color="auto" w:fill="auto"/>
            <w:vAlign w:val="center"/>
            <w:hideMark/>
          </w:tcPr>
          <w:p w14:paraId="084BEE8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640AFD8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chlewnia</w:t>
            </w:r>
          </w:p>
        </w:tc>
        <w:tc>
          <w:tcPr>
            <w:tcW w:w="1701" w:type="dxa"/>
            <w:tcBorders>
              <w:top w:val="nil"/>
              <w:left w:val="nil"/>
              <w:bottom w:val="single" w:sz="4" w:space="0" w:color="auto"/>
              <w:right w:val="single" w:sz="4" w:space="0" w:color="auto"/>
            </w:tcBorders>
            <w:shd w:val="clear" w:color="auto" w:fill="auto"/>
            <w:vAlign w:val="center"/>
            <w:hideMark/>
          </w:tcPr>
          <w:p w14:paraId="14ACCBE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4174F0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4D3FD83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2557C9C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od strony wsch. Mauretańskiej</w:t>
            </w:r>
          </w:p>
        </w:tc>
        <w:tc>
          <w:tcPr>
            <w:tcW w:w="767" w:type="dxa"/>
            <w:tcBorders>
              <w:top w:val="nil"/>
              <w:left w:val="nil"/>
              <w:bottom w:val="single" w:sz="4" w:space="0" w:color="auto"/>
              <w:right w:val="single" w:sz="4" w:space="0" w:color="auto"/>
            </w:tcBorders>
            <w:shd w:val="clear" w:color="auto" w:fill="auto"/>
            <w:vAlign w:val="center"/>
            <w:hideMark/>
          </w:tcPr>
          <w:p w14:paraId="33E45F1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721820F"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0E58CC4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63</w:t>
            </w:r>
          </w:p>
        </w:tc>
        <w:tc>
          <w:tcPr>
            <w:tcW w:w="1645" w:type="dxa"/>
            <w:tcBorders>
              <w:top w:val="nil"/>
              <w:left w:val="nil"/>
              <w:bottom w:val="single" w:sz="4" w:space="0" w:color="auto"/>
              <w:right w:val="single" w:sz="4" w:space="0" w:color="auto"/>
            </w:tcBorders>
            <w:shd w:val="clear" w:color="auto" w:fill="auto"/>
            <w:vAlign w:val="center"/>
            <w:hideMark/>
          </w:tcPr>
          <w:p w14:paraId="7FA2333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0C94646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klasztor</w:t>
            </w:r>
          </w:p>
        </w:tc>
        <w:tc>
          <w:tcPr>
            <w:tcW w:w="1701" w:type="dxa"/>
            <w:tcBorders>
              <w:top w:val="nil"/>
              <w:left w:val="nil"/>
              <w:bottom w:val="single" w:sz="4" w:space="0" w:color="auto"/>
              <w:right w:val="single" w:sz="4" w:space="0" w:color="auto"/>
            </w:tcBorders>
            <w:shd w:val="clear" w:color="auto" w:fill="auto"/>
            <w:vAlign w:val="center"/>
            <w:hideMark/>
          </w:tcPr>
          <w:p w14:paraId="33DCBAE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35FC0B7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214F8C6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03C9EE3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skrzydło południowe</w:t>
            </w:r>
          </w:p>
        </w:tc>
        <w:tc>
          <w:tcPr>
            <w:tcW w:w="767" w:type="dxa"/>
            <w:tcBorders>
              <w:top w:val="nil"/>
              <w:left w:val="nil"/>
              <w:bottom w:val="single" w:sz="4" w:space="0" w:color="auto"/>
              <w:right w:val="single" w:sz="4" w:space="0" w:color="auto"/>
            </w:tcBorders>
            <w:shd w:val="clear" w:color="auto" w:fill="auto"/>
            <w:vAlign w:val="center"/>
            <w:hideMark/>
          </w:tcPr>
          <w:p w14:paraId="74C365B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7701D232"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2B87410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lastRenderedPageBreak/>
              <w:t>64</w:t>
            </w:r>
          </w:p>
        </w:tc>
        <w:tc>
          <w:tcPr>
            <w:tcW w:w="1645" w:type="dxa"/>
            <w:tcBorders>
              <w:top w:val="nil"/>
              <w:left w:val="nil"/>
              <w:bottom w:val="single" w:sz="4" w:space="0" w:color="auto"/>
              <w:right w:val="single" w:sz="4" w:space="0" w:color="auto"/>
            </w:tcBorders>
            <w:shd w:val="clear" w:color="auto" w:fill="auto"/>
            <w:vAlign w:val="center"/>
            <w:hideMark/>
          </w:tcPr>
          <w:p w14:paraId="7ED5AF1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66ABA6A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klasztor</w:t>
            </w:r>
          </w:p>
        </w:tc>
        <w:tc>
          <w:tcPr>
            <w:tcW w:w="1701" w:type="dxa"/>
            <w:tcBorders>
              <w:top w:val="nil"/>
              <w:left w:val="nil"/>
              <w:bottom w:val="single" w:sz="4" w:space="0" w:color="auto"/>
              <w:right w:val="single" w:sz="4" w:space="0" w:color="auto"/>
            </w:tcBorders>
            <w:shd w:val="clear" w:color="auto" w:fill="auto"/>
            <w:vAlign w:val="center"/>
            <w:hideMark/>
          </w:tcPr>
          <w:p w14:paraId="62253AA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947ADF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5DE90D3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50AD74F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skrzydło zachodnie</w:t>
            </w:r>
          </w:p>
        </w:tc>
        <w:tc>
          <w:tcPr>
            <w:tcW w:w="767" w:type="dxa"/>
            <w:tcBorders>
              <w:top w:val="nil"/>
              <w:left w:val="nil"/>
              <w:bottom w:val="single" w:sz="4" w:space="0" w:color="auto"/>
              <w:right w:val="single" w:sz="4" w:space="0" w:color="auto"/>
            </w:tcBorders>
            <w:shd w:val="clear" w:color="auto" w:fill="auto"/>
            <w:vAlign w:val="center"/>
            <w:hideMark/>
          </w:tcPr>
          <w:p w14:paraId="296DDE9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5166093"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1BE9CBF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65</w:t>
            </w:r>
          </w:p>
        </w:tc>
        <w:tc>
          <w:tcPr>
            <w:tcW w:w="1645" w:type="dxa"/>
            <w:tcBorders>
              <w:top w:val="nil"/>
              <w:left w:val="nil"/>
              <w:bottom w:val="single" w:sz="4" w:space="0" w:color="auto"/>
              <w:right w:val="single" w:sz="4" w:space="0" w:color="auto"/>
            </w:tcBorders>
            <w:shd w:val="clear" w:color="auto" w:fill="auto"/>
            <w:vAlign w:val="center"/>
            <w:hideMark/>
          </w:tcPr>
          <w:p w14:paraId="734289A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Sulejów – Podklasztorze </w:t>
            </w:r>
          </w:p>
        </w:tc>
        <w:tc>
          <w:tcPr>
            <w:tcW w:w="1234" w:type="dxa"/>
            <w:tcBorders>
              <w:top w:val="nil"/>
              <w:left w:val="nil"/>
              <w:bottom w:val="single" w:sz="4" w:space="0" w:color="auto"/>
              <w:right w:val="single" w:sz="4" w:space="0" w:color="auto"/>
            </w:tcBorders>
            <w:shd w:val="clear" w:color="auto" w:fill="auto"/>
            <w:vAlign w:val="center"/>
            <w:hideMark/>
          </w:tcPr>
          <w:p w14:paraId="5AA8FF4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rzeźnia</w:t>
            </w:r>
          </w:p>
        </w:tc>
        <w:tc>
          <w:tcPr>
            <w:tcW w:w="1701" w:type="dxa"/>
            <w:tcBorders>
              <w:top w:val="nil"/>
              <w:left w:val="nil"/>
              <w:bottom w:val="single" w:sz="4" w:space="0" w:color="auto"/>
              <w:right w:val="single" w:sz="4" w:space="0" w:color="auto"/>
            </w:tcBorders>
            <w:shd w:val="clear" w:color="auto" w:fill="auto"/>
            <w:vAlign w:val="center"/>
            <w:hideMark/>
          </w:tcPr>
          <w:p w14:paraId="2057093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4609271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682DB2A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3C2CE42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od zachodniej strony wieży Mauretańskiej</w:t>
            </w:r>
          </w:p>
        </w:tc>
        <w:tc>
          <w:tcPr>
            <w:tcW w:w="767" w:type="dxa"/>
            <w:tcBorders>
              <w:top w:val="nil"/>
              <w:left w:val="nil"/>
              <w:bottom w:val="single" w:sz="4" w:space="0" w:color="auto"/>
              <w:right w:val="single" w:sz="4" w:space="0" w:color="auto"/>
            </w:tcBorders>
            <w:shd w:val="clear" w:color="auto" w:fill="auto"/>
            <w:vAlign w:val="center"/>
            <w:hideMark/>
          </w:tcPr>
          <w:p w14:paraId="21397A5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7BBB2D9A"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683B78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66</w:t>
            </w:r>
          </w:p>
        </w:tc>
        <w:tc>
          <w:tcPr>
            <w:tcW w:w="1645" w:type="dxa"/>
            <w:tcBorders>
              <w:top w:val="nil"/>
              <w:left w:val="nil"/>
              <w:bottom w:val="single" w:sz="4" w:space="0" w:color="auto"/>
              <w:right w:val="single" w:sz="4" w:space="0" w:color="auto"/>
            </w:tcBorders>
            <w:shd w:val="clear" w:color="auto" w:fill="auto"/>
            <w:vAlign w:val="center"/>
            <w:hideMark/>
          </w:tcPr>
          <w:p w14:paraId="76238A0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Sulejów - Podklasztorze </w:t>
            </w:r>
          </w:p>
        </w:tc>
        <w:tc>
          <w:tcPr>
            <w:tcW w:w="1234" w:type="dxa"/>
            <w:tcBorders>
              <w:top w:val="nil"/>
              <w:left w:val="nil"/>
              <w:bottom w:val="single" w:sz="4" w:space="0" w:color="auto"/>
              <w:right w:val="single" w:sz="4" w:space="0" w:color="auto"/>
            </w:tcBorders>
            <w:shd w:val="clear" w:color="auto" w:fill="auto"/>
            <w:vAlign w:val="center"/>
            <w:hideMark/>
          </w:tcPr>
          <w:p w14:paraId="4C7246C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cmentarz rzym.-kat. </w:t>
            </w:r>
          </w:p>
        </w:tc>
        <w:tc>
          <w:tcPr>
            <w:tcW w:w="1701" w:type="dxa"/>
            <w:tcBorders>
              <w:top w:val="nil"/>
              <w:left w:val="nil"/>
              <w:bottom w:val="single" w:sz="4" w:space="0" w:color="auto"/>
              <w:right w:val="single" w:sz="4" w:space="0" w:color="auto"/>
            </w:tcBorders>
            <w:shd w:val="clear" w:color="auto" w:fill="auto"/>
            <w:vAlign w:val="center"/>
            <w:hideMark/>
          </w:tcPr>
          <w:p w14:paraId="5711B78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429 z dnia 17.08.1992 r. Znak PSOZ-6400/13/92</w:t>
            </w:r>
          </w:p>
        </w:tc>
        <w:tc>
          <w:tcPr>
            <w:tcW w:w="1106" w:type="dxa"/>
            <w:tcBorders>
              <w:top w:val="nil"/>
              <w:left w:val="nil"/>
              <w:bottom w:val="single" w:sz="4" w:space="0" w:color="auto"/>
              <w:right w:val="single" w:sz="4" w:space="0" w:color="auto"/>
            </w:tcBorders>
            <w:shd w:val="clear" w:color="auto" w:fill="auto"/>
            <w:vAlign w:val="center"/>
            <w:hideMark/>
          </w:tcPr>
          <w:p w14:paraId="5DBA863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Opacka13</w:t>
            </w:r>
          </w:p>
        </w:tc>
        <w:tc>
          <w:tcPr>
            <w:tcW w:w="977" w:type="dxa"/>
            <w:tcBorders>
              <w:top w:val="nil"/>
              <w:left w:val="nil"/>
              <w:bottom w:val="single" w:sz="4" w:space="0" w:color="auto"/>
              <w:right w:val="single" w:sz="4" w:space="0" w:color="auto"/>
            </w:tcBorders>
            <w:shd w:val="clear" w:color="auto" w:fill="auto"/>
            <w:vAlign w:val="center"/>
            <w:hideMark/>
          </w:tcPr>
          <w:p w14:paraId="57BBD37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15" w:type="dxa"/>
            <w:tcBorders>
              <w:top w:val="nil"/>
              <w:left w:val="nil"/>
              <w:bottom w:val="single" w:sz="4" w:space="0" w:color="auto"/>
              <w:right w:val="single" w:sz="4" w:space="0" w:color="auto"/>
            </w:tcBorders>
            <w:shd w:val="clear" w:color="auto" w:fill="auto"/>
            <w:vAlign w:val="center"/>
            <w:hideMark/>
          </w:tcPr>
          <w:p w14:paraId="5BAC036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przykościelny</w:t>
            </w:r>
          </w:p>
        </w:tc>
        <w:tc>
          <w:tcPr>
            <w:tcW w:w="767" w:type="dxa"/>
            <w:tcBorders>
              <w:top w:val="nil"/>
              <w:left w:val="nil"/>
              <w:bottom w:val="single" w:sz="4" w:space="0" w:color="auto"/>
              <w:right w:val="single" w:sz="4" w:space="0" w:color="auto"/>
            </w:tcBorders>
            <w:shd w:val="clear" w:color="auto" w:fill="auto"/>
            <w:vAlign w:val="center"/>
            <w:hideMark/>
          </w:tcPr>
          <w:p w14:paraId="710C30D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I</w:t>
            </w:r>
          </w:p>
        </w:tc>
      </w:tr>
      <w:tr w:rsidR="008C68BF" w:rsidRPr="00A105CC" w14:paraId="260DD587"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6D16A7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67</w:t>
            </w:r>
          </w:p>
        </w:tc>
        <w:tc>
          <w:tcPr>
            <w:tcW w:w="1645" w:type="dxa"/>
            <w:tcBorders>
              <w:top w:val="nil"/>
              <w:left w:val="nil"/>
              <w:bottom w:val="single" w:sz="4" w:space="0" w:color="auto"/>
              <w:right w:val="single" w:sz="4" w:space="0" w:color="auto"/>
            </w:tcBorders>
            <w:shd w:val="clear" w:color="auto" w:fill="auto"/>
            <w:vAlign w:val="center"/>
            <w:hideMark/>
          </w:tcPr>
          <w:p w14:paraId="3AEDA13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Sulejów – Podklasztorze</w:t>
            </w:r>
          </w:p>
        </w:tc>
        <w:tc>
          <w:tcPr>
            <w:tcW w:w="1234" w:type="dxa"/>
            <w:tcBorders>
              <w:top w:val="nil"/>
              <w:left w:val="nil"/>
              <w:bottom w:val="single" w:sz="4" w:space="0" w:color="auto"/>
              <w:right w:val="single" w:sz="4" w:space="0" w:color="auto"/>
            </w:tcBorders>
            <w:shd w:val="clear" w:color="auto" w:fill="auto"/>
            <w:vAlign w:val="center"/>
            <w:hideMark/>
          </w:tcPr>
          <w:p w14:paraId="494E498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wieża </w:t>
            </w:r>
          </w:p>
        </w:tc>
        <w:tc>
          <w:tcPr>
            <w:tcW w:w="1701" w:type="dxa"/>
            <w:tcBorders>
              <w:top w:val="nil"/>
              <w:left w:val="nil"/>
              <w:bottom w:val="single" w:sz="4" w:space="0" w:color="auto"/>
              <w:right w:val="single" w:sz="4" w:space="0" w:color="auto"/>
            </w:tcBorders>
            <w:shd w:val="clear" w:color="auto" w:fill="auto"/>
            <w:vAlign w:val="center"/>
            <w:hideMark/>
          </w:tcPr>
          <w:p w14:paraId="5B672FE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569/A z dnia 16.09/1971 r. Znak KI.Vb-680/569/71</w:t>
            </w:r>
          </w:p>
        </w:tc>
        <w:tc>
          <w:tcPr>
            <w:tcW w:w="1106" w:type="dxa"/>
            <w:tcBorders>
              <w:top w:val="nil"/>
              <w:left w:val="nil"/>
              <w:bottom w:val="single" w:sz="4" w:space="0" w:color="auto"/>
              <w:right w:val="single" w:sz="4" w:space="0" w:color="auto"/>
            </w:tcBorders>
            <w:shd w:val="clear" w:color="auto" w:fill="auto"/>
            <w:vAlign w:val="center"/>
            <w:hideMark/>
          </w:tcPr>
          <w:p w14:paraId="20A6BBA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Opacka 13</w:t>
            </w:r>
          </w:p>
        </w:tc>
        <w:tc>
          <w:tcPr>
            <w:tcW w:w="977" w:type="dxa"/>
            <w:tcBorders>
              <w:top w:val="nil"/>
              <w:left w:val="nil"/>
              <w:bottom w:val="single" w:sz="4" w:space="0" w:color="auto"/>
              <w:right w:val="single" w:sz="4" w:space="0" w:color="auto"/>
            </w:tcBorders>
            <w:shd w:val="clear" w:color="auto" w:fill="auto"/>
            <w:vAlign w:val="center"/>
            <w:hideMark/>
          </w:tcPr>
          <w:p w14:paraId="377957E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XVI w.</w:t>
            </w:r>
          </w:p>
        </w:tc>
        <w:tc>
          <w:tcPr>
            <w:tcW w:w="1115" w:type="dxa"/>
            <w:tcBorders>
              <w:top w:val="nil"/>
              <w:left w:val="nil"/>
              <w:bottom w:val="single" w:sz="4" w:space="0" w:color="auto"/>
              <w:right w:val="single" w:sz="4" w:space="0" w:color="auto"/>
            </w:tcBorders>
            <w:shd w:val="clear" w:color="auto" w:fill="auto"/>
            <w:vAlign w:val="center"/>
            <w:hideMark/>
          </w:tcPr>
          <w:p w14:paraId="452ECE4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brama, dzwonnica tzw. Krakowska</w:t>
            </w:r>
          </w:p>
        </w:tc>
        <w:tc>
          <w:tcPr>
            <w:tcW w:w="767" w:type="dxa"/>
            <w:tcBorders>
              <w:top w:val="nil"/>
              <w:left w:val="nil"/>
              <w:bottom w:val="single" w:sz="4" w:space="0" w:color="auto"/>
              <w:right w:val="single" w:sz="4" w:space="0" w:color="auto"/>
            </w:tcBorders>
            <w:shd w:val="clear" w:color="auto" w:fill="auto"/>
            <w:vAlign w:val="center"/>
            <w:hideMark/>
          </w:tcPr>
          <w:p w14:paraId="2FAD4A7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50C120D2"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7BC554E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68</w:t>
            </w:r>
          </w:p>
        </w:tc>
        <w:tc>
          <w:tcPr>
            <w:tcW w:w="1645" w:type="dxa"/>
            <w:tcBorders>
              <w:top w:val="nil"/>
              <w:left w:val="nil"/>
              <w:bottom w:val="single" w:sz="4" w:space="0" w:color="auto"/>
              <w:right w:val="single" w:sz="4" w:space="0" w:color="auto"/>
            </w:tcBorders>
            <w:shd w:val="clear" w:color="auto" w:fill="auto"/>
            <w:vAlign w:val="center"/>
            <w:hideMark/>
          </w:tcPr>
          <w:p w14:paraId="5C5769A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Uszczyn</w:t>
            </w:r>
          </w:p>
        </w:tc>
        <w:tc>
          <w:tcPr>
            <w:tcW w:w="1234" w:type="dxa"/>
            <w:tcBorders>
              <w:top w:val="nil"/>
              <w:left w:val="nil"/>
              <w:bottom w:val="single" w:sz="4" w:space="0" w:color="auto"/>
              <w:right w:val="single" w:sz="4" w:space="0" w:color="auto"/>
            </w:tcBorders>
            <w:shd w:val="clear" w:color="auto" w:fill="auto"/>
            <w:vAlign w:val="center"/>
            <w:hideMark/>
          </w:tcPr>
          <w:p w14:paraId="207DF59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dworzec</w:t>
            </w:r>
          </w:p>
        </w:tc>
        <w:tc>
          <w:tcPr>
            <w:tcW w:w="1701" w:type="dxa"/>
            <w:tcBorders>
              <w:top w:val="nil"/>
              <w:left w:val="nil"/>
              <w:bottom w:val="single" w:sz="4" w:space="0" w:color="auto"/>
              <w:right w:val="single" w:sz="4" w:space="0" w:color="auto"/>
            </w:tcBorders>
            <w:shd w:val="clear" w:color="auto" w:fill="auto"/>
            <w:vAlign w:val="center"/>
            <w:hideMark/>
          </w:tcPr>
          <w:p w14:paraId="1B42FF8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45223A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0E2DB0CE"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XIX w.</w:t>
            </w:r>
          </w:p>
        </w:tc>
        <w:tc>
          <w:tcPr>
            <w:tcW w:w="1115" w:type="dxa"/>
            <w:tcBorders>
              <w:top w:val="nil"/>
              <w:left w:val="nil"/>
              <w:bottom w:val="single" w:sz="4" w:space="0" w:color="auto"/>
              <w:right w:val="single" w:sz="4" w:space="0" w:color="auto"/>
            </w:tcBorders>
            <w:shd w:val="clear" w:color="auto" w:fill="auto"/>
            <w:vAlign w:val="center"/>
            <w:hideMark/>
          </w:tcPr>
          <w:p w14:paraId="09E4961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PKP kolejki wąskotorowej</w:t>
            </w:r>
          </w:p>
        </w:tc>
        <w:tc>
          <w:tcPr>
            <w:tcW w:w="767" w:type="dxa"/>
            <w:tcBorders>
              <w:top w:val="nil"/>
              <w:left w:val="nil"/>
              <w:bottom w:val="single" w:sz="4" w:space="0" w:color="auto"/>
              <w:right w:val="single" w:sz="4" w:space="0" w:color="auto"/>
            </w:tcBorders>
            <w:shd w:val="clear" w:color="auto" w:fill="auto"/>
            <w:vAlign w:val="center"/>
            <w:hideMark/>
          </w:tcPr>
          <w:p w14:paraId="215EE69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BF2FA7C"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1C14FCB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69</w:t>
            </w:r>
          </w:p>
        </w:tc>
        <w:tc>
          <w:tcPr>
            <w:tcW w:w="1645" w:type="dxa"/>
            <w:tcBorders>
              <w:top w:val="nil"/>
              <w:left w:val="nil"/>
              <w:bottom w:val="single" w:sz="4" w:space="0" w:color="auto"/>
              <w:right w:val="single" w:sz="4" w:space="0" w:color="auto"/>
            </w:tcBorders>
            <w:shd w:val="clear" w:color="auto" w:fill="auto"/>
            <w:vAlign w:val="center"/>
            <w:hideMark/>
          </w:tcPr>
          <w:p w14:paraId="6C2EFB6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Uszczyn</w:t>
            </w:r>
          </w:p>
        </w:tc>
        <w:tc>
          <w:tcPr>
            <w:tcW w:w="1234" w:type="dxa"/>
            <w:tcBorders>
              <w:top w:val="nil"/>
              <w:left w:val="nil"/>
              <w:bottom w:val="single" w:sz="4" w:space="0" w:color="auto"/>
              <w:right w:val="single" w:sz="4" w:space="0" w:color="auto"/>
            </w:tcBorders>
            <w:shd w:val="clear" w:color="auto" w:fill="auto"/>
            <w:vAlign w:val="center"/>
            <w:hideMark/>
          </w:tcPr>
          <w:p w14:paraId="6170585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kapliczka </w:t>
            </w:r>
            <w:proofErr w:type="spellStart"/>
            <w:r w:rsidRPr="00A105CC">
              <w:rPr>
                <w:rFonts w:ascii="Arial" w:hAnsi="Arial" w:cs="Arial"/>
                <w:sz w:val="18"/>
                <w:szCs w:val="18"/>
              </w:rPr>
              <w:t>rzym</w:t>
            </w:r>
            <w:proofErr w:type="spellEnd"/>
            <w:r w:rsidRPr="00A105CC">
              <w:rPr>
                <w:rFonts w:ascii="Arial" w:hAnsi="Arial" w:cs="Arial"/>
                <w:sz w:val="18"/>
                <w:szCs w:val="18"/>
              </w:rPr>
              <w:t>-kat.</w:t>
            </w:r>
          </w:p>
        </w:tc>
        <w:tc>
          <w:tcPr>
            <w:tcW w:w="1701" w:type="dxa"/>
            <w:tcBorders>
              <w:top w:val="nil"/>
              <w:left w:val="nil"/>
              <w:bottom w:val="single" w:sz="4" w:space="0" w:color="auto"/>
              <w:right w:val="single" w:sz="4" w:space="0" w:color="auto"/>
            </w:tcBorders>
            <w:shd w:val="clear" w:color="auto" w:fill="auto"/>
            <w:vAlign w:val="center"/>
            <w:hideMark/>
          </w:tcPr>
          <w:p w14:paraId="2DFAEAF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0E15A16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6EDE072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XIX w.</w:t>
            </w:r>
          </w:p>
        </w:tc>
        <w:tc>
          <w:tcPr>
            <w:tcW w:w="1115" w:type="dxa"/>
            <w:tcBorders>
              <w:top w:val="nil"/>
              <w:left w:val="nil"/>
              <w:bottom w:val="single" w:sz="4" w:space="0" w:color="auto"/>
              <w:right w:val="single" w:sz="4" w:space="0" w:color="auto"/>
            </w:tcBorders>
            <w:shd w:val="clear" w:color="auto" w:fill="auto"/>
            <w:vAlign w:val="center"/>
            <w:hideMark/>
          </w:tcPr>
          <w:p w14:paraId="56C4F3A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5CC4260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F6D3E5D"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380462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70</w:t>
            </w:r>
          </w:p>
        </w:tc>
        <w:tc>
          <w:tcPr>
            <w:tcW w:w="1645" w:type="dxa"/>
            <w:tcBorders>
              <w:top w:val="nil"/>
              <w:left w:val="nil"/>
              <w:bottom w:val="single" w:sz="4" w:space="0" w:color="auto"/>
              <w:right w:val="single" w:sz="4" w:space="0" w:color="auto"/>
            </w:tcBorders>
            <w:shd w:val="clear" w:color="auto" w:fill="auto"/>
            <w:vAlign w:val="center"/>
            <w:hideMark/>
          </w:tcPr>
          <w:p w14:paraId="4B0F4D2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Winduga</w:t>
            </w:r>
          </w:p>
        </w:tc>
        <w:tc>
          <w:tcPr>
            <w:tcW w:w="1234" w:type="dxa"/>
            <w:tcBorders>
              <w:top w:val="nil"/>
              <w:left w:val="nil"/>
              <w:bottom w:val="single" w:sz="4" w:space="0" w:color="auto"/>
              <w:right w:val="single" w:sz="4" w:space="0" w:color="auto"/>
            </w:tcBorders>
            <w:shd w:val="clear" w:color="auto" w:fill="auto"/>
            <w:vAlign w:val="center"/>
            <w:hideMark/>
          </w:tcPr>
          <w:p w14:paraId="250FEA5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układ przestrzenny</w:t>
            </w:r>
          </w:p>
        </w:tc>
        <w:tc>
          <w:tcPr>
            <w:tcW w:w="1701" w:type="dxa"/>
            <w:tcBorders>
              <w:top w:val="nil"/>
              <w:left w:val="nil"/>
              <w:bottom w:val="single" w:sz="4" w:space="0" w:color="auto"/>
              <w:right w:val="single" w:sz="4" w:space="0" w:color="auto"/>
            </w:tcBorders>
            <w:shd w:val="clear" w:color="auto" w:fill="auto"/>
            <w:vAlign w:val="center"/>
            <w:hideMark/>
          </w:tcPr>
          <w:p w14:paraId="6E9D301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1F4BD10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3A9FDE2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do XII w.</w:t>
            </w:r>
          </w:p>
        </w:tc>
        <w:tc>
          <w:tcPr>
            <w:tcW w:w="1115" w:type="dxa"/>
            <w:tcBorders>
              <w:top w:val="nil"/>
              <w:left w:val="nil"/>
              <w:bottom w:val="single" w:sz="4" w:space="0" w:color="auto"/>
              <w:right w:val="single" w:sz="4" w:space="0" w:color="auto"/>
            </w:tcBorders>
            <w:shd w:val="clear" w:color="auto" w:fill="auto"/>
            <w:vAlign w:val="center"/>
            <w:hideMark/>
          </w:tcPr>
          <w:p w14:paraId="22195BE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przysiółek</w:t>
            </w:r>
          </w:p>
        </w:tc>
        <w:tc>
          <w:tcPr>
            <w:tcW w:w="767" w:type="dxa"/>
            <w:tcBorders>
              <w:top w:val="nil"/>
              <w:left w:val="nil"/>
              <w:bottom w:val="single" w:sz="4" w:space="0" w:color="auto"/>
              <w:right w:val="single" w:sz="4" w:space="0" w:color="auto"/>
            </w:tcBorders>
            <w:shd w:val="clear" w:color="auto" w:fill="auto"/>
            <w:vAlign w:val="center"/>
            <w:hideMark/>
          </w:tcPr>
          <w:p w14:paraId="41E6699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9DB44D0"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CFE495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71</w:t>
            </w:r>
          </w:p>
        </w:tc>
        <w:tc>
          <w:tcPr>
            <w:tcW w:w="1645" w:type="dxa"/>
            <w:tcBorders>
              <w:top w:val="nil"/>
              <w:left w:val="nil"/>
              <w:bottom w:val="single" w:sz="4" w:space="0" w:color="auto"/>
              <w:right w:val="single" w:sz="4" w:space="0" w:color="auto"/>
            </w:tcBorders>
            <w:shd w:val="clear" w:color="auto" w:fill="auto"/>
            <w:vAlign w:val="center"/>
            <w:hideMark/>
          </w:tcPr>
          <w:p w14:paraId="225009A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Winduga</w:t>
            </w:r>
          </w:p>
        </w:tc>
        <w:tc>
          <w:tcPr>
            <w:tcW w:w="1234" w:type="dxa"/>
            <w:tcBorders>
              <w:top w:val="nil"/>
              <w:left w:val="nil"/>
              <w:bottom w:val="single" w:sz="4" w:space="0" w:color="auto"/>
              <w:right w:val="single" w:sz="4" w:space="0" w:color="auto"/>
            </w:tcBorders>
            <w:shd w:val="clear" w:color="auto" w:fill="auto"/>
            <w:vAlign w:val="center"/>
            <w:hideMark/>
          </w:tcPr>
          <w:p w14:paraId="738F72A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park</w:t>
            </w:r>
          </w:p>
        </w:tc>
        <w:tc>
          <w:tcPr>
            <w:tcW w:w="1701" w:type="dxa"/>
            <w:tcBorders>
              <w:top w:val="nil"/>
              <w:left w:val="nil"/>
              <w:bottom w:val="single" w:sz="4" w:space="0" w:color="auto"/>
              <w:right w:val="single" w:sz="4" w:space="0" w:color="auto"/>
            </w:tcBorders>
            <w:shd w:val="clear" w:color="auto" w:fill="auto"/>
            <w:vAlign w:val="center"/>
            <w:hideMark/>
          </w:tcPr>
          <w:p w14:paraId="612F78B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536055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347737F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XVII-XVIII w.</w:t>
            </w:r>
          </w:p>
        </w:tc>
        <w:tc>
          <w:tcPr>
            <w:tcW w:w="1115" w:type="dxa"/>
            <w:tcBorders>
              <w:top w:val="nil"/>
              <w:left w:val="nil"/>
              <w:bottom w:val="single" w:sz="4" w:space="0" w:color="auto"/>
              <w:right w:val="single" w:sz="4" w:space="0" w:color="auto"/>
            </w:tcBorders>
            <w:shd w:val="clear" w:color="auto" w:fill="auto"/>
            <w:vAlign w:val="center"/>
            <w:hideMark/>
          </w:tcPr>
          <w:p w14:paraId="5CABC20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444017B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D6508F3"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1BEBBE4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72</w:t>
            </w:r>
          </w:p>
        </w:tc>
        <w:tc>
          <w:tcPr>
            <w:tcW w:w="1645" w:type="dxa"/>
            <w:tcBorders>
              <w:top w:val="nil"/>
              <w:left w:val="nil"/>
              <w:bottom w:val="single" w:sz="4" w:space="0" w:color="auto"/>
              <w:right w:val="single" w:sz="4" w:space="0" w:color="auto"/>
            </w:tcBorders>
            <w:shd w:val="clear" w:color="auto" w:fill="auto"/>
            <w:vAlign w:val="center"/>
            <w:hideMark/>
          </w:tcPr>
          <w:p w14:paraId="3DEF4DA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20840CA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kapliczka przydrożna</w:t>
            </w:r>
          </w:p>
        </w:tc>
        <w:tc>
          <w:tcPr>
            <w:tcW w:w="1701" w:type="dxa"/>
            <w:tcBorders>
              <w:top w:val="nil"/>
              <w:left w:val="nil"/>
              <w:bottom w:val="single" w:sz="4" w:space="0" w:color="auto"/>
              <w:right w:val="single" w:sz="4" w:space="0" w:color="auto"/>
            </w:tcBorders>
            <w:shd w:val="clear" w:color="auto" w:fill="auto"/>
            <w:vAlign w:val="center"/>
            <w:hideMark/>
          </w:tcPr>
          <w:p w14:paraId="04E5AFC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A95CBC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5FB73A4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XVII w.</w:t>
            </w:r>
          </w:p>
        </w:tc>
        <w:tc>
          <w:tcPr>
            <w:tcW w:w="1115" w:type="dxa"/>
            <w:tcBorders>
              <w:top w:val="nil"/>
              <w:left w:val="nil"/>
              <w:bottom w:val="single" w:sz="4" w:space="0" w:color="auto"/>
              <w:right w:val="single" w:sz="4" w:space="0" w:color="auto"/>
            </w:tcBorders>
            <w:shd w:val="clear" w:color="auto" w:fill="auto"/>
            <w:vAlign w:val="center"/>
            <w:hideMark/>
          </w:tcPr>
          <w:p w14:paraId="13439D6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kapliczka słupowa</w:t>
            </w:r>
          </w:p>
        </w:tc>
        <w:tc>
          <w:tcPr>
            <w:tcW w:w="767" w:type="dxa"/>
            <w:tcBorders>
              <w:top w:val="nil"/>
              <w:left w:val="nil"/>
              <w:bottom w:val="single" w:sz="4" w:space="0" w:color="auto"/>
              <w:right w:val="single" w:sz="4" w:space="0" w:color="auto"/>
            </w:tcBorders>
            <w:shd w:val="clear" w:color="auto" w:fill="auto"/>
            <w:vAlign w:val="center"/>
            <w:hideMark/>
          </w:tcPr>
          <w:p w14:paraId="23FAF3B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2B18582F"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8153F1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73</w:t>
            </w:r>
          </w:p>
        </w:tc>
        <w:tc>
          <w:tcPr>
            <w:tcW w:w="1645" w:type="dxa"/>
            <w:tcBorders>
              <w:top w:val="nil"/>
              <w:left w:val="nil"/>
              <w:bottom w:val="single" w:sz="4" w:space="0" w:color="auto"/>
              <w:right w:val="single" w:sz="4" w:space="0" w:color="auto"/>
            </w:tcBorders>
            <w:shd w:val="clear" w:color="auto" w:fill="auto"/>
            <w:vAlign w:val="center"/>
            <w:hideMark/>
          </w:tcPr>
          <w:p w14:paraId="42218BD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1BFEFCC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kapliczka przydrożna </w:t>
            </w:r>
          </w:p>
        </w:tc>
        <w:tc>
          <w:tcPr>
            <w:tcW w:w="1701" w:type="dxa"/>
            <w:tcBorders>
              <w:top w:val="nil"/>
              <w:left w:val="nil"/>
              <w:bottom w:val="single" w:sz="4" w:space="0" w:color="auto"/>
              <w:right w:val="single" w:sz="4" w:space="0" w:color="auto"/>
            </w:tcBorders>
            <w:shd w:val="clear" w:color="auto" w:fill="auto"/>
            <w:vAlign w:val="center"/>
            <w:hideMark/>
          </w:tcPr>
          <w:p w14:paraId="2033CB7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89 z dnia 8.04.1971 r. KL.IV 660/47/71</w:t>
            </w:r>
          </w:p>
        </w:tc>
        <w:tc>
          <w:tcPr>
            <w:tcW w:w="1106" w:type="dxa"/>
            <w:tcBorders>
              <w:top w:val="nil"/>
              <w:left w:val="nil"/>
              <w:bottom w:val="single" w:sz="4" w:space="0" w:color="auto"/>
              <w:right w:val="single" w:sz="4" w:space="0" w:color="auto"/>
            </w:tcBorders>
            <w:shd w:val="clear" w:color="auto" w:fill="auto"/>
            <w:vAlign w:val="center"/>
            <w:hideMark/>
          </w:tcPr>
          <w:p w14:paraId="7E123D8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1CCFF41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1781 r.</w:t>
            </w:r>
          </w:p>
        </w:tc>
        <w:tc>
          <w:tcPr>
            <w:tcW w:w="1115" w:type="dxa"/>
            <w:tcBorders>
              <w:top w:val="nil"/>
              <w:left w:val="nil"/>
              <w:bottom w:val="single" w:sz="4" w:space="0" w:color="auto"/>
              <w:right w:val="single" w:sz="4" w:space="0" w:color="auto"/>
            </w:tcBorders>
            <w:shd w:val="clear" w:color="auto" w:fill="auto"/>
            <w:vAlign w:val="center"/>
            <w:hideMark/>
          </w:tcPr>
          <w:p w14:paraId="70D49E5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figura św. J. Nepomucena</w:t>
            </w:r>
          </w:p>
        </w:tc>
        <w:tc>
          <w:tcPr>
            <w:tcW w:w="767" w:type="dxa"/>
            <w:tcBorders>
              <w:top w:val="nil"/>
              <w:left w:val="nil"/>
              <w:bottom w:val="single" w:sz="4" w:space="0" w:color="auto"/>
              <w:right w:val="single" w:sz="4" w:space="0" w:color="auto"/>
            </w:tcBorders>
            <w:shd w:val="clear" w:color="auto" w:fill="auto"/>
            <w:vAlign w:val="center"/>
            <w:hideMark/>
          </w:tcPr>
          <w:p w14:paraId="27CAD34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126C8F45"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FFBD38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74</w:t>
            </w:r>
          </w:p>
        </w:tc>
        <w:tc>
          <w:tcPr>
            <w:tcW w:w="1645" w:type="dxa"/>
            <w:tcBorders>
              <w:top w:val="nil"/>
              <w:left w:val="nil"/>
              <w:bottom w:val="single" w:sz="4" w:space="0" w:color="auto"/>
              <w:right w:val="single" w:sz="4" w:space="0" w:color="auto"/>
            </w:tcBorders>
            <w:shd w:val="clear" w:color="auto" w:fill="auto"/>
            <w:vAlign w:val="center"/>
            <w:hideMark/>
          </w:tcPr>
          <w:p w14:paraId="5AEF7ED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30E20E4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kuźnia</w:t>
            </w:r>
          </w:p>
        </w:tc>
        <w:tc>
          <w:tcPr>
            <w:tcW w:w="1701" w:type="dxa"/>
            <w:tcBorders>
              <w:top w:val="nil"/>
              <w:left w:val="nil"/>
              <w:bottom w:val="single" w:sz="4" w:space="0" w:color="auto"/>
              <w:right w:val="single" w:sz="4" w:space="0" w:color="auto"/>
            </w:tcBorders>
            <w:shd w:val="clear" w:color="auto" w:fill="auto"/>
            <w:vAlign w:val="center"/>
            <w:hideMark/>
          </w:tcPr>
          <w:p w14:paraId="6B4A32D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188CA69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66E0A67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pocz. XX w. j</w:t>
            </w:r>
          </w:p>
        </w:tc>
        <w:tc>
          <w:tcPr>
            <w:tcW w:w="1115" w:type="dxa"/>
            <w:tcBorders>
              <w:top w:val="nil"/>
              <w:left w:val="nil"/>
              <w:bottom w:val="single" w:sz="4" w:space="0" w:color="auto"/>
              <w:right w:val="single" w:sz="4" w:space="0" w:color="auto"/>
            </w:tcBorders>
            <w:shd w:val="clear" w:color="auto" w:fill="auto"/>
            <w:vAlign w:val="center"/>
            <w:hideMark/>
          </w:tcPr>
          <w:p w14:paraId="535FA78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17AAE6F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D3FD584"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9C0FA3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75</w:t>
            </w:r>
          </w:p>
        </w:tc>
        <w:tc>
          <w:tcPr>
            <w:tcW w:w="1645" w:type="dxa"/>
            <w:tcBorders>
              <w:top w:val="nil"/>
              <w:left w:val="nil"/>
              <w:bottom w:val="single" w:sz="4" w:space="0" w:color="auto"/>
              <w:right w:val="single" w:sz="4" w:space="0" w:color="auto"/>
            </w:tcBorders>
            <w:shd w:val="clear" w:color="auto" w:fill="auto"/>
            <w:vAlign w:val="center"/>
            <w:hideMark/>
          </w:tcPr>
          <w:p w14:paraId="2B4D14D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47260AD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układ przestrzenny</w:t>
            </w:r>
          </w:p>
        </w:tc>
        <w:tc>
          <w:tcPr>
            <w:tcW w:w="1701" w:type="dxa"/>
            <w:tcBorders>
              <w:top w:val="nil"/>
              <w:left w:val="nil"/>
              <w:bottom w:val="single" w:sz="4" w:space="0" w:color="auto"/>
              <w:right w:val="single" w:sz="4" w:space="0" w:color="auto"/>
            </w:tcBorders>
            <w:shd w:val="clear" w:color="auto" w:fill="auto"/>
            <w:vAlign w:val="center"/>
            <w:hideMark/>
          </w:tcPr>
          <w:p w14:paraId="1979FE6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82135F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977" w:type="dxa"/>
            <w:tcBorders>
              <w:top w:val="nil"/>
              <w:left w:val="nil"/>
              <w:bottom w:val="single" w:sz="4" w:space="0" w:color="auto"/>
              <w:right w:val="single" w:sz="4" w:space="0" w:color="auto"/>
            </w:tcBorders>
            <w:shd w:val="clear" w:color="auto" w:fill="auto"/>
            <w:vAlign w:val="center"/>
            <w:hideMark/>
          </w:tcPr>
          <w:p w14:paraId="2D1F42C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1190 r.</w:t>
            </w:r>
          </w:p>
        </w:tc>
        <w:tc>
          <w:tcPr>
            <w:tcW w:w="1115" w:type="dxa"/>
            <w:tcBorders>
              <w:top w:val="nil"/>
              <w:left w:val="nil"/>
              <w:bottom w:val="single" w:sz="4" w:space="0" w:color="auto"/>
              <w:right w:val="single" w:sz="4" w:space="0" w:color="auto"/>
            </w:tcBorders>
            <w:shd w:val="clear" w:color="auto" w:fill="auto"/>
            <w:vAlign w:val="center"/>
            <w:hideMark/>
          </w:tcPr>
          <w:p w14:paraId="2352B42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rzędówka</w:t>
            </w:r>
          </w:p>
        </w:tc>
        <w:tc>
          <w:tcPr>
            <w:tcW w:w="767" w:type="dxa"/>
            <w:tcBorders>
              <w:top w:val="nil"/>
              <w:left w:val="nil"/>
              <w:bottom w:val="single" w:sz="4" w:space="0" w:color="auto"/>
              <w:right w:val="single" w:sz="4" w:space="0" w:color="auto"/>
            </w:tcBorders>
            <w:shd w:val="clear" w:color="auto" w:fill="auto"/>
            <w:vAlign w:val="center"/>
            <w:hideMark/>
          </w:tcPr>
          <w:p w14:paraId="36D6E5E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7E2007B2"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4EF250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76</w:t>
            </w:r>
          </w:p>
        </w:tc>
        <w:tc>
          <w:tcPr>
            <w:tcW w:w="1645" w:type="dxa"/>
            <w:tcBorders>
              <w:top w:val="nil"/>
              <w:left w:val="nil"/>
              <w:bottom w:val="single" w:sz="4" w:space="0" w:color="auto"/>
              <w:right w:val="single" w:sz="4" w:space="0" w:color="auto"/>
            </w:tcBorders>
            <w:shd w:val="clear" w:color="auto" w:fill="auto"/>
            <w:vAlign w:val="center"/>
            <w:hideMark/>
          </w:tcPr>
          <w:p w14:paraId="256C9C5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52B5A54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cmentarz rzym. - kat.</w:t>
            </w:r>
          </w:p>
        </w:tc>
        <w:tc>
          <w:tcPr>
            <w:tcW w:w="1701" w:type="dxa"/>
            <w:tcBorders>
              <w:top w:val="nil"/>
              <w:left w:val="nil"/>
              <w:bottom w:val="single" w:sz="4" w:space="0" w:color="auto"/>
              <w:right w:val="single" w:sz="4" w:space="0" w:color="auto"/>
            </w:tcBorders>
            <w:shd w:val="clear" w:color="auto" w:fill="auto"/>
            <w:vAlign w:val="center"/>
            <w:hideMark/>
          </w:tcPr>
          <w:p w14:paraId="1D930E3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2D95BB1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 34</w:t>
            </w:r>
          </w:p>
        </w:tc>
        <w:tc>
          <w:tcPr>
            <w:tcW w:w="977" w:type="dxa"/>
            <w:tcBorders>
              <w:top w:val="nil"/>
              <w:left w:val="nil"/>
              <w:bottom w:val="single" w:sz="4" w:space="0" w:color="auto"/>
              <w:right w:val="single" w:sz="4" w:space="0" w:color="auto"/>
            </w:tcBorders>
            <w:shd w:val="clear" w:color="auto" w:fill="auto"/>
            <w:vAlign w:val="center"/>
            <w:hideMark/>
          </w:tcPr>
          <w:p w14:paraId="64360F2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XVIII</w:t>
            </w:r>
          </w:p>
        </w:tc>
        <w:tc>
          <w:tcPr>
            <w:tcW w:w="1115" w:type="dxa"/>
            <w:tcBorders>
              <w:top w:val="nil"/>
              <w:left w:val="nil"/>
              <w:bottom w:val="single" w:sz="4" w:space="0" w:color="auto"/>
              <w:right w:val="single" w:sz="4" w:space="0" w:color="auto"/>
            </w:tcBorders>
            <w:shd w:val="clear" w:color="auto" w:fill="auto"/>
            <w:vAlign w:val="center"/>
            <w:hideMark/>
          </w:tcPr>
          <w:p w14:paraId="08F144A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przykościelny</w:t>
            </w:r>
          </w:p>
        </w:tc>
        <w:tc>
          <w:tcPr>
            <w:tcW w:w="767" w:type="dxa"/>
            <w:tcBorders>
              <w:top w:val="nil"/>
              <w:left w:val="nil"/>
              <w:bottom w:val="single" w:sz="4" w:space="0" w:color="auto"/>
              <w:right w:val="single" w:sz="4" w:space="0" w:color="auto"/>
            </w:tcBorders>
            <w:shd w:val="clear" w:color="auto" w:fill="auto"/>
            <w:vAlign w:val="center"/>
            <w:hideMark/>
          </w:tcPr>
          <w:p w14:paraId="2AE3BEE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BB910A2"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2DD43F1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77</w:t>
            </w:r>
          </w:p>
        </w:tc>
        <w:tc>
          <w:tcPr>
            <w:tcW w:w="1645" w:type="dxa"/>
            <w:tcBorders>
              <w:top w:val="nil"/>
              <w:left w:val="nil"/>
              <w:bottom w:val="single" w:sz="4" w:space="0" w:color="auto"/>
              <w:right w:val="single" w:sz="4" w:space="0" w:color="auto"/>
            </w:tcBorders>
            <w:shd w:val="clear" w:color="auto" w:fill="auto"/>
            <w:vAlign w:val="center"/>
            <w:hideMark/>
          </w:tcPr>
          <w:p w14:paraId="428404F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5DBFE58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park </w:t>
            </w:r>
          </w:p>
        </w:tc>
        <w:tc>
          <w:tcPr>
            <w:tcW w:w="1701" w:type="dxa"/>
            <w:tcBorders>
              <w:top w:val="nil"/>
              <w:left w:val="nil"/>
              <w:bottom w:val="single" w:sz="4" w:space="0" w:color="auto"/>
              <w:right w:val="single" w:sz="4" w:space="0" w:color="auto"/>
            </w:tcBorders>
            <w:shd w:val="clear" w:color="auto" w:fill="auto"/>
            <w:vAlign w:val="center"/>
            <w:hideMark/>
          </w:tcPr>
          <w:p w14:paraId="25D6404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327 2 z dnia 31.08.1983 r. Znak KUV-5340/44/83</w:t>
            </w:r>
          </w:p>
        </w:tc>
        <w:tc>
          <w:tcPr>
            <w:tcW w:w="1106" w:type="dxa"/>
            <w:tcBorders>
              <w:top w:val="nil"/>
              <w:left w:val="nil"/>
              <w:bottom w:val="single" w:sz="4" w:space="0" w:color="auto"/>
              <w:right w:val="single" w:sz="4" w:space="0" w:color="auto"/>
            </w:tcBorders>
            <w:shd w:val="clear" w:color="auto" w:fill="auto"/>
            <w:vAlign w:val="center"/>
            <w:hideMark/>
          </w:tcPr>
          <w:p w14:paraId="276D509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 34</w:t>
            </w:r>
          </w:p>
        </w:tc>
        <w:tc>
          <w:tcPr>
            <w:tcW w:w="977" w:type="dxa"/>
            <w:tcBorders>
              <w:top w:val="nil"/>
              <w:left w:val="nil"/>
              <w:bottom w:val="single" w:sz="4" w:space="0" w:color="auto"/>
              <w:right w:val="single" w:sz="4" w:space="0" w:color="auto"/>
            </w:tcBorders>
            <w:shd w:val="clear" w:color="auto" w:fill="auto"/>
            <w:vAlign w:val="center"/>
            <w:hideMark/>
          </w:tcPr>
          <w:p w14:paraId="27B8A3EB"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kon</w:t>
            </w:r>
            <w:proofErr w:type="spellEnd"/>
            <w:r w:rsidRPr="00A105CC">
              <w:rPr>
                <w:rFonts w:ascii="Arial" w:hAnsi="Arial" w:cs="Arial"/>
                <w:sz w:val="18"/>
                <w:szCs w:val="18"/>
              </w:rPr>
              <w:t>. XVIII w</w:t>
            </w:r>
          </w:p>
        </w:tc>
        <w:tc>
          <w:tcPr>
            <w:tcW w:w="1115" w:type="dxa"/>
            <w:tcBorders>
              <w:top w:val="nil"/>
              <w:left w:val="nil"/>
              <w:bottom w:val="single" w:sz="4" w:space="0" w:color="auto"/>
              <w:right w:val="single" w:sz="4" w:space="0" w:color="auto"/>
            </w:tcBorders>
            <w:shd w:val="clear" w:color="auto" w:fill="auto"/>
            <w:vAlign w:val="center"/>
            <w:hideMark/>
          </w:tcPr>
          <w:p w14:paraId="71752EA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klasztorny </w:t>
            </w:r>
          </w:p>
        </w:tc>
        <w:tc>
          <w:tcPr>
            <w:tcW w:w="767" w:type="dxa"/>
            <w:tcBorders>
              <w:top w:val="nil"/>
              <w:left w:val="nil"/>
              <w:bottom w:val="single" w:sz="4" w:space="0" w:color="auto"/>
              <w:right w:val="single" w:sz="4" w:space="0" w:color="auto"/>
            </w:tcBorders>
            <w:shd w:val="clear" w:color="auto" w:fill="auto"/>
            <w:vAlign w:val="center"/>
            <w:hideMark/>
          </w:tcPr>
          <w:p w14:paraId="378BDD6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6F8C2071"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55BFDF6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78</w:t>
            </w:r>
          </w:p>
        </w:tc>
        <w:tc>
          <w:tcPr>
            <w:tcW w:w="1645" w:type="dxa"/>
            <w:tcBorders>
              <w:top w:val="nil"/>
              <w:left w:val="nil"/>
              <w:bottom w:val="single" w:sz="4" w:space="0" w:color="auto"/>
              <w:right w:val="single" w:sz="4" w:space="0" w:color="auto"/>
            </w:tcBorders>
            <w:shd w:val="clear" w:color="auto" w:fill="auto"/>
            <w:vAlign w:val="center"/>
            <w:hideMark/>
          </w:tcPr>
          <w:p w14:paraId="3CE985D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65C0A81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zespół klasztorny</w:t>
            </w:r>
          </w:p>
        </w:tc>
        <w:tc>
          <w:tcPr>
            <w:tcW w:w="1701" w:type="dxa"/>
            <w:tcBorders>
              <w:top w:val="nil"/>
              <w:left w:val="nil"/>
              <w:bottom w:val="single" w:sz="4" w:space="0" w:color="auto"/>
              <w:right w:val="single" w:sz="4" w:space="0" w:color="auto"/>
            </w:tcBorders>
            <w:shd w:val="clear" w:color="auto" w:fill="auto"/>
            <w:vAlign w:val="center"/>
            <w:hideMark/>
          </w:tcPr>
          <w:p w14:paraId="2AFDD83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675CAFF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 34</w:t>
            </w:r>
          </w:p>
        </w:tc>
        <w:tc>
          <w:tcPr>
            <w:tcW w:w="977" w:type="dxa"/>
            <w:tcBorders>
              <w:top w:val="nil"/>
              <w:left w:val="nil"/>
              <w:bottom w:val="single" w:sz="4" w:space="0" w:color="auto"/>
              <w:right w:val="single" w:sz="4" w:space="0" w:color="auto"/>
            </w:tcBorders>
            <w:shd w:val="clear" w:color="auto" w:fill="auto"/>
            <w:vAlign w:val="center"/>
            <w:hideMark/>
          </w:tcPr>
          <w:p w14:paraId="69D7657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 pół. XVIII w.</w:t>
            </w:r>
          </w:p>
        </w:tc>
        <w:tc>
          <w:tcPr>
            <w:tcW w:w="1115" w:type="dxa"/>
            <w:tcBorders>
              <w:top w:val="nil"/>
              <w:left w:val="nil"/>
              <w:bottom w:val="single" w:sz="4" w:space="0" w:color="auto"/>
              <w:right w:val="single" w:sz="4" w:space="0" w:color="auto"/>
            </w:tcBorders>
            <w:shd w:val="clear" w:color="auto" w:fill="auto"/>
            <w:vAlign w:val="center"/>
            <w:hideMark/>
          </w:tcPr>
          <w:p w14:paraId="075CF5D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OO </w:t>
            </w:r>
            <w:proofErr w:type="spellStart"/>
            <w:r w:rsidRPr="00A105CC">
              <w:rPr>
                <w:rFonts w:ascii="Arial" w:hAnsi="Arial" w:cs="Arial"/>
                <w:sz w:val="18"/>
                <w:szCs w:val="18"/>
              </w:rPr>
              <w:t>Norbertanów</w:t>
            </w:r>
            <w:proofErr w:type="spellEnd"/>
          </w:p>
        </w:tc>
        <w:tc>
          <w:tcPr>
            <w:tcW w:w="767" w:type="dxa"/>
            <w:tcBorders>
              <w:top w:val="nil"/>
              <w:left w:val="nil"/>
              <w:bottom w:val="single" w:sz="4" w:space="0" w:color="auto"/>
              <w:right w:val="single" w:sz="4" w:space="0" w:color="auto"/>
            </w:tcBorders>
            <w:shd w:val="clear" w:color="auto" w:fill="auto"/>
            <w:vAlign w:val="center"/>
            <w:hideMark/>
          </w:tcPr>
          <w:p w14:paraId="145081B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9BF1241"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6DC5714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79</w:t>
            </w:r>
          </w:p>
        </w:tc>
        <w:tc>
          <w:tcPr>
            <w:tcW w:w="1645" w:type="dxa"/>
            <w:tcBorders>
              <w:top w:val="nil"/>
              <w:left w:val="nil"/>
              <w:bottom w:val="single" w:sz="4" w:space="0" w:color="auto"/>
              <w:right w:val="single" w:sz="4" w:space="0" w:color="auto"/>
            </w:tcBorders>
            <w:shd w:val="clear" w:color="auto" w:fill="auto"/>
            <w:vAlign w:val="center"/>
            <w:hideMark/>
          </w:tcPr>
          <w:p w14:paraId="4A97B61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39316F9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spichlerz</w:t>
            </w:r>
          </w:p>
        </w:tc>
        <w:tc>
          <w:tcPr>
            <w:tcW w:w="1701" w:type="dxa"/>
            <w:tcBorders>
              <w:top w:val="nil"/>
              <w:left w:val="nil"/>
              <w:bottom w:val="single" w:sz="4" w:space="0" w:color="auto"/>
              <w:right w:val="single" w:sz="4" w:space="0" w:color="auto"/>
            </w:tcBorders>
            <w:shd w:val="clear" w:color="auto" w:fill="auto"/>
            <w:vAlign w:val="center"/>
            <w:hideMark/>
          </w:tcPr>
          <w:p w14:paraId="3892C88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7223A04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32r 34</w:t>
            </w:r>
          </w:p>
        </w:tc>
        <w:tc>
          <w:tcPr>
            <w:tcW w:w="977" w:type="dxa"/>
            <w:tcBorders>
              <w:top w:val="nil"/>
              <w:left w:val="nil"/>
              <w:bottom w:val="single" w:sz="4" w:space="0" w:color="auto"/>
              <w:right w:val="single" w:sz="4" w:space="0" w:color="auto"/>
            </w:tcBorders>
            <w:shd w:val="clear" w:color="auto" w:fill="auto"/>
            <w:vAlign w:val="center"/>
            <w:hideMark/>
          </w:tcPr>
          <w:p w14:paraId="5BC7ED2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poł. XVIII w.</w:t>
            </w:r>
          </w:p>
        </w:tc>
        <w:tc>
          <w:tcPr>
            <w:tcW w:w="1115" w:type="dxa"/>
            <w:tcBorders>
              <w:top w:val="nil"/>
              <w:left w:val="nil"/>
              <w:bottom w:val="single" w:sz="4" w:space="0" w:color="auto"/>
              <w:right w:val="single" w:sz="4" w:space="0" w:color="auto"/>
            </w:tcBorders>
            <w:shd w:val="clear" w:color="auto" w:fill="auto"/>
            <w:vAlign w:val="center"/>
            <w:hideMark/>
          </w:tcPr>
          <w:p w14:paraId="1FE2B217"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ob</w:t>
            </w:r>
            <w:proofErr w:type="spellEnd"/>
            <w:r w:rsidRPr="00A105CC">
              <w:rPr>
                <w:rFonts w:ascii="Arial" w:hAnsi="Arial" w:cs="Arial"/>
                <w:sz w:val="18"/>
                <w:szCs w:val="18"/>
              </w:rPr>
              <w:t xml:space="preserve"> szkoła</w:t>
            </w:r>
          </w:p>
        </w:tc>
        <w:tc>
          <w:tcPr>
            <w:tcW w:w="767" w:type="dxa"/>
            <w:tcBorders>
              <w:top w:val="nil"/>
              <w:left w:val="nil"/>
              <w:bottom w:val="single" w:sz="4" w:space="0" w:color="auto"/>
              <w:right w:val="single" w:sz="4" w:space="0" w:color="auto"/>
            </w:tcBorders>
            <w:shd w:val="clear" w:color="auto" w:fill="auto"/>
            <w:vAlign w:val="center"/>
            <w:hideMark/>
          </w:tcPr>
          <w:p w14:paraId="56D6CE8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C230E06"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022BF3F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80</w:t>
            </w:r>
          </w:p>
        </w:tc>
        <w:tc>
          <w:tcPr>
            <w:tcW w:w="1645" w:type="dxa"/>
            <w:tcBorders>
              <w:top w:val="nil"/>
              <w:left w:val="nil"/>
              <w:bottom w:val="single" w:sz="4" w:space="0" w:color="auto"/>
              <w:right w:val="single" w:sz="4" w:space="0" w:color="auto"/>
            </w:tcBorders>
            <w:shd w:val="clear" w:color="auto" w:fill="auto"/>
            <w:vAlign w:val="center"/>
            <w:hideMark/>
          </w:tcPr>
          <w:p w14:paraId="6B3B5F50"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5FC4615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kuchnia </w:t>
            </w:r>
          </w:p>
        </w:tc>
        <w:tc>
          <w:tcPr>
            <w:tcW w:w="1701" w:type="dxa"/>
            <w:tcBorders>
              <w:top w:val="nil"/>
              <w:left w:val="nil"/>
              <w:bottom w:val="single" w:sz="4" w:space="0" w:color="auto"/>
              <w:right w:val="single" w:sz="4" w:space="0" w:color="auto"/>
            </w:tcBorders>
            <w:shd w:val="clear" w:color="auto" w:fill="auto"/>
            <w:vAlign w:val="center"/>
            <w:hideMark/>
          </w:tcPr>
          <w:p w14:paraId="0BD66EDE"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359 z dnia 08.01.1986 r. Znak KI.IV-5340/2/86</w:t>
            </w:r>
          </w:p>
        </w:tc>
        <w:tc>
          <w:tcPr>
            <w:tcW w:w="1106" w:type="dxa"/>
            <w:tcBorders>
              <w:top w:val="nil"/>
              <w:left w:val="nil"/>
              <w:bottom w:val="single" w:sz="4" w:space="0" w:color="auto"/>
              <w:right w:val="single" w:sz="4" w:space="0" w:color="auto"/>
            </w:tcBorders>
            <w:shd w:val="clear" w:color="auto" w:fill="auto"/>
            <w:vAlign w:val="center"/>
            <w:hideMark/>
          </w:tcPr>
          <w:p w14:paraId="3C67F99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 34</w:t>
            </w:r>
          </w:p>
        </w:tc>
        <w:tc>
          <w:tcPr>
            <w:tcW w:w="977" w:type="dxa"/>
            <w:tcBorders>
              <w:top w:val="nil"/>
              <w:left w:val="nil"/>
              <w:bottom w:val="single" w:sz="4" w:space="0" w:color="auto"/>
              <w:right w:val="single" w:sz="4" w:space="0" w:color="auto"/>
            </w:tcBorders>
            <w:shd w:val="clear" w:color="auto" w:fill="auto"/>
            <w:vAlign w:val="center"/>
            <w:hideMark/>
          </w:tcPr>
          <w:p w14:paraId="7BDEDF82"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poł. XVIII w.</w:t>
            </w:r>
          </w:p>
        </w:tc>
        <w:tc>
          <w:tcPr>
            <w:tcW w:w="1115" w:type="dxa"/>
            <w:tcBorders>
              <w:top w:val="nil"/>
              <w:left w:val="nil"/>
              <w:bottom w:val="single" w:sz="4" w:space="0" w:color="auto"/>
              <w:right w:val="single" w:sz="4" w:space="0" w:color="auto"/>
            </w:tcBorders>
            <w:shd w:val="clear" w:color="auto" w:fill="auto"/>
            <w:vAlign w:val="center"/>
            <w:hideMark/>
          </w:tcPr>
          <w:p w14:paraId="30316D46" w14:textId="77777777" w:rsidR="008C68BF" w:rsidRPr="00A105CC" w:rsidRDefault="008C68BF" w:rsidP="008C68BF">
            <w:pPr>
              <w:spacing w:after="0" w:line="240" w:lineRule="auto"/>
              <w:rPr>
                <w:rFonts w:ascii="Arial" w:hAnsi="Arial" w:cs="Arial"/>
                <w:sz w:val="18"/>
                <w:szCs w:val="18"/>
              </w:rPr>
            </w:pPr>
            <w:proofErr w:type="spellStart"/>
            <w:r w:rsidRPr="00A105CC">
              <w:rPr>
                <w:rFonts w:ascii="Arial" w:hAnsi="Arial" w:cs="Arial"/>
                <w:sz w:val="18"/>
                <w:szCs w:val="18"/>
              </w:rPr>
              <w:t>ob</w:t>
            </w:r>
            <w:proofErr w:type="spellEnd"/>
            <w:r w:rsidRPr="00A105CC">
              <w:rPr>
                <w:rFonts w:ascii="Arial" w:hAnsi="Arial" w:cs="Arial"/>
                <w:sz w:val="18"/>
                <w:szCs w:val="18"/>
              </w:rPr>
              <w:t xml:space="preserve"> dom</w:t>
            </w:r>
          </w:p>
        </w:tc>
        <w:tc>
          <w:tcPr>
            <w:tcW w:w="767" w:type="dxa"/>
            <w:tcBorders>
              <w:top w:val="nil"/>
              <w:left w:val="nil"/>
              <w:bottom w:val="single" w:sz="4" w:space="0" w:color="auto"/>
              <w:right w:val="single" w:sz="4" w:space="0" w:color="auto"/>
            </w:tcBorders>
            <w:shd w:val="clear" w:color="auto" w:fill="auto"/>
            <w:vAlign w:val="center"/>
            <w:hideMark/>
          </w:tcPr>
          <w:p w14:paraId="7339D16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7D3337B"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7DDB93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81</w:t>
            </w:r>
          </w:p>
        </w:tc>
        <w:tc>
          <w:tcPr>
            <w:tcW w:w="1645" w:type="dxa"/>
            <w:tcBorders>
              <w:top w:val="nil"/>
              <w:left w:val="nil"/>
              <w:bottom w:val="single" w:sz="4" w:space="0" w:color="auto"/>
              <w:right w:val="single" w:sz="4" w:space="0" w:color="auto"/>
            </w:tcBorders>
            <w:shd w:val="clear" w:color="auto" w:fill="auto"/>
            <w:vAlign w:val="center"/>
            <w:hideMark/>
          </w:tcPr>
          <w:p w14:paraId="5018812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571F71C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wieża obronna </w:t>
            </w:r>
          </w:p>
        </w:tc>
        <w:tc>
          <w:tcPr>
            <w:tcW w:w="1701" w:type="dxa"/>
            <w:tcBorders>
              <w:top w:val="nil"/>
              <w:left w:val="nil"/>
              <w:bottom w:val="single" w:sz="4" w:space="0" w:color="auto"/>
              <w:right w:val="single" w:sz="4" w:space="0" w:color="auto"/>
            </w:tcBorders>
            <w:shd w:val="clear" w:color="auto" w:fill="auto"/>
            <w:vAlign w:val="center"/>
            <w:hideMark/>
          </w:tcPr>
          <w:p w14:paraId="6C5D03D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195 z dnia 28-09.1967 r. Znak KMV-680/509/67</w:t>
            </w:r>
          </w:p>
        </w:tc>
        <w:tc>
          <w:tcPr>
            <w:tcW w:w="1106" w:type="dxa"/>
            <w:tcBorders>
              <w:top w:val="nil"/>
              <w:left w:val="nil"/>
              <w:bottom w:val="single" w:sz="4" w:space="0" w:color="auto"/>
              <w:right w:val="single" w:sz="4" w:space="0" w:color="auto"/>
            </w:tcBorders>
            <w:shd w:val="clear" w:color="auto" w:fill="auto"/>
            <w:vAlign w:val="center"/>
            <w:hideMark/>
          </w:tcPr>
          <w:p w14:paraId="4768FE1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 34</w:t>
            </w:r>
          </w:p>
        </w:tc>
        <w:tc>
          <w:tcPr>
            <w:tcW w:w="977" w:type="dxa"/>
            <w:tcBorders>
              <w:top w:val="nil"/>
              <w:left w:val="nil"/>
              <w:bottom w:val="single" w:sz="4" w:space="0" w:color="auto"/>
              <w:right w:val="single" w:sz="4" w:space="0" w:color="auto"/>
            </w:tcBorders>
            <w:shd w:val="clear" w:color="auto" w:fill="auto"/>
            <w:vAlign w:val="center"/>
            <w:hideMark/>
          </w:tcPr>
          <w:p w14:paraId="21E867A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1470 r.</w:t>
            </w:r>
          </w:p>
        </w:tc>
        <w:tc>
          <w:tcPr>
            <w:tcW w:w="1115" w:type="dxa"/>
            <w:tcBorders>
              <w:top w:val="nil"/>
              <w:left w:val="nil"/>
              <w:bottom w:val="single" w:sz="4" w:space="0" w:color="auto"/>
              <w:right w:val="single" w:sz="4" w:space="0" w:color="auto"/>
            </w:tcBorders>
            <w:shd w:val="clear" w:color="auto" w:fill="auto"/>
            <w:vAlign w:val="center"/>
            <w:hideMark/>
          </w:tcPr>
          <w:p w14:paraId="6BDCA34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bramna</w:t>
            </w:r>
          </w:p>
        </w:tc>
        <w:tc>
          <w:tcPr>
            <w:tcW w:w="767" w:type="dxa"/>
            <w:tcBorders>
              <w:top w:val="nil"/>
              <w:left w:val="nil"/>
              <w:bottom w:val="single" w:sz="4" w:space="0" w:color="auto"/>
              <w:right w:val="single" w:sz="4" w:space="0" w:color="auto"/>
            </w:tcBorders>
            <w:shd w:val="clear" w:color="auto" w:fill="auto"/>
            <w:vAlign w:val="center"/>
            <w:hideMark/>
          </w:tcPr>
          <w:p w14:paraId="0A714E3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B8DB259"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3C6ACDC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82</w:t>
            </w:r>
          </w:p>
        </w:tc>
        <w:tc>
          <w:tcPr>
            <w:tcW w:w="1645" w:type="dxa"/>
            <w:tcBorders>
              <w:top w:val="nil"/>
              <w:left w:val="nil"/>
              <w:bottom w:val="single" w:sz="4" w:space="0" w:color="auto"/>
              <w:right w:val="single" w:sz="4" w:space="0" w:color="auto"/>
            </w:tcBorders>
            <w:shd w:val="clear" w:color="auto" w:fill="auto"/>
            <w:vAlign w:val="center"/>
            <w:hideMark/>
          </w:tcPr>
          <w:p w14:paraId="6865FC53"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Witów </w:t>
            </w:r>
          </w:p>
        </w:tc>
        <w:tc>
          <w:tcPr>
            <w:tcW w:w="1234" w:type="dxa"/>
            <w:tcBorders>
              <w:top w:val="nil"/>
              <w:left w:val="nil"/>
              <w:bottom w:val="single" w:sz="4" w:space="0" w:color="auto"/>
              <w:right w:val="single" w:sz="4" w:space="0" w:color="auto"/>
            </w:tcBorders>
            <w:shd w:val="clear" w:color="auto" w:fill="auto"/>
            <w:vAlign w:val="center"/>
            <w:hideMark/>
          </w:tcPr>
          <w:p w14:paraId="2B8DE79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kościół cmentarny rzym. – kat</w:t>
            </w:r>
          </w:p>
        </w:tc>
        <w:tc>
          <w:tcPr>
            <w:tcW w:w="1701" w:type="dxa"/>
            <w:tcBorders>
              <w:top w:val="nil"/>
              <w:left w:val="nil"/>
              <w:bottom w:val="single" w:sz="4" w:space="0" w:color="auto"/>
              <w:right w:val="single" w:sz="4" w:space="0" w:color="auto"/>
            </w:tcBorders>
            <w:shd w:val="clear" w:color="auto" w:fill="auto"/>
            <w:vAlign w:val="center"/>
            <w:hideMark/>
          </w:tcPr>
          <w:p w14:paraId="7DFAC48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194 Z dnia 28.09.1967 r. Znak KI.IV-680/510/67</w:t>
            </w:r>
          </w:p>
        </w:tc>
        <w:tc>
          <w:tcPr>
            <w:tcW w:w="1106" w:type="dxa"/>
            <w:tcBorders>
              <w:top w:val="nil"/>
              <w:left w:val="nil"/>
              <w:bottom w:val="single" w:sz="4" w:space="0" w:color="auto"/>
              <w:right w:val="single" w:sz="4" w:space="0" w:color="auto"/>
            </w:tcBorders>
            <w:shd w:val="clear" w:color="auto" w:fill="auto"/>
            <w:vAlign w:val="center"/>
            <w:hideMark/>
          </w:tcPr>
          <w:p w14:paraId="18534B9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 34</w:t>
            </w:r>
          </w:p>
        </w:tc>
        <w:tc>
          <w:tcPr>
            <w:tcW w:w="977" w:type="dxa"/>
            <w:tcBorders>
              <w:top w:val="nil"/>
              <w:left w:val="nil"/>
              <w:bottom w:val="single" w:sz="4" w:space="0" w:color="auto"/>
              <w:right w:val="single" w:sz="4" w:space="0" w:color="auto"/>
            </w:tcBorders>
            <w:shd w:val="clear" w:color="auto" w:fill="auto"/>
            <w:vAlign w:val="center"/>
            <w:hideMark/>
          </w:tcPr>
          <w:p w14:paraId="4E88793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2 poł. XVII w.</w:t>
            </w:r>
          </w:p>
        </w:tc>
        <w:tc>
          <w:tcPr>
            <w:tcW w:w="1115" w:type="dxa"/>
            <w:tcBorders>
              <w:top w:val="nil"/>
              <w:left w:val="nil"/>
              <w:bottom w:val="single" w:sz="4" w:space="0" w:color="auto"/>
              <w:right w:val="single" w:sz="4" w:space="0" w:color="auto"/>
            </w:tcBorders>
            <w:shd w:val="clear" w:color="auto" w:fill="auto"/>
            <w:vAlign w:val="center"/>
            <w:hideMark/>
          </w:tcPr>
          <w:p w14:paraId="649EE8C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p.w. św. Marcina</w:t>
            </w:r>
          </w:p>
        </w:tc>
        <w:tc>
          <w:tcPr>
            <w:tcW w:w="767" w:type="dxa"/>
            <w:tcBorders>
              <w:top w:val="nil"/>
              <w:left w:val="nil"/>
              <w:bottom w:val="single" w:sz="4" w:space="0" w:color="auto"/>
              <w:right w:val="single" w:sz="4" w:space="0" w:color="auto"/>
            </w:tcBorders>
            <w:shd w:val="clear" w:color="auto" w:fill="auto"/>
            <w:vAlign w:val="center"/>
            <w:hideMark/>
          </w:tcPr>
          <w:p w14:paraId="3F55042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04A06A4E"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5FFDA2C"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83</w:t>
            </w:r>
          </w:p>
        </w:tc>
        <w:tc>
          <w:tcPr>
            <w:tcW w:w="1645" w:type="dxa"/>
            <w:tcBorders>
              <w:top w:val="nil"/>
              <w:left w:val="nil"/>
              <w:bottom w:val="single" w:sz="4" w:space="0" w:color="auto"/>
              <w:right w:val="single" w:sz="4" w:space="0" w:color="auto"/>
            </w:tcBorders>
            <w:shd w:val="clear" w:color="auto" w:fill="auto"/>
            <w:vAlign w:val="center"/>
            <w:hideMark/>
          </w:tcPr>
          <w:p w14:paraId="03619BA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Witów</w:t>
            </w:r>
          </w:p>
        </w:tc>
        <w:tc>
          <w:tcPr>
            <w:tcW w:w="1234" w:type="dxa"/>
            <w:tcBorders>
              <w:top w:val="nil"/>
              <w:left w:val="nil"/>
              <w:bottom w:val="single" w:sz="4" w:space="0" w:color="auto"/>
              <w:right w:val="single" w:sz="4" w:space="0" w:color="auto"/>
            </w:tcBorders>
            <w:shd w:val="clear" w:color="auto" w:fill="auto"/>
            <w:vAlign w:val="center"/>
            <w:hideMark/>
          </w:tcPr>
          <w:p w14:paraId="529D556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klasztor </w:t>
            </w:r>
          </w:p>
        </w:tc>
        <w:tc>
          <w:tcPr>
            <w:tcW w:w="1701" w:type="dxa"/>
            <w:tcBorders>
              <w:top w:val="nil"/>
              <w:left w:val="nil"/>
              <w:bottom w:val="single" w:sz="4" w:space="0" w:color="auto"/>
              <w:right w:val="single" w:sz="4" w:space="0" w:color="auto"/>
            </w:tcBorders>
            <w:shd w:val="clear" w:color="auto" w:fill="auto"/>
            <w:vAlign w:val="center"/>
            <w:hideMark/>
          </w:tcPr>
          <w:p w14:paraId="78E2DE7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193 Z dnia 28.09.1967 r. Znak KI.IV-680/508/67</w:t>
            </w:r>
          </w:p>
        </w:tc>
        <w:tc>
          <w:tcPr>
            <w:tcW w:w="1106" w:type="dxa"/>
            <w:tcBorders>
              <w:top w:val="nil"/>
              <w:left w:val="nil"/>
              <w:bottom w:val="single" w:sz="4" w:space="0" w:color="auto"/>
              <w:right w:val="single" w:sz="4" w:space="0" w:color="auto"/>
            </w:tcBorders>
            <w:shd w:val="clear" w:color="auto" w:fill="auto"/>
            <w:vAlign w:val="center"/>
            <w:hideMark/>
          </w:tcPr>
          <w:p w14:paraId="327D209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 34</w:t>
            </w:r>
          </w:p>
        </w:tc>
        <w:tc>
          <w:tcPr>
            <w:tcW w:w="977" w:type="dxa"/>
            <w:tcBorders>
              <w:top w:val="nil"/>
              <w:left w:val="nil"/>
              <w:bottom w:val="single" w:sz="4" w:space="0" w:color="auto"/>
              <w:right w:val="single" w:sz="4" w:space="0" w:color="auto"/>
            </w:tcBorders>
            <w:shd w:val="clear" w:color="auto" w:fill="auto"/>
            <w:vAlign w:val="center"/>
            <w:hideMark/>
          </w:tcPr>
          <w:p w14:paraId="05593FD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 poł. XVIII</w:t>
            </w:r>
          </w:p>
        </w:tc>
        <w:tc>
          <w:tcPr>
            <w:tcW w:w="1115" w:type="dxa"/>
            <w:tcBorders>
              <w:top w:val="nil"/>
              <w:left w:val="nil"/>
              <w:bottom w:val="single" w:sz="4" w:space="0" w:color="auto"/>
              <w:right w:val="single" w:sz="4" w:space="0" w:color="auto"/>
            </w:tcBorders>
            <w:shd w:val="clear" w:color="auto" w:fill="auto"/>
            <w:vAlign w:val="center"/>
            <w:hideMark/>
          </w:tcPr>
          <w:p w14:paraId="4BF1F66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OO </w:t>
            </w:r>
            <w:proofErr w:type="spellStart"/>
            <w:r w:rsidRPr="00A105CC">
              <w:rPr>
                <w:rFonts w:ascii="Arial" w:hAnsi="Arial" w:cs="Arial"/>
                <w:sz w:val="18"/>
                <w:szCs w:val="18"/>
              </w:rPr>
              <w:t>Norbertanów</w:t>
            </w:r>
            <w:proofErr w:type="spellEnd"/>
          </w:p>
        </w:tc>
        <w:tc>
          <w:tcPr>
            <w:tcW w:w="767" w:type="dxa"/>
            <w:tcBorders>
              <w:top w:val="nil"/>
              <w:left w:val="nil"/>
              <w:bottom w:val="single" w:sz="4" w:space="0" w:color="auto"/>
              <w:right w:val="single" w:sz="4" w:space="0" w:color="auto"/>
            </w:tcBorders>
            <w:shd w:val="clear" w:color="auto" w:fill="auto"/>
            <w:vAlign w:val="center"/>
            <w:hideMark/>
          </w:tcPr>
          <w:p w14:paraId="1C8710E9"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46A1C591"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191AD38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84</w:t>
            </w:r>
          </w:p>
        </w:tc>
        <w:tc>
          <w:tcPr>
            <w:tcW w:w="1645" w:type="dxa"/>
            <w:tcBorders>
              <w:top w:val="nil"/>
              <w:left w:val="nil"/>
              <w:bottom w:val="single" w:sz="4" w:space="0" w:color="auto"/>
              <w:right w:val="single" w:sz="4" w:space="0" w:color="auto"/>
            </w:tcBorders>
            <w:shd w:val="clear" w:color="auto" w:fill="auto"/>
            <w:vAlign w:val="center"/>
            <w:hideMark/>
          </w:tcPr>
          <w:p w14:paraId="3531CDC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Witów </w:t>
            </w:r>
          </w:p>
        </w:tc>
        <w:tc>
          <w:tcPr>
            <w:tcW w:w="1234" w:type="dxa"/>
            <w:tcBorders>
              <w:top w:val="nil"/>
              <w:left w:val="nil"/>
              <w:bottom w:val="single" w:sz="4" w:space="0" w:color="auto"/>
              <w:right w:val="single" w:sz="4" w:space="0" w:color="auto"/>
            </w:tcBorders>
            <w:shd w:val="clear" w:color="auto" w:fill="auto"/>
            <w:vAlign w:val="center"/>
            <w:hideMark/>
          </w:tcPr>
          <w:p w14:paraId="52B09FD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xml:space="preserve">kościół kl. rzym. - kat. </w:t>
            </w:r>
          </w:p>
        </w:tc>
        <w:tc>
          <w:tcPr>
            <w:tcW w:w="1701" w:type="dxa"/>
            <w:tcBorders>
              <w:top w:val="nil"/>
              <w:left w:val="nil"/>
              <w:bottom w:val="single" w:sz="4" w:space="0" w:color="auto"/>
              <w:right w:val="single" w:sz="4" w:space="0" w:color="auto"/>
            </w:tcBorders>
            <w:shd w:val="clear" w:color="auto" w:fill="auto"/>
            <w:vAlign w:val="center"/>
            <w:hideMark/>
          </w:tcPr>
          <w:p w14:paraId="5CF1C730" w14:textId="77777777" w:rsidR="008C68BF" w:rsidRPr="00A105CC" w:rsidRDefault="008C68BF" w:rsidP="008C68BF">
            <w:pPr>
              <w:spacing w:after="0" w:line="240" w:lineRule="auto"/>
              <w:rPr>
                <w:rFonts w:ascii="Arial" w:hAnsi="Arial" w:cs="Arial"/>
                <w:sz w:val="18"/>
                <w:szCs w:val="18"/>
              </w:rPr>
            </w:pPr>
            <w:bookmarkStart w:id="239" w:name="RANGE!F88"/>
            <w:r w:rsidRPr="00A105CC">
              <w:rPr>
                <w:rFonts w:ascii="Arial" w:hAnsi="Arial" w:cs="Arial"/>
                <w:sz w:val="18"/>
                <w:szCs w:val="18"/>
              </w:rPr>
              <w:t>r 192 Z dnia 28.09.1967 r. Znak KI.IV-680/507/67</w:t>
            </w:r>
            <w:bookmarkEnd w:id="239"/>
          </w:p>
        </w:tc>
        <w:tc>
          <w:tcPr>
            <w:tcW w:w="1106" w:type="dxa"/>
            <w:tcBorders>
              <w:top w:val="nil"/>
              <w:left w:val="nil"/>
              <w:bottom w:val="single" w:sz="4" w:space="0" w:color="auto"/>
              <w:right w:val="single" w:sz="4" w:space="0" w:color="auto"/>
            </w:tcBorders>
            <w:shd w:val="clear" w:color="auto" w:fill="auto"/>
            <w:vAlign w:val="center"/>
            <w:hideMark/>
          </w:tcPr>
          <w:p w14:paraId="4273577A"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Kol. Witów 32, 34</w:t>
            </w:r>
          </w:p>
        </w:tc>
        <w:tc>
          <w:tcPr>
            <w:tcW w:w="977" w:type="dxa"/>
            <w:tcBorders>
              <w:top w:val="nil"/>
              <w:left w:val="nil"/>
              <w:bottom w:val="single" w:sz="4" w:space="0" w:color="auto"/>
              <w:right w:val="single" w:sz="4" w:space="0" w:color="auto"/>
            </w:tcBorders>
            <w:shd w:val="clear" w:color="auto" w:fill="auto"/>
            <w:vAlign w:val="center"/>
            <w:hideMark/>
          </w:tcPr>
          <w:p w14:paraId="5DEFB165"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 poł. XVIII</w:t>
            </w:r>
          </w:p>
        </w:tc>
        <w:tc>
          <w:tcPr>
            <w:tcW w:w="1115" w:type="dxa"/>
            <w:tcBorders>
              <w:top w:val="nil"/>
              <w:left w:val="nil"/>
              <w:bottom w:val="single" w:sz="4" w:space="0" w:color="auto"/>
              <w:right w:val="single" w:sz="4" w:space="0" w:color="auto"/>
            </w:tcBorders>
            <w:shd w:val="clear" w:color="auto" w:fill="auto"/>
            <w:vAlign w:val="center"/>
            <w:hideMark/>
          </w:tcPr>
          <w:p w14:paraId="4F7553D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p.w. św. Małgorzaty i św. Augustyna</w:t>
            </w:r>
          </w:p>
        </w:tc>
        <w:tc>
          <w:tcPr>
            <w:tcW w:w="767" w:type="dxa"/>
            <w:tcBorders>
              <w:top w:val="nil"/>
              <w:left w:val="nil"/>
              <w:bottom w:val="single" w:sz="4" w:space="0" w:color="auto"/>
              <w:right w:val="single" w:sz="4" w:space="0" w:color="auto"/>
            </w:tcBorders>
            <w:shd w:val="clear" w:color="auto" w:fill="auto"/>
            <w:vAlign w:val="center"/>
            <w:hideMark/>
          </w:tcPr>
          <w:p w14:paraId="631F663B"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r w:rsidR="008C68BF" w:rsidRPr="00A105CC" w14:paraId="3B4B61CA" w14:textId="77777777" w:rsidTr="00A43E5D">
        <w:tc>
          <w:tcPr>
            <w:tcW w:w="448" w:type="dxa"/>
            <w:tcBorders>
              <w:top w:val="nil"/>
              <w:left w:val="single" w:sz="4" w:space="0" w:color="auto"/>
              <w:bottom w:val="single" w:sz="4" w:space="0" w:color="auto"/>
              <w:right w:val="single" w:sz="4" w:space="0" w:color="auto"/>
            </w:tcBorders>
            <w:shd w:val="clear" w:color="auto" w:fill="auto"/>
            <w:vAlign w:val="center"/>
            <w:hideMark/>
          </w:tcPr>
          <w:p w14:paraId="4725273D"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85</w:t>
            </w:r>
          </w:p>
        </w:tc>
        <w:tc>
          <w:tcPr>
            <w:tcW w:w="1645" w:type="dxa"/>
            <w:tcBorders>
              <w:top w:val="nil"/>
              <w:left w:val="nil"/>
              <w:bottom w:val="single" w:sz="4" w:space="0" w:color="auto"/>
              <w:right w:val="single" w:sz="4" w:space="0" w:color="auto"/>
            </w:tcBorders>
            <w:shd w:val="clear" w:color="auto" w:fill="auto"/>
            <w:vAlign w:val="center"/>
            <w:hideMark/>
          </w:tcPr>
          <w:p w14:paraId="775F27A6"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Wójtostwo</w:t>
            </w:r>
          </w:p>
        </w:tc>
        <w:tc>
          <w:tcPr>
            <w:tcW w:w="1234" w:type="dxa"/>
            <w:tcBorders>
              <w:top w:val="nil"/>
              <w:left w:val="nil"/>
              <w:bottom w:val="single" w:sz="4" w:space="0" w:color="auto"/>
              <w:right w:val="single" w:sz="4" w:space="0" w:color="auto"/>
            </w:tcBorders>
            <w:shd w:val="clear" w:color="auto" w:fill="auto"/>
            <w:vAlign w:val="center"/>
            <w:hideMark/>
          </w:tcPr>
          <w:p w14:paraId="1880F90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kapliczka</w:t>
            </w:r>
          </w:p>
        </w:tc>
        <w:tc>
          <w:tcPr>
            <w:tcW w:w="1701" w:type="dxa"/>
            <w:tcBorders>
              <w:top w:val="nil"/>
              <w:left w:val="nil"/>
              <w:bottom w:val="single" w:sz="4" w:space="0" w:color="auto"/>
              <w:right w:val="single" w:sz="4" w:space="0" w:color="auto"/>
            </w:tcBorders>
            <w:shd w:val="clear" w:color="auto" w:fill="auto"/>
            <w:vAlign w:val="center"/>
            <w:hideMark/>
          </w:tcPr>
          <w:p w14:paraId="26DD4BD8"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1106" w:type="dxa"/>
            <w:tcBorders>
              <w:top w:val="nil"/>
              <w:left w:val="nil"/>
              <w:bottom w:val="single" w:sz="4" w:space="0" w:color="auto"/>
              <w:right w:val="single" w:sz="4" w:space="0" w:color="auto"/>
            </w:tcBorders>
            <w:shd w:val="clear" w:color="auto" w:fill="auto"/>
            <w:vAlign w:val="center"/>
            <w:hideMark/>
          </w:tcPr>
          <w:p w14:paraId="12B364F4"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Droga Łęczno – Sulejów</w:t>
            </w:r>
          </w:p>
        </w:tc>
        <w:tc>
          <w:tcPr>
            <w:tcW w:w="977" w:type="dxa"/>
            <w:tcBorders>
              <w:top w:val="nil"/>
              <w:left w:val="nil"/>
              <w:bottom w:val="single" w:sz="4" w:space="0" w:color="auto"/>
              <w:right w:val="single" w:sz="4" w:space="0" w:color="auto"/>
            </w:tcBorders>
            <w:shd w:val="clear" w:color="auto" w:fill="auto"/>
            <w:vAlign w:val="center"/>
            <w:hideMark/>
          </w:tcPr>
          <w:p w14:paraId="0734A30F"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1887 r.</w:t>
            </w:r>
          </w:p>
        </w:tc>
        <w:tc>
          <w:tcPr>
            <w:tcW w:w="1115" w:type="dxa"/>
            <w:tcBorders>
              <w:top w:val="nil"/>
              <w:left w:val="nil"/>
              <w:bottom w:val="single" w:sz="4" w:space="0" w:color="auto"/>
              <w:right w:val="single" w:sz="4" w:space="0" w:color="auto"/>
            </w:tcBorders>
            <w:shd w:val="clear" w:color="auto" w:fill="auto"/>
            <w:vAlign w:val="center"/>
            <w:hideMark/>
          </w:tcPr>
          <w:p w14:paraId="096035B1"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c>
          <w:tcPr>
            <w:tcW w:w="767" w:type="dxa"/>
            <w:tcBorders>
              <w:top w:val="nil"/>
              <w:left w:val="nil"/>
              <w:bottom w:val="single" w:sz="4" w:space="0" w:color="auto"/>
              <w:right w:val="single" w:sz="4" w:space="0" w:color="auto"/>
            </w:tcBorders>
            <w:shd w:val="clear" w:color="auto" w:fill="auto"/>
            <w:vAlign w:val="center"/>
            <w:hideMark/>
          </w:tcPr>
          <w:p w14:paraId="4AF88677" w14:textId="77777777" w:rsidR="008C68BF" w:rsidRPr="00A105CC" w:rsidRDefault="008C68BF" w:rsidP="008C68BF">
            <w:pPr>
              <w:spacing w:after="0" w:line="240" w:lineRule="auto"/>
              <w:rPr>
                <w:rFonts w:ascii="Arial" w:hAnsi="Arial" w:cs="Arial"/>
                <w:sz w:val="18"/>
                <w:szCs w:val="18"/>
              </w:rPr>
            </w:pPr>
            <w:r w:rsidRPr="00A105CC">
              <w:rPr>
                <w:rFonts w:ascii="Arial" w:hAnsi="Arial" w:cs="Arial"/>
                <w:sz w:val="18"/>
                <w:szCs w:val="18"/>
              </w:rPr>
              <w:t> </w:t>
            </w:r>
          </w:p>
        </w:tc>
      </w:tr>
    </w:tbl>
    <w:p w14:paraId="55F36510" w14:textId="77777777" w:rsidR="008C68BF" w:rsidRPr="008C68BF" w:rsidRDefault="008C68BF" w:rsidP="008C68BF">
      <w:pPr>
        <w:spacing w:after="240" w:line="240" w:lineRule="auto"/>
        <w:jc w:val="both"/>
        <w:rPr>
          <w:rFonts w:ascii="Arial" w:hAnsi="Arial" w:cs="Arial"/>
          <w:sz w:val="20"/>
          <w:szCs w:val="20"/>
        </w:rPr>
      </w:pPr>
      <w:r w:rsidRPr="008C68BF">
        <w:rPr>
          <w:rFonts w:ascii="Arial" w:hAnsi="Arial" w:cs="Arial"/>
          <w:sz w:val="20"/>
          <w:szCs w:val="20"/>
        </w:rPr>
        <w:t>Źródło: Opracowanie własne na podstawie danych z Urzędu Miejskiego w Sulejowie</w:t>
      </w:r>
    </w:p>
    <w:p w14:paraId="08A08739" w14:textId="77777777" w:rsidR="00A43E5D" w:rsidRDefault="00A43E5D" w:rsidP="008C68BF">
      <w:pPr>
        <w:spacing w:after="0" w:line="240" w:lineRule="auto"/>
        <w:jc w:val="center"/>
        <w:rPr>
          <w:rFonts w:ascii="Arial" w:hAnsi="Arial" w:cs="Arial"/>
          <w:b/>
          <w:bCs/>
          <w:sz w:val="20"/>
          <w:szCs w:val="20"/>
        </w:rPr>
      </w:pPr>
    </w:p>
    <w:p w14:paraId="7578F91E" w14:textId="35974E38" w:rsidR="008C68BF" w:rsidRPr="008C68BF" w:rsidRDefault="008C68BF" w:rsidP="008C68BF">
      <w:pPr>
        <w:spacing w:after="0" w:line="240" w:lineRule="auto"/>
        <w:jc w:val="center"/>
        <w:rPr>
          <w:rFonts w:ascii="Arial" w:hAnsi="Arial" w:cs="Arial"/>
          <w:b/>
          <w:bCs/>
          <w:sz w:val="20"/>
          <w:szCs w:val="20"/>
        </w:rPr>
      </w:pPr>
      <w:r w:rsidRPr="008C68BF">
        <w:rPr>
          <w:rFonts w:ascii="Arial" w:hAnsi="Arial" w:cs="Arial"/>
          <w:b/>
          <w:bCs/>
          <w:sz w:val="20"/>
          <w:szCs w:val="20"/>
        </w:rPr>
        <w:lastRenderedPageBreak/>
        <w:t>POWIĄZANIA INFRASTRUKTURALNE I FUNKCJONALNE</w:t>
      </w:r>
      <w:r w:rsidRPr="008C68BF">
        <w:rPr>
          <w:rStyle w:val="Odwoanieprzypisudolnego"/>
          <w:rFonts w:ascii="Arial" w:hAnsi="Arial" w:cs="Arial"/>
          <w:b/>
          <w:bCs/>
          <w:sz w:val="20"/>
          <w:szCs w:val="20"/>
        </w:rPr>
        <w:footnoteReference w:id="9"/>
      </w:r>
    </w:p>
    <w:p w14:paraId="3CF9D9BA" w14:textId="77777777" w:rsidR="008C68BF" w:rsidRPr="008C68BF" w:rsidRDefault="008C68BF" w:rsidP="008C68BF">
      <w:pPr>
        <w:tabs>
          <w:tab w:val="left" w:pos="-2127"/>
        </w:tabs>
        <w:autoSpaceDE w:val="0"/>
        <w:autoSpaceDN w:val="0"/>
        <w:adjustRightInd w:val="0"/>
        <w:spacing w:after="0" w:line="240" w:lineRule="auto"/>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 xml:space="preserve">Głównymi elementami tożsamości obszaru gminy są: </w:t>
      </w:r>
    </w:p>
    <w:p w14:paraId="582288B7" w14:textId="77777777" w:rsidR="008C68BF" w:rsidRPr="008C68BF" w:rsidRDefault="008C68BF" w:rsidP="00A43E5D">
      <w:pPr>
        <w:pStyle w:val="Akapitzlist"/>
        <w:numPr>
          <w:ilvl w:val="0"/>
          <w:numId w:val="32"/>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Rzeka Pilica z dopływami oraz Zalew Sulejowski, stanowiące materialną, naturalną bazę rozwoju funkcji sportowych, rekreacyjnych i turystycznych. Uprawianie turystyki kwalifikowanej związanej z wodą (żeglarstwo, kajakarstwo, wioślarstwo), turystyki rowerowej i pieszej, oraz wędkarstwa i łowiectwa - stanowią podstawy utylitarnego wykorzystania walorów rzeki.</w:t>
      </w:r>
    </w:p>
    <w:p w14:paraId="3FE3ADA5" w14:textId="77777777" w:rsidR="008C68BF" w:rsidRPr="008C68BF" w:rsidRDefault="008C68BF" w:rsidP="00A43E5D">
      <w:pPr>
        <w:pStyle w:val="Akapitzlist"/>
        <w:numPr>
          <w:ilvl w:val="0"/>
          <w:numId w:val="32"/>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Klasztor Cystersów w Sulejowie - Podklasztorzu z uwagi na najwyższą wartość kulturową obszaru - stanowi bazę rozwoju turystyki docelowej i ważny element rozwijającego się w Europie „Szlaku Cysterskiego”. Założenie przestrzenne klasztoru, jego architektura (oraz stanowiska archeologiczne w jego otoczeniu) podlegają ochronie ze względów poznawczych, dokumentacyjnych, estetycznych i utylitarnych.</w:t>
      </w:r>
    </w:p>
    <w:p w14:paraId="1C8972A1" w14:textId="77777777" w:rsidR="008C68BF" w:rsidRPr="008C68BF" w:rsidRDefault="008C68BF" w:rsidP="00A43E5D">
      <w:pPr>
        <w:pStyle w:val="Akapitzlist"/>
        <w:numPr>
          <w:ilvl w:val="0"/>
          <w:numId w:val="32"/>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 xml:space="preserve">Sulejowski Park Krajobrazowy z otuliną parku stanowiący obszar chroniony w celu utrzymania i wzbogacenia wartości przyrodniczych i kulturowych obszaru. Na terenie gminy położone jest 25% powierzchni parku. Park, razem z parkami krajobrazowymi: Przedborskim i Spalskim, tworzy zespół </w:t>
      </w:r>
      <w:proofErr w:type="spellStart"/>
      <w:r w:rsidRPr="008C68BF">
        <w:rPr>
          <w:rFonts w:ascii="Arial" w:eastAsia="Times New Roman" w:hAnsi="Arial" w:cs="Arial"/>
          <w:sz w:val="20"/>
          <w:szCs w:val="20"/>
          <w:lang w:eastAsia="pl-PL"/>
        </w:rPr>
        <w:t>nadpiliczańskich</w:t>
      </w:r>
      <w:proofErr w:type="spellEnd"/>
      <w:r w:rsidRPr="008C68BF">
        <w:rPr>
          <w:rFonts w:ascii="Arial" w:eastAsia="Times New Roman" w:hAnsi="Arial" w:cs="Arial"/>
          <w:sz w:val="20"/>
          <w:szCs w:val="20"/>
          <w:lang w:eastAsia="pl-PL"/>
        </w:rPr>
        <w:t xml:space="preserve"> parków krajobrazowych, co w powiązaniu z obszarami chronionego krajobrazu (OCHK) i głównymi korytarzami ekologicznymi tego obszaru, stanowi istotny element ogólnokrajowej sieci Ekologicznego Systemu Obszaru Chronionego (ESOCH).</w:t>
      </w:r>
    </w:p>
    <w:p w14:paraId="5FFF3C3D" w14:textId="77777777" w:rsidR="008C68BF" w:rsidRPr="008C68BF" w:rsidRDefault="008C68BF" w:rsidP="00A43E5D">
      <w:pPr>
        <w:pStyle w:val="Akapitzlist"/>
        <w:numPr>
          <w:ilvl w:val="0"/>
          <w:numId w:val="32"/>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Duże kompleksy leśne na północny i w południowo - zachodnim oraz południowym obszarze gminy warunkujące istnienie czynnych biologicznie terenów, zróżnicowanych ekosystemów i atrakcyjnych warunków klimatycznych. Lasy obok funkcji gospodarczych, wodochronnych i biologicznych stanowią największą obszarowo bazę rekreacji codziennej, weekendowej i pobytowej.</w:t>
      </w:r>
    </w:p>
    <w:p w14:paraId="5DB6E160" w14:textId="77777777" w:rsidR="008C68BF" w:rsidRPr="008C68BF" w:rsidRDefault="008C68BF" w:rsidP="00A43E5D">
      <w:pPr>
        <w:pStyle w:val="Akapitzlist"/>
        <w:numPr>
          <w:ilvl w:val="0"/>
          <w:numId w:val="32"/>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Korytarze infrastrukturalne wzdłuż drogi krajowej Nr 12, stanowiące główny szkielet systemu osiedleńczego, oraz liniowych sieci infrastruktury technicznej. Głównymi elementami układu jest znacznie obciążona trasa komunikacji kołowej relacji Piotrków Trybunalski - Kielce, gazociąg wysokoprężny i linia światłowodowa Telekomunikacji Polskiej.</w:t>
      </w:r>
    </w:p>
    <w:p w14:paraId="4BF10B52" w14:textId="77777777" w:rsidR="008C68BF" w:rsidRPr="008C68BF" w:rsidRDefault="008C68BF" w:rsidP="008C68BF">
      <w:pPr>
        <w:tabs>
          <w:tab w:val="left" w:pos="-2127"/>
        </w:tabs>
        <w:autoSpaceDE w:val="0"/>
        <w:autoSpaceDN w:val="0"/>
        <w:adjustRightInd w:val="0"/>
        <w:spacing w:after="0" w:line="240" w:lineRule="auto"/>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 xml:space="preserve">Do najważniejszych powiązań przyrodniczych z obszarami sąsiednimi zalicza się: </w:t>
      </w:r>
    </w:p>
    <w:p w14:paraId="794C34C2" w14:textId="77777777" w:rsidR="008C68BF" w:rsidRPr="008C68BF" w:rsidRDefault="008C68BF" w:rsidP="00A43E5D">
      <w:pPr>
        <w:pStyle w:val="Akapitzlist"/>
        <w:numPr>
          <w:ilvl w:val="0"/>
          <w:numId w:val="33"/>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Doliny rzeczne rzek: Pilicy i Luciąży;</w:t>
      </w:r>
    </w:p>
    <w:p w14:paraId="7B90ECDC" w14:textId="77777777" w:rsidR="008C68BF" w:rsidRPr="008C68BF" w:rsidRDefault="008C68BF" w:rsidP="00A43E5D">
      <w:pPr>
        <w:pStyle w:val="Akapitzlist"/>
        <w:numPr>
          <w:ilvl w:val="0"/>
          <w:numId w:val="33"/>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Obszar Sulejowskiego Parku Krajobrazowego i jego otuliny;</w:t>
      </w:r>
    </w:p>
    <w:p w14:paraId="01DBB3D4" w14:textId="77777777" w:rsidR="008C68BF" w:rsidRPr="008C68BF" w:rsidRDefault="008C68BF" w:rsidP="00A43E5D">
      <w:pPr>
        <w:pStyle w:val="Akapitzlist"/>
        <w:numPr>
          <w:ilvl w:val="0"/>
          <w:numId w:val="33"/>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Duże kompleksy leśne północnego i zachodniego fragmentu gminy;</w:t>
      </w:r>
    </w:p>
    <w:p w14:paraId="648E81E3" w14:textId="77777777" w:rsidR="008C68BF" w:rsidRPr="008C68BF" w:rsidRDefault="008C68BF" w:rsidP="00A43E5D">
      <w:pPr>
        <w:pStyle w:val="Akapitzlist"/>
        <w:numPr>
          <w:ilvl w:val="0"/>
          <w:numId w:val="33"/>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Proponowany Spalsko-Sulejowski OCHK;</w:t>
      </w:r>
    </w:p>
    <w:p w14:paraId="4A19D24F" w14:textId="77777777" w:rsidR="008C68BF" w:rsidRPr="008C68BF" w:rsidRDefault="008C68BF" w:rsidP="00A43E5D">
      <w:pPr>
        <w:pStyle w:val="Akapitzlist"/>
        <w:numPr>
          <w:ilvl w:val="0"/>
          <w:numId w:val="33"/>
        </w:numPr>
        <w:tabs>
          <w:tab w:val="left" w:pos="-2127"/>
        </w:tabs>
        <w:autoSpaceDE w:val="0"/>
        <w:autoSpaceDN w:val="0"/>
        <w:adjustRightInd w:val="0"/>
        <w:spacing w:after="0" w:line="240" w:lineRule="auto"/>
        <w:ind w:left="426"/>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Strefa pośrednia ochrony wód Zbiornika Sulejowskiego.</w:t>
      </w:r>
    </w:p>
    <w:p w14:paraId="78E18B5E" w14:textId="77777777" w:rsidR="00A45226" w:rsidRDefault="00A45226" w:rsidP="008C68BF">
      <w:pPr>
        <w:tabs>
          <w:tab w:val="left" w:pos="-2127"/>
        </w:tabs>
        <w:autoSpaceDE w:val="0"/>
        <w:autoSpaceDN w:val="0"/>
        <w:adjustRightInd w:val="0"/>
        <w:spacing w:after="0" w:line="240" w:lineRule="auto"/>
        <w:jc w:val="both"/>
        <w:rPr>
          <w:rFonts w:ascii="Arial" w:eastAsia="Times New Roman" w:hAnsi="Arial" w:cs="Arial"/>
          <w:b/>
          <w:bCs/>
          <w:sz w:val="20"/>
          <w:szCs w:val="20"/>
          <w:lang w:eastAsia="pl-PL"/>
        </w:rPr>
      </w:pPr>
    </w:p>
    <w:p w14:paraId="19410296" w14:textId="77777777" w:rsidR="00A45226" w:rsidRDefault="00A45226" w:rsidP="008C68BF">
      <w:pPr>
        <w:tabs>
          <w:tab w:val="left" w:pos="-2127"/>
        </w:tabs>
        <w:autoSpaceDE w:val="0"/>
        <w:autoSpaceDN w:val="0"/>
        <w:adjustRightInd w:val="0"/>
        <w:spacing w:after="0" w:line="240" w:lineRule="auto"/>
        <w:jc w:val="both"/>
        <w:rPr>
          <w:rFonts w:ascii="Arial" w:eastAsia="Times New Roman" w:hAnsi="Arial" w:cs="Arial"/>
          <w:b/>
          <w:bCs/>
          <w:sz w:val="20"/>
          <w:szCs w:val="20"/>
          <w:lang w:eastAsia="pl-PL"/>
        </w:rPr>
      </w:pPr>
    </w:p>
    <w:p w14:paraId="0A66A7DA" w14:textId="7FAC8A42" w:rsidR="008C68BF" w:rsidRPr="008C68BF" w:rsidRDefault="008C68BF" w:rsidP="008C68BF">
      <w:pPr>
        <w:tabs>
          <w:tab w:val="left" w:pos="-2127"/>
        </w:tabs>
        <w:autoSpaceDE w:val="0"/>
        <w:autoSpaceDN w:val="0"/>
        <w:adjustRightInd w:val="0"/>
        <w:spacing w:after="0" w:line="240" w:lineRule="auto"/>
        <w:jc w:val="both"/>
        <w:rPr>
          <w:rFonts w:ascii="Arial" w:eastAsia="Times New Roman" w:hAnsi="Arial" w:cs="Arial"/>
          <w:b/>
          <w:bCs/>
          <w:sz w:val="20"/>
          <w:szCs w:val="20"/>
          <w:lang w:eastAsia="pl-PL"/>
        </w:rPr>
      </w:pPr>
      <w:r w:rsidRPr="008C68BF">
        <w:rPr>
          <w:rFonts w:ascii="Arial" w:eastAsia="Times New Roman" w:hAnsi="Arial" w:cs="Arial"/>
          <w:b/>
          <w:bCs/>
          <w:sz w:val="20"/>
          <w:szCs w:val="20"/>
          <w:lang w:eastAsia="pl-PL"/>
        </w:rPr>
        <w:t>Studium i plany miejscowe – stopień pokrycia obszaru gminy i struktura przeznaczenia terenów</w:t>
      </w:r>
    </w:p>
    <w:p w14:paraId="1F41FECF" w14:textId="77777777" w:rsidR="008C68BF" w:rsidRPr="008C68BF" w:rsidRDefault="008C68BF" w:rsidP="008C68BF">
      <w:pPr>
        <w:autoSpaceDE w:val="0"/>
        <w:autoSpaceDN w:val="0"/>
        <w:adjustRightInd w:val="0"/>
        <w:spacing w:line="240" w:lineRule="auto"/>
        <w:ind w:firstLine="708"/>
        <w:jc w:val="both"/>
        <w:rPr>
          <w:rFonts w:ascii="Arial" w:eastAsia="Times New Roman" w:hAnsi="Arial" w:cs="Arial"/>
          <w:b/>
          <w:bCs/>
          <w:color w:val="000000"/>
          <w:sz w:val="20"/>
          <w:szCs w:val="20"/>
        </w:rPr>
      </w:pPr>
      <w:r w:rsidRPr="008C68BF">
        <w:rPr>
          <w:rFonts w:ascii="Arial" w:eastAsia="Times New Roman" w:hAnsi="Arial" w:cs="Arial"/>
          <w:bCs/>
          <w:color w:val="000000"/>
          <w:sz w:val="20"/>
          <w:szCs w:val="20"/>
        </w:rPr>
        <w:t xml:space="preserve">Na obszarze gminy Sulejów oraz miasta Sulejów obowiązuje studium uwarunkowań </w:t>
      </w:r>
      <w:r w:rsidRPr="008C68BF">
        <w:rPr>
          <w:rFonts w:ascii="Arial" w:eastAsia="Times New Roman" w:hAnsi="Arial" w:cs="Arial"/>
          <w:bCs/>
          <w:color w:val="000000"/>
          <w:sz w:val="20"/>
          <w:szCs w:val="20"/>
        </w:rPr>
        <w:br/>
        <w:t xml:space="preserve">i kierunków zagospodarowania przestrzennego, </w:t>
      </w:r>
      <w:r w:rsidRPr="008C68BF">
        <w:rPr>
          <w:rFonts w:ascii="Arial" w:eastAsia="Times New Roman" w:hAnsi="Arial" w:cs="Arial"/>
          <w:bCs/>
          <w:sz w:val="20"/>
          <w:szCs w:val="20"/>
        </w:rPr>
        <w:t>którego ostatnia edycja zatwierdzona została uchwałą nr XLVIII/450/2022 Rady Miejskiej w Sulejowie z dnia 28 czerwca 2022 r.</w:t>
      </w:r>
      <w:r w:rsidRPr="008C68BF">
        <w:rPr>
          <w:rFonts w:ascii="Arial" w:eastAsia="Times New Roman" w:hAnsi="Arial" w:cs="Arial"/>
          <w:bCs/>
          <w:color w:val="000000"/>
          <w:sz w:val="20"/>
          <w:szCs w:val="20"/>
        </w:rPr>
        <w:t xml:space="preserve"> Dokument ten określa politykę przestrzenną gminy, w tym lokalne zasady zagospodarowania przestrzennego. Na obszarze gminy obowiązuje również Zarządzenie Zastępcze Wojewody Łódzkiego w sprawie wprowadzenia obszarów udokumentowanych złóż kopalin do studium uwarunkowań i kierunków zagospodarowania przestrzennego Gminy Sulejów z dnia 29 kwietnia 2016 r. znak: IA-I.740.7.2015</w:t>
      </w:r>
      <w:r w:rsidRPr="008C68BF">
        <w:rPr>
          <w:rStyle w:val="Odwoanieprzypisudolnego"/>
          <w:rFonts w:ascii="Arial" w:eastAsia="Times New Roman" w:hAnsi="Arial" w:cs="Arial"/>
          <w:bCs/>
          <w:color w:val="000000"/>
          <w:sz w:val="20"/>
          <w:szCs w:val="20"/>
        </w:rPr>
        <w:footnoteReference w:id="10"/>
      </w:r>
      <w:r w:rsidRPr="008C68BF">
        <w:rPr>
          <w:rFonts w:ascii="Arial" w:eastAsia="Times New Roman" w:hAnsi="Arial" w:cs="Arial"/>
          <w:bCs/>
          <w:color w:val="000000"/>
          <w:sz w:val="20"/>
          <w:szCs w:val="20"/>
        </w:rPr>
        <w:t>.</w:t>
      </w:r>
    </w:p>
    <w:p w14:paraId="41D90FE9" w14:textId="77777777" w:rsidR="008C68BF" w:rsidRPr="008C68BF" w:rsidRDefault="008C68BF" w:rsidP="008C68BF">
      <w:pPr>
        <w:tabs>
          <w:tab w:val="left" w:pos="-2127"/>
        </w:tabs>
        <w:autoSpaceDE w:val="0"/>
        <w:autoSpaceDN w:val="0"/>
        <w:adjustRightInd w:val="0"/>
        <w:spacing w:after="0" w:line="240" w:lineRule="auto"/>
        <w:jc w:val="both"/>
        <w:rPr>
          <w:rFonts w:ascii="Arial" w:hAnsi="Arial" w:cs="Arial"/>
          <w:b/>
          <w:bCs/>
          <w:sz w:val="20"/>
          <w:szCs w:val="20"/>
        </w:rPr>
      </w:pPr>
    </w:p>
    <w:p w14:paraId="3F4426C6" w14:textId="77777777" w:rsidR="008C68BF" w:rsidRPr="008C68BF" w:rsidRDefault="008C68BF" w:rsidP="008C68BF">
      <w:pPr>
        <w:spacing w:after="0" w:line="240" w:lineRule="auto"/>
        <w:jc w:val="both"/>
        <w:rPr>
          <w:rFonts w:ascii="Arial" w:eastAsia="Times New Roman" w:hAnsi="Arial" w:cs="Arial"/>
          <w:sz w:val="20"/>
          <w:szCs w:val="20"/>
          <w:lang w:eastAsia="pl-PL"/>
        </w:rPr>
      </w:pPr>
      <w:r w:rsidRPr="008C68BF">
        <w:rPr>
          <w:rFonts w:ascii="Arial" w:eastAsia="Times New Roman" w:hAnsi="Arial" w:cs="Arial"/>
          <w:sz w:val="20"/>
          <w:szCs w:val="20"/>
          <w:lang w:eastAsia="pl-PL"/>
        </w:rPr>
        <w:t>Obecnie na terenie Gminy Sulejów obowiązują następujące akty planowania przestrzennego:</w:t>
      </w:r>
    </w:p>
    <w:p w14:paraId="34905E8F" w14:textId="77777777" w:rsidR="008C68BF" w:rsidRPr="008C68BF" w:rsidRDefault="008C68BF" w:rsidP="008C68BF">
      <w:pPr>
        <w:pStyle w:val="Legenda"/>
        <w:spacing w:before="240" w:after="0"/>
        <w:rPr>
          <w:rFonts w:ascii="Arial" w:hAnsi="Arial" w:cs="Arial"/>
          <w:i/>
          <w:iCs/>
          <w:color w:val="auto"/>
          <w:sz w:val="20"/>
          <w:szCs w:val="20"/>
        </w:rPr>
        <w:sectPr w:rsidR="008C68BF" w:rsidRPr="008C68BF" w:rsidSect="008C68BF">
          <w:pgSz w:w="11906" w:h="16838"/>
          <w:pgMar w:top="1417" w:right="1417" w:bottom="1417" w:left="1417" w:header="708" w:footer="708" w:gutter="0"/>
          <w:cols w:space="708"/>
          <w:docGrid w:linePitch="360"/>
        </w:sectPr>
      </w:pPr>
    </w:p>
    <w:p w14:paraId="21886B9E" w14:textId="0A504EA6" w:rsidR="008C68BF" w:rsidRPr="00CB2126" w:rsidRDefault="008C68BF" w:rsidP="008C68BF">
      <w:pPr>
        <w:pStyle w:val="Legenda"/>
        <w:spacing w:after="0"/>
        <w:rPr>
          <w:rFonts w:ascii="Arial" w:eastAsia="Times New Roman" w:hAnsi="Arial" w:cs="Arial"/>
          <w:b w:val="0"/>
          <w:bCs w:val="0"/>
          <w:i/>
          <w:iCs/>
          <w:color w:val="auto"/>
          <w:sz w:val="20"/>
          <w:szCs w:val="20"/>
          <w:lang w:eastAsia="pl-PL"/>
        </w:rPr>
      </w:pPr>
      <w:bookmarkStart w:id="240" w:name="_Toc182298311"/>
      <w:bookmarkStart w:id="241" w:name="_Toc184601461"/>
      <w:r w:rsidRPr="00CB2126">
        <w:rPr>
          <w:rFonts w:ascii="Arial" w:hAnsi="Arial" w:cs="Arial"/>
          <w:b w:val="0"/>
          <w:bCs w:val="0"/>
          <w:color w:val="auto"/>
          <w:sz w:val="20"/>
          <w:szCs w:val="20"/>
        </w:rPr>
        <w:lastRenderedPageBreak/>
        <w:t xml:space="preserve">Tabela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Tabela \* ARABIC </w:instrText>
      </w:r>
      <w:r w:rsidRPr="00CB2126">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36</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xml:space="preserve"> Akty planowania przestrzennego obowiązujące na terenie Gminy Sulejów (dostęp: 10.09.2024 r.)</w:t>
      </w:r>
      <w:bookmarkEnd w:id="240"/>
      <w:bookmarkEnd w:id="241"/>
    </w:p>
    <w:tbl>
      <w:tblPr>
        <w:tblStyle w:val="Tabela-Siatka"/>
        <w:tblW w:w="5000" w:type="pct"/>
        <w:tblLayout w:type="fixed"/>
        <w:tblLook w:val="04A0" w:firstRow="1" w:lastRow="0" w:firstColumn="1" w:lastColumn="0" w:noHBand="0" w:noVBand="1"/>
      </w:tblPr>
      <w:tblGrid>
        <w:gridCol w:w="7640"/>
        <w:gridCol w:w="979"/>
        <w:gridCol w:w="977"/>
        <w:gridCol w:w="837"/>
        <w:gridCol w:w="2233"/>
        <w:gridCol w:w="1326"/>
      </w:tblGrid>
      <w:tr w:rsidR="008C68BF" w:rsidRPr="00A105CC" w14:paraId="723BEE34" w14:textId="77777777" w:rsidTr="00B12978">
        <w:trPr>
          <w:trHeight w:val="288"/>
        </w:trPr>
        <w:tc>
          <w:tcPr>
            <w:tcW w:w="2730" w:type="pct"/>
            <w:noWrap/>
            <w:hideMark/>
          </w:tcPr>
          <w:p w14:paraId="099553CF" w14:textId="77777777" w:rsidR="008C68BF" w:rsidRPr="00A105CC" w:rsidRDefault="008C68BF" w:rsidP="008C68BF">
            <w:pPr>
              <w:jc w:val="center"/>
              <w:rPr>
                <w:rFonts w:ascii="Arial" w:hAnsi="Arial" w:cs="Arial"/>
                <w:b/>
                <w:bCs/>
                <w:color w:val="000000"/>
                <w:sz w:val="18"/>
                <w:szCs w:val="18"/>
              </w:rPr>
            </w:pPr>
            <w:r w:rsidRPr="00A105CC">
              <w:rPr>
                <w:rFonts w:ascii="Arial" w:hAnsi="Arial" w:cs="Arial"/>
                <w:b/>
                <w:bCs/>
                <w:color w:val="000000"/>
                <w:sz w:val="18"/>
                <w:szCs w:val="18"/>
              </w:rPr>
              <w:t>Nazwa</w:t>
            </w:r>
          </w:p>
        </w:tc>
        <w:tc>
          <w:tcPr>
            <w:tcW w:w="350" w:type="pct"/>
            <w:noWrap/>
            <w:hideMark/>
          </w:tcPr>
          <w:p w14:paraId="40BCE3A5" w14:textId="77777777" w:rsidR="008C68BF" w:rsidRPr="00A105CC" w:rsidRDefault="008C68BF" w:rsidP="008C68BF">
            <w:pPr>
              <w:jc w:val="center"/>
              <w:rPr>
                <w:rFonts w:ascii="Arial" w:hAnsi="Arial" w:cs="Arial"/>
                <w:b/>
                <w:bCs/>
                <w:color w:val="000000"/>
                <w:sz w:val="18"/>
                <w:szCs w:val="18"/>
              </w:rPr>
            </w:pPr>
            <w:r w:rsidRPr="00A105CC">
              <w:rPr>
                <w:rFonts w:ascii="Arial" w:hAnsi="Arial" w:cs="Arial"/>
                <w:b/>
                <w:bCs/>
                <w:color w:val="000000"/>
                <w:sz w:val="18"/>
                <w:szCs w:val="18"/>
              </w:rPr>
              <w:t>Pow. [ha]</w:t>
            </w:r>
          </w:p>
        </w:tc>
        <w:tc>
          <w:tcPr>
            <w:tcW w:w="349" w:type="pct"/>
            <w:noWrap/>
            <w:hideMark/>
          </w:tcPr>
          <w:p w14:paraId="29761AAB" w14:textId="77777777" w:rsidR="008C68BF" w:rsidRPr="00A105CC" w:rsidRDefault="008C68BF" w:rsidP="008C68BF">
            <w:pPr>
              <w:jc w:val="center"/>
              <w:rPr>
                <w:rFonts w:ascii="Arial" w:hAnsi="Arial" w:cs="Arial"/>
                <w:b/>
                <w:bCs/>
                <w:color w:val="000000"/>
                <w:sz w:val="18"/>
                <w:szCs w:val="18"/>
              </w:rPr>
            </w:pPr>
            <w:r w:rsidRPr="00A105CC">
              <w:rPr>
                <w:rFonts w:ascii="Arial" w:hAnsi="Arial" w:cs="Arial"/>
                <w:b/>
                <w:bCs/>
                <w:color w:val="000000"/>
                <w:sz w:val="18"/>
                <w:szCs w:val="18"/>
              </w:rPr>
              <w:t>Data uchwały</w:t>
            </w:r>
          </w:p>
        </w:tc>
        <w:tc>
          <w:tcPr>
            <w:tcW w:w="299" w:type="pct"/>
            <w:noWrap/>
            <w:hideMark/>
          </w:tcPr>
          <w:p w14:paraId="32E9D0EA" w14:textId="77777777" w:rsidR="008C68BF" w:rsidRPr="00A105CC" w:rsidRDefault="008C68BF" w:rsidP="008C68BF">
            <w:pPr>
              <w:jc w:val="center"/>
              <w:rPr>
                <w:rFonts w:ascii="Arial" w:hAnsi="Arial" w:cs="Arial"/>
                <w:b/>
                <w:bCs/>
                <w:color w:val="000000"/>
                <w:sz w:val="18"/>
                <w:szCs w:val="18"/>
              </w:rPr>
            </w:pPr>
            <w:r w:rsidRPr="00A105CC">
              <w:rPr>
                <w:rFonts w:ascii="Arial" w:hAnsi="Arial" w:cs="Arial"/>
                <w:b/>
                <w:bCs/>
                <w:color w:val="000000"/>
                <w:sz w:val="18"/>
                <w:szCs w:val="18"/>
              </w:rPr>
              <w:t>Ważny od</w:t>
            </w:r>
          </w:p>
        </w:tc>
        <w:tc>
          <w:tcPr>
            <w:tcW w:w="798" w:type="pct"/>
            <w:noWrap/>
            <w:hideMark/>
          </w:tcPr>
          <w:p w14:paraId="4F005CBA" w14:textId="77777777" w:rsidR="008C68BF" w:rsidRPr="00A105CC" w:rsidRDefault="008C68BF" w:rsidP="008C68BF">
            <w:pPr>
              <w:jc w:val="center"/>
              <w:rPr>
                <w:rFonts w:ascii="Arial" w:hAnsi="Arial" w:cs="Arial"/>
                <w:b/>
                <w:bCs/>
                <w:color w:val="000000"/>
                <w:sz w:val="18"/>
                <w:szCs w:val="18"/>
              </w:rPr>
            </w:pPr>
            <w:r w:rsidRPr="00A105CC">
              <w:rPr>
                <w:rFonts w:ascii="Arial" w:hAnsi="Arial" w:cs="Arial"/>
                <w:b/>
                <w:bCs/>
                <w:color w:val="000000"/>
                <w:sz w:val="18"/>
                <w:szCs w:val="18"/>
              </w:rPr>
              <w:t>Dziennik</w:t>
            </w:r>
          </w:p>
        </w:tc>
        <w:tc>
          <w:tcPr>
            <w:tcW w:w="474" w:type="pct"/>
            <w:noWrap/>
            <w:hideMark/>
          </w:tcPr>
          <w:p w14:paraId="5BF21C7E" w14:textId="77777777" w:rsidR="008C68BF" w:rsidRPr="00A105CC" w:rsidRDefault="008C68BF" w:rsidP="008C68BF">
            <w:pPr>
              <w:jc w:val="center"/>
              <w:rPr>
                <w:rFonts w:ascii="Arial" w:hAnsi="Arial" w:cs="Arial"/>
                <w:b/>
                <w:bCs/>
                <w:color w:val="000000"/>
                <w:sz w:val="18"/>
                <w:szCs w:val="18"/>
              </w:rPr>
            </w:pPr>
            <w:r w:rsidRPr="00A105CC">
              <w:rPr>
                <w:rFonts w:ascii="Arial" w:hAnsi="Arial" w:cs="Arial"/>
                <w:b/>
                <w:bCs/>
                <w:color w:val="000000"/>
                <w:sz w:val="18"/>
                <w:szCs w:val="18"/>
              </w:rPr>
              <w:t>Uchwała</w:t>
            </w:r>
          </w:p>
        </w:tc>
      </w:tr>
      <w:tr w:rsidR="008C68BF" w:rsidRPr="00A105CC" w14:paraId="067BCC88" w14:textId="77777777" w:rsidTr="00B12978">
        <w:trPr>
          <w:trHeight w:val="288"/>
        </w:trPr>
        <w:tc>
          <w:tcPr>
            <w:tcW w:w="2730" w:type="pct"/>
            <w:noWrap/>
            <w:hideMark/>
          </w:tcPr>
          <w:p w14:paraId="002E3855"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przyjęcia Studium uwarunkowań i kierunków zagospodarowania przestrzennego gminy Sulejów</w:t>
            </w:r>
          </w:p>
        </w:tc>
        <w:tc>
          <w:tcPr>
            <w:tcW w:w="350" w:type="pct"/>
            <w:noWrap/>
            <w:hideMark/>
          </w:tcPr>
          <w:p w14:paraId="0833B6AD"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18796,01</w:t>
            </w:r>
          </w:p>
        </w:tc>
        <w:tc>
          <w:tcPr>
            <w:tcW w:w="349" w:type="pct"/>
            <w:noWrap/>
            <w:hideMark/>
          </w:tcPr>
          <w:p w14:paraId="42F3BB41"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28.06.</w:t>
            </w:r>
            <w:r w:rsidRPr="00A105CC">
              <w:rPr>
                <w:rFonts w:ascii="Arial" w:hAnsi="Arial" w:cs="Arial"/>
                <w:color w:val="000000"/>
                <w:sz w:val="18"/>
                <w:szCs w:val="18"/>
              </w:rPr>
              <w:br/>
              <w:t>2022</w:t>
            </w:r>
          </w:p>
        </w:tc>
        <w:tc>
          <w:tcPr>
            <w:tcW w:w="299" w:type="pct"/>
            <w:noWrap/>
            <w:hideMark/>
          </w:tcPr>
          <w:p w14:paraId="1B637B82"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28.06.</w:t>
            </w:r>
            <w:r w:rsidRPr="00A105CC">
              <w:rPr>
                <w:rFonts w:ascii="Arial" w:hAnsi="Arial" w:cs="Arial"/>
                <w:color w:val="000000"/>
                <w:sz w:val="18"/>
                <w:szCs w:val="18"/>
              </w:rPr>
              <w:br/>
              <w:t>2022</w:t>
            </w:r>
          </w:p>
        </w:tc>
        <w:tc>
          <w:tcPr>
            <w:tcW w:w="798" w:type="pct"/>
            <w:noWrap/>
            <w:hideMark/>
          </w:tcPr>
          <w:p w14:paraId="5285D8AE" w14:textId="77777777" w:rsidR="008C68BF" w:rsidRPr="00A105CC" w:rsidRDefault="008C68BF" w:rsidP="008C68BF">
            <w:pPr>
              <w:rPr>
                <w:rFonts w:ascii="Arial" w:hAnsi="Arial" w:cs="Arial"/>
                <w:color w:val="000000"/>
                <w:sz w:val="18"/>
                <w:szCs w:val="18"/>
              </w:rPr>
            </w:pPr>
          </w:p>
        </w:tc>
        <w:tc>
          <w:tcPr>
            <w:tcW w:w="474" w:type="pct"/>
            <w:noWrap/>
            <w:hideMark/>
          </w:tcPr>
          <w:p w14:paraId="73D67CB9"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XLVIII/450/2022</w:t>
            </w:r>
          </w:p>
        </w:tc>
      </w:tr>
      <w:tr w:rsidR="008C68BF" w:rsidRPr="00A105CC" w14:paraId="6A8051E4" w14:textId="77777777" w:rsidTr="00B12978">
        <w:trPr>
          <w:trHeight w:val="288"/>
        </w:trPr>
        <w:tc>
          <w:tcPr>
            <w:tcW w:w="2730" w:type="pct"/>
            <w:noWrap/>
            <w:hideMark/>
          </w:tcPr>
          <w:p w14:paraId="566232AE"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zmian fragmentów miejscowego planu zagospodarowania przestrzennego Gminy Sulejów</w:t>
            </w:r>
          </w:p>
        </w:tc>
        <w:tc>
          <w:tcPr>
            <w:tcW w:w="350" w:type="pct"/>
            <w:noWrap/>
            <w:hideMark/>
          </w:tcPr>
          <w:p w14:paraId="103F1CAC"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67,56</w:t>
            </w:r>
          </w:p>
        </w:tc>
        <w:tc>
          <w:tcPr>
            <w:tcW w:w="349" w:type="pct"/>
            <w:noWrap/>
            <w:hideMark/>
          </w:tcPr>
          <w:p w14:paraId="603BB5B2"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24.03.</w:t>
            </w:r>
            <w:r w:rsidRPr="00A105CC">
              <w:rPr>
                <w:rFonts w:ascii="Arial" w:hAnsi="Arial" w:cs="Arial"/>
                <w:color w:val="000000"/>
                <w:sz w:val="18"/>
                <w:szCs w:val="18"/>
              </w:rPr>
              <w:br/>
              <w:t>1998</w:t>
            </w:r>
          </w:p>
        </w:tc>
        <w:tc>
          <w:tcPr>
            <w:tcW w:w="299" w:type="pct"/>
            <w:noWrap/>
            <w:hideMark/>
          </w:tcPr>
          <w:p w14:paraId="6DB644E1"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23.06.</w:t>
            </w:r>
            <w:r w:rsidRPr="00A105CC">
              <w:rPr>
                <w:rFonts w:ascii="Arial" w:hAnsi="Arial" w:cs="Arial"/>
                <w:color w:val="000000"/>
                <w:sz w:val="18"/>
                <w:szCs w:val="18"/>
              </w:rPr>
              <w:br/>
              <w:t>1998</w:t>
            </w:r>
          </w:p>
        </w:tc>
        <w:tc>
          <w:tcPr>
            <w:tcW w:w="798" w:type="pct"/>
            <w:noWrap/>
            <w:hideMark/>
          </w:tcPr>
          <w:p w14:paraId="047D5611"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Piotrkowskiego nr 8 poz. 78 z dn. 08.06.1998 r.</w:t>
            </w:r>
          </w:p>
        </w:tc>
        <w:tc>
          <w:tcPr>
            <w:tcW w:w="474" w:type="pct"/>
            <w:noWrap/>
            <w:hideMark/>
          </w:tcPr>
          <w:p w14:paraId="575B740F"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XXVII/206/98</w:t>
            </w:r>
          </w:p>
        </w:tc>
      </w:tr>
      <w:tr w:rsidR="008C68BF" w:rsidRPr="00A105CC" w14:paraId="4A35CC54" w14:textId="77777777" w:rsidTr="00B12978">
        <w:trPr>
          <w:trHeight w:val="288"/>
        </w:trPr>
        <w:tc>
          <w:tcPr>
            <w:tcW w:w="2730" w:type="pct"/>
            <w:noWrap/>
            <w:hideMark/>
          </w:tcPr>
          <w:p w14:paraId="57D28DFD"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zmiany w ogólnym miejscowym planie zagospodarowania przestrzennego gminy Sulejów zatwierdzonym uchwałą Nr IV/26/94 Rady Miejskiej w Sulejowie z dnia 29 listopada 1994 roku (Dz. Urz. Woj. Piotrowski Nr 28, poz. 164) w zakresie umożliwiającym realizację fragmentu przesyłowego gazociągu w/c Dn. 500 Piotrków Trybunalski - Bobry, na obszarze gminy Sulejów</w:t>
            </w:r>
          </w:p>
        </w:tc>
        <w:tc>
          <w:tcPr>
            <w:tcW w:w="350" w:type="pct"/>
            <w:noWrap/>
            <w:hideMark/>
          </w:tcPr>
          <w:p w14:paraId="439E0DE8"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4,6</w:t>
            </w:r>
          </w:p>
        </w:tc>
        <w:tc>
          <w:tcPr>
            <w:tcW w:w="349" w:type="pct"/>
            <w:noWrap/>
            <w:hideMark/>
          </w:tcPr>
          <w:p w14:paraId="218865CF"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28.06.</w:t>
            </w:r>
            <w:r w:rsidRPr="00A105CC">
              <w:rPr>
                <w:rFonts w:ascii="Arial" w:hAnsi="Arial" w:cs="Arial"/>
                <w:color w:val="000000"/>
                <w:sz w:val="18"/>
                <w:szCs w:val="18"/>
              </w:rPr>
              <w:br/>
              <w:t>2000</w:t>
            </w:r>
          </w:p>
        </w:tc>
        <w:tc>
          <w:tcPr>
            <w:tcW w:w="299" w:type="pct"/>
            <w:noWrap/>
            <w:hideMark/>
          </w:tcPr>
          <w:p w14:paraId="08B67897"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31.08.</w:t>
            </w:r>
            <w:r w:rsidRPr="00A105CC">
              <w:rPr>
                <w:rFonts w:ascii="Arial" w:hAnsi="Arial" w:cs="Arial"/>
                <w:color w:val="000000"/>
                <w:sz w:val="18"/>
                <w:szCs w:val="18"/>
              </w:rPr>
              <w:br/>
              <w:t>2000</w:t>
            </w:r>
          </w:p>
        </w:tc>
        <w:tc>
          <w:tcPr>
            <w:tcW w:w="798" w:type="pct"/>
            <w:noWrap/>
            <w:hideMark/>
          </w:tcPr>
          <w:p w14:paraId="5B3CE9C8"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 nr 106 poz. 579 z dn. 16.08.2000 r.</w:t>
            </w:r>
          </w:p>
        </w:tc>
        <w:tc>
          <w:tcPr>
            <w:tcW w:w="474" w:type="pct"/>
            <w:noWrap/>
            <w:hideMark/>
          </w:tcPr>
          <w:p w14:paraId="4AE18EF3"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XV/115/2000</w:t>
            </w:r>
          </w:p>
        </w:tc>
      </w:tr>
      <w:tr w:rsidR="008C68BF" w:rsidRPr="00A105CC" w14:paraId="78660A16" w14:textId="77777777" w:rsidTr="00B12978">
        <w:trPr>
          <w:trHeight w:val="288"/>
        </w:trPr>
        <w:tc>
          <w:tcPr>
            <w:tcW w:w="2730" w:type="pct"/>
            <w:noWrap/>
            <w:hideMark/>
          </w:tcPr>
          <w:p w14:paraId="0CEC9A5F"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zmiany w miejscowym planie ogólnym zagospodarowania przestrzennego gminy Sulejów, w zakresie umożliwiającym realizację przebudowy drogi krajowej nr 12 w rejonie gruntów Lasów Państwowych przylegających do granic miasta Piotrkowa Trybunalskiego</w:t>
            </w:r>
          </w:p>
        </w:tc>
        <w:tc>
          <w:tcPr>
            <w:tcW w:w="350" w:type="pct"/>
            <w:noWrap/>
            <w:hideMark/>
          </w:tcPr>
          <w:p w14:paraId="6BEAD88B"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0,67</w:t>
            </w:r>
          </w:p>
        </w:tc>
        <w:tc>
          <w:tcPr>
            <w:tcW w:w="349" w:type="pct"/>
            <w:noWrap/>
            <w:hideMark/>
          </w:tcPr>
          <w:p w14:paraId="2B8248E1"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29.05.</w:t>
            </w:r>
            <w:r w:rsidRPr="00A105CC">
              <w:rPr>
                <w:rFonts w:ascii="Arial" w:hAnsi="Arial" w:cs="Arial"/>
                <w:color w:val="000000"/>
                <w:sz w:val="18"/>
                <w:szCs w:val="18"/>
              </w:rPr>
              <w:br/>
              <w:t>2002</w:t>
            </w:r>
          </w:p>
        </w:tc>
        <w:tc>
          <w:tcPr>
            <w:tcW w:w="299" w:type="pct"/>
            <w:noWrap/>
            <w:hideMark/>
          </w:tcPr>
          <w:p w14:paraId="4032A74C" w14:textId="77777777" w:rsidR="008C68BF" w:rsidRPr="00A105CC" w:rsidRDefault="008C68BF" w:rsidP="008C68BF">
            <w:pPr>
              <w:rPr>
                <w:rFonts w:ascii="Arial" w:hAnsi="Arial" w:cs="Arial"/>
                <w:color w:val="000000"/>
                <w:sz w:val="18"/>
                <w:szCs w:val="18"/>
              </w:rPr>
            </w:pPr>
          </w:p>
        </w:tc>
        <w:tc>
          <w:tcPr>
            <w:tcW w:w="798" w:type="pct"/>
            <w:noWrap/>
            <w:hideMark/>
          </w:tcPr>
          <w:p w14:paraId="7248D3FD"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w:t>
            </w:r>
          </w:p>
        </w:tc>
        <w:tc>
          <w:tcPr>
            <w:tcW w:w="474" w:type="pct"/>
            <w:noWrap/>
            <w:hideMark/>
          </w:tcPr>
          <w:p w14:paraId="6EF998C1"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XXVI/185/2002</w:t>
            </w:r>
          </w:p>
        </w:tc>
      </w:tr>
      <w:tr w:rsidR="008C68BF" w:rsidRPr="00A105CC" w14:paraId="0BB39666" w14:textId="77777777" w:rsidTr="00B12978">
        <w:trPr>
          <w:trHeight w:val="288"/>
        </w:trPr>
        <w:tc>
          <w:tcPr>
            <w:tcW w:w="2730" w:type="pct"/>
            <w:noWrap/>
            <w:hideMark/>
          </w:tcPr>
          <w:p w14:paraId="7D9DF66F"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 xml:space="preserve">w sprawie miejscowego planu zagospodarowania przestrzennego dla obszaru położonego w Sulejowie przy ulicy Grunwaldzkiej </w:t>
            </w:r>
          </w:p>
        </w:tc>
        <w:tc>
          <w:tcPr>
            <w:tcW w:w="350" w:type="pct"/>
            <w:noWrap/>
            <w:hideMark/>
          </w:tcPr>
          <w:p w14:paraId="3003F7B0"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11,17</w:t>
            </w:r>
          </w:p>
        </w:tc>
        <w:tc>
          <w:tcPr>
            <w:tcW w:w="349" w:type="pct"/>
            <w:noWrap/>
            <w:hideMark/>
          </w:tcPr>
          <w:p w14:paraId="2341DC0D"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31.03.</w:t>
            </w:r>
            <w:r w:rsidRPr="00A105CC">
              <w:rPr>
                <w:rFonts w:ascii="Arial" w:hAnsi="Arial" w:cs="Arial"/>
                <w:color w:val="000000"/>
                <w:sz w:val="18"/>
                <w:szCs w:val="18"/>
              </w:rPr>
              <w:br/>
              <w:t>2005</w:t>
            </w:r>
          </w:p>
        </w:tc>
        <w:tc>
          <w:tcPr>
            <w:tcW w:w="299" w:type="pct"/>
            <w:noWrap/>
            <w:hideMark/>
          </w:tcPr>
          <w:p w14:paraId="30A3B2A5"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24.06.</w:t>
            </w:r>
            <w:r w:rsidRPr="00A105CC">
              <w:rPr>
                <w:rFonts w:ascii="Arial" w:hAnsi="Arial" w:cs="Arial"/>
                <w:color w:val="000000"/>
                <w:sz w:val="18"/>
                <w:szCs w:val="18"/>
              </w:rPr>
              <w:br/>
              <w:t>2005</w:t>
            </w:r>
          </w:p>
        </w:tc>
        <w:tc>
          <w:tcPr>
            <w:tcW w:w="798" w:type="pct"/>
            <w:noWrap/>
            <w:hideMark/>
          </w:tcPr>
          <w:p w14:paraId="13092834"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 xml:space="preserve">Dz. Urz. Woj. Łódzkiego nr 161 </w:t>
            </w:r>
            <w:proofErr w:type="spellStart"/>
            <w:r w:rsidRPr="00A105CC">
              <w:rPr>
                <w:rFonts w:ascii="Arial" w:hAnsi="Arial" w:cs="Arial"/>
                <w:color w:val="000000"/>
                <w:sz w:val="18"/>
                <w:szCs w:val="18"/>
              </w:rPr>
              <w:t>poz</w:t>
            </w:r>
            <w:proofErr w:type="spellEnd"/>
            <w:r w:rsidRPr="00A105CC">
              <w:rPr>
                <w:rFonts w:ascii="Arial" w:hAnsi="Arial" w:cs="Arial"/>
                <w:color w:val="000000"/>
                <w:sz w:val="18"/>
                <w:szCs w:val="18"/>
              </w:rPr>
              <w:t xml:space="preserve"> 1629 z dn. 25.05.2005 r.</w:t>
            </w:r>
          </w:p>
        </w:tc>
        <w:tc>
          <w:tcPr>
            <w:tcW w:w="474" w:type="pct"/>
            <w:noWrap/>
            <w:hideMark/>
          </w:tcPr>
          <w:p w14:paraId="61581892"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XXIV/175/2005</w:t>
            </w:r>
          </w:p>
        </w:tc>
      </w:tr>
      <w:tr w:rsidR="008C68BF" w:rsidRPr="00A105CC" w14:paraId="24A2366A" w14:textId="77777777" w:rsidTr="00B12978">
        <w:trPr>
          <w:trHeight w:val="288"/>
        </w:trPr>
        <w:tc>
          <w:tcPr>
            <w:tcW w:w="2730" w:type="pct"/>
            <w:noWrap/>
            <w:hideMark/>
          </w:tcPr>
          <w:p w14:paraId="039D761D"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miejscowego planu zagospodarowania przestrzennego dla obszaru położonego w Sulejowie w rejonie ulic: Koneckiej i Wschodniej</w:t>
            </w:r>
          </w:p>
        </w:tc>
        <w:tc>
          <w:tcPr>
            <w:tcW w:w="350" w:type="pct"/>
            <w:noWrap/>
            <w:hideMark/>
          </w:tcPr>
          <w:p w14:paraId="4AC8ECB5"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7,1</w:t>
            </w:r>
          </w:p>
        </w:tc>
        <w:tc>
          <w:tcPr>
            <w:tcW w:w="349" w:type="pct"/>
            <w:noWrap/>
            <w:hideMark/>
          </w:tcPr>
          <w:p w14:paraId="192DC21C"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27.11.</w:t>
            </w:r>
            <w:r w:rsidRPr="00A105CC">
              <w:rPr>
                <w:rFonts w:ascii="Arial" w:hAnsi="Arial" w:cs="Arial"/>
                <w:color w:val="000000"/>
                <w:sz w:val="18"/>
                <w:szCs w:val="18"/>
              </w:rPr>
              <w:br/>
              <w:t>2007</w:t>
            </w:r>
          </w:p>
        </w:tc>
        <w:tc>
          <w:tcPr>
            <w:tcW w:w="299" w:type="pct"/>
            <w:noWrap/>
            <w:hideMark/>
          </w:tcPr>
          <w:p w14:paraId="0B7C644C"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20.02.</w:t>
            </w:r>
            <w:r w:rsidRPr="00A105CC">
              <w:rPr>
                <w:rFonts w:ascii="Arial" w:hAnsi="Arial" w:cs="Arial"/>
                <w:color w:val="000000"/>
                <w:sz w:val="18"/>
                <w:szCs w:val="18"/>
              </w:rPr>
              <w:br/>
              <w:t>2008</w:t>
            </w:r>
          </w:p>
        </w:tc>
        <w:tc>
          <w:tcPr>
            <w:tcW w:w="798" w:type="pct"/>
            <w:noWrap/>
            <w:hideMark/>
          </w:tcPr>
          <w:p w14:paraId="3E206CF5"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 nr 21 poz. 237 z dn. 21.01.2008 r.</w:t>
            </w:r>
          </w:p>
        </w:tc>
        <w:tc>
          <w:tcPr>
            <w:tcW w:w="474" w:type="pct"/>
            <w:noWrap/>
            <w:hideMark/>
          </w:tcPr>
          <w:p w14:paraId="7D00D96D"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XIII/110/2007</w:t>
            </w:r>
          </w:p>
        </w:tc>
      </w:tr>
      <w:tr w:rsidR="008C68BF" w:rsidRPr="00A105CC" w14:paraId="7468A921" w14:textId="77777777" w:rsidTr="00B12978">
        <w:trPr>
          <w:trHeight w:val="288"/>
        </w:trPr>
        <w:tc>
          <w:tcPr>
            <w:tcW w:w="2730" w:type="pct"/>
            <w:noWrap/>
            <w:hideMark/>
          </w:tcPr>
          <w:p w14:paraId="7E0E583F"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miejscowego planu zagospodarowania przestrzennego dla obszaru położonego w Sulejowie między ulicą Piotrkowską a ulicą Błonie</w:t>
            </w:r>
          </w:p>
        </w:tc>
        <w:tc>
          <w:tcPr>
            <w:tcW w:w="350" w:type="pct"/>
            <w:noWrap/>
            <w:hideMark/>
          </w:tcPr>
          <w:p w14:paraId="075C5DA1"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7,25</w:t>
            </w:r>
          </w:p>
        </w:tc>
        <w:tc>
          <w:tcPr>
            <w:tcW w:w="349" w:type="pct"/>
            <w:noWrap/>
            <w:hideMark/>
          </w:tcPr>
          <w:p w14:paraId="7D809CF6"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17.04.</w:t>
            </w:r>
            <w:r w:rsidRPr="00A105CC">
              <w:rPr>
                <w:rFonts w:ascii="Arial" w:hAnsi="Arial" w:cs="Arial"/>
                <w:color w:val="000000"/>
                <w:sz w:val="18"/>
                <w:szCs w:val="18"/>
              </w:rPr>
              <w:br/>
              <w:t>2008</w:t>
            </w:r>
          </w:p>
        </w:tc>
        <w:tc>
          <w:tcPr>
            <w:tcW w:w="299" w:type="pct"/>
            <w:noWrap/>
            <w:hideMark/>
          </w:tcPr>
          <w:p w14:paraId="4A128167"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07.07.</w:t>
            </w:r>
            <w:r w:rsidRPr="00A105CC">
              <w:rPr>
                <w:rFonts w:ascii="Arial" w:hAnsi="Arial" w:cs="Arial"/>
                <w:color w:val="000000"/>
                <w:sz w:val="18"/>
                <w:szCs w:val="18"/>
              </w:rPr>
              <w:br/>
              <w:t>2008</w:t>
            </w:r>
          </w:p>
        </w:tc>
        <w:tc>
          <w:tcPr>
            <w:tcW w:w="798" w:type="pct"/>
            <w:noWrap/>
            <w:hideMark/>
          </w:tcPr>
          <w:p w14:paraId="42FB25F5"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 nr 184 poz. 1743 z dn. 07.06.2008 r.</w:t>
            </w:r>
          </w:p>
        </w:tc>
        <w:tc>
          <w:tcPr>
            <w:tcW w:w="474" w:type="pct"/>
            <w:noWrap/>
            <w:hideMark/>
          </w:tcPr>
          <w:p w14:paraId="37EC042B"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XVII/163/2008</w:t>
            </w:r>
          </w:p>
        </w:tc>
      </w:tr>
      <w:tr w:rsidR="008C68BF" w:rsidRPr="00A105CC" w14:paraId="5D8BAC26" w14:textId="77777777" w:rsidTr="00B12978">
        <w:trPr>
          <w:trHeight w:val="288"/>
        </w:trPr>
        <w:tc>
          <w:tcPr>
            <w:tcW w:w="2730" w:type="pct"/>
            <w:noWrap/>
            <w:hideMark/>
          </w:tcPr>
          <w:p w14:paraId="6E2D4A13"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miejscowego planu zagospodarowania przestrzennego w Uszczynie obejmującego działki nr ew.: 148/1, 148/3, 148/4, 149/1, 149/2, 149/3, 150</w:t>
            </w:r>
          </w:p>
        </w:tc>
        <w:tc>
          <w:tcPr>
            <w:tcW w:w="350" w:type="pct"/>
            <w:noWrap/>
            <w:hideMark/>
          </w:tcPr>
          <w:p w14:paraId="5A7FBB1A"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7,46</w:t>
            </w:r>
          </w:p>
        </w:tc>
        <w:tc>
          <w:tcPr>
            <w:tcW w:w="349" w:type="pct"/>
            <w:noWrap/>
            <w:hideMark/>
          </w:tcPr>
          <w:p w14:paraId="7139CC8D"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27.11.</w:t>
            </w:r>
            <w:r w:rsidRPr="00A105CC">
              <w:rPr>
                <w:rFonts w:ascii="Arial" w:hAnsi="Arial" w:cs="Arial"/>
                <w:color w:val="000000"/>
                <w:sz w:val="18"/>
                <w:szCs w:val="18"/>
              </w:rPr>
              <w:br/>
              <w:t>2008</w:t>
            </w:r>
          </w:p>
        </w:tc>
        <w:tc>
          <w:tcPr>
            <w:tcW w:w="299" w:type="pct"/>
            <w:noWrap/>
            <w:hideMark/>
          </w:tcPr>
          <w:p w14:paraId="516943F1"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06.03.</w:t>
            </w:r>
            <w:r w:rsidRPr="00A105CC">
              <w:rPr>
                <w:rFonts w:ascii="Arial" w:hAnsi="Arial" w:cs="Arial"/>
                <w:color w:val="000000"/>
                <w:sz w:val="18"/>
                <w:szCs w:val="18"/>
              </w:rPr>
              <w:br/>
              <w:t>2009</w:t>
            </w:r>
          </w:p>
        </w:tc>
        <w:tc>
          <w:tcPr>
            <w:tcW w:w="798" w:type="pct"/>
            <w:noWrap/>
            <w:hideMark/>
          </w:tcPr>
          <w:p w14:paraId="4E60652B"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 nr 16 poz. 152 z dn. 04.02.2009 r.</w:t>
            </w:r>
          </w:p>
        </w:tc>
        <w:tc>
          <w:tcPr>
            <w:tcW w:w="474" w:type="pct"/>
            <w:noWrap/>
            <w:hideMark/>
          </w:tcPr>
          <w:p w14:paraId="6315FCAF"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XXIII/230/2008</w:t>
            </w:r>
          </w:p>
        </w:tc>
      </w:tr>
      <w:tr w:rsidR="008C68BF" w:rsidRPr="00A105CC" w14:paraId="23FECC08" w14:textId="77777777" w:rsidTr="00B12978">
        <w:trPr>
          <w:trHeight w:val="288"/>
        </w:trPr>
        <w:tc>
          <w:tcPr>
            <w:tcW w:w="2730" w:type="pct"/>
            <w:noWrap/>
            <w:hideMark/>
          </w:tcPr>
          <w:p w14:paraId="52582132"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miejscowego planu zagospodarowania przestrzennego dla terenu położonego w miejscowości Barkowice</w:t>
            </w:r>
          </w:p>
        </w:tc>
        <w:tc>
          <w:tcPr>
            <w:tcW w:w="350" w:type="pct"/>
            <w:noWrap/>
            <w:hideMark/>
          </w:tcPr>
          <w:p w14:paraId="19FE4A84"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16,86</w:t>
            </w:r>
          </w:p>
        </w:tc>
        <w:tc>
          <w:tcPr>
            <w:tcW w:w="349" w:type="pct"/>
            <w:noWrap/>
            <w:hideMark/>
          </w:tcPr>
          <w:p w14:paraId="4B7D6B24"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21.04.</w:t>
            </w:r>
            <w:r w:rsidRPr="00A105CC">
              <w:rPr>
                <w:rFonts w:ascii="Arial" w:hAnsi="Arial" w:cs="Arial"/>
                <w:color w:val="000000"/>
                <w:sz w:val="18"/>
                <w:szCs w:val="18"/>
              </w:rPr>
              <w:br/>
              <w:t>2010</w:t>
            </w:r>
          </w:p>
        </w:tc>
        <w:tc>
          <w:tcPr>
            <w:tcW w:w="299" w:type="pct"/>
            <w:noWrap/>
            <w:hideMark/>
          </w:tcPr>
          <w:p w14:paraId="25841EF8"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27.06.</w:t>
            </w:r>
            <w:r w:rsidRPr="00A105CC">
              <w:rPr>
                <w:rFonts w:ascii="Arial" w:hAnsi="Arial" w:cs="Arial"/>
                <w:color w:val="000000"/>
                <w:sz w:val="18"/>
                <w:szCs w:val="18"/>
              </w:rPr>
              <w:br/>
              <w:t>2010</w:t>
            </w:r>
          </w:p>
        </w:tc>
        <w:tc>
          <w:tcPr>
            <w:tcW w:w="798" w:type="pct"/>
            <w:noWrap/>
            <w:hideMark/>
          </w:tcPr>
          <w:p w14:paraId="58A4D03B"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 nr 153 poz. 1264 z dn. 28.05.2010 r.</w:t>
            </w:r>
          </w:p>
        </w:tc>
        <w:tc>
          <w:tcPr>
            <w:tcW w:w="474" w:type="pct"/>
            <w:noWrap/>
            <w:hideMark/>
          </w:tcPr>
          <w:p w14:paraId="45D553DB"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XXXVII/380/2010</w:t>
            </w:r>
          </w:p>
        </w:tc>
      </w:tr>
      <w:tr w:rsidR="008C68BF" w:rsidRPr="00A105CC" w14:paraId="10AF617E" w14:textId="77777777" w:rsidTr="00B12978">
        <w:trPr>
          <w:trHeight w:val="288"/>
        </w:trPr>
        <w:tc>
          <w:tcPr>
            <w:tcW w:w="2730" w:type="pct"/>
            <w:noWrap/>
            <w:hideMark/>
          </w:tcPr>
          <w:p w14:paraId="00E60FB9"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miejscowego planu zagospodarowania przestrzennego dla terenu położonego w miejscowości Witów Kolonia</w:t>
            </w:r>
          </w:p>
        </w:tc>
        <w:tc>
          <w:tcPr>
            <w:tcW w:w="350" w:type="pct"/>
            <w:noWrap/>
            <w:hideMark/>
          </w:tcPr>
          <w:p w14:paraId="14F5E442"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26,53</w:t>
            </w:r>
          </w:p>
        </w:tc>
        <w:tc>
          <w:tcPr>
            <w:tcW w:w="349" w:type="pct"/>
            <w:noWrap/>
            <w:hideMark/>
          </w:tcPr>
          <w:p w14:paraId="3842665C"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27.11.</w:t>
            </w:r>
            <w:r w:rsidRPr="00A105CC">
              <w:rPr>
                <w:rFonts w:ascii="Arial" w:hAnsi="Arial" w:cs="Arial"/>
                <w:color w:val="000000"/>
                <w:sz w:val="18"/>
                <w:szCs w:val="18"/>
              </w:rPr>
              <w:br/>
              <w:t>2011</w:t>
            </w:r>
          </w:p>
        </w:tc>
        <w:tc>
          <w:tcPr>
            <w:tcW w:w="299" w:type="pct"/>
            <w:noWrap/>
            <w:hideMark/>
          </w:tcPr>
          <w:p w14:paraId="665DA71B"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18.02.</w:t>
            </w:r>
            <w:r w:rsidRPr="00A105CC">
              <w:rPr>
                <w:rFonts w:ascii="Arial" w:hAnsi="Arial" w:cs="Arial"/>
                <w:color w:val="000000"/>
                <w:sz w:val="18"/>
                <w:szCs w:val="18"/>
              </w:rPr>
              <w:br/>
              <w:t>2012</w:t>
            </w:r>
          </w:p>
        </w:tc>
        <w:tc>
          <w:tcPr>
            <w:tcW w:w="798" w:type="pct"/>
            <w:noWrap/>
            <w:hideMark/>
          </w:tcPr>
          <w:p w14:paraId="31E0AA80"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 poz. 115 z dn. 19.01.2012 r.</w:t>
            </w:r>
          </w:p>
        </w:tc>
        <w:tc>
          <w:tcPr>
            <w:tcW w:w="474" w:type="pct"/>
            <w:noWrap/>
            <w:hideMark/>
          </w:tcPr>
          <w:p w14:paraId="12F9B55D"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XI/82/2011</w:t>
            </w:r>
          </w:p>
        </w:tc>
      </w:tr>
      <w:tr w:rsidR="008C68BF" w:rsidRPr="00A105CC" w14:paraId="380CE987" w14:textId="77777777" w:rsidTr="00B12978">
        <w:trPr>
          <w:trHeight w:val="288"/>
        </w:trPr>
        <w:tc>
          <w:tcPr>
            <w:tcW w:w="2730" w:type="pct"/>
            <w:noWrap/>
            <w:hideMark/>
          </w:tcPr>
          <w:p w14:paraId="333BD4CC"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w sprawie miejscowego planu zagospodarowania przestrzennego we Włodzimierzowie dla terenu położonego przy skrzyżowaniu ulicy Łęczyńskiej z ulicą Ks. Kardynała Stefana Wyszyńskiego</w:t>
            </w:r>
          </w:p>
        </w:tc>
        <w:tc>
          <w:tcPr>
            <w:tcW w:w="350" w:type="pct"/>
            <w:noWrap/>
            <w:hideMark/>
          </w:tcPr>
          <w:p w14:paraId="195F6E87"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1,28</w:t>
            </w:r>
          </w:p>
        </w:tc>
        <w:tc>
          <w:tcPr>
            <w:tcW w:w="349" w:type="pct"/>
            <w:noWrap/>
            <w:hideMark/>
          </w:tcPr>
          <w:p w14:paraId="7D1FF167"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24.09.</w:t>
            </w:r>
            <w:r w:rsidRPr="00A105CC">
              <w:rPr>
                <w:rFonts w:ascii="Arial" w:hAnsi="Arial" w:cs="Arial"/>
                <w:color w:val="000000"/>
                <w:sz w:val="18"/>
                <w:szCs w:val="18"/>
              </w:rPr>
              <w:br/>
              <w:t>2018</w:t>
            </w:r>
          </w:p>
        </w:tc>
        <w:tc>
          <w:tcPr>
            <w:tcW w:w="299" w:type="pct"/>
            <w:noWrap/>
            <w:hideMark/>
          </w:tcPr>
          <w:p w14:paraId="4D7CFDBE"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30.10.</w:t>
            </w:r>
            <w:r w:rsidRPr="00A105CC">
              <w:rPr>
                <w:rFonts w:ascii="Arial" w:hAnsi="Arial" w:cs="Arial"/>
                <w:color w:val="000000"/>
                <w:sz w:val="18"/>
                <w:szCs w:val="18"/>
              </w:rPr>
              <w:br/>
              <w:t>2018</w:t>
            </w:r>
          </w:p>
        </w:tc>
        <w:tc>
          <w:tcPr>
            <w:tcW w:w="798" w:type="pct"/>
            <w:noWrap/>
            <w:hideMark/>
          </w:tcPr>
          <w:p w14:paraId="4F1F4FA5"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 poz. 5313 z dn. 15.10.2018 r.</w:t>
            </w:r>
          </w:p>
        </w:tc>
        <w:tc>
          <w:tcPr>
            <w:tcW w:w="474" w:type="pct"/>
            <w:noWrap/>
            <w:hideMark/>
          </w:tcPr>
          <w:p w14:paraId="7F3F3CD0"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LX/508/2018</w:t>
            </w:r>
          </w:p>
        </w:tc>
      </w:tr>
      <w:tr w:rsidR="008C68BF" w:rsidRPr="00A105CC" w14:paraId="5B7818E6" w14:textId="77777777" w:rsidTr="00B12978">
        <w:trPr>
          <w:trHeight w:val="288"/>
        </w:trPr>
        <w:tc>
          <w:tcPr>
            <w:tcW w:w="2730" w:type="pct"/>
            <w:noWrap/>
            <w:hideMark/>
          </w:tcPr>
          <w:p w14:paraId="6267C485"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 xml:space="preserve">w sprawie uchwalenia miejscowego planu zagospodarowania przestrzennego w zakresie trasy napowietrznej linii elektroenergetycznej 110 </w:t>
            </w:r>
            <w:proofErr w:type="spellStart"/>
            <w:r w:rsidRPr="00A105CC">
              <w:rPr>
                <w:rFonts w:ascii="Arial" w:hAnsi="Arial" w:cs="Arial"/>
                <w:color w:val="000000"/>
                <w:sz w:val="18"/>
                <w:szCs w:val="18"/>
              </w:rPr>
              <w:t>kV</w:t>
            </w:r>
            <w:proofErr w:type="spellEnd"/>
            <w:r w:rsidRPr="00A105CC">
              <w:rPr>
                <w:rFonts w:ascii="Arial" w:hAnsi="Arial" w:cs="Arial"/>
                <w:color w:val="000000"/>
                <w:sz w:val="18"/>
                <w:szCs w:val="18"/>
              </w:rPr>
              <w:t xml:space="preserve"> relacji Sławno – Sulejów dla obszaru położonego na gruntach obrębów geodezyjnych 14, 15, 16, 17, 19, 20 i 21, m. Sulejów</w:t>
            </w:r>
          </w:p>
        </w:tc>
        <w:tc>
          <w:tcPr>
            <w:tcW w:w="350" w:type="pct"/>
            <w:noWrap/>
            <w:hideMark/>
          </w:tcPr>
          <w:p w14:paraId="41EB1269"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18,11</w:t>
            </w:r>
          </w:p>
        </w:tc>
        <w:tc>
          <w:tcPr>
            <w:tcW w:w="349" w:type="pct"/>
            <w:noWrap/>
            <w:hideMark/>
          </w:tcPr>
          <w:p w14:paraId="722E15CA"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26.09.</w:t>
            </w:r>
            <w:r w:rsidRPr="00A105CC">
              <w:rPr>
                <w:rFonts w:ascii="Arial" w:hAnsi="Arial" w:cs="Arial"/>
                <w:color w:val="000000"/>
                <w:sz w:val="18"/>
                <w:szCs w:val="18"/>
              </w:rPr>
              <w:br/>
              <w:t>2023</w:t>
            </w:r>
          </w:p>
        </w:tc>
        <w:tc>
          <w:tcPr>
            <w:tcW w:w="299" w:type="pct"/>
            <w:noWrap/>
            <w:hideMark/>
          </w:tcPr>
          <w:p w14:paraId="6D06E9CE"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12.12.</w:t>
            </w:r>
            <w:r w:rsidRPr="00A105CC">
              <w:rPr>
                <w:rFonts w:ascii="Arial" w:hAnsi="Arial" w:cs="Arial"/>
                <w:color w:val="000000"/>
                <w:sz w:val="18"/>
                <w:szCs w:val="18"/>
              </w:rPr>
              <w:br/>
              <w:t>2023</w:t>
            </w:r>
          </w:p>
        </w:tc>
        <w:tc>
          <w:tcPr>
            <w:tcW w:w="798" w:type="pct"/>
            <w:noWrap/>
            <w:hideMark/>
          </w:tcPr>
          <w:p w14:paraId="3D4474C1"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Dz. Urz. Woj. Łódzkiego poz. 8863 z dn. 27.11.2023 r.</w:t>
            </w:r>
          </w:p>
        </w:tc>
        <w:tc>
          <w:tcPr>
            <w:tcW w:w="474" w:type="pct"/>
            <w:noWrap/>
            <w:hideMark/>
          </w:tcPr>
          <w:p w14:paraId="063FDFC4" w14:textId="77777777" w:rsidR="008C68BF" w:rsidRPr="00A105CC" w:rsidRDefault="008C68BF" w:rsidP="008C68BF">
            <w:pPr>
              <w:rPr>
                <w:rFonts w:ascii="Arial" w:hAnsi="Arial" w:cs="Arial"/>
                <w:color w:val="000000"/>
                <w:sz w:val="18"/>
                <w:szCs w:val="18"/>
              </w:rPr>
            </w:pPr>
            <w:r w:rsidRPr="00A105CC">
              <w:rPr>
                <w:rFonts w:ascii="Arial" w:hAnsi="Arial" w:cs="Arial"/>
                <w:color w:val="000000"/>
                <w:sz w:val="18"/>
                <w:szCs w:val="18"/>
              </w:rPr>
              <w:t>LXVIII/574/2023</w:t>
            </w:r>
          </w:p>
        </w:tc>
      </w:tr>
    </w:tbl>
    <w:p w14:paraId="29602053" w14:textId="77777777" w:rsidR="008C68BF" w:rsidRPr="008C68BF" w:rsidRDefault="008C68BF" w:rsidP="008C68BF">
      <w:pPr>
        <w:spacing w:after="0" w:line="240" w:lineRule="auto"/>
        <w:rPr>
          <w:rFonts w:ascii="Arial" w:hAnsi="Arial" w:cs="Arial"/>
          <w:color w:val="000000"/>
          <w:sz w:val="20"/>
          <w:szCs w:val="20"/>
        </w:rPr>
      </w:pPr>
      <w:r w:rsidRPr="008C68BF">
        <w:rPr>
          <w:rFonts w:ascii="Arial" w:hAnsi="Arial" w:cs="Arial"/>
          <w:color w:val="000000"/>
          <w:sz w:val="20"/>
          <w:szCs w:val="20"/>
        </w:rPr>
        <w:t xml:space="preserve">Źródło: https://sulejow.e-mapa.net/wykazplanow/ </w:t>
      </w:r>
    </w:p>
    <w:p w14:paraId="67C4D1CA" w14:textId="77777777" w:rsidR="008C68BF" w:rsidRPr="008C68BF" w:rsidRDefault="008C68BF" w:rsidP="008C68BF">
      <w:pPr>
        <w:autoSpaceDE w:val="0"/>
        <w:autoSpaceDN w:val="0"/>
        <w:adjustRightInd w:val="0"/>
        <w:spacing w:after="0" w:line="240" w:lineRule="auto"/>
        <w:jc w:val="both"/>
        <w:rPr>
          <w:rFonts w:ascii="Arial" w:eastAsia="Times New Roman" w:hAnsi="Arial" w:cs="Arial"/>
          <w:color w:val="000000"/>
          <w:sz w:val="20"/>
          <w:szCs w:val="20"/>
        </w:rPr>
        <w:sectPr w:rsidR="008C68BF" w:rsidRPr="008C68BF" w:rsidSect="008C68BF">
          <w:pgSz w:w="16838" w:h="11906" w:orient="landscape"/>
          <w:pgMar w:top="1418" w:right="1418" w:bottom="1418" w:left="1418" w:header="709" w:footer="709" w:gutter="0"/>
          <w:cols w:space="708"/>
          <w:docGrid w:linePitch="360"/>
        </w:sectPr>
      </w:pPr>
    </w:p>
    <w:p w14:paraId="04B110B9" w14:textId="77777777" w:rsidR="008C68BF" w:rsidRPr="008C68BF" w:rsidRDefault="008C68BF" w:rsidP="008C68BF">
      <w:pPr>
        <w:autoSpaceDE w:val="0"/>
        <w:autoSpaceDN w:val="0"/>
        <w:adjustRightInd w:val="0"/>
        <w:spacing w:line="240" w:lineRule="auto"/>
        <w:jc w:val="both"/>
        <w:rPr>
          <w:rFonts w:ascii="Arial" w:eastAsia="Times New Roman" w:hAnsi="Arial" w:cs="Arial"/>
          <w:b/>
          <w:bCs/>
          <w:color w:val="000000"/>
          <w:sz w:val="20"/>
          <w:szCs w:val="20"/>
        </w:rPr>
      </w:pPr>
      <w:r w:rsidRPr="008C68BF">
        <w:rPr>
          <w:rFonts w:ascii="Arial" w:eastAsia="Times New Roman" w:hAnsi="Arial" w:cs="Arial"/>
          <w:bCs/>
          <w:color w:val="000000"/>
          <w:sz w:val="20"/>
          <w:szCs w:val="20"/>
        </w:rPr>
        <w:lastRenderedPageBreak/>
        <w:t>W Studium uwarunkowań i kierunków zagospodarowania przestrzennego miasta i gminy Sulejów wskazano następujące główne kierunki rozwoju funkcjonalno-przestrzennego wynikające z uwarunkowań i przeprowadzonych analiz:</w:t>
      </w:r>
    </w:p>
    <w:p w14:paraId="17DB309F" w14:textId="77777777" w:rsidR="008C68BF" w:rsidRPr="008C68BF" w:rsidRDefault="008C68BF" w:rsidP="00A87B60">
      <w:pPr>
        <w:pStyle w:val="Akapitzlist"/>
        <w:numPr>
          <w:ilvl w:val="0"/>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color w:val="000000"/>
          <w:sz w:val="20"/>
          <w:szCs w:val="20"/>
        </w:rPr>
        <w:t>Miasto Sulejów:</w:t>
      </w:r>
    </w:p>
    <w:p w14:paraId="4EE50C11" w14:textId="77777777" w:rsidR="008C68BF" w:rsidRPr="008C68BF" w:rsidRDefault="008C68BF" w:rsidP="00A87B60">
      <w:pPr>
        <w:pStyle w:val="Akapitzlist"/>
        <w:numPr>
          <w:ilvl w:val="1"/>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color w:val="000000"/>
          <w:sz w:val="20"/>
          <w:szCs w:val="20"/>
        </w:rPr>
        <w:t>kierunek północno – wschodni (rejon Dobrej Wody), charakteryzujący się dobrymi powiązaniami infrastrukturalnymi i słabą bonitacją gleb;</w:t>
      </w:r>
    </w:p>
    <w:p w14:paraId="440CCCE1" w14:textId="77777777" w:rsidR="008C68BF" w:rsidRPr="008C68BF" w:rsidRDefault="008C68BF" w:rsidP="00A87B60">
      <w:pPr>
        <w:pStyle w:val="Akapitzlist"/>
        <w:numPr>
          <w:ilvl w:val="1"/>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color w:val="000000"/>
          <w:sz w:val="20"/>
          <w:szCs w:val="20"/>
        </w:rPr>
        <w:t xml:space="preserve">kierunek wschodni (za lasem) na słabych glebach - możliwość realizacji „osiedla – satelity” zlokalizowanego w dobrych warunkach </w:t>
      </w:r>
      <w:proofErr w:type="spellStart"/>
      <w:r w:rsidRPr="008C68BF">
        <w:rPr>
          <w:rFonts w:ascii="Arial" w:hAnsi="Arial" w:cs="Arial"/>
          <w:bCs/>
          <w:color w:val="000000"/>
          <w:sz w:val="20"/>
          <w:szCs w:val="20"/>
        </w:rPr>
        <w:t>aerosanitarnych</w:t>
      </w:r>
      <w:proofErr w:type="spellEnd"/>
      <w:r w:rsidRPr="008C68BF">
        <w:rPr>
          <w:rFonts w:ascii="Arial" w:hAnsi="Arial" w:cs="Arial"/>
          <w:bCs/>
          <w:color w:val="000000"/>
          <w:sz w:val="20"/>
          <w:szCs w:val="20"/>
        </w:rPr>
        <w:t>;</w:t>
      </w:r>
    </w:p>
    <w:p w14:paraId="3A1CB260" w14:textId="77777777" w:rsidR="008C68BF" w:rsidRPr="008C68BF" w:rsidRDefault="008C68BF" w:rsidP="00A87B60">
      <w:pPr>
        <w:pStyle w:val="Akapitzlist"/>
        <w:numPr>
          <w:ilvl w:val="1"/>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color w:val="000000"/>
          <w:sz w:val="20"/>
          <w:szCs w:val="20"/>
        </w:rPr>
        <w:t xml:space="preserve">kierunek „Podklasztorze” (Piaski, </w:t>
      </w:r>
      <w:proofErr w:type="spellStart"/>
      <w:r w:rsidRPr="008C68BF">
        <w:rPr>
          <w:rFonts w:ascii="Arial" w:hAnsi="Arial" w:cs="Arial"/>
          <w:bCs/>
          <w:color w:val="000000"/>
          <w:sz w:val="20"/>
          <w:szCs w:val="20"/>
        </w:rPr>
        <w:t>Obdzież</w:t>
      </w:r>
      <w:proofErr w:type="spellEnd"/>
      <w:r w:rsidRPr="008C68BF">
        <w:rPr>
          <w:rFonts w:ascii="Arial" w:hAnsi="Arial" w:cs="Arial"/>
          <w:bCs/>
          <w:color w:val="000000"/>
          <w:sz w:val="20"/>
          <w:szCs w:val="20"/>
        </w:rPr>
        <w:t>), jako kontynuację istniejących funkcji;</w:t>
      </w:r>
    </w:p>
    <w:p w14:paraId="79F3D028" w14:textId="77777777" w:rsidR="008C68BF" w:rsidRPr="008C68BF" w:rsidRDefault="008C68BF" w:rsidP="00A87B60">
      <w:pPr>
        <w:pStyle w:val="Akapitzlist"/>
        <w:numPr>
          <w:ilvl w:val="1"/>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color w:val="000000"/>
          <w:sz w:val="20"/>
          <w:szCs w:val="20"/>
        </w:rPr>
        <w:t>kierunek południowo – zachodni wymagający uporządkowania chaotycznej i ekstensywnej zabudowy, a potencjalnie stwarzający możliwość realizacji „miniosiedli”.</w:t>
      </w:r>
    </w:p>
    <w:p w14:paraId="19859315" w14:textId="77777777" w:rsidR="008C68BF" w:rsidRPr="008C68BF" w:rsidRDefault="008C68BF" w:rsidP="00A87B60">
      <w:pPr>
        <w:pStyle w:val="Akapitzlist"/>
        <w:numPr>
          <w:ilvl w:val="0"/>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color w:val="000000"/>
          <w:sz w:val="20"/>
          <w:szCs w:val="20"/>
        </w:rPr>
        <w:t>Gmina Sulejów:</w:t>
      </w:r>
    </w:p>
    <w:p w14:paraId="34684C8B" w14:textId="77777777" w:rsidR="008C68BF" w:rsidRPr="008C68BF" w:rsidRDefault="008C68BF" w:rsidP="00A87B60">
      <w:pPr>
        <w:pStyle w:val="Akapitzlist"/>
        <w:numPr>
          <w:ilvl w:val="1"/>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sz w:val="20"/>
          <w:szCs w:val="20"/>
        </w:rPr>
        <w:t>uzupełnienie istniejącej zabudowy w jednostkach osiedleńczych i przeciwdziałanie rozpraszaniu zabudowy;</w:t>
      </w:r>
    </w:p>
    <w:p w14:paraId="204D4804" w14:textId="77777777" w:rsidR="008C68BF" w:rsidRPr="008C68BF" w:rsidRDefault="008C68BF" w:rsidP="00A87B60">
      <w:pPr>
        <w:pStyle w:val="Akapitzlist"/>
        <w:numPr>
          <w:ilvl w:val="1"/>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sz w:val="20"/>
          <w:szCs w:val="20"/>
        </w:rPr>
        <w:t xml:space="preserve">rozwój ośrodków osiedleńczych Barkowice i Barkowice – Mokre z wyraźnym oddzieleniem tych </w:t>
      </w:r>
      <w:r w:rsidRPr="008C68BF">
        <w:rPr>
          <w:rFonts w:ascii="Arial" w:eastAsia="Times New Roman" w:hAnsi="Arial" w:cs="Arial"/>
          <w:bCs/>
          <w:color w:val="000000"/>
          <w:sz w:val="20"/>
          <w:szCs w:val="20"/>
        </w:rPr>
        <w:t>jednostek i rozplanowaniem adekwatnym do funkcji i imperatywu ochrony walorów przyrodniczych;</w:t>
      </w:r>
    </w:p>
    <w:p w14:paraId="4FD07AEC" w14:textId="77777777" w:rsidR="008C68BF" w:rsidRPr="008C68BF" w:rsidRDefault="008C68BF" w:rsidP="00A87B60">
      <w:pPr>
        <w:pStyle w:val="Akapitzlist"/>
        <w:numPr>
          <w:ilvl w:val="1"/>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color w:val="000000"/>
          <w:sz w:val="20"/>
          <w:szCs w:val="20"/>
        </w:rPr>
        <w:t>uporządkowanie zabudowy w Poniatowie – Uszczynie i dążenie do koncentracji zabudowy oraz wytwarzania funkcji w zakresie usług podstawowych i ponadpodstawowych;</w:t>
      </w:r>
    </w:p>
    <w:p w14:paraId="0C0895CA" w14:textId="77777777" w:rsidR="008C68BF" w:rsidRPr="008C68BF" w:rsidRDefault="008C68BF" w:rsidP="00A87B60">
      <w:pPr>
        <w:pStyle w:val="Akapitzlist"/>
        <w:numPr>
          <w:ilvl w:val="1"/>
          <w:numId w:val="35"/>
        </w:numPr>
        <w:autoSpaceDE w:val="0"/>
        <w:autoSpaceDN w:val="0"/>
        <w:adjustRightInd w:val="0"/>
        <w:spacing w:after="0" w:line="240" w:lineRule="auto"/>
        <w:jc w:val="both"/>
        <w:rPr>
          <w:rFonts w:ascii="Arial" w:hAnsi="Arial" w:cs="Arial"/>
          <w:b/>
          <w:bCs/>
          <w:color w:val="000000"/>
          <w:sz w:val="20"/>
          <w:szCs w:val="20"/>
        </w:rPr>
      </w:pPr>
      <w:r w:rsidRPr="008C68BF">
        <w:rPr>
          <w:rFonts w:ascii="Arial" w:hAnsi="Arial" w:cs="Arial"/>
          <w:bCs/>
          <w:sz w:val="20"/>
          <w:szCs w:val="20"/>
        </w:rPr>
        <w:t>sanacja, rekonstrukcja przestrzenna i uporządkowanie zabudowy i funkcji rejonu Włodzimierzów – Przygłów na zasadzie wdrożenia kilku MPZP.</w:t>
      </w:r>
    </w:p>
    <w:p w14:paraId="406728FF" w14:textId="77777777" w:rsidR="008C68BF" w:rsidRPr="008C68BF" w:rsidRDefault="008C68BF" w:rsidP="008C68BF">
      <w:pPr>
        <w:spacing w:after="0" w:line="240" w:lineRule="auto"/>
        <w:jc w:val="both"/>
        <w:rPr>
          <w:rFonts w:ascii="Arial" w:hAnsi="Arial" w:cs="Arial"/>
          <w:bCs/>
          <w:sz w:val="20"/>
          <w:szCs w:val="20"/>
          <w:highlight w:val="yellow"/>
        </w:rPr>
      </w:pPr>
    </w:p>
    <w:p w14:paraId="509C8478" w14:textId="77777777" w:rsidR="008C68BF" w:rsidRPr="008C68BF" w:rsidRDefault="008C68BF" w:rsidP="008C68BF">
      <w:pPr>
        <w:spacing w:after="0" w:line="240" w:lineRule="auto"/>
        <w:jc w:val="both"/>
        <w:rPr>
          <w:rFonts w:ascii="Arial" w:hAnsi="Arial" w:cs="Arial"/>
          <w:b/>
          <w:sz w:val="20"/>
          <w:szCs w:val="20"/>
        </w:rPr>
      </w:pPr>
      <w:r w:rsidRPr="008C68BF">
        <w:rPr>
          <w:rFonts w:ascii="Arial" w:hAnsi="Arial" w:cs="Arial"/>
          <w:b/>
          <w:sz w:val="20"/>
          <w:szCs w:val="20"/>
        </w:rPr>
        <w:t>Wizja lokalna</w:t>
      </w:r>
    </w:p>
    <w:p w14:paraId="1F92D486" w14:textId="77777777" w:rsidR="008C68BF" w:rsidRPr="008C68BF" w:rsidRDefault="008C68BF" w:rsidP="008C68BF">
      <w:pPr>
        <w:spacing w:after="0" w:line="240" w:lineRule="auto"/>
        <w:ind w:firstLine="709"/>
        <w:jc w:val="both"/>
        <w:rPr>
          <w:rFonts w:ascii="Arial" w:hAnsi="Arial" w:cs="Arial"/>
          <w:sz w:val="20"/>
          <w:szCs w:val="20"/>
        </w:rPr>
      </w:pPr>
      <w:r w:rsidRPr="008C68BF">
        <w:rPr>
          <w:rFonts w:ascii="Arial" w:hAnsi="Arial" w:cs="Arial"/>
          <w:sz w:val="20"/>
          <w:szCs w:val="20"/>
        </w:rPr>
        <w:t>Funkcje miasta Sulejów przenikają się, co sprawia, że nie można wyznaczyć jasnych stref funkcjonalnych. W wielu przypadkach, obszary mieszkalne sąsiadują bezpośrednio z terenami przemysłowymi i handlowymi, co prowadzi do pewnych konfliktów użytkowania terenu. Na przykład, mieszkańcy mogą doświadczać uciążliwości związanych z hałasem, zanieczyszczeniami i ruchem ciężarówek, które są typowe dla obszarów przemysłowych. Brak wyraźnych stref funkcjonalnych może również prowadzić do problemów związanych z planowaniem przestrzennym i zarządzaniem miastem. W miastach, gdzie funkcje są jasno określone, łatwiej jest zaplanować rozwój infrastruktury, transportu publicznego oraz usług społecznych. W Sulejowie, gdzie funkcje mieszkalne, przemysłowe i handlowe często się przenikają, planowanie staje się bardziej skomplikowane i wymaga elastycznego podejścia. Ponadto, przenikanie się różnych funkcji miasta może wpływać na jakość życia mieszkańców. Na przykład, w obszarach, gdzie domy jednorodzinne sąsiadują z zakładami przemysłowymi, mieszkańcy mogą mieć ograniczony dostęp do terenów zielonych i przestrzeni rekreacyjnych. Jednocześnie, w historycznym centrum miasta, gęsta zabudowa i ograniczone możliwości rozbudowy mogą utrudniać modernizację infrastruktury oraz rozwój nowych usług i udogodnień.</w:t>
      </w:r>
    </w:p>
    <w:p w14:paraId="5EEFE5DB"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Miasto Sulejów jest podzielone przez rzekę Pilicę, a funkcje poszczególnych części miasta przenikają się w sposób, który utrudnia wyznaczenie jasnych stref funkcjonalnych. Zachodnia część miasta charakteryzuje się dominacją przemysłu i handlu, podczas gdy wschodnia część to historyczne centrum z gęstą zabudową mieszkalną. Przenikanie się tych funkcji stwarza wyzwania dla planowania przestrzennego, zarządzania miastem oraz jakości życia mieszkańców, co podkreśla potrzebę skoordynowanego podejścia do rewitalizacji i rozwoju Sulejowa.</w:t>
      </w:r>
    </w:p>
    <w:p w14:paraId="3451DFD8"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Po wschodniej części miasta Sulejów krzyżują się drogi krajowe nr 12 i nr 74, co powoduje największy ruch i szereg problemów związanych z infrastrukturą oraz jakością życia mieszkańców. Wysokie natężenie ruchu, zwłaszcza ciężarowego, na tych kluczowych arteriach komunikacyjnych prowadzi do licznych wyzwań zarówno środowiskowych, jak i społecznych. Intensywny ruch drogowy w tej części miasta przyczynia się do znacznego zanieczyszczenia powietrza. Emisje spalin z pojazdów, w tym tlenki azotu (</w:t>
      </w:r>
      <w:proofErr w:type="spellStart"/>
      <w:r w:rsidRPr="008C68BF">
        <w:rPr>
          <w:rFonts w:ascii="Arial" w:hAnsi="Arial" w:cs="Arial"/>
          <w:sz w:val="20"/>
          <w:szCs w:val="20"/>
        </w:rPr>
        <w:t>NOx</w:t>
      </w:r>
      <w:proofErr w:type="spellEnd"/>
      <w:r w:rsidRPr="008C68BF">
        <w:rPr>
          <w:rFonts w:ascii="Arial" w:hAnsi="Arial" w:cs="Arial"/>
          <w:sz w:val="20"/>
          <w:szCs w:val="20"/>
        </w:rPr>
        <w:t xml:space="preserve">), dwutlenek węgla (CO2) oraz pyły zawieszone (PM10 i PM2.5), mają negatywny wpływ na zdrowie mieszkańców, zwiększając ryzyko chorób układu oddechowego, krążenia oraz innych schorzeń. Mieszkańcy, zwłaszcza ci zamieszkujący w pobliżu głównych dróg, są szczególnie narażeni na te zanieczyszczenia, co obniża jakość ich życia. Hałas generowany przez ciągły ruch samochodowy, w tym ciężarowy, jest kolejnym poważnym problemem. Stały hałas powoduje stres, zaburzenia snu i problemy z koncentracją, wpływając negatywnie na zdrowie psychiczne i fizyczne mieszkańców. Długotrwała ekspozycja na hałas może prowadzić do poważnych problemów zdrowotnych, takich jak nadciśnienie tętnicze czy choroby serca. Nadmierny ruch drogowy powoduje również znaczne obciążenie infrastruktury drogowej w wschodniej części miasta. Drogi i mosty są intensywnie eksploatowane, co prowadzi do ich szybszego zużycia i konieczności częstych napraw. </w:t>
      </w:r>
      <w:r w:rsidRPr="008C68BF">
        <w:rPr>
          <w:rFonts w:ascii="Arial" w:hAnsi="Arial" w:cs="Arial"/>
          <w:sz w:val="20"/>
          <w:szCs w:val="20"/>
        </w:rPr>
        <w:lastRenderedPageBreak/>
        <w:t>Prace remontowe generują dodatkowe utrudnienia w ruchu, zwiększając korki i opóźnienia, co jest uciążliwe zarówno dla mieszkańców, jak i dla przewoźników.</w:t>
      </w:r>
    </w:p>
    <w:p w14:paraId="440540C7"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Złożone układy komunikacyjne i wysokie natężenie ruchu wpływają również na bezpieczeństwo na drogach. Krzyżowanie się dwóch głównych dróg krajowych we wschodniej części miasta tworzy liczne punkty konfliktowe, zwiększając ryzyko wypadków drogowych. Piesi, rowerzyści oraz kierowcy muszą zachować szczególną ostrożność, co nie zawsze jest możliwe, zwłaszcza przy tak dużym natężeniu ruchu. Dodatkowo, ruch ciężarowy w centrum miasta prowadzi do degradacji estetyki miejskiej. Ciężkie pojazdy przejeżdżające przez zabytkowe części miasta nie tylko niszczą nawierzchnię, ale również wprowadzają hałas i wibracje, które mogą negatywnie wpływać na strukturalną integralność historycznych budynków. To z kolei wymaga dodatkowych środków na konserwację i renowację tych budynków, co stanowi dodatkowe obciążenie dla budżetu miejskiego.</w:t>
      </w:r>
    </w:p>
    <w:p w14:paraId="1892EDEF"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Podsumowując, skrzyżowanie dróg krajowych nr 12 i nr 74 we wschodniej części Sulejowa generuje szereg problemów związanych z ruchem drogowym, zanieczyszczeniem powietrza, hałasem, obciążeniem infrastruktury oraz bezpieczeństwem. Te wyzwania wymagają skoordynowanych działań, aby zminimalizować negatywne skutki i poprawić jakość życia mieszkańców. Potrzebne są inwestycje w infrastrukturę drogową, w tym budowa obwodnic, modernizacja dróg oraz wprowadzenie rozwiązań, które zmniejszą ruch ciężarowy w centrum miasta. Dzięki tym działaniom możliwe będzie zrównoważone zarządzanie ruchem i poprawa warunków życia w Sulejowie.</w:t>
      </w:r>
    </w:p>
    <w:p w14:paraId="57BEA2EB" w14:textId="471C58BB" w:rsidR="008C68BF" w:rsidRPr="008C68BF" w:rsidRDefault="008C68BF" w:rsidP="008C68BF">
      <w:pPr>
        <w:pStyle w:val="BezodstpwZnak1"/>
        <w:spacing w:before="240" w:line="240" w:lineRule="auto"/>
        <w:rPr>
          <w:rFonts w:ascii="Arial" w:hAnsi="Arial" w:cs="Arial"/>
          <w:i/>
          <w:iCs/>
        </w:rPr>
      </w:pPr>
      <w:bookmarkStart w:id="242" w:name="_Toc182298263"/>
      <w:bookmarkStart w:id="243" w:name="_Toc184601404"/>
      <w:r w:rsidRPr="008C68BF">
        <w:rPr>
          <w:rFonts w:ascii="Arial" w:hAnsi="Arial" w:cs="Arial"/>
        </w:rPr>
        <w:t xml:space="preserve">Fotografia </w:t>
      </w:r>
      <w:r w:rsidRPr="008C68BF">
        <w:rPr>
          <w:rFonts w:ascii="Arial" w:hAnsi="Arial" w:cs="Arial"/>
          <w:i/>
          <w:iCs/>
        </w:rPr>
        <w:fldChar w:fldCharType="begin"/>
      </w:r>
      <w:r w:rsidRPr="008C68BF">
        <w:rPr>
          <w:rFonts w:ascii="Arial" w:hAnsi="Arial" w:cs="Arial"/>
        </w:rPr>
        <w:instrText xml:space="preserve"> SEQ Fotografia \* ARABIC </w:instrText>
      </w:r>
      <w:r w:rsidRPr="008C68BF">
        <w:rPr>
          <w:rFonts w:ascii="Arial" w:hAnsi="Arial" w:cs="Arial"/>
          <w:i/>
          <w:iCs/>
        </w:rPr>
        <w:fldChar w:fldCharType="separate"/>
      </w:r>
      <w:r w:rsidR="00CB2126">
        <w:rPr>
          <w:rFonts w:ascii="Arial" w:hAnsi="Arial" w:cs="Arial"/>
          <w:noProof/>
        </w:rPr>
        <w:t>22</w:t>
      </w:r>
      <w:r w:rsidRPr="008C68BF">
        <w:rPr>
          <w:rFonts w:ascii="Arial" w:hAnsi="Arial" w:cs="Arial"/>
          <w:i/>
          <w:iCs/>
        </w:rPr>
        <w:fldChar w:fldCharType="end"/>
      </w:r>
      <w:r w:rsidRPr="008C68BF">
        <w:rPr>
          <w:rFonts w:ascii="Arial" w:hAnsi="Arial" w:cs="Arial"/>
        </w:rPr>
        <w:t>. Dzielnice mieszkaniowe w Sulejowie</w:t>
      </w:r>
      <w:bookmarkEnd w:id="242"/>
      <w:bookmarkEnd w:id="243"/>
    </w:p>
    <w:p w14:paraId="477CFAF2" w14:textId="77777777" w:rsidR="008C68BF" w:rsidRPr="008C68BF" w:rsidRDefault="008C68BF" w:rsidP="008C68BF">
      <w:pPr>
        <w:pStyle w:val="BezodstpwZnak1"/>
        <w:spacing w:line="240" w:lineRule="auto"/>
        <w:jc w:val="center"/>
        <w:rPr>
          <w:rFonts w:ascii="Arial" w:hAnsi="Arial" w:cs="Arial"/>
        </w:rPr>
      </w:pPr>
      <w:r w:rsidRPr="008C68BF">
        <w:rPr>
          <w:rFonts w:ascii="Arial" w:hAnsi="Arial" w:cs="Arial"/>
          <w:noProof/>
        </w:rPr>
        <w:drawing>
          <wp:inline distT="0" distB="0" distL="0" distR="0" wp14:anchorId="70AF4C0B" wp14:editId="10053F48">
            <wp:extent cx="5501049" cy="3092521"/>
            <wp:effectExtent l="0" t="0" r="0" b="0"/>
            <wp:docPr id="1004915562" name="Obraz 21" descr="Obraz zawierający Fotografia lotnicza, na wolnym powietrzu, drzewo,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15562" name="Obraz 21" descr="Obraz zawierający Fotografia lotnicza, na wolnym powietrzu, drzewo, Widok z lotu ptaka&#10;&#10;Opis wygenerowany automatyczni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35262" cy="3111754"/>
                    </a:xfrm>
                    <a:prstGeom prst="rect">
                      <a:avLst/>
                    </a:prstGeom>
                    <a:noFill/>
                    <a:ln>
                      <a:noFill/>
                    </a:ln>
                  </pic:spPr>
                </pic:pic>
              </a:graphicData>
            </a:graphic>
          </wp:inline>
        </w:drawing>
      </w:r>
    </w:p>
    <w:p w14:paraId="20B3ED22"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319CF550"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Większość ulic w Sulejowie posiada chodniki i jest prawidłowo zagospodarowanych, co znacząco ułatwia codzienne poruszanie się mieszkańcom oraz poprawia estetykę miejską. Chodniki te są dobrze utrzymane, co sprzyja pieszym, w tym dzieciom, seniorom oraz osobom prowadzącym aktywny tryb życia. Jednakże, jednym z kluczowych problemów jest brak miejsc parkingowych, co stanowi poważne wyzwanie dla mieszkańców i przyjezdnych.</w:t>
      </w:r>
    </w:p>
    <w:p w14:paraId="6D7BCE3C"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u w:val="single"/>
        </w:rPr>
        <w:t>Deficyt miejsc parkingowych</w:t>
      </w:r>
      <w:r w:rsidRPr="008C68BF">
        <w:rPr>
          <w:rFonts w:ascii="Arial" w:hAnsi="Arial" w:cs="Arial"/>
          <w:sz w:val="20"/>
          <w:szCs w:val="20"/>
        </w:rPr>
        <w:t xml:space="preserve"> powoduje, że wielu kierowców zmuszonych jest parkować swoje pojazdy w nieodpowiednich miejscach, takich jak chodniki czy trawniki, co z kolei utrudnia ruch pieszych i niszczy zieleń miejską. Parkowanie wzdłuż wąskich ulic często prowadzi do zatorów i ogranicza swobodny przejazd, co jest szczególnie uciążliwe w godzinach szczytu. Problem ten jest najbardziej odczuwalny w centralnych częściach miasta, gdzie koncentracja działalności handlowej, usługowej i administracyjnej przyciąga wielu użytkowników samochodów.</w:t>
      </w:r>
    </w:p>
    <w:p w14:paraId="41A3BB46"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u w:val="single"/>
        </w:rPr>
        <w:t>Podwórka kamienic w Sulejowie są zazwyczaj ciasne i niewystarczająco przystosowane do współczesnych potrzeb mieszkańców</w:t>
      </w:r>
      <w:r w:rsidRPr="008C68BF">
        <w:rPr>
          <w:rFonts w:ascii="Arial" w:hAnsi="Arial" w:cs="Arial"/>
          <w:sz w:val="20"/>
          <w:szCs w:val="20"/>
        </w:rPr>
        <w:t xml:space="preserve">. Brakuje przestrzeni do parkowania, miejsc do rekreacji oraz odpowiedniej infrastruktury dla osób z niepełnosprawnościami. W wielu przypadkach, podwórka są zaniedbane, brakuje na nich zieleni, a ich powierzchnia jest często nieutwardzona, co prowadzi do problemów z błotem i kałużami w czasie opadów deszczu. Dodatkowo, wąskie przejścia i strome schody </w:t>
      </w:r>
      <w:r w:rsidRPr="008C68BF">
        <w:rPr>
          <w:rFonts w:ascii="Arial" w:hAnsi="Arial" w:cs="Arial"/>
          <w:sz w:val="20"/>
          <w:szCs w:val="20"/>
        </w:rPr>
        <w:lastRenderedPageBreak/>
        <w:t>stanowią poważne przeszkody dla osób starszych, rodziców z wózkami oraz osób z niepełnosprawnościami, które mają trudności w poruszaniu się po tych terenach.</w:t>
      </w:r>
    </w:p>
    <w:p w14:paraId="4154406D" w14:textId="77777777" w:rsidR="008C68BF" w:rsidRPr="008C68BF" w:rsidRDefault="008C68BF" w:rsidP="008C68BF">
      <w:pPr>
        <w:spacing w:after="0" w:line="240" w:lineRule="auto"/>
        <w:jc w:val="both"/>
        <w:rPr>
          <w:rFonts w:ascii="Arial" w:hAnsi="Arial" w:cs="Arial"/>
          <w:sz w:val="20"/>
          <w:szCs w:val="20"/>
        </w:rPr>
      </w:pPr>
      <w:bookmarkStart w:id="244" w:name="_Hlk177646939"/>
      <w:r w:rsidRPr="008C68BF">
        <w:rPr>
          <w:rFonts w:ascii="Arial" w:hAnsi="Arial" w:cs="Arial"/>
          <w:sz w:val="20"/>
          <w:szCs w:val="20"/>
          <w:u w:val="single"/>
        </w:rPr>
        <w:t>Brak przystosowania podwórek dla osób z niepełnosprawnościami</w:t>
      </w:r>
      <w:r w:rsidRPr="008C68BF">
        <w:rPr>
          <w:rFonts w:ascii="Arial" w:hAnsi="Arial" w:cs="Arial"/>
          <w:sz w:val="20"/>
          <w:szCs w:val="20"/>
        </w:rPr>
        <w:t xml:space="preserve"> </w:t>
      </w:r>
      <w:bookmarkEnd w:id="244"/>
      <w:r w:rsidRPr="008C68BF">
        <w:rPr>
          <w:rFonts w:ascii="Arial" w:hAnsi="Arial" w:cs="Arial"/>
          <w:sz w:val="20"/>
          <w:szCs w:val="20"/>
        </w:rPr>
        <w:t>to problem, który wymaga natychmiastowej uwagi. Niedostępność architektoniczna sprawia, że osoby z ograniczoną mobilnością mają utrudniony dostęp do swoich mieszkań oraz do przestrzeni wspólnych, co ogranicza ich niezależność i integrację społeczną. Wprowadzenie ramp, odpowiednich podjazdów oraz szerokich przejść jest niezbędne, aby zapewnić wszystkim mieszkańcom równe możliwości korzystania z przestrzeni miejskich.</w:t>
      </w:r>
    </w:p>
    <w:p w14:paraId="74B94C2E" w14:textId="0C066073"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Aby poprawić sytuację, konieczne są inwestycje w infrastrukturę miejską, które obejmują tworzenie </w:t>
      </w:r>
      <w:bookmarkStart w:id="245" w:name="_Hlk177646913"/>
      <w:r w:rsidRPr="008C68BF">
        <w:rPr>
          <w:rFonts w:ascii="Arial" w:hAnsi="Arial" w:cs="Arial"/>
          <w:sz w:val="20"/>
          <w:szCs w:val="20"/>
        </w:rPr>
        <w:t xml:space="preserve">nowych miejsc parkingowych, modernizację podwórek oraz dostosowanie ich do potrzeb osób z niepełnosprawnościami. </w:t>
      </w:r>
      <w:bookmarkEnd w:id="245"/>
    </w:p>
    <w:p w14:paraId="03AC68F1" w14:textId="7BCA925B" w:rsidR="008C68BF" w:rsidRPr="008C68BF" w:rsidRDefault="008C68BF" w:rsidP="008C68BF">
      <w:pPr>
        <w:pStyle w:val="BezodstpwZnak1"/>
        <w:spacing w:before="240" w:line="240" w:lineRule="auto"/>
        <w:rPr>
          <w:rFonts w:ascii="Arial" w:hAnsi="Arial" w:cs="Arial"/>
          <w:i/>
          <w:iCs/>
        </w:rPr>
      </w:pPr>
      <w:bookmarkStart w:id="246" w:name="_Toc182298264"/>
      <w:bookmarkStart w:id="247" w:name="_Toc184601405"/>
      <w:r w:rsidRPr="008C68BF">
        <w:rPr>
          <w:rFonts w:ascii="Arial" w:hAnsi="Arial" w:cs="Arial"/>
        </w:rPr>
        <w:t xml:space="preserve">Fotografia </w:t>
      </w:r>
      <w:r w:rsidRPr="008C68BF">
        <w:rPr>
          <w:rFonts w:ascii="Arial" w:hAnsi="Arial" w:cs="Arial"/>
          <w:i/>
          <w:iCs/>
        </w:rPr>
        <w:fldChar w:fldCharType="begin"/>
      </w:r>
      <w:r w:rsidRPr="008C68BF">
        <w:rPr>
          <w:rFonts w:ascii="Arial" w:hAnsi="Arial" w:cs="Arial"/>
        </w:rPr>
        <w:instrText xml:space="preserve"> SEQ Fotografia \* ARABIC </w:instrText>
      </w:r>
      <w:r w:rsidRPr="008C68BF">
        <w:rPr>
          <w:rFonts w:ascii="Arial" w:hAnsi="Arial" w:cs="Arial"/>
          <w:i/>
          <w:iCs/>
        </w:rPr>
        <w:fldChar w:fldCharType="separate"/>
      </w:r>
      <w:r w:rsidR="00CB2126">
        <w:rPr>
          <w:rFonts w:ascii="Arial" w:hAnsi="Arial" w:cs="Arial"/>
          <w:noProof/>
        </w:rPr>
        <w:t>23</w:t>
      </w:r>
      <w:r w:rsidRPr="008C68BF">
        <w:rPr>
          <w:rFonts w:ascii="Arial" w:hAnsi="Arial" w:cs="Arial"/>
          <w:i/>
          <w:iCs/>
        </w:rPr>
        <w:fldChar w:fldCharType="end"/>
      </w:r>
      <w:r w:rsidRPr="008C68BF">
        <w:rPr>
          <w:rFonts w:ascii="Arial" w:hAnsi="Arial" w:cs="Arial"/>
        </w:rPr>
        <w:t xml:space="preserve">. Ulica </w:t>
      </w:r>
      <w:proofErr w:type="spellStart"/>
      <w:r w:rsidRPr="008C68BF">
        <w:rPr>
          <w:rFonts w:ascii="Arial" w:hAnsi="Arial" w:cs="Arial"/>
        </w:rPr>
        <w:t>Taraszczyńska</w:t>
      </w:r>
      <w:proofErr w:type="spellEnd"/>
      <w:r w:rsidRPr="008C68BF">
        <w:rPr>
          <w:rFonts w:ascii="Arial" w:hAnsi="Arial" w:cs="Arial"/>
        </w:rPr>
        <w:t>, Sulejów</w:t>
      </w:r>
      <w:bookmarkEnd w:id="246"/>
      <w:bookmarkEnd w:id="247"/>
    </w:p>
    <w:p w14:paraId="08428C25" w14:textId="77777777" w:rsidR="008C68BF" w:rsidRPr="008C68BF" w:rsidRDefault="008C68BF" w:rsidP="008C68BF">
      <w:pPr>
        <w:pStyle w:val="BezodstpwZnak1"/>
        <w:spacing w:line="240" w:lineRule="auto"/>
        <w:jc w:val="center"/>
        <w:rPr>
          <w:rFonts w:ascii="Arial" w:hAnsi="Arial" w:cs="Arial"/>
        </w:rPr>
      </w:pPr>
      <w:r w:rsidRPr="008C68BF">
        <w:rPr>
          <w:rFonts w:ascii="Arial" w:hAnsi="Arial" w:cs="Arial"/>
          <w:noProof/>
        </w:rPr>
        <w:drawing>
          <wp:inline distT="0" distB="0" distL="0" distR="0" wp14:anchorId="3459553E" wp14:editId="5457A124">
            <wp:extent cx="4196080" cy="3147060"/>
            <wp:effectExtent l="0" t="0" r="0" b="0"/>
            <wp:docPr id="1848975661" name="Obraz 22" descr="Obraz zawierający na wolnym powietrzu, niebo, droga, sce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75661" name="Obraz 22" descr="Obraz zawierający na wolnym powietrzu, niebo, droga, scena&#10;&#10;Opis wygenerowany automatyczni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6080" cy="3147060"/>
                    </a:xfrm>
                    <a:prstGeom prst="rect">
                      <a:avLst/>
                    </a:prstGeom>
                    <a:noFill/>
                    <a:ln>
                      <a:noFill/>
                    </a:ln>
                  </pic:spPr>
                </pic:pic>
              </a:graphicData>
            </a:graphic>
          </wp:inline>
        </w:drawing>
      </w:r>
    </w:p>
    <w:p w14:paraId="7C070975"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3502B92D"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u w:val="single"/>
        </w:rPr>
        <w:t>W centrum Sulejowa znajduje się wiele opuszczonych i zaniedbanych budynków</w:t>
      </w:r>
      <w:r w:rsidRPr="008C68BF">
        <w:rPr>
          <w:rFonts w:ascii="Arial" w:hAnsi="Arial" w:cs="Arial"/>
          <w:sz w:val="20"/>
          <w:szCs w:val="20"/>
        </w:rPr>
        <w:t>, które nie tylko szpecą krajobraz, ale również stanowią potencjalne zagrożenie dla bezpieczeństwa mieszkańców. Opuszczone budynki przyciągają wandali, mogą być miejscem nielegalnych działań oraz pogarszają ogólną estetykę miasta. Opuszczone budynki często stają się schronieniem dla osób bezdomnych oraz miejscem spotkań młodzieży, co stwarza dodatkowe ryzyko pożarów, wypadków i innych niebezpiecznych incydentów. Ponadto, brak regularnej konserwacji tych budynków prowadzi do ich stopniowej degradacji, co zwiększa ryzyko zawalenia się konstrukcji i stanowi bezpośrednie zagrożenie dla przechodniów oraz pobliskich nieruchomości.</w:t>
      </w:r>
    </w:p>
    <w:p w14:paraId="7CA7DF90" w14:textId="6BAED432"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Zaniedbane budynki, ze względu na swój zły stan techniczny, często emitują pyły i inne zanieczyszczenia, co negatywnie wpływa na jakość powietrza i zdrowie mieszkańców. Dodatkowo, ich obecność obniża wartość nieruchomości w okolicy, co zniechęca potencjalnych inwestorów oraz nowych mieszkańców do osiedlania się w Sulejowie. Brak inwestycji i rewitalizacji tych budynków sprawia, że centrum miasta traci na atrakcyjności, co wpływa negatywnie na lokalny handel i usługi, które mogłyby czerpać korzyści z większego ruchu pieszych i turystów.</w:t>
      </w:r>
    </w:p>
    <w:p w14:paraId="17739F68" w14:textId="77777777" w:rsidR="00A43E5D" w:rsidRDefault="00A43E5D" w:rsidP="008C68BF">
      <w:pPr>
        <w:pStyle w:val="BezodstpwZnak1"/>
        <w:spacing w:before="240" w:line="240" w:lineRule="auto"/>
        <w:contextualSpacing w:val="0"/>
        <w:rPr>
          <w:rFonts w:ascii="Arial" w:hAnsi="Arial" w:cs="Arial"/>
        </w:rPr>
      </w:pPr>
      <w:bookmarkStart w:id="248" w:name="_Toc182298265"/>
    </w:p>
    <w:p w14:paraId="105ADAC3" w14:textId="77777777" w:rsidR="00A43E5D" w:rsidRDefault="00A43E5D" w:rsidP="008C68BF">
      <w:pPr>
        <w:pStyle w:val="BezodstpwZnak1"/>
        <w:spacing w:before="240" w:line="240" w:lineRule="auto"/>
        <w:contextualSpacing w:val="0"/>
        <w:rPr>
          <w:rFonts w:ascii="Arial" w:hAnsi="Arial" w:cs="Arial"/>
        </w:rPr>
      </w:pPr>
    </w:p>
    <w:p w14:paraId="427D7CC7" w14:textId="77777777" w:rsidR="00A43E5D" w:rsidRDefault="00A43E5D" w:rsidP="008C68BF">
      <w:pPr>
        <w:pStyle w:val="BezodstpwZnak1"/>
        <w:spacing w:before="240" w:line="240" w:lineRule="auto"/>
        <w:contextualSpacing w:val="0"/>
        <w:rPr>
          <w:rFonts w:ascii="Arial" w:hAnsi="Arial" w:cs="Arial"/>
        </w:rPr>
      </w:pPr>
    </w:p>
    <w:p w14:paraId="2E63088C" w14:textId="77777777" w:rsidR="00A43E5D" w:rsidRDefault="00A43E5D" w:rsidP="008C68BF">
      <w:pPr>
        <w:pStyle w:val="BezodstpwZnak1"/>
        <w:spacing w:before="240" w:line="240" w:lineRule="auto"/>
        <w:contextualSpacing w:val="0"/>
        <w:rPr>
          <w:rFonts w:ascii="Arial" w:hAnsi="Arial" w:cs="Arial"/>
        </w:rPr>
      </w:pPr>
    </w:p>
    <w:p w14:paraId="7B931C35" w14:textId="77777777" w:rsidR="00A43E5D" w:rsidRDefault="00A43E5D" w:rsidP="008C68BF">
      <w:pPr>
        <w:pStyle w:val="BezodstpwZnak1"/>
        <w:spacing w:before="240" w:line="240" w:lineRule="auto"/>
        <w:contextualSpacing w:val="0"/>
        <w:rPr>
          <w:rFonts w:ascii="Arial" w:hAnsi="Arial" w:cs="Arial"/>
        </w:rPr>
      </w:pPr>
    </w:p>
    <w:p w14:paraId="4F38A3A7" w14:textId="55AE0C26" w:rsidR="008C68BF" w:rsidRPr="008C68BF" w:rsidRDefault="008C68BF" w:rsidP="008C68BF">
      <w:pPr>
        <w:pStyle w:val="BezodstpwZnak1"/>
        <w:spacing w:before="240" w:line="240" w:lineRule="auto"/>
        <w:contextualSpacing w:val="0"/>
        <w:rPr>
          <w:rFonts w:ascii="Arial" w:hAnsi="Arial" w:cs="Arial"/>
          <w:i/>
          <w:iCs/>
        </w:rPr>
      </w:pPr>
      <w:bookmarkStart w:id="249" w:name="_Toc184601406"/>
      <w:r w:rsidRPr="008C68BF">
        <w:rPr>
          <w:rFonts w:ascii="Arial" w:hAnsi="Arial" w:cs="Arial"/>
        </w:rPr>
        <w:lastRenderedPageBreak/>
        <w:t xml:space="preserve">Fotografia </w:t>
      </w:r>
      <w:r w:rsidRPr="008C68BF">
        <w:rPr>
          <w:rFonts w:ascii="Arial" w:hAnsi="Arial" w:cs="Arial"/>
          <w:i/>
          <w:iCs/>
        </w:rPr>
        <w:fldChar w:fldCharType="begin"/>
      </w:r>
      <w:r w:rsidRPr="008C68BF">
        <w:rPr>
          <w:rFonts w:ascii="Arial" w:hAnsi="Arial" w:cs="Arial"/>
        </w:rPr>
        <w:instrText xml:space="preserve"> SEQ Fotografia \* ARABIC </w:instrText>
      </w:r>
      <w:r w:rsidRPr="008C68BF">
        <w:rPr>
          <w:rFonts w:ascii="Arial" w:hAnsi="Arial" w:cs="Arial"/>
          <w:i/>
          <w:iCs/>
        </w:rPr>
        <w:fldChar w:fldCharType="separate"/>
      </w:r>
      <w:r w:rsidR="00CB2126">
        <w:rPr>
          <w:rFonts w:ascii="Arial" w:hAnsi="Arial" w:cs="Arial"/>
          <w:noProof/>
        </w:rPr>
        <w:t>24</w:t>
      </w:r>
      <w:r w:rsidRPr="008C68BF">
        <w:rPr>
          <w:rFonts w:ascii="Arial" w:hAnsi="Arial" w:cs="Arial"/>
          <w:i/>
          <w:iCs/>
        </w:rPr>
        <w:fldChar w:fldCharType="end"/>
      </w:r>
      <w:r w:rsidRPr="008C68BF">
        <w:rPr>
          <w:rFonts w:ascii="Arial" w:hAnsi="Arial" w:cs="Arial"/>
        </w:rPr>
        <w:t>. Budynek przy ulicy Garncarskiej</w:t>
      </w:r>
      <w:bookmarkEnd w:id="248"/>
      <w:bookmarkEnd w:id="249"/>
    </w:p>
    <w:p w14:paraId="4AEB1FC0" w14:textId="77777777" w:rsidR="008C68BF" w:rsidRPr="008C68BF" w:rsidRDefault="008C68BF" w:rsidP="008C68BF">
      <w:pPr>
        <w:pStyle w:val="BezodstpwZnak1"/>
        <w:spacing w:line="240" w:lineRule="auto"/>
        <w:jc w:val="center"/>
        <w:rPr>
          <w:rFonts w:ascii="Arial" w:hAnsi="Arial" w:cs="Arial"/>
        </w:rPr>
      </w:pPr>
      <w:r w:rsidRPr="008C68BF">
        <w:rPr>
          <w:rFonts w:ascii="Arial" w:hAnsi="Arial" w:cs="Arial"/>
          <w:noProof/>
        </w:rPr>
        <w:drawing>
          <wp:inline distT="0" distB="0" distL="0" distR="0" wp14:anchorId="356826B0" wp14:editId="77A10FF1">
            <wp:extent cx="3461294" cy="4610100"/>
            <wp:effectExtent l="0" t="0" r="6350" b="0"/>
            <wp:docPr id="918978178" name="Obraz 18" descr="Obraz zawierający na wolnym powietrzu, niebo, chmur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78178" name="Obraz 18" descr="Obraz zawierający na wolnym powietrzu, niebo, chmura, drzewo&#10;&#10;Opis wygenerowany automatyczni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8519" cy="4619723"/>
                    </a:xfrm>
                    <a:prstGeom prst="rect">
                      <a:avLst/>
                    </a:prstGeom>
                    <a:noFill/>
                    <a:ln>
                      <a:noFill/>
                    </a:ln>
                  </pic:spPr>
                </pic:pic>
              </a:graphicData>
            </a:graphic>
          </wp:inline>
        </w:drawing>
      </w:r>
    </w:p>
    <w:p w14:paraId="392DD9AC"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2F047BEB"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Niewykorzystany potencjał tych budynków jest ogromny. Odpowiednia renowacja mogłaby przekształcić je w atrakcyjne miejsca mieszkalne, biurowe lub kulturalne, które ożywiłyby centrum Sulejowa i przyciągnęłyby nowych mieszkańców oraz przedsiębiorców. Inwestycje w rewitalizację mogłyby również stworzyć nowe miejsca pracy w sektorze budowlanym i usługowym, co dodatkowo wzmocniłoby lokalną gospodarkę.</w:t>
      </w:r>
    </w:p>
    <w:p w14:paraId="5A12B771"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 xml:space="preserve">Podsumowując, </w:t>
      </w:r>
      <w:bookmarkStart w:id="250" w:name="_Hlk177647013"/>
      <w:r w:rsidRPr="008C68BF">
        <w:rPr>
          <w:rFonts w:ascii="Arial" w:hAnsi="Arial" w:cs="Arial"/>
          <w:sz w:val="20"/>
          <w:szCs w:val="20"/>
        </w:rPr>
        <w:t xml:space="preserve">opuszczone i zaniedbane budynki w centrum Sulejowa </w:t>
      </w:r>
      <w:bookmarkEnd w:id="250"/>
      <w:r w:rsidRPr="008C68BF">
        <w:rPr>
          <w:rFonts w:ascii="Arial" w:hAnsi="Arial" w:cs="Arial"/>
          <w:sz w:val="20"/>
          <w:szCs w:val="20"/>
        </w:rPr>
        <w:t>stanowią poważny problem, który wymaga natychmiastowej interwencji. Ich obecność nie tylko psuje krajobraz i obniża wartość okolicznych nieruchomości, ale także stwarza realne zagrożenia dla bezpieczeństwa i zdrowia mieszkańców. Rewitalizacja tych budynków jest kluczowa dla poprawy estetyki miasta, zwiększenia jego atrakcyjności oraz stymulowania rozwoju gospodarczego. Działania te mogą przyczynić się do stworzenia bardziej przyjaznego i bezpiecznego środowiska życia dla mieszkańców oraz przyciągnąć nowych inwestorów i turystów, co przyniesie korzyści całemu miastu.</w:t>
      </w:r>
    </w:p>
    <w:p w14:paraId="5329D80C" w14:textId="77777777" w:rsidR="00A43E5D" w:rsidRDefault="00A43E5D" w:rsidP="008C68BF">
      <w:pPr>
        <w:pStyle w:val="BezodstpwZnak1"/>
        <w:spacing w:before="240" w:line="240" w:lineRule="auto"/>
        <w:contextualSpacing w:val="0"/>
        <w:rPr>
          <w:rFonts w:ascii="Arial" w:hAnsi="Arial" w:cs="Arial"/>
        </w:rPr>
      </w:pPr>
      <w:bookmarkStart w:id="251" w:name="_Toc182298266"/>
    </w:p>
    <w:p w14:paraId="736EC6EE" w14:textId="77777777" w:rsidR="00A43E5D" w:rsidRDefault="00A43E5D" w:rsidP="008C68BF">
      <w:pPr>
        <w:pStyle w:val="BezodstpwZnak1"/>
        <w:spacing w:before="240" w:line="240" w:lineRule="auto"/>
        <w:contextualSpacing w:val="0"/>
        <w:rPr>
          <w:rFonts w:ascii="Arial" w:hAnsi="Arial" w:cs="Arial"/>
        </w:rPr>
      </w:pPr>
    </w:p>
    <w:p w14:paraId="58AAA9EA" w14:textId="77777777" w:rsidR="00A43E5D" w:rsidRDefault="00A43E5D" w:rsidP="008C68BF">
      <w:pPr>
        <w:pStyle w:val="BezodstpwZnak1"/>
        <w:spacing w:before="240" w:line="240" w:lineRule="auto"/>
        <w:contextualSpacing w:val="0"/>
        <w:rPr>
          <w:rFonts w:ascii="Arial" w:hAnsi="Arial" w:cs="Arial"/>
        </w:rPr>
      </w:pPr>
    </w:p>
    <w:p w14:paraId="4FA160A3" w14:textId="77777777" w:rsidR="00A43E5D" w:rsidRDefault="00A43E5D" w:rsidP="008C68BF">
      <w:pPr>
        <w:pStyle w:val="BezodstpwZnak1"/>
        <w:spacing w:before="240" w:line="240" w:lineRule="auto"/>
        <w:contextualSpacing w:val="0"/>
        <w:rPr>
          <w:rFonts w:ascii="Arial" w:hAnsi="Arial" w:cs="Arial"/>
        </w:rPr>
      </w:pPr>
    </w:p>
    <w:p w14:paraId="49F752EA" w14:textId="77777777" w:rsidR="00A43E5D" w:rsidRDefault="00A43E5D" w:rsidP="008C68BF">
      <w:pPr>
        <w:pStyle w:val="BezodstpwZnak1"/>
        <w:spacing w:before="240" w:line="240" w:lineRule="auto"/>
        <w:contextualSpacing w:val="0"/>
        <w:rPr>
          <w:rFonts w:ascii="Arial" w:hAnsi="Arial" w:cs="Arial"/>
        </w:rPr>
      </w:pPr>
    </w:p>
    <w:p w14:paraId="6EE2D355" w14:textId="77777777" w:rsidR="00A43E5D" w:rsidRDefault="00A43E5D" w:rsidP="008C68BF">
      <w:pPr>
        <w:pStyle w:val="BezodstpwZnak1"/>
        <w:spacing w:before="240" w:line="240" w:lineRule="auto"/>
        <w:contextualSpacing w:val="0"/>
        <w:rPr>
          <w:rFonts w:ascii="Arial" w:hAnsi="Arial" w:cs="Arial"/>
        </w:rPr>
      </w:pPr>
    </w:p>
    <w:p w14:paraId="7690F010" w14:textId="3034A676" w:rsidR="008C68BF" w:rsidRPr="008C68BF" w:rsidRDefault="008C68BF" w:rsidP="008C68BF">
      <w:pPr>
        <w:pStyle w:val="BezodstpwZnak1"/>
        <w:spacing w:before="240" w:line="240" w:lineRule="auto"/>
        <w:contextualSpacing w:val="0"/>
        <w:rPr>
          <w:rFonts w:ascii="Arial" w:hAnsi="Arial" w:cs="Arial"/>
          <w:i/>
          <w:iCs/>
        </w:rPr>
      </w:pPr>
      <w:bookmarkStart w:id="252" w:name="_Toc184601407"/>
      <w:r w:rsidRPr="008C68BF">
        <w:rPr>
          <w:rFonts w:ascii="Arial" w:hAnsi="Arial" w:cs="Arial"/>
        </w:rPr>
        <w:lastRenderedPageBreak/>
        <w:t xml:space="preserve">Fotografia </w:t>
      </w:r>
      <w:r w:rsidRPr="008C68BF">
        <w:rPr>
          <w:rFonts w:ascii="Arial" w:hAnsi="Arial" w:cs="Arial"/>
          <w:i/>
          <w:iCs/>
        </w:rPr>
        <w:fldChar w:fldCharType="begin"/>
      </w:r>
      <w:r w:rsidRPr="008C68BF">
        <w:rPr>
          <w:rFonts w:ascii="Arial" w:hAnsi="Arial" w:cs="Arial"/>
        </w:rPr>
        <w:instrText xml:space="preserve"> SEQ Fotografia \* ARABIC </w:instrText>
      </w:r>
      <w:r w:rsidRPr="008C68BF">
        <w:rPr>
          <w:rFonts w:ascii="Arial" w:hAnsi="Arial" w:cs="Arial"/>
          <w:i/>
          <w:iCs/>
        </w:rPr>
        <w:fldChar w:fldCharType="separate"/>
      </w:r>
      <w:r w:rsidR="00CB2126">
        <w:rPr>
          <w:rFonts w:ascii="Arial" w:hAnsi="Arial" w:cs="Arial"/>
          <w:noProof/>
        </w:rPr>
        <w:t>25</w:t>
      </w:r>
      <w:r w:rsidRPr="008C68BF">
        <w:rPr>
          <w:rFonts w:ascii="Arial" w:hAnsi="Arial" w:cs="Arial"/>
          <w:i/>
          <w:iCs/>
        </w:rPr>
        <w:fldChar w:fldCharType="end"/>
      </w:r>
      <w:r w:rsidRPr="008C68BF">
        <w:rPr>
          <w:rFonts w:ascii="Arial" w:hAnsi="Arial" w:cs="Arial"/>
        </w:rPr>
        <w:t>. Ruch rowerem odbywa się głównie po chodnikach</w:t>
      </w:r>
      <w:bookmarkEnd w:id="251"/>
      <w:bookmarkEnd w:id="252"/>
    </w:p>
    <w:p w14:paraId="315684EF" w14:textId="77777777" w:rsidR="008C68BF" w:rsidRPr="008C68BF" w:rsidRDefault="008C68BF" w:rsidP="008C68BF">
      <w:pPr>
        <w:pStyle w:val="BezodstpwZnak1"/>
        <w:spacing w:line="240" w:lineRule="auto"/>
        <w:jc w:val="center"/>
        <w:rPr>
          <w:rFonts w:ascii="Arial" w:hAnsi="Arial" w:cs="Arial"/>
        </w:rPr>
      </w:pPr>
      <w:r w:rsidRPr="008C68BF">
        <w:rPr>
          <w:rFonts w:ascii="Arial" w:hAnsi="Arial" w:cs="Arial"/>
          <w:noProof/>
        </w:rPr>
        <w:drawing>
          <wp:inline distT="0" distB="0" distL="0" distR="0" wp14:anchorId="78ED80DD" wp14:editId="4A75A947">
            <wp:extent cx="4648496" cy="3489960"/>
            <wp:effectExtent l="0" t="0" r="0" b="0"/>
            <wp:docPr id="18935888" name="Obraz 23" descr="Obraz zawierający na wolnym powietrzu, budynek, droga, uli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5888" name="Obraz 23" descr="Obraz zawierający na wolnym powietrzu, budynek, droga, ulica&#10;&#10;Opis wygenerowany automatyczni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0807" cy="3499203"/>
                    </a:xfrm>
                    <a:prstGeom prst="rect">
                      <a:avLst/>
                    </a:prstGeom>
                    <a:noFill/>
                    <a:ln>
                      <a:noFill/>
                    </a:ln>
                  </pic:spPr>
                </pic:pic>
              </a:graphicData>
            </a:graphic>
          </wp:inline>
        </w:drawing>
      </w:r>
    </w:p>
    <w:p w14:paraId="5F3686AF" w14:textId="77777777" w:rsidR="008C68BF" w:rsidRPr="008C68BF" w:rsidRDefault="008C68BF" w:rsidP="008C68BF">
      <w:pPr>
        <w:pStyle w:val="BezodstpwZnak1"/>
        <w:spacing w:after="240" w:line="240" w:lineRule="auto"/>
        <w:contextualSpacing w:val="0"/>
        <w:rPr>
          <w:rFonts w:ascii="Arial" w:hAnsi="Arial" w:cs="Arial"/>
        </w:rPr>
      </w:pPr>
      <w:r w:rsidRPr="008C68BF">
        <w:rPr>
          <w:rFonts w:ascii="Arial" w:hAnsi="Arial" w:cs="Arial"/>
        </w:rPr>
        <w:t>Źródło: Fotografa własna</w:t>
      </w:r>
    </w:p>
    <w:p w14:paraId="49D9DAD0" w14:textId="77777777" w:rsidR="008C68BF" w:rsidRPr="008C68BF" w:rsidRDefault="008C68BF" w:rsidP="008C68BF">
      <w:pPr>
        <w:spacing w:after="0" w:line="240" w:lineRule="auto"/>
        <w:ind w:firstLine="709"/>
        <w:jc w:val="both"/>
        <w:rPr>
          <w:rFonts w:ascii="Arial" w:hAnsi="Arial" w:cs="Arial"/>
          <w:sz w:val="20"/>
          <w:szCs w:val="20"/>
        </w:rPr>
      </w:pPr>
      <w:r w:rsidRPr="008C68BF">
        <w:rPr>
          <w:rFonts w:ascii="Arial" w:hAnsi="Arial" w:cs="Arial"/>
          <w:sz w:val="20"/>
          <w:szCs w:val="20"/>
        </w:rPr>
        <w:t xml:space="preserve">W Sulejowie wiele osób porusza się rowerem, jednak jazda na rowerze jest niebezpieczna z powodu braku odpowiedniej infrastruktury. </w:t>
      </w:r>
      <w:r w:rsidRPr="008C68BF">
        <w:rPr>
          <w:rFonts w:ascii="Arial" w:hAnsi="Arial" w:cs="Arial"/>
          <w:sz w:val="20"/>
          <w:szCs w:val="20"/>
          <w:u w:val="single"/>
        </w:rPr>
        <w:t>W mieście brakuje wydzielonych pasów dla rowerów, dróg rowerowych oraz dodatkowej infrastruktur</w:t>
      </w:r>
      <w:r w:rsidRPr="008C68BF">
        <w:rPr>
          <w:rFonts w:ascii="Arial" w:hAnsi="Arial" w:cs="Arial"/>
          <w:sz w:val="20"/>
          <w:szCs w:val="20"/>
        </w:rPr>
        <w:t>y, takiej jak stojaki na rowery, co znacząco utrudnia i zniechęca do korzystania z tego środka transportu. Duży ruch pojazdów ciężarowych, zwłaszcza w centralnych częściach miasta, gdzie krzyżują się drogi krajowe nr 12 i nr 74, dodatkowo zwiększa ryzyko wypadków i sprawia, że jazda na rowerze staje się niebezpieczna.</w:t>
      </w:r>
    </w:p>
    <w:p w14:paraId="45AC4557"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Obecność ciężarówek na wąskich miejskich ulicach tworzy nieprzyjazne warunki dla rowerzystów, którzy muszą dzielić przestrzeń drogową z dużymi, często szybko poruszającymi się pojazdami. Brak wydzielonych pasów dla rowerów zmusza rowerzystów do poruszania się blisko krawędzi jezdni, co zwiększa ryzyko kolizji z samochodami, zwłaszcza podczas wyprzedzania lub omijania przeszkód. Kierowcy ciężarówek, z uwagi na ograniczoną widoczność i trudności w manewrowaniu, mogą nie zauważyć rowerzystów, co stwarza dodatkowe zagrożenie. Brak dróg rowerowych i wydzielonych pasów powoduje, że rowerzyści często korzystają z chodników, co z kolei prowadzi do konfliktów z pieszymi i stwarza niebezpieczeństwo dla obu grup użytkowników. Chodniki w wielu miejscach są wąskie i zatłoczone, co uniemożliwia bezpieczne poruszanie się rowerem. Dodatkowo, brak infrastruktury, takiej jak stojaki na rowery, utrudnia parkowanie i bezpieczne przechowywanie rowerów, co zniechęca mieszkańców do korzystania z tego ekologicznego środka transportu.</w:t>
      </w:r>
    </w:p>
    <w:p w14:paraId="7CECE408"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Aby poprawić bezpieczeństwo i komfort jazdy na rowerze w Sulejowie, konieczne są inwestycje w rozwój infrastruktury rowerowej. Budowa wydzielonych pasów dla rowerów oraz dróg rowerowych powinna stać się priorytetem. Takie rozwiązania pozwolą na oddzielenie ruchu rowerowego od samochodowego, co znacznie zwiększy bezpieczeństwo i komfort rowerzystów. Wprowadzenie odpowiedniego oznakowania oraz sygnalizacji świetlnej dostosowanej do potrzeb rowerzystów również przyczyni się do poprawy bezpieczeństwa na drogach.</w:t>
      </w:r>
    </w:p>
    <w:p w14:paraId="26F50769"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Dodatkowo, rozbudowa infrastruktury wspierającej, takiej jak stojaki na rowery, miejsca do naprawy rowerów, może zachęcić więcej mieszkańców do korzystania z rowerów. Tworzenie zielonych tras rowerowych, łączących różne części miasta oraz atrakcji turystycznych, może nie tylko poprawić bezpieczeństwo, ale również przyczynić się do rozwoju turystyki rowerowej w regionie.</w:t>
      </w:r>
    </w:p>
    <w:p w14:paraId="212A0E67"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Mimo że wiele osób w Sulejowie porusza się rowerem, brak odpowiedniej infrastruktury rowerowej oraz duży ruch pojazdów ciężarowych sprawiają, że jazda na rowerze jest niebezpieczna. Inwestycje w rozwój dróg rowerowych, wydzielonych pasów dla rowerów oraz dodatkowej infrastruktury są niezbędne, aby zapewnić bezpieczeństwo rowerzystom i zachęcić więcej mieszkańców do korzystania z tego ekologicznego środka transportu.</w:t>
      </w:r>
    </w:p>
    <w:p w14:paraId="6577554A"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u w:val="single"/>
        </w:rPr>
        <w:lastRenderedPageBreak/>
        <w:t>Przestarzała infrastruktura energetyczna i telekomunikacyjna</w:t>
      </w:r>
      <w:r w:rsidRPr="008C68BF">
        <w:rPr>
          <w:rFonts w:ascii="Arial" w:hAnsi="Arial" w:cs="Arial"/>
          <w:sz w:val="20"/>
          <w:szCs w:val="20"/>
        </w:rPr>
        <w:t xml:space="preserve"> w Sulejowie nie odpowiada na potrzeby nowoczesnego miasta. Konieczne są pilne inwestycje w modernizację sieci energetycznych oraz rozwój szybkich i niezawodnych sieci telekomunikacyjnych, aby zapewnić mieszkańcom odpowiednią jakość życia oraz stworzyć warunki sprzyjające rozwojowi gospodarczemu.</w:t>
      </w:r>
    </w:p>
    <w:p w14:paraId="2E0FE9DA"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Obecna infrastruktura energetyczna w Sulejowie charakteryzuje się wysokim stopniem zużycia i brakiem efektywności. Częste awarie, przerwy w dostawie prądu oraz wysokie straty energii są powszechnymi problemami, które wpływają na codzienne życie mieszkańców oraz działalność lokalnych przedsiębiorstw. Przestarzałe linie przesyłowe oraz transformatorowe wymagają natychmiastowej modernizacji, aby zwiększyć niezawodność dostaw energii i zminimalizować ryzyko awarii. Inwestycje w modernizację sieci energetycznych powinny obejmować również instalacje odnawialnych źródeł energii (OZE), takich jak panele słoneczne, turbiny wiatrowe. Wykorzystanie OZE pozwoli nie tylko na redukcję emisji gazów cieplarnianych, ale również na obniżenie kosztów energii oraz zwiększenie niezależności energetycznej miasta. Dodatkowo, rozwój lokalnych źródeł energii odnawialnej przyczyni się do tworzenia nowych miejsc pracy oraz promowania zrównoważonego rozwoju.</w:t>
      </w:r>
    </w:p>
    <w:p w14:paraId="338B0E3D" w14:textId="77777777" w:rsidR="008C68BF" w:rsidRPr="008C68BF" w:rsidRDefault="008C68BF" w:rsidP="008C68BF">
      <w:pPr>
        <w:spacing w:after="0" w:line="240" w:lineRule="auto"/>
        <w:ind w:firstLine="708"/>
        <w:jc w:val="both"/>
        <w:rPr>
          <w:rFonts w:ascii="Arial" w:hAnsi="Arial" w:cs="Arial"/>
          <w:sz w:val="20"/>
          <w:szCs w:val="20"/>
        </w:rPr>
      </w:pPr>
      <w:r w:rsidRPr="008C68BF">
        <w:rPr>
          <w:rFonts w:ascii="Arial" w:hAnsi="Arial" w:cs="Arial"/>
          <w:sz w:val="20"/>
          <w:szCs w:val="20"/>
        </w:rPr>
        <w:t>Telekomunikacja to kolejny obszar, który wymaga znaczących inwestycji. Obecna sieć telekomunikacyjna w Sulejowie jest niewystarczająca i nie spełnia wymagań współczesnych użytkowników. Powolny Internet, niska przepustowość oraz częste problemy z zasięgiem telefonii komórkowej utrudniają mieszkańcom codzienne funkcjonowanie oraz ograniczają możliwości rozwoju lokalnego biznesu. W dobie cyfryzacji, szybki i niezawodny dostęp do Internetu jest kluczowy dla edukacji, pracy zdalnej, telemedycyny oraz e-administracji.</w:t>
      </w:r>
    </w:p>
    <w:p w14:paraId="78ADFCEB" w14:textId="77777777" w:rsidR="008C68BF" w:rsidRP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Aby sprostać tym wyzwaniom, konieczne są inwestycje w rozwój nowoczesnych sieci telekomunikacyjnych, takich jak światłowody oraz sieci 5G. Wprowadzenie tych technologii pozwoli na zapewnienie mieszkańcom szybkiego i niezawodnego dostępu do Internetu, co przyczyni się do poprawy jakości życia oraz zwiększenia atrakcyjności Sulejowa jako miejsca do życia i pracy. Rozwój infrastruktury telekomunikacyjnej jest również kluczowy dla przyciągania inwestorów oraz rozwijania innowacyjnych przedsiębiorstw, które wymagają zaawansowanych technologii komunikacyjnych.</w:t>
      </w:r>
    </w:p>
    <w:p w14:paraId="45CCBD81" w14:textId="77777777" w:rsidR="008C68BF" w:rsidRDefault="008C68BF" w:rsidP="008C68BF">
      <w:pPr>
        <w:spacing w:after="0" w:line="240" w:lineRule="auto"/>
        <w:jc w:val="both"/>
        <w:rPr>
          <w:rFonts w:ascii="Arial" w:hAnsi="Arial" w:cs="Arial"/>
          <w:sz w:val="20"/>
          <w:szCs w:val="20"/>
        </w:rPr>
      </w:pPr>
      <w:r w:rsidRPr="008C68BF">
        <w:rPr>
          <w:rFonts w:ascii="Arial" w:hAnsi="Arial" w:cs="Arial"/>
          <w:sz w:val="20"/>
          <w:szCs w:val="20"/>
        </w:rPr>
        <w:t>Przestarzała infrastruktura energetyczna i telekomunikacyjna w Sulejowie stanowi poważne ograniczenie dla rozwoju miasta. Modernizacja sieci energetycznych, w tym inwestycje w odnawialne źródła energii oraz rozwój szybkich i niezawodnych sieci telekomunikacyjnych są niezbędne, aby zapewnić mieszkańcom odpowiednią jakość życia oraz stworzyć warunki sprzyjające rozwojowi gospodarczemu. Tylko poprzez kompleksowe podejście do modernizacji infrastruktury można osiągnąć zrównoważony rozwój i poprawić konkurencyjność Sulejowa na tle innych miast.</w:t>
      </w:r>
    </w:p>
    <w:p w14:paraId="27EF9957" w14:textId="77777777" w:rsidR="00714A59" w:rsidRPr="008C68BF" w:rsidRDefault="00714A59" w:rsidP="008C68BF">
      <w:pPr>
        <w:spacing w:after="0" w:line="240" w:lineRule="auto"/>
        <w:jc w:val="both"/>
        <w:rPr>
          <w:rFonts w:ascii="Arial" w:hAnsi="Arial" w:cs="Arial"/>
          <w:sz w:val="20"/>
          <w:szCs w:val="20"/>
        </w:rPr>
      </w:pPr>
    </w:p>
    <w:p w14:paraId="5A8EDAB3" w14:textId="77777777" w:rsidR="008C68BF" w:rsidRPr="008C68BF" w:rsidRDefault="008C68BF" w:rsidP="008C68BF">
      <w:pPr>
        <w:tabs>
          <w:tab w:val="right" w:pos="284"/>
          <w:tab w:val="left" w:pos="408"/>
        </w:tabs>
        <w:autoSpaceDE w:val="0"/>
        <w:autoSpaceDN w:val="0"/>
        <w:adjustRightInd w:val="0"/>
        <w:spacing w:after="0" w:line="240" w:lineRule="auto"/>
        <w:jc w:val="both"/>
        <w:rPr>
          <w:rFonts w:ascii="Arial" w:eastAsia="Times New Roman" w:hAnsi="Arial" w:cs="Arial"/>
          <w:sz w:val="20"/>
          <w:szCs w:val="20"/>
          <w:highlight w:val="yellow"/>
          <w:lang w:eastAsia="pl-PL"/>
        </w:rPr>
      </w:pPr>
    </w:p>
    <w:p w14:paraId="3568E0E4" w14:textId="77777777" w:rsidR="008C68BF" w:rsidRPr="008C68BF" w:rsidRDefault="008C68BF" w:rsidP="008C68BF">
      <w:pPr>
        <w:spacing w:after="0" w:line="240" w:lineRule="auto"/>
        <w:jc w:val="center"/>
        <w:rPr>
          <w:rFonts w:ascii="Arial" w:hAnsi="Arial" w:cs="Arial"/>
          <w:b/>
          <w:bCs/>
          <w:sz w:val="20"/>
          <w:szCs w:val="20"/>
        </w:rPr>
      </w:pPr>
      <w:r w:rsidRPr="008C68BF">
        <w:rPr>
          <w:rFonts w:ascii="Arial" w:hAnsi="Arial" w:cs="Arial"/>
          <w:b/>
          <w:bCs/>
          <w:sz w:val="20"/>
          <w:szCs w:val="20"/>
        </w:rPr>
        <w:t>ZJAWISKA NEGATYWNE W SFERZE PRZESTRZENNO-FUNKCJONALNEJ</w:t>
      </w:r>
    </w:p>
    <w:p w14:paraId="138858D5" w14:textId="77777777" w:rsidR="008C68BF" w:rsidRPr="008C68BF" w:rsidRDefault="008C68BF" w:rsidP="008C68BF">
      <w:pPr>
        <w:spacing w:after="0" w:line="240" w:lineRule="auto"/>
        <w:rPr>
          <w:rFonts w:ascii="Arial" w:hAnsi="Arial" w:cs="Arial"/>
          <w:b/>
          <w:bCs/>
          <w:sz w:val="20"/>
          <w:szCs w:val="20"/>
        </w:rPr>
      </w:pPr>
      <w:r w:rsidRPr="008C68BF">
        <w:rPr>
          <w:rFonts w:ascii="Arial" w:hAnsi="Arial" w:cs="Arial"/>
          <w:b/>
          <w:bCs/>
          <w:sz w:val="20"/>
          <w:szCs w:val="20"/>
        </w:rPr>
        <w:t>Podsumowanie:</w:t>
      </w:r>
    </w:p>
    <w:p w14:paraId="415D7B69" w14:textId="3AC1BD41" w:rsidR="008C68BF" w:rsidRPr="008C68BF" w:rsidRDefault="008C68BF" w:rsidP="008C68BF">
      <w:pPr>
        <w:tabs>
          <w:tab w:val="right" w:pos="284"/>
          <w:tab w:val="left" w:pos="408"/>
        </w:tabs>
        <w:autoSpaceDE w:val="0"/>
        <w:autoSpaceDN w:val="0"/>
        <w:adjustRightInd w:val="0"/>
        <w:spacing w:after="0" w:line="240" w:lineRule="auto"/>
        <w:jc w:val="both"/>
        <w:rPr>
          <w:rFonts w:ascii="Arial" w:eastAsia="Times New Roman" w:hAnsi="Arial" w:cs="Arial"/>
          <w:sz w:val="20"/>
          <w:szCs w:val="20"/>
          <w:lang w:eastAsia="pl-PL"/>
        </w:rPr>
      </w:pPr>
      <w:r w:rsidRPr="008C68BF">
        <w:rPr>
          <w:rFonts w:ascii="Arial" w:eastAsia="Times New Roman" w:hAnsi="Arial" w:cs="Arial"/>
          <w:sz w:val="20"/>
          <w:szCs w:val="20"/>
          <w:u w:val="single"/>
          <w:lang w:eastAsia="pl-PL"/>
        </w:rPr>
        <w:t>Zjawisko negatywne:</w:t>
      </w:r>
      <w:r w:rsidRPr="008C68BF">
        <w:rPr>
          <w:rFonts w:ascii="Arial" w:eastAsia="Times New Roman" w:hAnsi="Arial" w:cs="Arial"/>
          <w:sz w:val="20"/>
          <w:szCs w:val="20"/>
          <w:lang w:eastAsia="pl-PL"/>
        </w:rPr>
        <w:t xml:space="preserve"> brak miejsc parkingowych, zaniedbane podwórka oraz brak przystosowania podwórek dla osób z niepełnosprawnościami, opuszczone i zaniedbane budynki w centrum Sulejowa (potwierdzone wizja lokalną)</w:t>
      </w:r>
    </w:p>
    <w:p w14:paraId="4ECD3EDF" w14:textId="45BE90B1" w:rsidR="008C68BF" w:rsidRPr="008C68BF" w:rsidRDefault="008C68BF" w:rsidP="008C68BF">
      <w:pPr>
        <w:tabs>
          <w:tab w:val="right" w:pos="284"/>
          <w:tab w:val="left" w:pos="408"/>
        </w:tabs>
        <w:autoSpaceDE w:val="0"/>
        <w:autoSpaceDN w:val="0"/>
        <w:adjustRightInd w:val="0"/>
        <w:spacing w:before="120" w:after="120" w:line="240" w:lineRule="auto"/>
        <w:jc w:val="both"/>
        <w:rPr>
          <w:rFonts w:ascii="Arial" w:eastAsia="Times New Roman" w:hAnsi="Arial" w:cs="Arial"/>
          <w:sz w:val="20"/>
          <w:szCs w:val="20"/>
          <w:lang w:eastAsia="pl-PL"/>
        </w:rPr>
      </w:pPr>
      <w:r w:rsidRPr="008C68BF">
        <w:rPr>
          <w:rFonts w:ascii="Arial" w:eastAsia="Times New Roman" w:hAnsi="Arial" w:cs="Arial"/>
          <w:sz w:val="20"/>
          <w:szCs w:val="20"/>
          <w:u w:val="single"/>
          <w:lang w:eastAsia="pl-PL"/>
        </w:rPr>
        <w:t xml:space="preserve">Zjawisko negatywne: </w:t>
      </w:r>
      <w:r w:rsidRPr="008C68BF">
        <w:rPr>
          <w:rFonts w:ascii="Arial" w:eastAsia="Times New Roman" w:hAnsi="Arial" w:cs="Arial"/>
          <w:sz w:val="20"/>
          <w:szCs w:val="20"/>
          <w:lang w:eastAsia="pl-PL"/>
        </w:rPr>
        <w:t>braki w infrastrukturze rowerowej (miasto Sulejów)</w:t>
      </w:r>
    </w:p>
    <w:p w14:paraId="034484BF" w14:textId="2D0F79C0" w:rsidR="008C68BF" w:rsidRPr="008C68BF" w:rsidRDefault="008C68BF" w:rsidP="008C68BF">
      <w:pPr>
        <w:tabs>
          <w:tab w:val="right" w:pos="284"/>
          <w:tab w:val="left" w:pos="408"/>
        </w:tabs>
        <w:autoSpaceDE w:val="0"/>
        <w:autoSpaceDN w:val="0"/>
        <w:adjustRightInd w:val="0"/>
        <w:spacing w:before="120" w:after="120" w:line="240" w:lineRule="auto"/>
        <w:jc w:val="both"/>
        <w:rPr>
          <w:rFonts w:ascii="Arial" w:eastAsia="Times New Roman" w:hAnsi="Arial" w:cs="Arial"/>
          <w:sz w:val="20"/>
          <w:szCs w:val="20"/>
          <w:lang w:eastAsia="pl-PL"/>
        </w:rPr>
      </w:pPr>
      <w:r w:rsidRPr="008C68BF">
        <w:rPr>
          <w:rFonts w:ascii="Arial" w:eastAsia="Times New Roman" w:hAnsi="Arial" w:cs="Arial"/>
          <w:sz w:val="20"/>
          <w:szCs w:val="20"/>
          <w:u w:val="single"/>
          <w:lang w:eastAsia="pl-PL"/>
        </w:rPr>
        <w:t xml:space="preserve">Zjawisko negatywne: </w:t>
      </w:r>
      <w:r w:rsidRPr="008C68BF">
        <w:rPr>
          <w:rFonts w:ascii="Arial" w:eastAsia="Times New Roman" w:hAnsi="Arial" w:cs="Arial"/>
          <w:sz w:val="20"/>
          <w:szCs w:val="20"/>
          <w:lang w:eastAsia="pl-PL"/>
        </w:rPr>
        <w:t xml:space="preserve">przestarzała infrastruktura energetyczna i telekomunikacyjna utrudniająca rozwój miasta </w:t>
      </w:r>
    </w:p>
    <w:p w14:paraId="76A551F3" w14:textId="77777777" w:rsidR="008C68BF" w:rsidRPr="008C68BF" w:rsidRDefault="008C68BF" w:rsidP="008C68BF">
      <w:pPr>
        <w:tabs>
          <w:tab w:val="right" w:pos="284"/>
          <w:tab w:val="left" w:pos="408"/>
        </w:tabs>
        <w:autoSpaceDE w:val="0"/>
        <w:autoSpaceDN w:val="0"/>
        <w:adjustRightInd w:val="0"/>
        <w:spacing w:before="120" w:after="120" w:line="240" w:lineRule="auto"/>
        <w:jc w:val="both"/>
        <w:rPr>
          <w:rFonts w:ascii="Arial" w:hAnsi="Arial" w:cs="Arial"/>
          <w:sz w:val="20"/>
          <w:szCs w:val="20"/>
        </w:rPr>
      </w:pPr>
      <w:r w:rsidRPr="008C68BF">
        <w:rPr>
          <w:rFonts w:ascii="Arial" w:eastAsia="Times New Roman" w:hAnsi="Arial" w:cs="Arial"/>
          <w:sz w:val="20"/>
          <w:szCs w:val="20"/>
          <w:u w:val="single"/>
          <w:lang w:eastAsia="pl-PL"/>
        </w:rPr>
        <w:t>Zjawisko negatywne: n</w:t>
      </w:r>
      <w:r w:rsidRPr="008C68BF">
        <w:rPr>
          <w:rFonts w:ascii="Arial" w:hAnsi="Arial" w:cs="Arial"/>
          <w:sz w:val="20"/>
          <w:szCs w:val="20"/>
        </w:rPr>
        <w:t>iewystarczający dostęp do infrastruktury sportu i rekreacji</w:t>
      </w:r>
    </w:p>
    <w:p w14:paraId="3F45CAD2" w14:textId="77777777" w:rsidR="008C68BF" w:rsidRPr="008C68BF" w:rsidRDefault="008C68BF" w:rsidP="00A87B60">
      <w:pPr>
        <w:pStyle w:val="Akapitzlist"/>
        <w:numPr>
          <w:ilvl w:val="0"/>
          <w:numId w:val="28"/>
        </w:numPr>
        <w:tabs>
          <w:tab w:val="right" w:pos="284"/>
          <w:tab w:val="left" w:pos="408"/>
        </w:tabs>
        <w:autoSpaceDE w:val="0"/>
        <w:autoSpaceDN w:val="0"/>
        <w:adjustRightInd w:val="0"/>
        <w:spacing w:before="120" w:after="120" w:line="240" w:lineRule="auto"/>
        <w:jc w:val="both"/>
        <w:rPr>
          <w:rFonts w:ascii="Arial" w:eastAsia="Times New Roman" w:hAnsi="Arial" w:cs="Arial"/>
          <w:sz w:val="20"/>
          <w:szCs w:val="20"/>
          <w:u w:val="single"/>
          <w:lang w:eastAsia="pl-PL"/>
        </w:rPr>
      </w:pPr>
      <w:r w:rsidRPr="008C68BF">
        <w:rPr>
          <w:rFonts w:ascii="Arial" w:hAnsi="Arial" w:cs="Arial"/>
          <w:sz w:val="20"/>
          <w:szCs w:val="20"/>
        </w:rPr>
        <w:t xml:space="preserve">Wskaźnik: </w:t>
      </w:r>
      <w:r w:rsidRPr="008C68BF">
        <w:rPr>
          <w:rFonts w:ascii="Arial" w:eastAsiaTheme="minorEastAsia" w:hAnsi="Arial" w:cs="Arial"/>
          <w:color w:val="000000" w:themeColor="text1"/>
          <w:sz w:val="20"/>
          <w:szCs w:val="20"/>
        </w:rPr>
        <w:t>liczba ogólnodostępnych obiektów infrastruktury sportowej/ rekreacyjnej w stosunku do liczby mieszkańców na danym obszarze z uwzględnieniem średniej dla gminy Sulejów</w:t>
      </w:r>
      <w:r w:rsidRPr="008C68BF">
        <w:rPr>
          <w:rFonts w:ascii="Arial" w:eastAsiaTheme="minorEastAsia" w:hAnsi="Arial" w:cs="Arial"/>
          <w:bCs/>
          <w:color w:val="000000" w:themeColor="text1"/>
          <w:sz w:val="20"/>
          <w:szCs w:val="20"/>
        </w:rPr>
        <w:t xml:space="preserve"> [%]</w:t>
      </w:r>
    </w:p>
    <w:p w14:paraId="7382A849" w14:textId="536B03AA" w:rsidR="008C68BF" w:rsidRPr="008C68BF" w:rsidRDefault="008C68BF" w:rsidP="008C68BF">
      <w:pPr>
        <w:tabs>
          <w:tab w:val="right" w:pos="284"/>
          <w:tab w:val="left" w:pos="408"/>
        </w:tabs>
        <w:autoSpaceDE w:val="0"/>
        <w:autoSpaceDN w:val="0"/>
        <w:adjustRightInd w:val="0"/>
        <w:spacing w:after="0" w:line="240" w:lineRule="auto"/>
        <w:jc w:val="both"/>
        <w:rPr>
          <w:rFonts w:ascii="Arial" w:hAnsi="Arial" w:cs="Arial"/>
          <w:sz w:val="20"/>
          <w:szCs w:val="20"/>
        </w:rPr>
      </w:pPr>
      <w:r w:rsidRPr="008C68BF">
        <w:rPr>
          <w:rFonts w:ascii="Arial" w:hAnsi="Arial" w:cs="Arial"/>
          <w:sz w:val="20"/>
          <w:szCs w:val="20"/>
        </w:rPr>
        <w:t xml:space="preserve">W tabeli poniżej przedstawiono zestawienie liczby miejsc infrastruktury sportowej/ rekreacyjnej na terenie gminy Sulejów oraz obliczono wskazany wyżej wskaźnik. Kolorem </w:t>
      </w:r>
      <w:r w:rsidR="00A45226">
        <w:rPr>
          <w:rFonts w:ascii="Arial" w:hAnsi="Arial" w:cs="Arial"/>
          <w:sz w:val="20"/>
          <w:szCs w:val="20"/>
        </w:rPr>
        <w:t xml:space="preserve">zielonym </w:t>
      </w:r>
      <w:r w:rsidRPr="008C68BF">
        <w:rPr>
          <w:rFonts w:ascii="Arial" w:hAnsi="Arial" w:cs="Arial"/>
          <w:sz w:val="20"/>
          <w:szCs w:val="20"/>
        </w:rPr>
        <w:t>oznaczono wartości niższe od średniej dla gminy ogółem, wskazując tereny, na których zdiagnozowano występowanie zjawiska negatywnego.</w:t>
      </w:r>
    </w:p>
    <w:p w14:paraId="767EFC17" w14:textId="1414BECC" w:rsidR="008C68BF" w:rsidRPr="008C68BF" w:rsidRDefault="008C68BF" w:rsidP="008C68BF">
      <w:pPr>
        <w:tabs>
          <w:tab w:val="right" w:pos="284"/>
          <w:tab w:val="left" w:pos="408"/>
        </w:tabs>
        <w:autoSpaceDE w:val="0"/>
        <w:autoSpaceDN w:val="0"/>
        <w:adjustRightInd w:val="0"/>
        <w:spacing w:before="240" w:after="0" w:line="240" w:lineRule="auto"/>
        <w:jc w:val="both"/>
        <w:rPr>
          <w:rFonts w:ascii="Arial" w:hAnsi="Arial" w:cs="Arial"/>
          <w:sz w:val="20"/>
          <w:szCs w:val="20"/>
        </w:rPr>
      </w:pPr>
      <w:bookmarkStart w:id="253" w:name="_Toc182298312"/>
      <w:bookmarkStart w:id="254" w:name="_Toc184601462"/>
      <w:r w:rsidRPr="008C68BF">
        <w:rPr>
          <w:rFonts w:ascii="Arial" w:hAnsi="Arial" w:cs="Arial"/>
          <w:sz w:val="20"/>
          <w:szCs w:val="20"/>
        </w:rPr>
        <w:t xml:space="preserve">Tabela </w:t>
      </w:r>
      <w:r w:rsidRPr="008C68BF">
        <w:rPr>
          <w:rFonts w:ascii="Arial" w:hAnsi="Arial" w:cs="Arial"/>
          <w:i/>
          <w:iCs/>
          <w:sz w:val="20"/>
          <w:szCs w:val="20"/>
        </w:rPr>
        <w:fldChar w:fldCharType="begin"/>
      </w:r>
      <w:r w:rsidRPr="008C68BF">
        <w:rPr>
          <w:rFonts w:ascii="Arial" w:hAnsi="Arial" w:cs="Arial"/>
          <w:sz w:val="20"/>
          <w:szCs w:val="20"/>
        </w:rPr>
        <w:instrText xml:space="preserve"> SEQ Tabela \* ARABIC </w:instrText>
      </w:r>
      <w:r w:rsidRPr="008C68BF">
        <w:rPr>
          <w:rFonts w:ascii="Arial" w:hAnsi="Arial" w:cs="Arial"/>
          <w:i/>
          <w:iCs/>
          <w:sz w:val="20"/>
          <w:szCs w:val="20"/>
        </w:rPr>
        <w:fldChar w:fldCharType="separate"/>
      </w:r>
      <w:r w:rsidR="007B3D31">
        <w:rPr>
          <w:rFonts w:ascii="Arial" w:hAnsi="Arial" w:cs="Arial"/>
          <w:noProof/>
          <w:sz w:val="20"/>
          <w:szCs w:val="20"/>
        </w:rPr>
        <w:t>37</w:t>
      </w:r>
      <w:r w:rsidRPr="008C68BF">
        <w:rPr>
          <w:rFonts w:ascii="Arial" w:hAnsi="Arial" w:cs="Arial"/>
          <w:sz w:val="20"/>
          <w:szCs w:val="20"/>
        </w:rPr>
        <w:fldChar w:fldCharType="end"/>
      </w:r>
      <w:r w:rsidRPr="008C68BF">
        <w:rPr>
          <w:rFonts w:ascii="Arial" w:hAnsi="Arial" w:cs="Arial"/>
          <w:sz w:val="20"/>
          <w:szCs w:val="20"/>
        </w:rPr>
        <w:t xml:space="preserve"> Liczba ogólnodostępnych obiektów infrastruktury sportowej/ rekreacyjnej w stosunku do liczby mieszkańców na danym obszarze z uwzględnieniem średniej dla gminy Sulejów</w:t>
      </w:r>
      <w:bookmarkEnd w:id="253"/>
      <w:bookmarkEnd w:id="254"/>
    </w:p>
    <w:tbl>
      <w:tblPr>
        <w:tblW w:w="4501" w:type="pct"/>
        <w:jc w:val="center"/>
        <w:tblCellMar>
          <w:left w:w="70" w:type="dxa"/>
          <w:right w:w="70" w:type="dxa"/>
        </w:tblCellMar>
        <w:tblLook w:val="04A0" w:firstRow="1" w:lastRow="0" w:firstColumn="1" w:lastColumn="0" w:noHBand="0" w:noVBand="1"/>
      </w:tblPr>
      <w:tblGrid>
        <w:gridCol w:w="2112"/>
        <w:gridCol w:w="1493"/>
        <w:gridCol w:w="3018"/>
        <w:gridCol w:w="1535"/>
      </w:tblGrid>
      <w:tr w:rsidR="008C68BF" w:rsidRPr="00A105CC" w14:paraId="154D636B" w14:textId="77777777" w:rsidTr="00B12978">
        <w:trPr>
          <w:tblHeader/>
          <w:jc w:val="center"/>
        </w:trPr>
        <w:tc>
          <w:tcPr>
            <w:tcW w:w="1294" w:type="pc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0099FD10"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Obszar</w:t>
            </w:r>
          </w:p>
        </w:tc>
        <w:tc>
          <w:tcPr>
            <w:tcW w:w="915" w:type="pct"/>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2E8E0849"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liczba mieszkańców</w:t>
            </w:r>
          </w:p>
        </w:tc>
        <w:tc>
          <w:tcPr>
            <w:tcW w:w="1850" w:type="pct"/>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9E09836"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miejsca infrastruktury sportowej/ rekreacyjnej ogólnodostępnej</w:t>
            </w:r>
          </w:p>
        </w:tc>
        <w:tc>
          <w:tcPr>
            <w:tcW w:w="941" w:type="pct"/>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583C1DBB"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wskaźnik</w:t>
            </w:r>
          </w:p>
        </w:tc>
      </w:tr>
      <w:tr w:rsidR="008C68BF" w:rsidRPr="00A105CC" w14:paraId="2FB100A2" w14:textId="77777777" w:rsidTr="00B12978">
        <w:trPr>
          <w:tblHeader/>
          <w:jc w:val="center"/>
        </w:trPr>
        <w:tc>
          <w:tcPr>
            <w:tcW w:w="1294" w:type="pct"/>
            <w:tcBorders>
              <w:top w:val="nil"/>
              <w:left w:val="single" w:sz="4" w:space="0" w:color="auto"/>
              <w:bottom w:val="single" w:sz="4" w:space="0" w:color="auto"/>
              <w:right w:val="single" w:sz="4" w:space="0" w:color="auto"/>
            </w:tcBorders>
            <w:shd w:val="clear" w:color="auto" w:fill="auto"/>
            <w:vAlign w:val="center"/>
            <w:hideMark/>
          </w:tcPr>
          <w:p w14:paraId="54EBBECF"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915" w:type="pct"/>
            <w:tcBorders>
              <w:top w:val="nil"/>
              <w:left w:val="nil"/>
              <w:bottom w:val="single" w:sz="4" w:space="0" w:color="auto"/>
              <w:right w:val="single" w:sz="4" w:space="0" w:color="auto"/>
            </w:tcBorders>
            <w:shd w:val="clear" w:color="auto" w:fill="auto"/>
            <w:noWrap/>
            <w:vAlign w:val="center"/>
            <w:hideMark/>
          </w:tcPr>
          <w:p w14:paraId="7303FB37"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16136</w:t>
            </w:r>
          </w:p>
        </w:tc>
        <w:tc>
          <w:tcPr>
            <w:tcW w:w="1850" w:type="pct"/>
            <w:tcBorders>
              <w:top w:val="nil"/>
              <w:left w:val="nil"/>
              <w:bottom w:val="single" w:sz="4" w:space="0" w:color="auto"/>
              <w:right w:val="single" w:sz="4" w:space="0" w:color="auto"/>
            </w:tcBorders>
            <w:shd w:val="clear" w:color="auto" w:fill="auto"/>
            <w:noWrap/>
            <w:vAlign w:val="bottom"/>
            <w:hideMark/>
          </w:tcPr>
          <w:p w14:paraId="7AC95C05"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21</w:t>
            </w:r>
          </w:p>
        </w:tc>
        <w:tc>
          <w:tcPr>
            <w:tcW w:w="941" w:type="pct"/>
            <w:tcBorders>
              <w:top w:val="nil"/>
              <w:left w:val="nil"/>
              <w:bottom w:val="single" w:sz="4" w:space="0" w:color="auto"/>
              <w:right w:val="single" w:sz="4" w:space="0" w:color="auto"/>
            </w:tcBorders>
            <w:shd w:val="clear" w:color="auto" w:fill="auto"/>
            <w:noWrap/>
            <w:vAlign w:val="center"/>
            <w:hideMark/>
          </w:tcPr>
          <w:p w14:paraId="19DC3384"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0,13</w:t>
            </w:r>
          </w:p>
        </w:tc>
      </w:tr>
      <w:tr w:rsidR="008C68BF" w:rsidRPr="00A105CC" w14:paraId="4D31B716"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vAlign w:val="center"/>
            <w:hideMark/>
          </w:tcPr>
          <w:p w14:paraId="34720ABD"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915" w:type="pct"/>
            <w:tcBorders>
              <w:top w:val="nil"/>
              <w:left w:val="nil"/>
              <w:bottom w:val="single" w:sz="4" w:space="0" w:color="auto"/>
              <w:right w:val="single" w:sz="4" w:space="0" w:color="auto"/>
            </w:tcBorders>
            <w:shd w:val="clear" w:color="auto" w:fill="auto"/>
            <w:noWrap/>
            <w:vAlign w:val="center"/>
            <w:hideMark/>
          </w:tcPr>
          <w:p w14:paraId="1612BDDE"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5926</w:t>
            </w:r>
          </w:p>
        </w:tc>
        <w:tc>
          <w:tcPr>
            <w:tcW w:w="1850" w:type="pct"/>
            <w:tcBorders>
              <w:top w:val="nil"/>
              <w:left w:val="nil"/>
              <w:bottom w:val="single" w:sz="4" w:space="0" w:color="auto"/>
              <w:right w:val="single" w:sz="4" w:space="0" w:color="auto"/>
            </w:tcBorders>
            <w:shd w:val="clear" w:color="auto" w:fill="auto"/>
            <w:noWrap/>
            <w:vAlign w:val="bottom"/>
            <w:hideMark/>
          </w:tcPr>
          <w:p w14:paraId="680AB2E1" w14:textId="77777777" w:rsidR="008C68BF" w:rsidRPr="00A105CC" w:rsidRDefault="008C68BF" w:rsidP="008C68BF">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5</w:t>
            </w:r>
          </w:p>
        </w:tc>
        <w:tc>
          <w:tcPr>
            <w:tcW w:w="941" w:type="pct"/>
            <w:tcBorders>
              <w:top w:val="nil"/>
              <w:left w:val="nil"/>
              <w:bottom w:val="single" w:sz="4" w:space="0" w:color="auto"/>
              <w:right w:val="single" w:sz="4" w:space="0" w:color="auto"/>
            </w:tcBorders>
            <w:shd w:val="clear" w:color="000000" w:fill="DAF2D0"/>
            <w:noWrap/>
            <w:vAlign w:val="center"/>
            <w:hideMark/>
          </w:tcPr>
          <w:p w14:paraId="7D7D5BA5"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0,08</w:t>
            </w:r>
          </w:p>
        </w:tc>
      </w:tr>
      <w:tr w:rsidR="008C68BF" w:rsidRPr="00A105CC" w14:paraId="654D0A8B"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0749A16F" w14:textId="77777777" w:rsidR="008C68BF" w:rsidRPr="00A105CC" w:rsidRDefault="008C68BF" w:rsidP="008C68BF">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915" w:type="pct"/>
            <w:tcBorders>
              <w:top w:val="nil"/>
              <w:left w:val="nil"/>
              <w:bottom w:val="single" w:sz="4" w:space="0" w:color="auto"/>
              <w:right w:val="single" w:sz="4" w:space="0" w:color="auto"/>
            </w:tcBorders>
            <w:shd w:val="clear" w:color="auto" w:fill="auto"/>
            <w:noWrap/>
            <w:vAlign w:val="center"/>
            <w:hideMark/>
          </w:tcPr>
          <w:p w14:paraId="2EC2DC04"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10210</w:t>
            </w:r>
          </w:p>
        </w:tc>
        <w:tc>
          <w:tcPr>
            <w:tcW w:w="1850" w:type="pct"/>
            <w:tcBorders>
              <w:top w:val="nil"/>
              <w:left w:val="nil"/>
              <w:bottom w:val="single" w:sz="4" w:space="0" w:color="auto"/>
              <w:right w:val="single" w:sz="4" w:space="0" w:color="auto"/>
            </w:tcBorders>
            <w:shd w:val="clear" w:color="auto" w:fill="auto"/>
            <w:noWrap/>
            <w:vAlign w:val="center"/>
            <w:hideMark/>
          </w:tcPr>
          <w:p w14:paraId="047F643E"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16</w:t>
            </w:r>
          </w:p>
        </w:tc>
        <w:tc>
          <w:tcPr>
            <w:tcW w:w="941" w:type="pct"/>
            <w:tcBorders>
              <w:top w:val="nil"/>
              <w:left w:val="nil"/>
              <w:bottom w:val="single" w:sz="4" w:space="0" w:color="auto"/>
              <w:right w:val="single" w:sz="4" w:space="0" w:color="auto"/>
            </w:tcBorders>
            <w:shd w:val="clear" w:color="auto" w:fill="auto"/>
            <w:noWrap/>
            <w:vAlign w:val="center"/>
            <w:hideMark/>
          </w:tcPr>
          <w:p w14:paraId="26354962"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0,16</w:t>
            </w:r>
          </w:p>
        </w:tc>
      </w:tr>
      <w:tr w:rsidR="008C68BF" w:rsidRPr="00A105CC" w14:paraId="0955B87D"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579A5D72"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Barkowice</w:t>
            </w:r>
          </w:p>
        </w:tc>
        <w:tc>
          <w:tcPr>
            <w:tcW w:w="915" w:type="pct"/>
            <w:tcBorders>
              <w:top w:val="nil"/>
              <w:left w:val="nil"/>
              <w:bottom w:val="single" w:sz="4" w:space="0" w:color="auto"/>
              <w:right w:val="single" w:sz="4" w:space="0" w:color="auto"/>
            </w:tcBorders>
            <w:shd w:val="clear" w:color="auto" w:fill="auto"/>
            <w:noWrap/>
            <w:vAlign w:val="center"/>
            <w:hideMark/>
          </w:tcPr>
          <w:p w14:paraId="57FFCE48"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426</w:t>
            </w:r>
          </w:p>
        </w:tc>
        <w:tc>
          <w:tcPr>
            <w:tcW w:w="1850" w:type="pct"/>
            <w:tcBorders>
              <w:top w:val="nil"/>
              <w:left w:val="nil"/>
              <w:bottom w:val="single" w:sz="4" w:space="0" w:color="auto"/>
              <w:right w:val="single" w:sz="4" w:space="0" w:color="auto"/>
            </w:tcBorders>
            <w:shd w:val="clear" w:color="auto" w:fill="auto"/>
            <w:noWrap/>
            <w:vAlign w:val="center"/>
            <w:hideMark/>
          </w:tcPr>
          <w:p w14:paraId="0B998144"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941" w:type="pct"/>
            <w:tcBorders>
              <w:top w:val="nil"/>
              <w:left w:val="nil"/>
              <w:bottom w:val="single" w:sz="4" w:space="0" w:color="auto"/>
              <w:right w:val="single" w:sz="4" w:space="0" w:color="auto"/>
            </w:tcBorders>
            <w:shd w:val="clear" w:color="auto" w:fill="auto"/>
            <w:noWrap/>
            <w:vAlign w:val="center"/>
            <w:hideMark/>
          </w:tcPr>
          <w:p w14:paraId="1B00D0C4"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0,23</w:t>
            </w:r>
          </w:p>
        </w:tc>
      </w:tr>
      <w:tr w:rsidR="008C68BF" w:rsidRPr="00A105CC" w14:paraId="719D7CDD"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38933940"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915" w:type="pct"/>
            <w:tcBorders>
              <w:top w:val="nil"/>
              <w:left w:val="nil"/>
              <w:bottom w:val="single" w:sz="4" w:space="0" w:color="auto"/>
              <w:right w:val="single" w:sz="4" w:space="0" w:color="auto"/>
            </w:tcBorders>
            <w:shd w:val="clear" w:color="auto" w:fill="auto"/>
            <w:noWrap/>
            <w:vAlign w:val="center"/>
            <w:hideMark/>
          </w:tcPr>
          <w:p w14:paraId="03081BAE"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142</w:t>
            </w:r>
          </w:p>
        </w:tc>
        <w:tc>
          <w:tcPr>
            <w:tcW w:w="1850" w:type="pct"/>
            <w:tcBorders>
              <w:top w:val="nil"/>
              <w:left w:val="nil"/>
              <w:bottom w:val="single" w:sz="4" w:space="0" w:color="auto"/>
              <w:right w:val="single" w:sz="4" w:space="0" w:color="auto"/>
            </w:tcBorders>
            <w:shd w:val="clear" w:color="auto" w:fill="auto"/>
            <w:noWrap/>
            <w:vAlign w:val="center"/>
            <w:hideMark/>
          </w:tcPr>
          <w:p w14:paraId="691A8400"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3946F122"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58CAE778"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41CC307B"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915" w:type="pct"/>
            <w:tcBorders>
              <w:top w:val="nil"/>
              <w:left w:val="nil"/>
              <w:bottom w:val="single" w:sz="4" w:space="0" w:color="auto"/>
              <w:right w:val="single" w:sz="4" w:space="0" w:color="auto"/>
            </w:tcBorders>
            <w:shd w:val="clear" w:color="auto" w:fill="auto"/>
            <w:noWrap/>
            <w:vAlign w:val="center"/>
            <w:hideMark/>
          </w:tcPr>
          <w:p w14:paraId="516CC4C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448</w:t>
            </w:r>
          </w:p>
        </w:tc>
        <w:tc>
          <w:tcPr>
            <w:tcW w:w="1850" w:type="pct"/>
            <w:tcBorders>
              <w:top w:val="nil"/>
              <w:left w:val="nil"/>
              <w:bottom w:val="single" w:sz="4" w:space="0" w:color="auto"/>
              <w:right w:val="single" w:sz="4" w:space="0" w:color="auto"/>
            </w:tcBorders>
            <w:shd w:val="clear" w:color="auto" w:fill="auto"/>
            <w:noWrap/>
            <w:vAlign w:val="center"/>
            <w:hideMark/>
          </w:tcPr>
          <w:p w14:paraId="54C72924"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941" w:type="pct"/>
            <w:tcBorders>
              <w:top w:val="nil"/>
              <w:left w:val="nil"/>
              <w:bottom w:val="single" w:sz="4" w:space="0" w:color="auto"/>
              <w:right w:val="single" w:sz="4" w:space="0" w:color="auto"/>
            </w:tcBorders>
            <w:shd w:val="clear" w:color="auto" w:fill="auto"/>
            <w:noWrap/>
            <w:vAlign w:val="center"/>
            <w:hideMark/>
          </w:tcPr>
          <w:p w14:paraId="77823227"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0,22</w:t>
            </w:r>
          </w:p>
        </w:tc>
      </w:tr>
      <w:tr w:rsidR="008C68BF" w:rsidRPr="00A105CC" w14:paraId="37C1EB79"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7B1ED69C"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915" w:type="pct"/>
            <w:tcBorders>
              <w:top w:val="nil"/>
              <w:left w:val="nil"/>
              <w:bottom w:val="single" w:sz="4" w:space="0" w:color="auto"/>
              <w:right w:val="single" w:sz="4" w:space="0" w:color="auto"/>
            </w:tcBorders>
            <w:shd w:val="clear" w:color="auto" w:fill="auto"/>
            <w:noWrap/>
            <w:vAlign w:val="center"/>
            <w:hideMark/>
          </w:tcPr>
          <w:p w14:paraId="691C0DB7"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210</w:t>
            </w:r>
          </w:p>
        </w:tc>
        <w:tc>
          <w:tcPr>
            <w:tcW w:w="1850" w:type="pct"/>
            <w:tcBorders>
              <w:top w:val="nil"/>
              <w:left w:val="nil"/>
              <w:bottom w:val="single" w:sz="4" w:space="0" w:color="auto"/>
              <w:right w:val="single" w:sz="4" w:space="0" w:color="auto"/>
            </w:tcBorders>
            <w:shd w:val="clear" w:color="auto" w:fill="auto"/>
            <w:noWrap/>
            <w:vAlign w:val="center"/>
            <w:hideMark/>
          </w:tcPr>
          <w:p w14:paraId="744706C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941" w:type="pct"/>
            <w:tcBorders>
              <w:top w:val="nil"/>
              <w:left w:val="nil"/>
              <w:bottom w:val="single" w:sz="4" w:space="0" w:color="auto"/>
              <w:right w:val="single" w:sz="4" w:space="0" w:color="auto"/>
            </w:tcBorders>
            <w:shd w:val="clear" w:color="auto" w:fill="auto"/>
            <w:noWrap/>
            <w:vAlign w:val="center"/>
            <w:hideMark/>
          </w:tcPr>
          <w:p w14:paraId="63DD3187"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0,95</w:t>
            </w:r>
          </w:p>
        </w:tc>
      </w:tr>
      <w:tr w:rsidR="008C68BF" w:rsidRPr="00A105CC" w14:paraId="7A797F41"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25735C39"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915" w:type="pct"/>
            <w:tcBorders>
              <w:top w:val="nil"/>
              <w:left w:val="nil"/>
              <w:bottom w:val="single" w:sz="4" w:space="0" w:color="auto"/>
              <w:right w:val="single" w:sz="4" w:space="0" w:color="auto"/>
            </w:tcBorders>
            <w:shd w:val="clear" w:color="auto" w:fill="auto"/>
            <w:noWrap/>
            <w:vAlign w:val="center"/>
            <w:hideMark/>
          </w:tcPr>
          <w:p w14:paraId="55A5B353"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205</w:t>
            </w:r>
          </w:p>
        </w:tc>
        <w:tc>
          <w:tcPr>
            <w:tcW w:w="1850" w:type="pct"/>
            <w:tcBorders>
              <w:top w:val="nil"/>
              <w:left w:val="nil"/>
              <w:bottom w:val="nil"/>
              <w:right w:val="nil"/>
            </w:tcBorders>
            <w:shd w:val="clear" w:color="auto" w:fill="auto"/>
            <w:noWrap/>
            <w:vAlign w:val="bottom"/>
            <w:hideMark/>
          </w:tcPr>
          <w:p w14:paraId="50DD4EF8"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p>
        </w:tc>
        <w:tc>
          <w:tcPr>
            <w:tcW w:w="941" w:type="pct"/>
            <w:tcBorders>
              <w:top w:val="nil"/>
              <w:left w:val="single" w:sz="4" w:space="0" w:color="auto"/>
              <w:bottom w:val="single" w:sz="4" w:space="0" w:color="auto"/>
              <w:right w:val="single" w:sz="4" w:space="0" w:color="auto"/>
            </w:tcBorders>
            <w:shd w:val="clear" w:color="auto" w:fill="DAF2D0"/>
            <w:noWrap/>
            <w:vAlign w:val="center"/>
            <w:hideMark/>
          </w:tcPr>
          <w:p w14:paraId="552B5570"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0DBB4786"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2213CB1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915" w:type="pct"/>
            <w:tcBorders>
              <w:top w:val="nil"/>
              <w:left w:val="nil"/>
              <w:bottom w:val="single" w:sz="4" w:space="0" w:color="auto"/>
              <w:right w:val="single" w:sz="4" w:space="0" w:color="auto"/>
            </w:tcBorders>
            <w:shd w:val="clear" w:color="auto" w:fill="auto"/>
            <w:noWrap/>
            <w:vAlign w:val="center"/>
            <w:hideMark/>
          </w:tcPr>
          <w:p w14:paraId="6C62E92D"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308</w:t>
            </w:r>
          </w:p>
        </w:tc>
        <w:tc>
          <w:tcPr>
            <w:tcW w:w="1850" w:type="pct"/>
            <w:tcBorders>
              <w:top w:val="single" w:sz="4" w:space="0" w:color="auto"/>
              <w:left w:val="nil"/>
              <w:bottom w:val="single" w:sz="4" w:space="0" w:color="auto"/>
              <w:right w:val="single" w:sz="4" w:space="0" w:color="auto"/>
            </w:tcBorders>
            <w:shd w:val="clear" w:color="auto" w:fill="auto"/>
            <w:noWrap/>
            <w:vAlign w:val="center"/>
            <w:hideMark/>
          </w:tcPr>
          <w:p w14:paraId="2998498D"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524A76C5"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676976A7"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vAlign w:val="center"/>
            <w:hideMark/>
          </w:tcPr>
          <w:p w14:paraId="64B39EFE"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915" w:type="pct"/>
            <w:tcBorders>
              <w:top w:val="nil"/>
              <w:left w:val="nil"/>
              <w:bottom w:val="single" w:sz="4" w:space="0" w:color="auto"/>
              <w:right w:val="single" w:sz="4" w:space="0" w:color="auto"/>
            </w:tcBorders>
            <w:shd w:val="clear" w:color="auto" w:fill="auto"/>
            <w:noWrap/>
            <w:vAlign w:val="center"/>
            <w:hideMark/>
          </w:tcPr>
          <w:p w14:paraId="59E762C5"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220</w:t>
            </w:r>
          </w:p>
        </w:tc>
        <w:tc>
          <w:tcPr>
            <w:tcW w:w="1850" w:type="pct"/>
            <w:tcBorders>
              <w:top w:val="nil"/>
              <w:left w:val="nil"/>
              <w:bottom w:val="single" w:sz="4" w:space="0" w:color="auto"/>
              <w:right w:val="single" w:sz="4" w:space="0" w:color="auto"/>
            </w:tcBorders>
            <w:shd w:val="clear" w:color="auto" w:fill="auto"/>
            <w:noWrap/>
            <w:vAlign w:val="center"/>
            <w:hideMark/>
          </w:tcPr>
          <w:p w14:paraId="1CC4FA02"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4BB7DB6B"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338D2253"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53F9DC41"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915" w:type="pct"/>
            <w:tcBorders>
              <w:top w:val="nil"/>
              <w:left w:val="nil"/>
              <w:bottom w:val="single" w:sz="4" w:space="0" w:color="auto"/>
              <w:right w:val="single" w:sz="4" w:space="0" w:color="auto"/>
            </w:tcBorders>
            <w:shd w:val="clear" w:color="auto" w:fill="auto"/>
            <w:noWrap/>
            <w:vAlign w:val="center"/>
            <w:hideMark/>
          </w:tcPr>
          <w:p w14:paraId="33837F8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372</w:t>
            </w:r>
          </w:p>
        </w:tc>
        <w:tc>
          <w:tcPr>
            <w:tcW w:w="1850" w:type="pct"/>
            <w:tcBorders>
              <w:top w:val="nil"/>
              <w:left w:val="nil"/>
              <w:bottom w:val="single" w:sz="4" w:space="0" w:color="auto"/>
              <w:right w:val="single" w:sz="4" w:space="0" w:color="auto"/>
            </w:tcBorders>
            <w:shd w:val="clear" w:color="auto" w:fill="auto"/>
            <w:noWrap/>
            <w:vAlign w:val="center"/>
            <w:hideMark/>
          </w:tcPr>
          <w:p w14:paraId="56C15189"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941" w:type="pct"/>
            <w:tcBorders>
              <w:top w:val="nil"/>
              <w:left w:val="nil"/>
              <w:bottom w:val="single" w:sz="4" w:space="0" w:color="auto"/>
              <w:right w:val="single" w:sz="4" w:space="0" w:color="auto"/>
            </w:tcBorders>
            <w:shd w:val="clear" w:color="auto" w:fill="auto"/>
            <w:noWrap/>
            <w:vAlign w:val="center"/>
            <w:hideMark/>
          </w:tcPr>
          <w:p w14:paraId="5161E4A3"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0,81</w:t>
            </w:r>
          </w:p>
        </w:tc>
      </w:tr>
      <w:tr w:rsidR="008C68BF" w:rsidRPr="00A105CC" w14:paraId="171FA2E5"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486A8D3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915" w:type="pct"/>
            <w:tcBorders>
              <w:top w:val="nil"/>
              <w:left w:val="nil"/>
              <w:bottom w:val="single" w:sz="4" w:space="0" w:color="auto"/>
              <w:right w:val="single" w:sz="4" w:space="0" w:color="auto"/>
            </w:tcBorders>
            <w:shd w:val="clear" w:color="auto" w:fill="auto"/>
            <w:noWrap/>
            <w:vAlign w:val="center"/>
            <w:hideMark/>
          </w:tcPr>
          <w:p w14:paraId="3AB84043"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391</w:t>
            </w:r>
          </w:p>
        </w:tc>
        <w:tc>
          <w:tcPr>
            <w:tcW w:w="1850" w:type="pct"/>
            <w:tcBorders>
              <w:top w:val="nil"/>
              <w:left w:val="nil"/>
              <w:bottom w:val="single" w:sz="4" w:space="0" w:color="auto"/>
              <w:right w:val="single" w:sz="4" w:space="0" w:color="auto"/>
            </w:tcBorders>
            <w:shd w:val="clear" w:color="auto" w:fill="auto"/>
            <w:noWrap/>
            <w:vAlign w:val="center"/>
            <w:hideMark/>
          </w:tcPr>
          <w:p w14:paraId="4986168B"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941" w:type="pct"/>
            <w:tcBorders>
              <w:top w:val="nil"/>
              <w:left w:val="nil"/>
              <w:bottom w:val="single" w:sz="4" w:space="0" w:color="auto"/>
              <w:right w:val="single" w:sz="4" w:space="0" w:color="auto"/>
            </w:tcBorders>
            <w:shd w:val="clear" w:color="auto" w:fill="auto"/>
            <w:noWrap/>
            <w:vAlign w:val="center"/>
            <w:hideMark/>
          </w:tcPr>
          <w:p w14:paraId="381BA1EC"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0,51</w:t>
            </w:r>
          </w:p>
        </w:tc>
      </w:tr>
      <w:tr w:rsidR="008C68BF" w:rsidRPr="00A105CC" w14:paraId="5EF6672C"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33B8DB99"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915" w:type="pct"/>
            <w:tcBorders>
              <w:top w:val="nil"/>
              <w:left w:val="nil"/>
              <w:bottom w:val="single" w:sz="4" w:space="0" w:color="auto"/>
              <w:right w:val="single" w:sz="4" w:space="0" w:color="auto"/>
            </w:tcBorders>
            <w:shd w:val="clear" w:color="auto" w:fill="auto"/>
            <w:noWrap/>
            <w:vAlign w:val="center"/>
            <w:hideMark/>
          </w:tcPr>
          <w:p w14:paraId="55CD3D18"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289</w:t>
            </w:r>
          </w:p>
        </w:tc>
        <w:tc>
          <w:tcPr>
            <w:tcW w:w="1850" w:type="pct"/>
            <w:tcBorders>
              <w:top w:val="nil"/>
              <w:left w:val="nil"/>
              <w:bottom w:val="single" w:sz="4" w:space="0" w:color="auto"/>
              <w:right w:val="single" w:sz="4" w:space="0" w:color="auto"/>
            </w:tcBorders>
            <w:shd w:val="clear" w:color="auto" w:fill="auto"/>
            <w:noWrap/>
            <w:vAlign w:val="center"/>
            <w:hideMark/>
          </w:tcPr>
          <w:p w14:paraId="3DADAA9E"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c>
          <w:tcPr>
            <w:tcW w:w="941" w:type="pct"/>
            <w:tcBorders>
              <w:top w:val="nil"/>
              <w:left w:val="nil"/>
              <w:bottom w:val="single" w:sz="4" w:space="0" w:color="auto"/>
              <w:right w:val="single" w:sz="4" w:space="0" w:color="auto"/>
            </w:tcBorders>
            <w:shd w:val="clear" w:color="auto" w:fill="auto"/>
            <w:noWrap/>
            <w:vAlign w:val="center"/>
            <w:hideMark/>
          </w:tcPr>
          <w:p w14:paraId="4A7754A0"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1,04</w:t>
            </w:r>
          </w:p>
        </w:tc>
      </w:tr>
      <w:tr w:rsidR="008C68BF" w:rsidRPr="00A105CC" w14:paraId="19FDD6AF"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2DE0F62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915" w:type="pct"/>
            <w:tcBorders>
              <w:top w:val="nil"/>
              <w:left w:val="nil"/>
              <w:bottom w:val="single" w:sz="4" w:space="0" w:color="auto"/>
              <w:right w:val="single" w:sz="4" w:space="0" w:color="auto"/>
            </w:tcBorders>
            <w:shd w:val="clear" w:color="auto" w:fill="auto"/>
            <w:noWrap/>
            <w:vAlign w:val="center"/>
            <w:hideMark/>
          </w:tcPr>
          <w:p w14:paraId="2A4FF09D"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243</w:t>
            </w:r>
          </w:p>
        </w:tc>
        <w:tc>
          <w:tcPr>
            <w:tcW w:w="1850" w:type="pct"/>
            <w:tcBorders>
              <w:top w:val="nil"/>
              <w:left w:val="nil"/>
              <w:bottom w:val="single" w:sz="4" w:space="0" w:color="auto"/>
              <w:right w:val="single" w:sz="4" w:space="0" w:color="auto"/>
            </w:tcBorders>
            <w:shd w:val="clear" w:color="auto" w:fill="auto"/>
            <w:noWrap/>
            <w:vAlign w:val="center"/>
            <w:hideMark/>
          </w:tcPr>
          <w:p w14:paraId="57CE8496"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941" w:type="pct"/>
            <w:tcBorders>
              <w:top w:val="nil"/>
              <w:left w:val="nil"/>
              <w:bottom w:val="single" w:sz="4" w:space="0" w:color="auto"/>
              <w:right w:val="single" w:sz="4" w:space="0" w:color="auto"/>
            </w:tcBorders>
            <w:shd w:val="clear" w:color="auto" w:fill="auto"/>
            <w:noWrap/>
            <w:vAlign w:val="center"/>
            <w:hideMark/>
          </w:tcPr>
          <w:p w14:paraId="28C14842"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0,41</w:t>
            </w:r>
          </w:p>
        </w:tc>
      </w:tr>
      <w:tr w:rsidR="008C68BF" w:rsidRPr="00A105CC" w14:paraId="068C6865"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3A21AEB9" w14:textId="77777777" w:rsidR="008C68BF" w:rsidRPr="00A105CC" w:rsidRDefault="008C68BF" w:rsidP="008C68BF">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915" w:type="pct"/>
            <w:tcBorders>
              <w:top w:val="nil"/>
              <w:left w:val="nil"/>
              <w:bottom w:val="single" w:sz="4" w:space="0" w:color="auto"/>
              <w:right w:val="single" w:sz="4" w:space="0" w:color="auto"/>
            </w:tcBorders>
            <w:shd w:val="clear" w:color="auto" w:fill="auto"/>
            <w:noWrap/>
            <w:vAlign w:val="center"/>
            <w:hideMark/>
          </w:tcPr>
          <w:p w14:paraId="3938BD0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346</w:t>
            </w:r>
          </w:p>
        </w:tc>
        <w:tc>
          <w:tcPr>
            <w:tcW w:w="1850" w:type="pct"/>
            <w:tcBorders>
              <w:top w:val="nil"/>
              <w:left w:val="nil"/>
              <w:bottom w:val="single" w:sz="4" w:space="0" w:color="auto"/>
              <w:right w:val="single" w:sz="4" w:space="0" w:color="auto"/>
            </w:tcBorders>
            <w:shd w:val="clear" w:color="auto" w:fill="auto"/>
            <w:noWrap/>
            <w:vAlign w:val="center"/>
            <w:hideMark/>
          </w:tcPr>
          <w:p w14:paraId="50B9B7B9"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c>
          <w:tcPr>
            <w:tcW w:w="941" w:type="pct"/>
            <w:tcBorders>
              <w:top w:val="nil"/>
              <w:left w:val="nil"/>
              <w:bottom w:val="single" w:sz="4" w:space="0" w:color="auto"/>
              <w:right w:val="single" w:sz="4" w:space="0" w:color="auto"/>
            </w:tcBorders>
            <w:shd w:val="clear" w:color="auto" w:fill="auto"/>
            <w:noWrap/>
            <w:vAlign w:val="center"/>
            <w:hideMark/>
          </w:tcPr>
          <w:p w14:paraId="7FCA14C9"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0,29</w:t>
            </w:r>
          </w:p>
        </w:tc>
      </w:tr>
      <w:tr w:rsidR="008C68BF" w:rsidRPr="00A105CC" w14:paraId="73829543"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538DAA74"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915" w:type="pct"/>
            <w:tcBorders>
              <w:top w:val="nil"/>
              <w:left w:val="nil"/>
              <w:bottom w:val="single" w:sz="4" w:space="0" w:color="auto"/>
              <w:right w:val="single" w:sz="4" w:space="0" w:color="auto"/>
            </w:tcBorders>
            <w:shd w:val="clear" w:color="auto" w:fill="auto"/>
            <w:noWrap/>
            <w:vAlign w:val="center"/>
            <w:hideMark/>
          </w:tcPr>
          <w:p w14:paraId="7CD11415"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182</w:t>
            </w:r>
          </w:p>
        </w:tc>
        <w:tc>
          <w:tcPr>
            <w:tcW w:w="1850" w:type="pct"/>
            <w:tcBorders>
              <w:top w:val="nil"/>
              <w:left w:val="nil"/>
              <w:bottom w:val="single" w:sz="4" w:space="0" w:color="auto"/>
              <w:right w:val="single" w:sz="4" w:space="0" w:color="auto"/>
            </w:tcBorders>
            <w:shd w:val="clear" w:color="auto" w:fill="auto"/>
            <w:noWrap/>
            <w:vAlign w:val="center"/>
            <w:hideMark/>
          </w:tcPr>
          <w:p w14:paraId="7BFC51B3"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19D74BC5"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39D78298"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73A51D3A"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915" w:type="pct"/>
            <w:tcBorders>
              <w:top w:val="nil"/>
              <w:left w:val="nil"/>
              <w:bottom w:val="single" w:sz="4" w:space="0" w:color="auto"/>
              <w:right w:val="single" w:sz="4" w:space="0" w:color="auto"/>
            </w:tcBorders>
            <w:shd w:val="clear" w:color="auto" w:fill="auto"/>
            <w:noWrap/>
            <w:vAlign w:val="center"/>
            <w:hideMark/>
          </w:tcPr>
          <w:p w14:paraId="205F3DD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436</w:t>
            </w:r>
          </w:p>
        </w:tc>
        <w:tc>
          <w:tcPr>
            <w:tcW w:w="1850" w:type="pct"/>
            <w:tcBorders>
              <w:top w:val="nil"/>
              <w:left w:val="nil"/>
              <w:bottom w:val="single" w:sz="4" w:space="0" w:color="auto"/>
              <w:right w:val="single" w:sz="4" w:space="0" w:color="auto"/>
            </w:tcBorders>
            <w:shd w:val="clear" w:color="auto" w:fill="auto"/>
            <w:noWrap/>
            <w:vAlign w:val="center"/>
            <w:hideMark/>
          </w:tcPr>
          <w:p w14:paraId="00D55AF9"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140FB676"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73B538B4"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1BB9C944"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915" w:type="pct"/>
            <w:tcBorders>
              <w:top w:val="nil"/>
              <w:left w:val="nil"/>
              <w:bottom w:val="single" w:sz="4" w:space="0" w:color="auto"/>
              <w:right w:val="single" w:sz="4" w:space="0" w:color="auto"/>
            </w:tcBorders>
            <w:shd w:val="clear" w:color="auto" w:fill="auto"/>
            <w:noWrap/>
            <w:vAlign w:val="center"/>
            <w:hideMark/>
          </w:tcPr>
          <w:p w14:paraId="416AEECC"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149</w:t>
            </w:r>
          </w:p>
        </w:tc>
        <w:tc>
          <w:tcPr>
            <w:tcW w:w="1850" w:type="pct"/>
            <w:tcBorders>
              <w:top w:val="nil"/>
              <w:left w:val="nil"/>
              <w:bottom w:val="single" w:sz="4" w:space="0" w:color="auto"/>
              <w:right w:val="single" w:sz="4" w:space="0" w:color="auto"/>
            </w:tcBorders>
            <w:shd w:val="clear" w:color="auto" w:fill="auto"/>
            <w:noWrap/>
            <w:vAlign w:val="center"/>
            <w:hideMark/>
          </w:tcPr>
          <w:p w14:paraId="3E57F1A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4EDF9DCA"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13D42D9A"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0A4D47EE" w14:textId="77777777" w:rsidR="008C68BF" w:rsidRPr="00A105CC" w:rsidRDefault="008C68BF" w:rsidP="008C68BF">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915" w:type="pct"/>
            <w:tcBorders>
              <w:top w:val="nil"/>
              <w:left w:val="nil"/>
              <w:bottom w:val="single" w:sz="4" w:space="0" w:color="auto"/>
              <w:right w:val="single" w:sz="4" w:space="0" w:color="auto"/>
            </w:tcBorders>
            <w:shd w:val="clear" w:color="auto" w:fill="auto"/>
            <w:noWrap/>
            <w:vAlign w:val="center"/>
            <w:hideMark/>
          </w:tcPr>
          <w:p w14:paraId="51CD36B9"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139</w:t>
            </w:r>
          </w:p>
        </w:tc>
        <w:tc>
          <w:tcPr>
            <w:tcW w:w="1850" w:type="pct"/>
            <w:tcBorders>
              <w:top w:val="nil"/>
              <w:left w:val="nil"/>
              <w:bottom w:val="single" w:sz="4" w:space="0" w:color="auto"/>
              <w:right w:val="single" w:sz="4" w:space="0" w:color="auto"/>
            </w:tcBorders>
            <w:shd w:val="clear" w:color="auto" w:fill="auto"/>
            <w:noWrap/>
            <w:vAlign w:val="center"/>
            <w:hideMark/>
          </w:tcPr>
          <w:p w14:paraId="48B93910"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04CEFD33"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48D12E29"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4DE61688"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915" w:type="pct"/>
            <w:tcBorders>
              <w:top w:val="nil"/>
              <w:left w:val="nil"/>
              <w:bottom w:val="single" w:sz="4" w:space="0" w:color="auto"/>
              <w:right w:val="single" w:sz="4" w:space="0" w:color="auto"/>
            </w:tcBorders>
            <w:shd w:val="clear" w:color="auto" w:fill="auto"/>
            <w:noWrap/>
            <w:vAlign w:val="center"/>
            <w:hideMark/>
          </w:tcPr>
          <w:p w14:paraId="0EFB31FB"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900</w:t>
            </w:r>
          </w:p>
        </w:tc>
        <w:tc>
          <w:tcPr>
            <w:tcW w:w="1850" w:type="pct"/>
            <w:tcBorders>
              <w:top w:val="nil"/>
              <w:left w:val="nil"/>
              <w:bottom w:val="single" w:sz="4" w:space="0" w:color="auto"/>
              <w:right w:val="single" w:sz="4" w:space="0" w:color="auto"/>
            </w:tcBorders>
            <w:shd w:val="clear" w:color="auto" w:fill="auto"/>
            <w:noWrap/>
            <w:vAlign w:val="center"/>
            <w:hideMark/>
          </w:tcPr>
          <w:p w14:paraId="55B9241A"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3AAAE2F2"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1F0ADAA9"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1BE4C95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915" w:type="pct"/>
            <w:tcBorders>
              <w:top w:val="nil"/>
              <w:left w:val="nil"/>
              <w:bottom w:val="single" w:sz="4" w:space="0" w:color="auto"/>
              <w:right w:val="single" w:sz="4" w:space="0" w:color="auto"/>
            </w:tcBorders>
            <w:shd w:val="clear" w:color="auto" w:fill="auto"/>
            <w:noWrap/>
            <w:vAlign w:val="center"/>
            <w:hideMark/>
          </w:tcPr>
          <w:p w14:paraId="330CDE68"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1013</w:t>
            </w:r>
          </w:p>
        </w:tc>
        <w:tc>
          <w:tcPr>
            <w:tcW w:w="1850" w:type="pct"/>
            <w:tcBorders>
              <w:top w:val="nil"/>
              <w:left w:val="nil"/>
              <w:bottom w:val="single" w:sz="4" w:space="0" w:color="auto"/>
              <w:right w:val="single" w:sz="4" w:space="0" w:color="auto"/>
            </w:tcBorders>
            <w:shd w:val="clear" w:color="auto" w:fill="auto"/>
            <w:noWrap/>
            <w:vAlign w:val="center"/>
            <w:hideMark/>
          </w:tcPr>
          <w:p w14:paraId="0FBD006B"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60C5CB08"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4A4ADB36"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7E733652"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915" w:type="pct"/>
            <w:tcBorders>
              <w:top w:val="nil"/>
              <w:left w:val="nil"/>
              <w:bottom w:val="single" w:sz="4" w:space="0" w:color="auto"/>
              <w:right w:val="single" w:sz="4" w:space="0" w:color="auto"/>
            </w:tcBorders>
            <w:shd w:val="clear" w:color="auto" w:fill="auto"/>
            <w:noWrap/>
            <w:vAlign w:val="center"/>
            <w:hideMark/>
          </w:tcPr>
          <w:p w14:paraId="24F7D915"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669</w:t>
            </w:r>
          </w:p>
        </w:tc>
        <w:tc>
          <w:tcPr>
            <w:tcW w:w="1850" w:type="pct"/>
            <w:tcBorders>
              <w:top w:val="nil"/>
              <w:left w:val="nil"/>
              <w:bottom w:val="single" w:sz="4" w:space="0" w:color="auto"/>
              <w:right w:val="single" w:sz="4" w:space="0" w:color="auto"/>
            </w:tcBorders>
            <w:shd w:val="clear" w:color="auto" w:fill="auto"/>
            <w:noWrap/>
            <w:vAlign w:val="center"/>
            <w:hideMark/>
          </w:tcPr>
          <w:p w14:paraId="534FC6AE"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3685E910"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52C95979"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34C87CA3"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915" w:type="pct"/>
            <w:tcBorders>
              <w:top w:val="nil"/>
              <w:left w:val="nil"/>
              <w:bottom w:val="single" w:sz="4" w:space="0" w:color="auto"/>
              <w:right w:val="single" w:sz="4" w:space="0" w:color="auto"/>
            </w:tcBorders>
            <w:shd w:val="clear" w:color="auto" w:fill="auto"/>
            <w:noWrap/>
            <w:vAlign w:val="center"/>
            <w:hideMark/>
          </w:tcPr>
          <w:p w14:paraId="0A6240C6"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308</w:t>
            </w:r>
          </w:p>
        </w:tc>
        <w:tc>
          <w:tcPr>
            <w:tcW w:w="1850" w:type="pct"/>
            <w:tcBorders>
              <w:top w:val="nil"/>
              <w:left w:val="nil"/>
              <w:bottom w:val="single" w:sz="4" w:space="0" w:color="auto"/>
              <w:right w:val="single" w:sz="4" w:space="0" w:color="auto"/>
            </w:tcBorders>
            <w:shd w:val="clear" w:color="auto" w:fill="auto"/>
            <w:noWrap/>
            <w:vAlign w:val="center"/>
            <w:hideMark/>
          </w:tcPr>
          <w:p w14:paraId="765BB14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36AE2B8C"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0DAE0C78"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117A58F7"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Witów-Kolonia</w:t>
            </w:r>
          </w:p>
        </w:tc>
        <w:tc>
          <w:tcPr>
            <w:tcW w:w="915" w:type="pct"/>
            <w:tcBorders>
              <w:top w:val="nil"/>
              <w:left w:val="nil"/>
              <w:bottom w:val="single" w:sz="4" w:space="0" w:color="auto"/>
              <w:right w:val="single" w:sz="4" w:space="0" w:color="auto"/>
            </w:tcBorders>
            <w:shd w:val="clear" w:color="auto" w:fill="auto"/>
            <w:noWrap/>
            <w:vAlign w:val="center"/>
            <w:hideMark/>
          </w:tcPr>
          <w:p w14:paraId="1DB3C5B0"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481</w:t>
            </w:r>
          </w:p>
        </w:tc>
        <w:tc>
          <w:tcPr>
            <w:tcW w:w="1850" w:type="pct"/>
            <w:tcBorders>
              <w:top w:val="nil"/>
              <w:left w:val="nil"/>
              <w:bottom w:val="single" w:sz="4" w:space="0" w:color="auto"/>
              <w:right w:val="single" w:sz="4" w:space="0" w:color="auto"/>
            </w:tcBorders>
            <w:shd w:val="clear" w:color="auto" w:fill="auto"/>
            <w:noWrap/>
            <w:vAlign w:val="center"/>
            <w:hideMark/>
          </w:tcPr>
          <w:p w14:paraId="14B3AF22"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4C5255B0"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192AF81C"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69210EAA"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915" w:type="pct"/>
            <w:tcBorders>
              <w:top w:val="nil"/>
              <w:left w:val="nil"/>
              <w:bottom w:val="single" w:sz="4" w:space="0" w:color="auto"/>
              <w:right w:val="single" w:sz="4" w:space="0" w:color="auto"/>
            </w:tcBorders>
            <w:shd w:val="clear" w:color="auto" w:fill="auto"/>
            <w:noWrap/>
            <w:vAlign w:val="center"/>
            <w:hideMark/>
          </w:tcPr>
          <w:p w14:paraId="343C7D01"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1778</w:t>
            </w:r>
          </w:p>
        </w:tc>
        <w:tc>
          <w:tcPr>
            <w:tcW w:w="1850" w:type="pct"/>
            <w:tcBorders>
              <w:top w:val="nil"/>
              <w:left w:val="nil"/>
              <w:bottom w:val="single" w:sz="4" w:space="0" w:color="auto"/>
              <w:right w:val="single" w:sz="4" w:space="0" w:color="auto"/>
            </w:tcBorders>
            <w:shd w:val="clear" w:color="auto" w:fill="auto"/>
            <w:noWrap/>
            <w:vAlign w:val="center"/>
            <w:hideMark/>
          </w:tcPr>
          <w:p w14:paraId="0F9462C3"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4A9D8CA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244FC349"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207CF82E"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915" w:type="pct"/>
            <w:tcBorders>
              <w:top w:val="nil"/>
              <w:left w:val="nil"/>
              <w:bottom w:val="single" w:sz="4" w:space="0" w:color="auto"/>
              <w:right w:val="single" w:sz="4" w:space="0" w:color="auto"/>
            </w:tcBorders>
            <w:shd w:val="clear" w:color="auto" w:fill="auto"/>
            <w:noWrap/>
            <w:vAlign w:val="center"/>
            <w:hideMark/>
          </w:tcPr>
          <w:p w14:paraId="7549C46A"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82</w:t>
            </w:r>
          </w:p>
        </w:tc>
        <w:tc>
          <w:tcPr>
            <w:tcW w:w="1850" w:type="pct"/>
            <w:tcBorders>
              <w:top w:val="nil"/>
              <w:left w:val="nil"/>
              <w:bottom w:val="single" w:sz="4" w:space="0" w:color="auto"/>
              <w:right w:val="single" w:sz="4" w:space="0" w:color="auto"/>
            </w:tcBorders>
            <w:shd w:val="clear" w:color="auto" w:fill="auto"/>
            <w:noWrap/>
            <w:vAlign w:val="center"/>
            <w:hideMark/>
          </w:tcPr>
          <w:p w14:paraId="2A011031"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05D7010B"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r w:rsidR="008C68BF" w:rsidRPr="00A105CC" w14:paraId="20B57007"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23039B84"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915" w:type="pct"/>
            <w:tcBorders>
              <w:top w:val="nil"/>
              <w:left w:val="nil"/>
              <w:bottom w:val="single" w:sz="4" w:space="0" w:color="auto"/>
              <w:right w:val="single" w:sz="4" w:space="0" w:color="auto"/>
            </w:tcBorders>
            <w:shd w:val="clear" w:color="auto" w:fill="auto"/>
            <w:noWrap/>
            <w:vAlign w:val="center"/>
            <w:hideMark/>
          </w:tcPr>
          <w:p w14:paraId="5C71E22E"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274</w:t>
            </w:r>
          </w:p>
        </w:tc>
        <w:tc>
          <w:tcPr>
            <w:tcW w:w="1850" w:type="pct"/>
            <w:tcBorders>
              <w:top w:val="nil"/>
              <w:left w:val="nil"/>
              <w:bottom w:val="single" w:sz="4" w:space="0" w:color="auto"/>
              <w:right w:val="single" w:sz="4" w:space="0" w:color="auto"/>
            </w:tcBorders>
            <w:shd w:val="clear" w:color="auto" w:fill="auto"/>
            <w:noWrap/>
            <w:vAlign w:val="center"/>
            <w:hideMark/>
          </w:tcPr>
          <w:p w14:paraId="17FEE6A4"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c>
          <w:tcPr>
            <w:tcW w:w="941" w:type="pct"/>
            <w:tcBorders>
              <w:top w:val="nil"/>
              <w:left w:val="nil"/>
              <w:bottom w:val="single" w:sz="4" w:space="0" w:color="auto"/>
              <w:right w:val="single" w:sz="4" w:space="0" w:color="auto"/>
            </w:tcBorders>
            <w:shd w:val="clear" w:color="auto" w:fill="auto"/>
            <w:noWrap/>
            <w:vAlign w:val="center"/>
            <w:hideMark/>
          </w:tcPr>
          <w:p w14:paraId="28E2D295"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0,73</w:t>
            </w:r>
          </w:p>
        </w:tc>
      </w:tr>
      <w:tr w:rsidR="008C68BF" w:rsidRPr="00A105CC" w14:paraId="5FF4DB68" w14:textId="77777777" w:rsidTr="00B12978">
        <w:trPr>
          <w:jc w:val="center"/>
        </w:trPr>
        <w:tc>
          <w:tcPr>
            <w:tcW w:w="1294" w:type="pct"/>
            <w:tcBorders>
              <w:top w:val="nil"/>
              <w:left w:val="single" w:sz="4" w:space="0" w:color="auto"/>
              <w:bottom w:val="single" w:sz="4" w:space="0" w:color="auto"/>
              <w:right w:val="single" w:sz="4" w:space="0" w:color="auto"/>
            </w:tcBorders>
            <w:shd w:val="clear" w:color="auto" w:fill="auto"/>
            <w:noWrap/>
            <w:vAlign w:val="center"/>
            <w:hideMark/>
          </w:tcPr>
          <w:p w14:paraId="6B978479" w14:textId="77777777" w:rsidR="008C68BF" w:rsidRPr="00A105CC" w:rsidRDefault="008C68BF" w:rsidP="008C68BF">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915" w:type="pct"/>
            <w:tcBorders>
              <w:top w:val="nil"/>
              <w:left w:val="nil"/>
              <w:bottom w:val="single" w:sz="4" w:space="0" w:color="auto"/>
              <w:right w:val="single" w:sz="4" w:space="0" w:color="auto"/>
            </w:tcBorders>
            <w:shd w:val="clear" w:color="auto" w:fill="auto"/>
            <w:noWrap/>
            <w:vAlign w:val="center"/>
            <w:hideMark/>
          </w:tcPr>
          <w:p w14:paraId="2EC1FE2F"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199</w:t>
            </w:r>
          </w:p>
        </w:tc>
        <w:tc>
          <w:tcPr>
            <w:tcW w:w="1850" w:type="pct"/>
            <w:tcBorders>
              <w:top w:val="nil"/>
              <w:left w:val="nil"/>
              <w:bottom w:val="single" w:sz="4" w:space="0" w:color="auto"/>
              <w:right w:val="single" w:sz="4" w:space="0" w:color="auto"/>
            </w:tcBorders>
            <w:shd w:val="clear" w:color="auto" w:fill="auto"/>
            <w:noWrap/>
            <w:vAlign w:val="center"/>
            <w:hideMark/>
          </w:tcPr>
          <w:p w14:paraId="63411E06"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c>
          <w:tcPr>
            <w:tcW w:w="941" w:type="pct"/>
            <w:tcBorders>
              <w:top w:val="nil"/>
              <w:left w:val="nil"/>
              <w:bottom w:val="single" w:sz="4" w:space="0" w:color="auto"/>
              <w:right w:val="single" w:sz="4" w:space="0" w:color="auto"/>
            </w:tcBorders>
            <w:shd w:val="clear" w:color="auto" w:fill="DAF2D0"/>
            <w:noWrap/>
            <w:vAlign w:val="center"/>
            <w:hideMark/>
          </w:tcPr>
          <w:p w14:paraId="5429BAEC" w14:textId="77777777" w:rsidR="008C68BF" w:rsidRPr="00A105CC" w:rsidRDefault="008C68BF" w:rsidP="008C68BF">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0,00</w:t>
            </w:r>
          </w:p>
        </w:tc>
      </w:tr>
    </w:tbl>
    <w:p w14:paraId="43D5C599" w14:textId="0D8B00A3" w:rsidR="00F77D53" w:rsidRPr="00326013" w:rsidRDefault="008C68BF" w:rsidP="00326013">
      <w:pPr>
        <w:tabs>
          <w:tab w:val="right" w:pos="284"/>
          <w:tab w:val="left" w:pos="408"/>
        </w:tabs>
        <w:autoSpaceDE w:val="0"/>
        <w:autoSpaceDN w:val="0"/>
        <w:adjustRightInd w:val="0"/>
        <w:spacing w:after="240" w:line="240" w:lineRule="auto"/>
        <w:jc w:val="both"/>
        <w:rPr>
          <w:rFonts w:ascii="Arial" w:hAnsi="Arial" w:cs="Arial"/>
          <w:sz w:val="20"/>
          <w:szCs w:val="20"/>
        </w:rPr>
      </w:pPr>
      <w:r w:rsidRPr="008C68BF">
        <w:rPr>
          <w:rFonts w:ascii="Arial" w:hAnsi="Arial" w:cs="Arial"/>
          <w:sz w:val="20"/>
          <w:szCs w:val="20"/>
        </w:rPr>
        <w:t>Źródło: Opracowanie własne na podstawie danych z Urzędu Miejskiego w Sulejowie</w:t>
      </w:r>
    </w:p>
    <w:p w14:paraId="04275C38" w14:textId="77777777" w:rsidR="00417DA7" w:rsidRPr="00417DA7" w:rsidRDefault="00417DA7" w:rsidP="00417DA7">
      <w:pPr>
        <w:spacing w:after="0" w:line="360" w:lineRule="auto"/>
        <w:rPr>
          <w:rFonts w:ascii="Arial" w:hAnsi="Arial" w:cs="Arial"/>
          <w:sz w:val="20"/>
          <w:szCs w:val="20"/>
        </w:rPr>
      </w:pPr>
    </w:p>
    <w:p w14:paraId="1118F0F6" w14:textId="77777777" w:rsidR="00417DA7" w:rsidRPr="00417DA7" w:rsidRDefault="00417DA7" w:rsidP="00417DA7">
      <w:pPr>
        <w:spacing w:after="0" w:line="360" w:lineRule="auto"/>
        <w:rPr>
          <w:rFonts w:ascii="Arial" w:hAnsi="Arial" w:cs="Arial"/>
          <w:sz w:val="20"/>
          <w:szCs w:val="20"/>
        </w:rPr>
      </w:pPr>
    </w:p>
    <w:p w14:paraId="54643E14" w14:textId="22B910E8" w:rsidR="009B4495" w:rsidRPr="00417DA7" w:rsidRDefault="009B4495" w:rsidP="00326013">
      <w:pPr>
        <w:pStyle w:val="Akapitzlist"/>
        <w:numPr>
          <w:ilvl w:val="1"/>
          <w:numId w:val="1"/>
        </w:numPr>
        <w:spacing w:line="240" w:lineRule="auto"/>
        <w:outlineLvl w:val="1"/>
        <w:rPr>
          <w:rFonts w:ascii="Arial" w:hAnsi="Arial" w:cs="Arial"/>
          <w:sz w:val="28"/>
          <w:szCs w:val="28"/>
        </w:rPr>
      </w:pPr>
      <w:bookmarkStart w:id="255" w:name="_Toc184486190"/>
      <w:r w:rsidRPr="00417DA7">
        <w:rPr>
          <w:rFonts w:ascii="Arial" w:hAnsi="Arial" w:cs="Arial"/>
          <w:sz w:val="28"/>
          <w:szCs w:val="28"/>
        </w:rPr>
        <w:t>Sfera techniczna</w:t>
      </w:r>
      <w:bookmarkEnd w:id="255"/>
    </w:p>
    <w:p w14:paraId="30CA51A6" w14:textId="205EBE95" w:rsidR="00A96D2D" w:rsidRPr="00CC5A98" w:rsidRDefault="00A96D2D" w:rsidP="00326013">
      <w:pPr>
        <w:spacing w:after="0" w:line="240" w:lineRule="auto"/>
        <w:rPr>
          <w:rFonts w:ascii="Arial" w:hAnsi="Arial" w:cs="Arial"/>
          <w:color w:val="FF0000"/>
          <w:sz w:val="20"/>
          <w:szCs w:val="20"/>
        </w:rPr>
      </w:pPr>
    </w:p>
    <w:p w14:paraId="0854667A" w14:textId="77777777" w:rsidR="008C68BF" w:rsidRPr="00326013" w:rsidRDefault="008C68BF" w:rsidP="00326013">
      <w:pPr>
        <w:spacing w:after="0" w:line="240" w:lineRule="auto"/>
        <w:ind w:firstLine="708"/>
        <w:jc w:val="both"/>
        <w:rPr>
          <w:rFonts w:ascii="Arial" w:hAnsi="Arial" w:cs="Arial"/>
          <w:color w:val="000000" w:themeColor="text1"/>
          <w:sz w:val="20"/>
          <w:szCs w:val="20"/>
        </w:rPr>
      </w:pPr>
      <w:r w:rsidRPr="00326013">
        <w:rPr>
          <w:rFonts w:ascii="Arial" w:hAnsi="Arial" w:cs="Arial"/>
          <w:sz w:val="20"/>
          <w:szCs w:val="20"/>
        </w:rPr>
        <w:t xml:space="preserve">Analizie podlegają również problemy techniczne – w szczególności degradacja stanu technicznego obiektów budowlanych, w tym o przeznaczeniu mieszkaniowym oraz niefunkcjonowanie rozwiązań technicznych, umożliwiających </w:t>
      </w:r>
      <w:r w:rsidRPr="00326013">
        <w:rPr>
          <w:rFonts w:ascii="Arial" w:hAnsi="Arial" w:cs="Arial"/>
          <w:color w:val="000000" w:themeColor="text1"/>
          <w:sz w:val="20"/>
          <w:szCs w:val="20"/>
        </w:rPr>
        <w:t>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28EC1616" w14:textId="77777777" w:rsidR="008C68BF" w:rsidRPr="00326013" w:rsidRDefault="008C68BF" w:rsidP="00326013">
      <w:pPr>
        <w:spacing w:after="0" w:line="240" w:lineRule="auto"/>
        <w:ind w:firstLine="708"/>
        <w:jc w:val="both"/>
        <w:rPr>
          <w:rFonts w:ascii="Arial" w:hAnsi="Arial" w:cs="Arial"/>
          <w:color w:val="000000" w:themeColor="text1"/>
          <w:sz w:val="20"/>
          <w:szCs w:val="20"/>
        </w:rPr>
      </w:pPr>
    </w:p>
    <w:p w14:paraId="04181393" w14:textId="77777777" w:rsidR="008C68BF" w:rsidRPr="00326013" w:rsidRDefault="008C68BF" w:rsidP="00326013">
      <w:pPr>
        <w:spacing w:after="0" w:line="240" w:lineRule="auto"/>
        <w:jc w:val="both"/>
        <w:rPr>
          <w:rFonts w:ascii="Arial" w:hAnsi="Arial" w:cs="Arial"/>
          <w:color w:val="000000" w:themeColor="text1"/>
          <w:sz w:val="20"/>
          <w:szCs w:val="20"/>
        </w:rPr>
      </w:pPr>
      <w:r w:rsidRPr="00326013">
        <w:rPr>
          <w:rFonts w:ascii="Arial" w:hAnsi="Arial" w:cs="Arial"/>
          <w:b/>
          <w:bCs/>
          <w:sz w:val="20"/>
          <w:szCs w:val="20"/>
        </w:rPr>
        <w:t>ZJAWISKA NEGATYWNE W SFERZE TECHNICZNEJ (potwierdzone wizją lokalną)</w:t>
      </w:r>
    </w:p>
    <w:p w14:paraId="2AB3B01E" w14:textId="77777777" w:rsidR="008C68BF" w:rsidRPr="00326013" w:rsidRDefault="008C68BF" w:rsidP="00326013">
      <w:pPr>
        <w:spacing w:after="0" w:line="240" w:lineRule="auto"/>
        <w:ind w:firstLine="708"/>
        <w:jc w:val="both"/>
        <w:rPr>
          <w:rFonts w:ascii="Arial" w:hAnsi="Arial" w:cs="Arial"/>
          <w:sz w:val="20"/>
          <w:szCs w:val="20"/>
        </w:rPr>
      </w:pPr>
      <w:r w:rsidRPr="00326013">
        <w:rPr>
          <w:rFonts w:ascii="Arial" w:hAnsi="Arial" w:cs="Arial"/>
          <w:sz w:val="20"/>
          <w:szCs w:val="20"/>
        </w:rPr>
        <w:t>Miasto Sulejów, mimo przeprowadzonych w ubiegłych latach prac rewitalizacyjnych, nadal wymaga dalszych działań, aby poprawić jakość życia swoich mieszkańców i dostosować przestrzeń miejską do współczesnych standardów. Obecnie przestrzeń miejska nie jest dostosowana do potrzeb osób z niepełnosprawnościami, co znacząco ogranicza ich mobilność i dostęp do podstawowych usług. Wiele chodników znajduje się w złym stanie – są nierówne, popękane i brakuje na nich odpowiednich podjazdów oraz obniżeń krawężników, co utrudnia poruszanie się nie tylko osobom poruszającym się na wózkach inwalidzkich, ale również osobom starszym oraz rodzicom z wózkami dziecięcymi.</w:t>
      </w:r>
    </w:p>
    <w:p w14:paraId="4A782DD7"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Kamienice, szczególnie te będące własnością prywatną, są w fatalnym stanie technicznym. Wiele z nich jest zaniedbanych, z odpadającymi tynkami, nieszczelnymi dachami i zniszczonymi elewacjami, co nie tylko wpływa na estetykę miasta, ale również stanowi zagrożenie dla bezpieczeństwa mieszkańców. Konieczne są kompleksowe prace remontowe i modernizacyjne, które pozwolą na przywrócenie im dawnego blasku oraz poprawę warunków mieszkaniowych.</w:t>
      </w:r>
    </w:p>
    <w:p w14:paraId="7F835AC2"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Sytuacja w mieście Sulejów jest szczególnie trudna w porównaniu z innymi miejscowościami w gminie. W żadnej z nich nie występują problemy na taką skalę jak w Sulejowie. Infrastruktura w mniejszych miejscowościach jest zazwyczaj w lepszym stanie, co sprawia, że różnice w jakości życia mieszkańców są znaczące. Sulejów, będąc największym ośrodkiem w gminie, powinien być przykładem estetycznego miasta, jednak obecne problemy przestrzenne i techniczne wymagają pilnych działań.</w:t>
      </w:r>
    </w:p>
    <w:p w14:paraId="6D3DB385"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lastRenderedPageBreak/>
        <w:t>Aby sprostać tym wyzwaniom, niezbędne są dalsze inwestycje w infrastrukturę miejską. Modernizacja chodników i dróg, dostosowanie przestrzeni publicznej do potrzeb osób z niepełnosprawnościami oraz przeprowadzenie gruntownych remontów prywatnych kamienic powinny stać się priorytetem. Programy wsparcia dla właścicieli prywatnych budynków, które pomogą im w przeprowadzeniu niezbędnych napraw, mogą przyczynić się do szybszej poprawy stanu technicznego tych obiektów. Dalsze prace rewitalizacyjne muszą również obejmować rozwój terenów zielonych i rekreacyjnych, które są niezbędne dla poprawy jakości życia mieszkańców oraz przyciągnięcia turystów. Zadbane parki, place zabaw i ścieżki rowerowe mogą stać się miejscami spotkań społeczności lokalnej, sprzyjającymi integracji i aktywnemu wypoczynkowi.</w:t>
      </w:r>
    </w:p>
    <w:p w14:paraId="731CD6A5"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Miasto Sulejów, mimo dotychczasowych wysiłków rewitalizacyjnych, nadal stoi przed licznymi wyzwaniami, które wymagają dalszych, skoordynowanych działań. Przestrzeń miejska musi zostać dostosowana do potrzeb wszystkich mieszkańców, a stan techniczny budynków i infrastruktury znacznie poprawiony. Tylko poprzez konsekwentne inwestycje i współpracę władz z mieszkańcami możliwe będzie przywrócenie miastu dawnego blasku i stworzenie przyjaznego, bezpiecznego środowiska do życia.</w:t>
      </w:r>
    </w:p>
    <w:p w14:paraId="34637659" w14:textId="4C4C5A9A"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56" w:name="_Toc182298267"/>
      <w:bookmarkStart w:id="257" w:name="_Toc184601408"/>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CB2126">
        <w:rPr>
          <w:rFonts w:ascii="Arial" w:hAnsi="Arial" w:cs="Arial"/>
          <w:b w:val="0"/>
          <w:bCs w:val="0"/>
          <w:noProof/>
          <w:color w:val="auto"/>
          <w:sz w:val="20"/>
          <w:szCs w:val="20"/>
        </w:rPr>
        <w:t>26</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Plac Straży - zachodnia część miasta</w:t>
      </w:r>
      <w:bookmarkEnd w:id="256"/>
      <w:bookmarkEnd w:id="257"/>
    </w:p>
    <w:p w14:paraId="66BFF84A"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noProof/>
          <w:sz w:val="20"/>
          <w:szCs w:val="20"/>
        </w:rPr>
        <w:drawing>
          <wp:inline distT="0" distB="0" distL="0" distR="0" wp14:anchorId="20D97622" wp14:editId="5147BB95">
            <wp:extent cx="5753100" cy="3238500"/>
            <wp:effectExtent l="0" t="0" r="0" b="0"/>
            <wp:docPr id="565943675" name="Obraz 45" descr="Obraz zawierający drzewo, na wolnym powietrzu, Fotografia lotnicza,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43675" name="Obraz 45" descr="Obraz zawierający drzewo, na wolnym powietrzu, Fotografia lotnicza, dom&#10;&#10;Opis wygenerowany automatyczni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6DA5256B"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73996158"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Zabudowa w centrum miasta Sulejów jest chaotyczna, co stanowi poważny problem urbanistyczny i estetyczny. Centrum miasta nie posiada wyraźnie zdefiniowanych stref handlowych, mieszkalnych czy rekreacyjnych, co prowadzi do konfliktów funkcjonalnych i utrudnia codzienne życie mieszkańców. Ruchliwe trasy drogowe, przecinające centrum miasta, dodatkowo niszczą strukturę urbanistyczną Sulejowa. Główne drogi, takie jak krajowe trasy nr 12 i nr 74, generują duże natężenie ruchu, w tym ciężarowego, co powoduje liczne problemy. Intensywny ruch samochodowy prowadzi do zanieczyszczenia powietrza, hałasu oraz wibracji, które negatywnie wpływają na stan techniczny budynków, szczególnie tych zabytkowych. Wibracje spowodowane ruchem ciężarówek mogą przyczyniać się do mikropęknięć w konstrukcjach budynków, co w dłuższej perspektywie prowadzi do ich degradacji. Ruchliwe drogi utrudniają również bezpieczne i komfortowe poruszanie się pieszym i rowerzystom. Brak odpowiednich przejść dla pieszych, ścieżek rowerowych oraz miejsc do parkowania powoduje, że centrum miasta staje się mniej przyjazne dla mieszkańców i turystów. Utrudniona komunikacja i zatory drogowe w godzinach szczytu dodatkowo pogłębiają problem, prowadząc do frustracji i zniechęcenia mieszkańców.</w:t>
      </w:r>
    </w:p>
    <w:p w14:paraId="5E386753"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 xml:space="preserve">Chaotyczna zabudowa i intensywny ruch drogowy wpływają również negatywnie na działalność gospodarczą w centrum miasta. Sklepy, restauracje i inne punkty usługowe tracą klientów, którzy wolą unikać zatłoczonych i hałaśliwych obszarów. W efekcie, wiele lokalnych biznesów boryka się z problemami finansowymi, a niektóre z nich są zmuszone do zamknięcia działalności. To z kolei </w:t>
      </w:r>
      <w:r w:rsidRPr="00326013">
        <w:rPr>
          <w:rFonts w:ascii="Arial" w:hAnsi="Arial" w:cs="Arial"/>
          <w:sz w:val="20"/>
          <w:szCs w:val="20"/>
        </w:rPr>
        <w:lastRenderedPageBreak/>
        <w:t>prowadzi do dalszego pogarszania się stanu centrum miasta, które staje się coraz mniej atrakcyjne zarówno dla mieszkańców, jak i odwiedzających.</w:t>
      </w:r>
    </w:p>
    <w:p w14:paraId="34E0CCD2"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Wprowadzenie rozwiązań ograniczających ruch samochodowy w centrum miasta, takich jak strefy uspokojonego ruchu czy rozbudowa infrastruktury dla pieszych i rowerzystów, jest kluczowe dla poprawy jakości życia mieszkańców. Modernizacja i rozbudowa sieci dróg oraz stworzenie nowych miejsc parkingowych na obrzeżach centrum mogą znacząco zmniejszyć natężenie ruchu i poprawić płynność komunikacji. Planowana obwodnica miasta (S12) na pewno odciąży z ruchu centrum miasta. Podsumowując, chaotyczna zabudowa i ruchliwe trasy drogowe niszczą strukturę urbanistyczną centrum Sulejowa, wpływając negatywnie na estetykę, funkcjonalność i jakość życia mieszkańców. Konieczne są kompleksowe działania w zakresie planowania przestrzennego i zarządzania ruchem, aby uporządkować przestrzeń miejską, poprawić jej estetykę i stworzyć przyjazne warunki do życia i pracy. Tylko poprzez skoordynowane i konsekwentne działania można przywrócić centrum Sulejowa jego dawną świetność i atrakcyjność.</w:t>
      </w:r>
    </w:p>
    <w:p w14:paraId="2F1E5CD2" w14:textId="2CE53717"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58" w:name="_Toc182298268"/>
      <w:bookmarkStart w:id="259" w:name="_Toc184601409"/>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27</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Kamienice w centrum Sulejowa</w:t>
      </w:r>
      <w:bookmarkEnd w:id="258"/>
      <w:bookmarkEnd w:id="259"/>
    </w:p>
    <w:p w14:paraId="3ADBB789" w14:textId="77777777" w:rsidR="008C68BF" w:rsidRPr="00326013" w:rsidRDefault="008C68BF" w:rsidP="00A43E5D">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78C2F79A" wp14:editId="579C36CF">
            <wp:extent cx="5349240" cy="3014254"/>
            <wp:effectExtent l="0" t="0" r="3810" b="0"/>
            <wp:docPr id="1750344890" name="Obraz 36" descr="Obraz zawierający na wolnym powietrzu, budynek, dom, Fotografia lotnicz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44890" name="Obraz 36" descr="Obraz zawierający na wolnym powietrzu, budynek, dom, Fotografia lotnicza&#10;&#10;Opis wygenerowany automatyczni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3825" cy="3016837"/>
                    </a:xfrm>
                    <a:prstGeom prst="rect">
                      <a:avLst/>
                    </a:prstGeom>
                    <a:noFill/>
                    <a:ln>
                      <a:noFill/>
                    </a:ln>
                  </pic:spPr>
                </pic:pic>
              </a:graphicData>
            </a:graphic>
          </wp:inline>
        </w:drawing>
      </w:r>
    </w:p>
    <w:p w14:paraId="1A1CD50B"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5F25CB67" w14:textId="6CC38E9E"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60" w:name="_Toc182298269"/>
      <w:bookmarkStart w:id="261" w:name="_Toc184601410"/>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28</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Centrum Sulejowa - skrzyżowanie dróg krajowych</w:t>
      </w:r>
      <w:bookmarkEnd w:id="260"/>
      <w:bookmarkEnd w:id="261"/>
    </w:p>
    <w:p w14:paraId="47F92867" w14:textId="77777777" w:rsidR="008C68BF" w:rsidRPr="00326013" w:rsidRDefault="008C68BF" w:rsidP="00A43E5D">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5CAE9550" wp14:editId="4160EB5D">
            <wp:extent cx="5273040" cy="2971316"/>
            <wp:effectExtent l="0" t="0" r="3810" b="635"/>
            <wp:docPr id="1514605558" name="Obraz 37" descr="Obraz zawierający na wolnym powietrzu, dom, Fotografia lotnicza, przedmieśc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05558" name="Obraz 37" descr="Obraz zawierający na wolnym powietrzu, dom, Fotografia lotnicza, przedmieście&#10;&#10;Opis wygenerowany automatyczni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8895" cy="2974615"/>
                    </a:xfrm>
                    <a:prstGeom prst="rect">
                      <a:avLst/>
                    </a:prstGeom>
                    <a:noFill/>
                    <a:ln>
                      <a:noFill/>
                    </a:ln>
                  </pic:spPr>
                </pic:pic>
              </a:graphicData>
            </a:graphic>
          </wp:inline>
        </w:drawing>
      </w:r>
    </w:p>
    <w:p w14:paraId="3C8FC62B"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72B235C9"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lastRenderedPageBreak/>
        <w:t>Infrastruktura drogowa w mieście Sulejów jest w dobrym stanie, co znacząco ułatwia poruszanie się zarówno mieszkańcom, jak i przyjezdnym. Jednakże, mimo ogólnie zadowalającej kondycji dróg, konieczne są dalsze prace remontowe, aby utrzymać i poprawić ich stan. W szczególności, chodniki w wielu miejscach są powybijane, co stwarza poważne problemy dla pieszych, zwłaszcza dla osób starszych, dzieci oraz osób z niepełnosprawnościami. Nierówne nawierzchnie, popękane płytki i brak odpowiednich podjazdów utrudniają codzienne poruszanie się i mogą prowadzić do niebezpiecznych upadków i urazów.</w:t>
      </w:r>
    </w:p>
    <w:p w14:paraId="39C65BE0"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Dodatkowo, zieleń wzdłuż dróg również wymaga poprawy. Drzewa, krzewy i trawniki, które mogłyby stanowić naturalną barierę chroniącą przed hałasem oraz zanieczyszczeniami powietrza, są często zaniedbane. Brak regularnej pielęgnacji i konserwacji zieleni miejskiej sprawia, że nie pełni ona swojej roli w sposób optymalny. Zaniedbane pasy zieleni tracą na estetyce, co negatywnie wpływa na ogólny wizerunek miasta i komfort mieszkańców. Zieleń miejska nie tylko poprawia estetykę przestrzeni publicznych, ale również przyczynia się do poprawy jakości powietrza, redukcji hałasu i tworzenia przyjemniejszego mikroklimatu w miejskich obszarach.</w:t>
      </w:r>
    </w:p>
    <w:p w14:paraId="09BF83F5"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Aby poprawić sytuację, konieczne są skoordynowane działania w zakresie remontów i modernizacji zarówno dróg, jak i chodników. Prace te powinny obejmować wymianę uszkodzonych nawierzchni, wyrównywanie chodników oraz instalację nowych, bardziej trwałych materiałów, które zapewnią długotrwałą stabilność i bezpieczeństwo. Dodatkowo, warto zwrócić uwagę na dostosowanie chodników do potrzeb osób z niepełnosprawnościami, poprzez instalację odpowiednich podjazdów i obniżeń krawężników, co znacząco poprawi dostępność przestrzeni miejskiej.</w:t>
      </w:r>
    </w:p>
    <w:p w14:paraId="133610D8"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Oprócz remontów dróg i chodników, konieczne jest także zintensyfikowanie prac związanych z pielęgnacją zieleni miejskiej. Regularne przycinanie drzew i krzewów, koszenie trawników oraz sadzenie nowych roślin to podstawowe działania, które mogą znacząco poprawić wygląd i funkcjonalność zieleni wzdłuż dróg. Warto również rozważyć wprowadzenie dodatkowych elementów małej architektury, takich jak ławki, kosze na śmieci czy kwietniki, które uczynią przestrzeń publiczną bardziej przyjazną i estetyczną. Wzrost dbałości o infrastrukturę drogową i zieleń miejską przyczyni się do poprawy jakości życia mieszkańców Sulejowa. Estetyczne, bezpieczne i dobrze utrzymane przestrzenie publiczne zwiększają komfort życia, sprzyjają integracji społecznej i zachęcają do spędzania czasu na świeżym powietrzu. Lepsze chodniki i zieleń miejska przyciągną również turystów, co może mieć pozytywny wpływ na lokalną gospodarkę, wspierając rozwój usług i handlu.</w:t>
      </w:r>
    </w:p>
    <w:p w14:paraId="1C30E2D9" w14:textId="5D89AF17"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62" w:name="_Toc182298270"/>
      <w:bookmarkStart w:id="263" w:name="_Toc184601411"/>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29</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xml:space="preserve"> Ulica Garncarska, Sulejów</w:t>
      </w:r>
      <w:bookmarkEnd w:id="262"/>
      <w:bookmarkEnd w:id="263"/>
    </w:p>
    <w:p w14:paraId="1A7B5109"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772CC92A" wp14:editId="6A52A544">
            <wp:extent cx="4206240" cy="3154680"/>
            <wp:effectExtent l="0" t="0" r="3810" b="7620"/>
            <wp:docPr id="1193808753" name="Obraz 38" descr="Obraz zawierający na wolnym powietrzu, niebo, droga,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08753" name="Obraz 38" descr="Obraz zawierający na wolnym powietrzu, niebo, droga, chmura&#10;&#10;Opis wygenerowany automatyczni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06240" cy="3154680"/>
                    </a:xfrm>
                    <a:prstGeom prst="rect">
                      <a:avLst/>
                    </a:prstGeom>
                    <a:noFill/>
                    <a:ln>
                      <a:noFill/>
                    </a:ln>
                  </pic:spPr>
                </pic:pic>
              </a:graphicData>
            </a:graphic>
          </wp:inline>
        </w:drawing>
      </w:r>
    </w:p>
    <w:p w14:paraId="07E09493"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4DB077C2"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 xml:space="preserve">W najgorszym stanie w Sulejowie znajdują się kamienice, które są źle izolowane i zaniedbane. Klatki schodowe w tych budynkach są w fatalnym stanie, nierzadko zniszczone, brudne i nieprzystosowane do potrzeb osób starszych oraz z niepełnosprawnościami. Brak odpowiednich ramp, poręczy i wind znacząco utrudnia codzienne funkcjonowanie mieszkańców z ograniczoną mobilnością, co prowadzi do ich wykluczenia społecznego i ograniczenia ich niezależności. Na ścianach wielu kamienic można </w:t>
      </w:r>
      <w:r w:rsidRPr="00326013">
        <w:rPr>
          <w:rFonts w:ascii="Arial" w:hAnsi="Arial" w:cs="Arial"/>
          <w:sz w:val="20"/>
          <w:szCs w:val="20"/>
        </w:rPr>
        <w:lastRenderedPageBreak/>
        <w:t>zauważyć grzyby i pleśń, które są wynikiem długotrwałej wilgoci i braku odpowiedniej wentylacji. Grzyby na ścianach nie tylko szpecą wnętrza, ale przede wszystkim stanowią poważne zagrożenie dla zdrowia mieszkańców, prowadząc do chorób układu oddechowego, alergii oraz innych schorzeń. Nieszczelne okna i dachy dodatkowo pogarszają sytuację, powodując straty ciepła zimą i nadmierne nagrzewanie się pomieszczeń latem. Brak izolacji termicznej sprawia, że koszty ogrzewania są bardzo wysokie, co stanowi duże obciążenie finansowe dla mieszkańców.</w:t>
      </w:r>
    </w:p>
    <w:p w14:paraId="05EF3BB3"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Stan tych kamienic negatywnie wpływa na wizerunek miasta. Zaniedbane budynki obniżają estetykę przestrzeni miejskiej, co zniechęca zarówno mieszkańców, jak i potencjalnych inwestorów oraz turystów. Zniszczone elewacje, odpadający tynk i nieszczelne dachy sprawiają, że centrum Sulejowa traci na atrakcyjności, co wpływa na ogólną percepcję miasta jako miejsca zaniedbanego i niedoinwestowanego.</w:t>
      </w:r>
    </w:p>
    <w:p w14:paraId="45D1FCEC"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Problemy związane z fatalnym stanem kamienic mają również wpływ na zdrowie i komfort życia mieszkańców. Zimne, wilgotne i zagrzybione mieszkania prowadzą do złego samopoczucia, problemów zdrowotnych oraz pogorszenia jakości życia. Mieszkańcy, zwłaszcza osoby starsze, dzieci i osoby z chorobami układu oddechowego, są szczególnie narażeni na negatywne skutki związane z życiem w takich warunkach. Dodatkowo, wysokie koszty ogrzewania i konieczność częstych napraw stanowią duże obciążenie finansowe dla mieszkańców, co może prowadzić do ubóstwa energetycznego i dodatkowych problemów społecznych.</w:t>
      </w:r>
    </w:p>
    <w:p w14:paraId="23E0BABC"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Aby poprawić sytuację, konieczne są pilne i skoordynowane działania w zakresie remontów i modernizacji kamienic. Niezbędne jest przeprowadzenie kompleksowych prac renowacyjnych, które obejmą izolację termiczną budynków, wymianę nieszczelnych okien i dachów oraz naprawę klatek schodowych. Wprowadzenie odpowiednich rozwiązań dla osób starszych i z niepełnosprawnościami, takich jak instalacja wind, poręczy i ramp, jest kluczowe dla zapewnienia im pełnego dostępu do swoich mieszkań i zwiększenia ich niezależności.</w:t>
      </w:r>
    </w:p>
    <w:p w14:paraId="7F687F55"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Dodatkowo, konieczne jest zwrócenie uwagi na problem wilgoci i grzybów, poprzez zapewnienie odpowiedniej wentylacji i usunięcie istniejących zagrzybień. Takie działania nie tylko poprawią estetykę wnętrz, ale przede wszystkim przyczynią się do poprawy zdrowia mieszkańców. Programy wsparcia finansowego i technicznego dla właścicieli prywatnych kamienic mogą pomóc w przeprowadzeniu niezbędnych prac remontowych, co przyczyni się do poprawy warunków mieszkaniowych oraz ogólnego wizerunku miasta.</w:t>
      </w:r>
    </w:p>
    <w:p w14:paraId="66E9D331"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Fatalny stan kamienic w Sulejowie, obejmujący złe izolacje, nieszczelności w oknach i dachach, zaniedbane klatki schodowe oraz obecność grzybów na ścianach, ma negatywny wpływ na wizerunek miasta oraz zdrowie i komfort życia mieszkańców. Pilne działania remontowe i modernizacyjne są niezbędne, aby poprawić warunki mieszkaniowe, zwiększyć atrakcyjność miasta oraz zapewnić mieszkańcom bezpieczne i zdrowe środowisko do życia.</w:t>
      </w:r>
    </w:p>
    <w:p w14:paraId="3357ED9F" w14:textId="45B37CB8"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64" w:name="_Toc182298271"/>
      <w:bookmarkStart w:id="265" w:name="_Toc184601412"/>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30</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Kamienice przy ulicy Koneckiej</w:t>
      </w:r>
      <w:bookmarkEnd w:id="264"/>
      <w:bookmarkEnd w:id="265"/>
    </w:p>
    <w:p w14:paraId="4F43B90A" w14:textId="77777777" w:rsidR="008C68BF" w:rsidRPr="00326013" w:rsidRDefault="008C68BF" w:rsidP="00326013">
      <w:pPr>
        <w:spacing w:after="24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66B4FD57" wp14:editId="7BDDC391">
            <wp:extent cx="4122420" cy="3091815"/>
            <wp:effectExtent l="0" t="0" r="0" b="0"/>
            <wp:docPr id="551655440" name="Obraz 40" descr="Obraz zawierający na wolnym powietrzu, niebo, chmura,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55440" name="Obraz 40" descr="Obraz zawierający na wolnym powietrzu, niebo, chmura, okno&#10;&#10;Opis wygenerowany automatyczni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22420" cy="3091815"/>
                    </a:xfrm>
                    <a:prstGeom prst="rect">
                      <a:avLst/>
                    </a:prstGeom>
                    <a:noFill/>
                    <a:ln>
                      <a:noFill/>
                    </a:ln>
                  </pic:spPr>
                </pic:pic>
              </a:graphicData>
            </a:graphic>
          </wp:inline>
        </w:drawing>
      </w:r>
    </w:p>
    <w:p w14:paraId="741E8B06"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lastRenderedPageBreak/>
        <w:drawing>
          <wp:inline distT="0" distB="0" distL="0" distR="0" wp14:anchorId="54AFF9D4" wp14:editId="78D77710">
            <wp:extent cx="4069080" cy="3051810"/>
            <wp:effectExtent l="0" t="0" r="7620" b="0"/>
            <wp:docPr id="1213426061" name="Obraz 42" descr="Obraz zawierający na wolnym powietrzu, niebo, chmura,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26061" name="Obraz 42" descr="Obraz zawierający na wolnym powietrzu, niebo, chmura, droga&#10;&#10;Opis wygenerowany automatyczni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69080" cy="3051810"/>
                    </a:xfrm>
                    <a:prstGeom prst="rect">
                      <a:avLst/>
                    </a:prstGeom>
                    <a:noFill/>
                    <a:ln>
                      <a:noFill/>
                    </a:ln>
                  </pic:spPr>
                </pic:pic>
              </a:graphicData>
            </a:graphic>
          </wp:inline>
        </w:drawing>
      </w:r>
    </w:p>
    <w:p w14:paraId="52C84F94"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69A1B7E8" w14:textId="0A36917E"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66" w:name="_Toc182298272"/>
      <w:bookmarkStart w:id="267" w:name="_Toc184601413"/>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31</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Elewacja kamienicy</w:t>
      </w:r>
      <w:bookmarkEnd w:id="266"/>
      <w:bookmarkEnd w:id="267"/>
    </w:p>
    <w:p w14:paraId="7C1922A2"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4DFB3A82" wp14:editId="5CAF210D">
            <wp:extent cx="4564380" cy="3423285"/>
            <wp:effectExtent l="0" t="0" r="7620" b="5715"/>
            <wp:docPr id="1450696609" name="Obraz 39" descr="Obraz zawierający budynek, na wolnym powietrzu, traw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96609" name="Obraz 39" descr="Obraz zawierający budynek, na wolnym powietrzu, trawa, roślina&#10;&#10;Opis wygenerowany automatyczni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4380" cy="3423285"/>
                    </a:xfrm>
                    <a:prstGeom prst="rect">
                      <a:avLst/>
                    </a:prstGeom>
                    <a:noFill/>
                    <a:ln>
                      <a:noFill/>
                    </a:ln>
                  </pic:spPr>
                </pic:pic>
              </a:graphicData>
            </a:graphic>
          </wp:inline>
        </w:drawing>
      </w:r>
    </w:p>
    <w:p w14:paraId="6B529B82"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5B24B167" w14:textId="0B3E7572"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Wiele budynków w mieście Sulejów jest opuszczonych i wymaga rozbiórki, co stanowi poważny problem dla jakości życia mieszkańców oraz estetyki miasta. Opuszczone budynki, często w zaawansowanym stanie degradacji, nie tylko szpecą krajobraz, ale także stanowią zagrożenie dla bezpieczeństwa. Zaniedbane, zniszczone struktury mogą być miejscem działalności nielegalnych oraz stwarzają ryzyko pożarów, zawalenia się i innych wypadków, co obniża poczucie bezpieczeństwa wśród mieszkańców. Oprócz opuszczonych budynków, w Sulejowie można znaleźć wiele nowych, niedokończonych obiektów, które jeszcze bardziej potęgują negatywne wrażenie. Te niedokończone projekty budowlane, często porzucone z powodu braku funduszy lub problemów administracyjnych, stoją jako trwałe przypomnienie nieudanych inwestycji. Ich obecność obniża wartość okolicznych nieruchomości i</w:t>
      </w:r>
      <w:r w:rsidR="006002BF">
        <w:rPr>
          <w:rFonts w:ascii="Arial" w:hAnsi="Arial" w:cs="Arial"/>
          <w:sz w:val="20"/>
          <w:szCs w:val="20"/>
        </w:rPr>
        <w:t> </w:t>
      </w:r>
      <w:r w:rsidRPr="00326013">
        <w:rPr>
          <w:rFonts w:ascii="Arial" w:hAnsi="Arial" w:cs="Arial"/>
          <w:sz w:val="20"/>
          <w:szCs w:val="20"/>
        </w:rPr>
        <w:t>zniechęca potencjalnych inwestorów oraz nowych mieszkańców do osiedlania się w Sulejowie.</w:t>
      </w:r>
    </w:p>
    <w:p w14:paraId="29B69AE7"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lastRenderedPageBreak/>
        <w:t>Takie zaniedbane i nieukończone budynki wpływają negatywnie na ogólną jakość życia w mieście. Brak dbałości o przestrzeń miejską odbija się na codziennym życiu mieszkańców, którzy muszą mierzyć się z nieprzyjaznym otoczeniem. Estetyka miasta znacząco cierpi, co wpływa na samopoczucie i morale mieszkańców. Obrazy zrujnowanych budynków i niedokończonych budowli w przestrzeni miejskiej tworzą wrażenie zaniedbania i braku troski o rozwój miasta, co może prowadzić do poczucia rezygnacji i apatii wśród społeczności lokalnej. Opuszczone i niedokończone budynki również wpływają negatywnie na lokalną gospodarkę. Mniej atrakcyjne miasto przyciąga mniej turystów, co ogranicza dochody z branży turystycznej i usługowej. Ponadto, potencjalni inwestorzy mogą unikać inwestowania w mieście, które sprawia wrażenie zaniedbanego i nierozwijającego się, co dodatkowo hamuje rozwój ekonomiczny Sulejowa.</w:t>
      </w:r>
    </w:p>
    <w:p w14:paraId="5D616BA1"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Aby poprawić sytuację, konieczne są skoordynowane działania mające na celu zarówno rozbiórkę opuszczonych budynków, jak i dokończenie niedokończonych projektów. Rozbiórka zrujnowanych budynków może uwolnić cenne tereny, które mogłyby zostać przeznaczone na nowe inwestycje, takie jak: parki, place zabaw, centra społeczne lub nowe budownictwo mieszkalne. Tego rodzaju projekty mogą przyczynić się do ożywienia przestrzeni miejskiej, poprawy estetyki i stworzenia bardziej przyjaznego otoczenia dla mieszkańców.</w:t>
      </w:r>
    </w:p>
    <w:p w14:paraId="7D6AE5E9"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Dokończenie niewykończonych obiektów budowlanych powinno być priorytetem, aby uniknąć dalszego marnotrawstwa zasobów i przestrzeni. Współpraca z inwestorami oraz programy wsparcia finansowego mogą pomóc w zrealizowaniu tych projektów, co przyniesie korzyści zarówno dla właścicieli budynków, jak i dla całej społeczności. Dodatkowo, wprowadzenie odpowiednich regulacji prawnych i administracyjnych może zapobiec przerywaniu budowy kolejnych inwestycji w przyszłości.</w:t>
      </w:r>
    </w:p>
    <w:p w14:paraId="09032777" w14:textId="2734E9B1"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68" w:name="_Toc182298273"/>
      <w:bookmarkStart w:id="269" w:name="_Toc184601414"/>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32</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Centrum Sulejowa</w:t>
      </w:r>
      <w:bookmarkEnd w:id="268"/>
      <w:bookmarkEnd w:id="269"/>
    </w:p>
    <w:p w14:paraId="590DB19B"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3E843192" wp14:editId="610F2925">
            <wp:extent cx="3576320" cy="2682240"/>
            <wp:effectExtent l="0" t="0" r="0" b="0"/>
            <wp:docPr id="1380478978" name="Obraz 41" descr="Obraz zawierający na wolnym powietrzu, niebo, budynek,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78978" name="Obraz 41" descr="Obraz zawierający na wolnym powietrzu, niebo, budynek, chmura&#10;&#10;Opis wygenerowany automatyczni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76320" cy="2682240"/>
                    </a:xfrm>
                    <a:prstGeom prst="rect">
                      <a:avLst/>
                    </a:prstGeom>
                    <a:noFill/>
                    <a:ln>
                      <a:noFill/>
                    </a:ln>
                  </pic:spPr>
                </pic:pic>
              </a:graphicData>
            </a:graphic>
          </wp:inline>
        </w:drawing>
      </w:r>
    </w:p>
    <w:p w14:paraId="7D637C0B"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6C9AB20C"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Stan niektórych podwórek wokół kamienic i domów jednorodzinnych w centrum Sulejowa jest fatalny, co stanowi poważny problem dla mieszkańców i ogólnej estetyki miasta. Podwórka te są często nieutwardzone, co prowadzi do powstawania błota i kałuż po każdym deszczu, znacznie utrudniając codzienne korzystanie z tych przestrzeni. Brak utwardzonej nawierzchni sprawia, że poruszanie się po nich jest nie tylko niewygodne, ale także niebezpieczne, zwłaszcza dla osób starszych, dzieci i osób z niepełnosprawnościami, które mogą mieć trudności z przemieszczaniem się w takich warunkach.</w:t>
      </w:r>
    </w:p>
    <w:p w14:paraId="05AD6089"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Jednym z najbardziej uciążliwych problemów są podtopienia, które regularnie występują na nieutwardzonych podwórkach. Woda deszczowa nie ma odpowiedniego odpływu, gromadzi się na powierzchni, tworząc duże kałuże i rozlewiska. Podtopienia te mogą prowadzić do uszkodzeń fundamentów budynków, co z kolei zwiększa ryzyko poważnych problemów konstrukcyjnych. Ponadto, stojąca woda sprzyja rozwojowi pleśni i grzybów, które mogą przenikać do wnętrz budynków, stwarzając zagrożenie dla zdrowia mieszkańców. Stan tych podwórek ma również negatywny wpływ na estetykę całej okolicy. Zaniedbane, błotniste i podtopione podwórka tworzą wrażenie chaosu i braku dbałości, obniżając ogólny wizerunek miasta. Taka sytuacja zniechęca zarówno mieszkańców, jak i potencjalnych inwestorów oraz turystów, którzy mogliby być zainteresowani Sulejowem. Estetyka przestrzeni publicznych jest kluczowa dla budowania pozytywnego wizerunku miasta i przyciągania nowych inwestycji oraz turystów.</w:t>
      </w:r>
    </w:p>
    <w:p w14:paraId="675D2A14"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lastRenderedPageBreak/>
        <w:t>Aby poprawić stan podwórek wokół kamienic i domów jednorodzinnych w centrum Sulejowa, konieczne są pilne działania w zakresie infrastruktury. Przede wszystkim, należy utwardzić nawierzchnie podwórek, co pozwoli na eliminację problemów z błotem i kałużami. Utwardzenie nawierzchni może obejmować zastosowanie kostki brukowej, asfaltu lub innych trwałych materiałów, które zapewnią odpowiednią stabilność i wygodę użytkowania. Ważnym elementem poprawy stanu podwórek jest również stworzenie odpowiedniego systemu odprowadzania wody deszczowej. Instalacja drenażu, studzienek deszczowych oraz rynien pozwoli na skuteczne zarządzanie wodą opadową, co zapobiegnie podtopieniom i uszkodzeniom budynków. Dodatkowo, wprowadzenie zielonych rozwiązań, takich jak roślinność absorbująca wodę, może wspomóc naturalne odprowadzanie wody i poprawić estetykę podwórek.</w:t>
      </w:r>
    </w:p>
    <w:p w14:paraId="7C2437F3"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Rewitalizacja podwórek powinna również uwzględniać stworzenie przestrzeni rekreacyjnych i zielonych, które będą sprzyjać integracji społecznej i poprawie jakości życia mieszkańców. Ławki, place zabaw, altany oraz zielone skwery mogą stać się miejscami spotkań i odpoczynku dla mieszkańców, co pozytywnie wpłynie na ich samopoczucie i relacje społeczne.</w:t>
      </w:r>
    </w:p>
    <w:p w14:paraId="14835AB1"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Fatalny stan podwórek wokół kamienic i domów jednorodzinnych w centrum Sulejowa, charakteryzujący się nieutwardzonymi nawierzchniami i podtopieniami, ma negatywny wpływ na jakość życia mieszkańców oraz estetykę miasta. Pilne działania w zakresie utwardzenia nawierzchni, stworzenia systemu odprowadzania wody oraz rewitalizacji przestrzeni rekreacyjnych są niezbędne, aby poprawić warunki mieszkaniowe, zwiększyć atrakcyjność miasta i zapewnić mieszkańcom bezpieczne oraz przyjazne otoczenie.</w:t>
      </w:r>
    </w:p>
    <w:p w14:paraId="0E3B040F" w14:textId="33B37210"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70" w:name="_Toc182298274"/>
      <w:bookmarkStart w:id="271" w:name="_Toc184601415"/>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33</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Podwórko w Sulejowie</w:t>
      </w:r>
      <w:bookmarkEnd w:id="270"/>
      <w:bookmarkEnd w:id="271"/>
    </w:p>
    <w:p w14:paraId="09175911"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595FEB6E" wp14:editId="551AE348">
            <wp:extent cx="4348480" cy="3261360"/>
            <wp:effectExtent l="0" t="0" r="0" b="0"/>
            <wp:docPr id="1537856693" name="Obraz 43" descr="Obraz zawierający na wolnym powietrzu, niebo, roślina,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56693" name="Obraz 43" descr="Obraz zawierający na wolnym powietrzu, niebo, roślina, chmura&#10;&#10;Opis wygenerowany automatyczni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48480" cy="3261360"/>
                    </a:xfrm>
                    <a:prstGeom prst="rect">
                      <a:avLst/>
                    </a:prstGeom>
                    <a:noFill/>
                    <a:ln>
                      <a:noFill/>
                    </a:ln>
                  </pic:spPr>
                </pic:pic>
              </a:graphicData>
            </a:graphic>
          </wp:inline>
        </w:drawing>
      </w:r>
    </w:p>
    <w:p w14:paraId="5FC09BB1"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7B21D02E" w14:textId="77777777" w:rsidR="008C68BF" w:rsidRPr="00326013" w:rsidRDefault="008C68BF" w:rsidP="00326013">
      <w:pPr>
        <w:spacing w:after="0" w:line="240" w:lineRule="auto"/>
        <w:ind w:firstLine="709"/>
        <w:jc w:val="both"/>
        <w:rPr>
          <w:rFonts w:ascii="Arial" w:hAnsi="Arial" w:cs="Arial"/>
          <w:sz w:val="20"/>
          <w:szCs w:val="20"/>
        </w:rPr>
      </w:pPr>
      <w:r w:rsidRPr="00326013">
        <w:rPr>
          <w:rFonts w:ascii="Arial" w:hAnsi="Arial" w:cs="Arial"/>
          <w:sz w:val="20"/>
          <w:szCs w:val="20"/>
        </w:rPr>
        <w:t>Największym zasobem historycznym całej gminy jest Klasztor Cystersów. Zespół klasztorny opactwa cysterskiego w Sulejowie, położony w Podklasztorzu, będącym obecnie dzielnicą Sulejowa, to jeden z najlepiej zachowanych zespołów cysterskich w Polsce, będący zabytkiem architektury romańskiej. Jest to najważniejszy zabytek w mieście Sulejów oraz w całym województwie łódzkim. 22 października 2012 roku obiekt został wpisany na listę Pomników historii, co podkreśla jego wyjątkowe znaczenie kulturowe i historyczne.</w:t>
      </w:r>
    </w:p>
    <w:p w14:paraId="5B3C70B7"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Najistotniejszymi zachowanymi elementami zespołu klasztornego są:</w:t>
      </w:r>
    </w:p>
    <w:p w14:paraId="38BD0DFF" w14:textId="77777777" w:rsidR="008C68BF" w:rsidRPr="00326013" w:rsidRDefault="008C68BF" w:rsidP="00A87B60">
      <w:pPr>
        <w:pStyle w:val="Akapitzlist"/>
        <w:numPr>
          <w:ilvl w:val="0"/>
          <w:numId w:val="36"/>
        </w:numPr>
        <w:spacing w:after="0" w:line="240" w:lineRule="auto"/>
        <w:jc w:val="both"/>
        <w:rPr>
          <w:rFonts w:ascii="Arial" w:hAnsi="Arial" w:cs="Arial"/>
          <w:sz w:val="20"/>
          <w:szCs w:val="20"/>
        </w:rPr>
      </w:pPr>
      <w:r w:rsidRPr="00326013">
        <w:rPr>
          <w:rFonts w:ascii="Arial" w:hAnsi="Arial" w:cs="Arial"/>
          <w:sz w:val="20"/>
          <w:szCs w:val="20"/>
        </w:rPr>
        <w:t xml:space="preserve">Kościół św. Tomasza </w:t>
      </w:r>
      <w:proofErr w:type="spellStart"/>
      <w:r w:rsidRPr="00326013">
        <w:rPr>
          <w:rFonts w:ascii="Arial" w:hAnsi="Arial" w:cs="Arial"/>
          <w:sz w:val="20"/>
          <w:szCs w:val="20"/>
        </w:rPr>
        <w:t>Kantuaryjskiego</w:t>
      </w:r>
      <w:proofErr w:type="spellEnd"/>
      <w:r w:rsidRPr="00326013">
        <w:rPr>
          <w:rFonts w:ascii="Arial" w:hAnsi="Arial" w:cs="Arial"/>
          <w:sz w:val="20"/>
          <w:szCs w:val="20"/>
        </w:rPr>
        <w:t>: Jest to trójnawowa bazylika z transeptem, której budowę zakończono w roku 1232, co symbolizuje data konsekracji kościoła. Bryła kościoła zachowała się w nienaruszonym układzie, a front zdobią romański portal i rozeta. Wyposażenie świątyni pochodzi z okresów baroku i rokoka, co nadaje wnętrzu wyjątkowego charakteru.</w:t>
      </w:r>
    </w:p>
    <w:p w14:paraId="47CED098" w14:textId="77777777" w:rsidR="008C68BF" w:rsidRPr="00326013" w:rsidRDefault="008C68BF" w:rsidP="00A87B60">
      <w:pPr>
        <w:pStyle w:val="Akapitzlist"/>
        <w:numPr>
          <w:ilvl w:val="0"/>
          <w:numId w:val="36"/>
        </w:numPr>
        <w:spacing w:after="0" w:line="240" w:lineRule="auto"/>
        <w:jc w:val="both"/>
        <w:rPr>
          <w:rFonts w:ascii="Arial" w:hAnsi="Arial" w:cs="Arial"/>
          <w:sz w:val="20"/>
          <w:szCs w:val="20"/>
        </w:rPr>
      </w:pPr>
      <w:r w:rsidRPr="00326013">
        <w:rPr>
          <w:rFonts w:ascii="Arial" w:hAnsi="Arial" w:cs="Arial"/>
          <w:sz w:val="20"/>
          <w:szCs w:val="20"/>
        </w:rPr>
        <w:t xml:space="preserve">Skrzydło wschodnie klasztoru: To jedyna zachowana część klasztoru, w której obecnie znajduje się muzeum. W skrzydle tym zachowały się również późnoromański kapitularz oraz gotyckie krużganki. Sklepienie kapitularza opiera się na jednej kolumnie, umieszczonej w środku </w:t>
      </w:r>
      <w:r w:rsidRPr="00326013">
        <w:rPr>
          <w:rFonts w:ascii="Arial" w:hAnsi="Arial" w:cs="Arial"/>
          <w:sz w:val="20"/>
          <w:szCs w:val="20"/>
        </w:rPr>
        <w:lastRenderedPageBreak/>
        <w:t>pomieszczenia. Niestety, skrzydło południowe, pochodzące z XVI wieku, jest w ruinie. Dawniej trzy skrzydła klasztoru i kościół otaczały wirydarz.</w:t>
      </w:r>
    </w:p>
    <w:p w14:paraId="642532B4" w14:textId="77777777" w:rsidR="008C68BF" w:rsidRPr="00326013" w:rsidRDefault="008C68BF" w:rsidP="00A87B60">
      <w:pPr>
        <w:pStyle w:val="Akapitzlist"/>
        <w:numPr>
          <w:ilvl w:val="0"/>
          <w:numId w:val="36"/>
        </w:numPr>
        <w:spacing w:after="0" w:line="240" w:lineRule="auto"/>
        <w:jc w:val="both"/>
        <w:rPr>
          <w:rFonts w:ascii="Arial" w:hAnsi="Arial" w:cs="Arial"/>
          <w:sz w:val="20"/>
          <w:szCs w:val="20"/>
        </w:rPr>
      </w:pPr>
      <w:r w:rsidRPr="00326013">
        <w:rPr>
          <w:rFonts w:ascii="Arial" w:hAnsi="Arial" w:cs="Arial"/>
          <w:sz w:val="20"/>
          <w:szCs w:val="20"/>
        </w:rPr>
        <w:t xml:space="preserve">Siedziba rzymskokatolickiej parafii św. Tomasza </w:t>
      </w:r>
      <w:proofErr w:type="spellStart"/>
      <w:r w:rsidRPr="00326013">
        <w:rPr>
          <w:rFonts w:ascii="Arial" w:hAnsi="Arial" w:cs="Arial"/>
          <w:sz w:val="20"/>
          <w:szCs w:val="20"/>
        </w:rPr>
        <w:t>Kantuaryjskiego</w:t>
      </w:r>
      <w:proofErr w:type="spellEnd"/>
      <w:r w:rsidRPr="00326013">
        <w:rPr>
          <w:rFonts w:ascii="Arial" w:hAnsi="Arial" w:cs="Arial"/>
          <w:sz w:val="20"/>
          <w:szCs w:val="20"/>
        </w:rPr>
        <w:t>: Opactwo pełni funkcję siedziby parafii, co podkreśla jego znaczenie nie tylko jako zabytku, ale także jako aktywnego ośrodka życia religijnego.</w:t>
      </w:r>
    </w:p>
    <w:p w14:paraId="02171B48"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Niestety, stan tego cennego zabytku jest zły i wymaga pilnych prac renowacyjnych. Zarówno zewnętrzne elementy budynków, jak i wnętrza świątyni oraz skrzydła klasztornego potrzebują gruntownej renowacji, aby zachować ich historyczną i architektoniczną wartość dla przyszłych pokoleń. Konieczne jest podjęcie działań mających na celu zabezpieczenie strukturalne, odnowienie fasad oraz wnętrz, a także przywrócenie pierwotnego blasku temu wyjątkowemu obiektowi. Renowacja klasztoru cysterskiego w Sulejowie to priorytet, który pozwoli nie tylko na ochronę tego unikalnego zabytku, ale również na dalszy rozwój turystyki i kultywowanie lokalnego dziedzictwa kulturowego.</w:t>
      </w:r>
    </w:p>
    <w:p w14:paraId="4B7E3E3F"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Zły stan zabytkowego zespołu klasztornego opactwa cysterskiego w Sulejowie negatywnie wpływa na rozwój całego miasta. Ten niezwykle cenny zabytek, będący najważniejszym obiektem historycznym w Sulejowie i województwie łódzkim, mógłby być kluczowym elementem promocji turystycznej i kulturowej miasta. Niestety, jego obecny stan ogranicza te możliwości, co ma szereg negatywnych konsekwencji dla lokalnej gospodarki i społeczności.</w:t>
      </w:r>
    </w:p>
    <w:p w14:paraId="4526CD5B"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Przede wszystkim, zaniedbany wygląd klasztoru odstrasza potencjalnych turystów, którzy mogliby przyjeżdżać do Sulejowa, aby podziwiać unikalną architekturę romańską i cieszyć się historycznym klimatem tego miejsca. Turystyka mogłaby stać się jednym z głównych źródeł dochodu dla miasta, przyciągając zarówno krajowych, jak i zagranicznych gości. Odpowiednio zadbany i promowany zabytek mógłby generować znaczące przychody z biletów wstępu, przewodnictwa, sprzedaży pamiątek oraz usług gastronomicznych i hotelarskich. Ponadto, rozwój turystyki stworzyłby nowe miejsca pracy, poprawiając sytuację na lokalnym rynku pracy i zwiększając dochody mieszkańców.</w:t>
      </w:r>
    </w:p>
    <w:p w14:paraId="7CA0FE10"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Zły stan klasztoru wpływa również negatywnie na poczucie tożsamości i dumy lokalnej społeczności. Mieszkańcy Sulejowa mogą czuć się zniechęceni i zaniepokojeni widokiem zaniedbanego zabytku, który mógłby być wizytówką ich miasta. Odbudowa i renowacja klasztoru mogłyby przyczynić się do wzmocnienia lokalnej tożsamości, podnosząc morale mieszkańców i ich zaangażowanie w sprawy społeczne oraz kulturalne.</w:t>
      </w:r>
    </w:p>
    <w:p w14:paraId="473F9C21"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Wykorzystanie pełnego potencjału zespołu klasztornego ma ogromne znaczenie dla przyszłości Sulejowa. Renowacja zabytku pozwoliłaby na organizację licznych wydarzeń kulturalnych, edukacyjnych i religijnych, takich jak koncerty, wystawy, warsztaty czy konferencje, które przyciągnęłyby zarówno lokalnych mieszkańców, jak i gości spoza regionu. Takie inicjatywy mogłyby ożywić życie kulturalne miasta, przyczyniając się do jego wszechstronnego rozwoju. Oprócz korzyści ekonomicznych i społecznych, renowacja klasztoru cysterskiego miałaby również istotne znaczenie dla ochrony dziedzictwa kulturowego. Zachowanie i odnowienie tego wyjątkowego zabytku pozwoliłoby na przekazanie przyszłym pokoleniom świadectwa bogatej historii i tradycji regionu. Konserwacja architektonicznych detali, fresków, rzeźb i innych elementów zabytkowych to inwestycja w przyszłość, która zapewni ciągłość dziedzictwa kulturowego i historycznego.</w:t>
      </w:r>
    </w:p>
    <w:p w14:paraId="6E55829D"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W części Opactwa Cystersów w Sulejowie znajduje się hotel, który stanowi wspaniały przykład wykorzystania tradycyjnej zabudowy do świadczenia funkcji gospodarczej. Ta unikalna integracja zabytkowej architektury z nowoczesnymi usługami hotelarskimi pokazuje, jak historyczne obiekty mogą być adaptowane do współczesnych potrzeb, przyczyniając się jednocześnie do zachowania dziedzictwa kulturowego i stymulowania lokalnej gospodarki. Hotel w Opactwie Cystersów oferuje gościom nie tylko komfortowe zakwaterowanie, ale także wyjątkowe doświadczenie pobytu w historycznym miejscu, które przenosi ich w odległe czasy. Przebywanie w murach zabytkowego klasztoru, w otoczeniu oryginalnych elementów architektonicznych, takich jak kamienne ściany, sklepienia i gotyckie krużganki, zapewnia niepowtarzalną atmosferę, która przyciąga turystów poszukujących autentycznych i wyjątkowych wrażeń. Takie połączenie historii i nowoczesności przyciąga nie tylko turystów, ale także organizatorów różnorodnych wydarzeń, takich jak konferencje, seminaria, wesela i inne uroczystości, co dodatkowo zwiększa dochody z działalności hotelowej.</w:t>
      </w:r>
    </w:p>
    <w:p w14:paraId="6180BF10" w14:textId="26ADED74"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Wykorzystanie części Opactwa Cystersów na potrzeby hotelu ma także pozytywny wpływ na sam zabytek. Dochody generowane przez hotel mogą być przeznaczone na prace konserwatorskie i renowacyjne, co pomaga w utrzymaniu i zachowaniu obiektu w dobrym stanie. Regularna konserwacja i troska o zabytkowe elementy architektoniczne zapewniają ich długowieczność i możliwość podziwiania przez przyszłe pokolenia. Adaptacja zabytkowej zabudowy do celów gospodarczych, takich jak hotelarstwo, stanowi również ważny przykład zrównoważonego rozwoju. Pozwala na ochronę dziedzictwa kulturowego przy jednoczesnym wykorzystaniu jego potencjału ekonomicznego. Tego rodzaju inicjatywy mogą inspirować inne miasta i regiony do podobnych działań, promując model, w</w:t>
      </w:r>
      <w:r w:rsidR="006002BF">
        <w:rPr>
          <w:rFonts w:ascii="Arial" w:hAnsi="Arial" w:cs="Arial"/>
          <w:sz w:val="20"/>
          <w:szCs w:val="20"/>
        </w:rPr>
        <w:t> </w:t>
      </w:r>
      <w:r w:rsidRPr="00326013">
        <w:rPr>
          <w:rFonts w:ascii="Arial" w:hAnsi="Arial" w:cs="Arial"/>
          <w:sz w:val="20"/>
          <w:szCs w:val="20"/>
        </w:rPr>
        <w:t>którym historia i tradycja idą w parze z nowoczesnością i innowacyjnością.</w:t>
      </w:r>
    </w:p>
    <w:p w14:paraId="232EB6BC"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lastRenderedPageBreak/>
        <w:t>Hotel w Opactwie Cystersów w Sulejowie przyczynia się również do promocji miasta jako atrakcyjnej destynacji turystycznej. Obecność tak unikalnego obiektu hotelowego w zabytkowym klasztorze zwiększa zainteresowanie Sulejowem wśród turystów z kraju i zagranicy, co przekłada się na wzrost liczby odwiedzających. Większa liczba turystów oznacza większe przychody dla lokalnych przedsiębiorstw, w tym restauracji, sklepów z pamiątkami, przewodników turystycznych oraz innych usług związanych z branżą turystyczną.</w:t>
      </w:r>
    </w:p>
    <w:p w14:paraId="52250FAE" w14:textId="0D014A43" w:rsidR="008C68BF" w:rsidRPr="00CB2126" w:rsidRDefault="008C68BF" w:rsidP="00326013">
      <w:pPr>
        <w:pStyle w:val="Legenda"/>
        <w:keepNext/>
        <w:spacing w:before="240" w:after="0"/>
        <w:rPr>
          <w:rFonts w:ascii="Arial" w:hAnsi="Arial" w:cs="Arial"/>
          <w:b w:val="0"/>
          <w:bCs w:val="0"/>
          <w:i/>
          <w:iCs/>
          <w:color w:val="auto"/>
          <w:sz w:val="20"/>
          <w:szCs w:val="20"/>
        </w:rPr>
      </w:pPr>
      <w:bookmarkStart w:id="272" w:name="_Toc182298275"/>
      <w:bookmarkStart w:id="273" w:name="_Toc184601416"/>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34</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Dawny klasztor w Opactwie Cystersów w Sulejowie</w:t>
      </w:r>
      <w:bookmarkEnd w:id="272"/>
      <w:bookmarkEnd w:id="273"/>
    </w:p>
    <w:p w14:paraId="72D767B1"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21E0E6E8" wp14:editId="4C0704B5">
            <wp:extent cx="4374460" cy="3284220"/>
            <wp:effectExtent l="0" t="0" r="7620" b="0"/>
            <wp:docPr id="1204544236" name="Obraz 30" descr="Obraz zawierający na wolnym powietrzu, chmura, budynek,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44236" name="Obraz 30" descr="Obraz zawierający na wolnym powietrzu, chmura, budynek, niebo&#10;&#10;Opis wygenerowany automatyczni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5977" cy="3292866"/>
                    </a:xfrm>
                    <a:prstGeom prst="rect">
                      <a:avLst/>
                    </a:prstGeom>
                    <a:noFill/>
                    <a:ln>
                      <a:noFill/>
                    </a:ln>
                  </pic:spPr>
                </pic:pic>
              </a:graphicData>
            </a:graphic>
          </wp:inline>
        </w:drawing>
      </w:r>
    </w:p>
    <w:p w14:paraId="4CB1D734"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5D99C0ED" w14:textId="78256E04" w:rsidR="008C68BF" w:rsidRPr="00CB2126" w:rsidRDefault="008C68BF" w:rsidP="00326013">
      <w:pPr>
        <w:pStyle w:val="Legenda"/>
        <w:keepNext/>
        <w:spacing w:before="240" w:after="0"/>
        <w:rPr>
          <w:rFonts w:ascii="Arial" w:hAnsi="Arial" w:cs="Arial"/>
          <w:b w:val="0"/>
          <w:bCs w:val="0"/>
          <w:i/>
          <w:iCs/>
          <w:color w:val="auto"/>
          <w:sz w:val="20"/>
          <w:szCs w:val="20"/>
        </w:rPr>
      </w:pPr>
      <w:bookmarkStart w:id="274" w:name="_Toc182298276"/>
      <w:bookmarkStart w:id="275" w:name="_Toc184601417"/>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35</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Dawny klasztor w Opactwie Cystersów w Sulejowie</w:t>
      </w:r>
      <w:bookmarkEnd w:id="274"/>
      <w:bookmarkEnd w:id="275"/>
    </w:p>
    <w:p w14:paraId="6E8B3889"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444C76F6" wp14:editId="447C81BA">
            <wp:extent cx="4373880" cy="3280893"/>
            <wp:effectExtent l="0" t="0" r="7620" b="0"/>
            <wp:docPr id="680958271" name="Obraz 29" descr="Obraz zawierający trawa, na wolnym powietrzu, budynek,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58271" name="Obraz 29" descr="Obraz zawierający trawa, na wolnym powietrzu, budynek, chmura&#10;&#10;Opis wygenerowany automatyczni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83611" cy="3288192"/>
                    </a:xfrm>
                    <a:prstGeom prst="rect">
                      <a:avLst/>
                    </a:prstGeom>
                    <a:noFill/>
                    <a:ln>
                      <a:noFill/>
                    </a:ln>
                  </pic:spPr>
                </pic:pic>
              </a:graphicData>
            </a:graphic>
          </wp:inline>
        </w:drawing>
      </w:r>
    </w:p>
    <w:p w14:paraId="6E04C3F2"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47DE1592"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 xml:space="preserve">Wokół Opactwa Cystersów w Sulejowie, które jest jednym z najważniejszych zabytków w mieście i województwie łódzkim, ścieżki, drogi dojazdowe oraz inne elementy infrastruktury są zaniedbane, </w:t>
      </w:r>
      <w:r w:rsidRPr="00326013">
        <w:rPr>
          <w:rFonts w:ascii="Arial" w:hAnsi="Arial" w:cs="Arial"/>
          <w:sz w:val="20"/>
          <w:szCs w:val="20"/>
        </w:rPr>
        <w:lastRenderedPageBreak/>
        <w:t>co wymaga pilnych prac pod kierunkiem konserwatora zabytków. Stan tych dróg i ścieżek jest nie tylko estetycznym problemem, ale również utrudnia dostęp do tego cennego obiektu zarówno mieszkańcom, jak i turystom, co ogranicza jego potencjał turystyczny i kulturalny.</w:t>
      </w:r>
    </w:p>
    <w:p w14:paraId="2DEE6937" w14:textId="534EAF4D"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Zaniedbane ścieżki i drogi dojazdowe wokół opactwa są często uszkodzone, z dziurami, nierównościami i brakującymi fragmentami nawierzchni, co utrudnia bezpieczne poruszanie się pieszym oraz pojazdom. W okresie deszczowym te drogi i ścieżki stają się błotniste i śliskie, co jeszcze bardziej pogarsza warunki i zwiększa ryzyko wypadków. Dla osób starszych, rodzin z małymi dziećmi oraz osób z</w:t>
      </w:r>
      <w:r w:rsidR="006002BF">
        <w:rPr>
          <w:rFonts w:ascii="Arial" w:hAnsi="Arial" w:cs="Arial"/>
          <w:sz w:val="20"/>
          <w:szCs w:val="20"/>
        </w:rPr>
        <w:t> </w:t>
      </w:r>
      <w:r w:rsidRPr="00326013">
        <w:rPr>
          <w:rFonts w:ascii="Arial" w:hAnsi="Arial" w:cs="Arial"/>
          <w:sz w:val="20"/>
          <w:szCs w:val="20"/>
        </w:rPr>
        <w:t>niepełnosprawnościami, takie warunki mogą być szczególnie trudne do pokonania, ograniczając ich dostęp do opactwa.</w:t>
      </w:r>
    </w:p>
    <w:p w14:paraId="2E474164"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Stan dróg dojazdowych ma również bezpośredni wpływ na wizerunek Opactwa Cystersów. Zaniedbana infrastruktura wokół tak ważnego zabytku tworzy negatywne pierwsze wrażenie, które może zniechęcić potencjalnych turystów i odwiedzających. To z kolei wpływa na liczbę odwiedzających i ogranicza możliwości rozwoju turystyki kulturowej w Sulejowie. W kontekście znaczenia Opactwa Cystersów jako Pomnika Historii, zachowanie odpowiednich standardów estetycznych i funkcjonalnych jest kluczowe dla podtrzymania jego prestiżu i atrakcyjności. Pilne prace renowacyjne pod kierunkiem konserwatora zabytków są niezbędne, aby przywrócić ścieżki i drogi dojazdowe do odpowiedniego stanu. Prace te powinny obejmować naprawę nawierzchni, usunięcie nierówności oraz zapewnienie odpowiedniego odprowadzania wody deszczowej, aby zapobiec przyszłym uszkodzeniom. Ważne jest, aby wszystkie prace były prowadzone zgodnie z wytycznymi konserwatorskimi, aby zachować historyczny charakter otoczenia opactwa i zapewnić jego spójność z zabytkowym kontekstem.</w:t>
      </w:r>
    </w:p>
    <w:p w14:paraId="7EA46E12"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Dodatkowo, renowacja ścieżek i dróg dojazdowych powinna uwzględniać poprawę dostępności dla osób z niepełnosprawnościami, poprzez instalację ramp, szerokich i równych chodników oraz odpowiednich oznaczeń. Zapewnienie dostępności jest kluczowe, aby każdy mógł cieszyć się dziedzictwem kulturowym Opactwa Cystersów, niezależnie od swoich możliwości fizycznych. Wprowadzenie dodatkowych elementów infrastruktury, takich jak oświetlenie, ławki oraz tablice informacyjne, może również przyczynić się do poprawy komfortu odwiedzających i zwiększenia atrakcyjności miejsca. Oświetlenie nie tylko zwiększy bezpieczeństwo w godzinach wieczornych, ale także podkreśli walory architektoniczne opactwa, tworząc malowniczy widok nocą. Ławki i miejsca do odpoczynku pozwolą odwiedzającym na chwilę relaksu podczas zwiedzania, a tablice informacyjne dostarczą cennych informacji o historii i znaczeniu opactwa.</w:t>
      </w:r>
    </w:p>
    <w:p w14:paraId="051F9317" w14:textId="2A4AF96A" w:rsidR="008C68BF" w:rsidRPr="00CB2126" w:rsidRDefault="008C68BF" w:rsidP="00326013">
      <w:pPr>
        <w:pStyle w:val="Legenda"/>
        <w:keepNext/>
        <w:spacing w:before="240" w:after="0"/>
        <w:jc w:val="both"/>
        <w:rPr>
          <w:rFonts w:ascii="Arial" w:hAnsi="Arial" w:cs="Arial"/>
          <w:b w:val="0"/>
          <w:bCs w:val="0"/>
          <w:i/>
          <w:iCs/>
          <w:color w:val="auto"/>
          <w:sz w:val="20"/>
          <w:szCs w:val="20"/>
        </w:rPr>
      </w:pPr>
      <w:bookmarkStart w:id="276" w:name="_Toc182298277"/>
      <w:bookmarkStart w:id="277" w:name="_Toc184601418"/>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36</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Opactwo Cystersów</w:t>
      </w:r>
      <w:bookmarkEnd w:id="276"/>
      <w:bookmarkEnd w:id="277"/>
    </w:p>
    <w:p w14:paraId="275A9839"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7789858C" wp14:editId="262B2AA1">
            <wp:extent cx="2618740" cy="3489341"/>
            <wp:effectExtent l="0" t="0" r="0" b="0"/>
            <wp:docPr id="512431693" name="Obraz 32" descr="Obraz zawierający na wolnym powietrzu, niebo, ziemi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31693" name="Obraz 32" descr="Obraz zawierający na wolnym powietrzu, niebo, ziemia, budynek&#10;&#10;Opis wygenerowany automatyczni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38276" cy="3515372"/>
                    </a:xfrm>
                    <a:prstGeom prst="rect">
                      <a:avLst/>
                    </a:prstGeom>
                    <a:noFill/>
                    <a:ln>
                      <a:noFill/>
                    </a:ln>
                  </pic:spPr>
                </pic:pic>
              </a:graphicData>
            </a:graphic>
          </wp:inline>
        </w:drawing>
      </w:r>
    </w:p>
    <w:p w14:paraId="598E8564"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4BA0407E" w14:textId="3FF1BE57" w:rsidR="008C68BF" w:rsidRPr="00CB2126" w:rsidRDefault="008C68BF" w:rsidP="00326013">
      <w:pPr>
        <w:pStyle w:val="Legenda"/>
        <w:keepNext/>
        <w:spacing w:before="240" w:after="0"/>
        <w:rPr>
          <w:rFonts w:ascii="Arial" w:hAnsi="Arial" w:cs="Arial"/>
          <w:b w:val="0"/>
          <w:bCs w:val="0"/>
          <w:i/>
          <w:iCs/>
          <w:color w:val="auto"/>
          <w:sz w:val="20"/>
          <w:szCs w:val="20"/>
        </w:rPr>
      </w:pPr>
      <w:bookmarkStart w:id="278" w:name="_Toc182298278"/>
      <w:bookmarkStart w:id="279" w:name="_Toc184601419"/>
      <w:r w:rsidRPr="00CB2126">
        <w:rPr>
          <w:rFonts w:ascii="Arial" w:hAnsi="Arial" w:cs="Arial"/>
          <w:b w:val="0"/>
          <w:bCs w:val="0"/>
          <w:color w:val="auto"/>
          <w:sz w:val="20"/>
          <w:szCs w:val="20"/>
        </w:rPr>
        <w:lastRenderedPageBreak/>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37</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Droga dojazdowa do bram opactwa</w:t>
      </w:r>
      <w:bookmarkEnd w:id="278"/>
      <w:bookmarkEnd w:id="279"/>
    </w:p>
    <w:p w14:paraId="5DD70294"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1E5B18FE" wp14:editId="7B0C6928">
            <wp:extent cx="2868930" cy="3824609"/>
            <wp:effectExtent l="0" t="0" r="0" b="0"/>
            <wp:docPr id="686998590" name="Obraz 33" descr="Obraz zawierający na wolnym powietrzu, trawa, ziemi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98590" name="Obraz 33" descr="Obraz zawierający na wolnym powietrzu, trawa, ziemia, roślina&#10;&#10;Opis wygenerowany automatyczni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7448" cy="3849295"/>
                    </a:xfrm>
                    <a:prstGeom prst="rect">
                      <a:avLst/>
                    </a:prstGeom>
                    <a:noFill/>
                    <a:ln>
                      <a:noFill/>
                    </a:ln>
                  </pic:spPr>
                </pic:pic>
              </a:graphicData>
            </a:graphic>
          </wp:inline>
        </w:drawing>
      </w:r>
    </w:p>
    <w:p w14:paraId="1C8ADBAF"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161A7BFA" w14:textId="2AE01C65" w:rsidR="008C68BF" w:rsidRPr="00CB2126" w:rsidRDefault="008C68BF" w:rsidP="00326013">
      <w:pPr>
        <w:pStyle w:val="Legenda"/>
        <w:keepNext/>
        <w:spacing w:before="240" w:after="0"/>
        <w:rPr>
          <w:rFonts w:ascii="Arial" w:hAnsi="Arial" w:cs="Arial"/>
          <w:b w:val="0"/>
          <w:bCs w:val="0"/>
          <w:i/>
          <w:iCs/>
          <w:color w:val="auto"/>
          <w:sz w:val="20"/>
          <w:szCs w:val="20"/>
        </w:rPr>
      </w:pPr>
      <w:bookmarkStart w:id="280" w:name="_Toc182298279"/>
      <w:bookmarkStart w:id="281" w:name="_Toc184601420"/>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38</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Chodniki wokół opactwa</w:t>
      </w:r>
      <w:bookmarkEnd w:id="280"/>
      <w:bookmarkEnd w:id="281"/>
    </w:p>
    <w:p w14:paraId="1112F087"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07B85929" wp14:editId="46413C5B">
            <wp:extent cx="4244340" cy="3186530"/>
            <wp:effectExtent l="0" t="0" r="3810" b="0"/>
            <wp:docPr id="588862170" name="Obraz 34" descr="Obraz zawierający na wolnym powietrzu, trawa, roślin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62170" name="Obraz 34" descr="Obraz zawierający na wolnym powietrzu, trawa, roślina, drzewo&#10;&#10;Opis wygenerowany automatyczni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3632" cy="3193506"/>
                    </a:xfrm>
                    <a:prstGeom prst="rect">
                      <a:avLst/>
                    </a:prstGeom>
                    <a:noFill/>
                    <a:ln>
                      <a:noFill/>
                    </a:ln>
                  </pic:spPr>
                </pic:pic>
              </a:graphicData>
            </a:graphic>
          </wp:inline>
        </w:drawing>
      </w:r>
    </w:p>
    <w:p w14:paraId="1EA22231"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4D067FA7" w14:textId="6D4EB70D"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Zły stan infrastruktury wokół Opactwa Cystersów w Sulejowie jest wyraźnie widoczny i stanowi poważny problem zarówno dla mieszkańców, jak i dla odwiedzających to miejsce turystów. Nie tylko ścieżki i</w:t>
      </w:r>
      <w:r w:rsidR="006002BF">
        <w:rPr>
          <w:rFonts w:ascii="Arial" w:hAnsi="Arial" w:cs="Arial"/>
          <w:sz w:val="20"/>
          <w:szCs w:val="20"/>
        </w:rPr>
        <w:t> </w:t>
      </w:r>
      <w:r w:rsidRPr="00326013">
        <w:rPr>
          <w:rFonts w:ascii="Arial" w:hAnsi="Arial" w:cs="Arial"/>
          <w:sz w:val="20"/>
          <w:szCs w:val="20"/>
        </w:rPr>
        <w:t xml:space="preserve">drogi dojazdowe są zaniedbane, ale również niektóre prywatne domy i ich otoczenie znajdują się w złym stanie, co dodatkowo pogłębia ogólny obraz zaniedbania. Wokół Opactwa Cystersów, które jest jednym z najważniejszych zabytków w regionie, zaniedbana infrastruktura stanowi poważne wyzwanie. Stan niektórych prywatnych domów i ich otoczenia wokół opactwa jest również niepokojący. Wiele budynków </w:t>
      </w:r>
      <w:r w:rsidRPr="00326013">
        <w:rPr>
          <w:rFonts w:ascii="Arial" w:hAnsi="Arial" w:cs="Arial"/>
          <w:sz w:val="20"/>
          <w:szCs w:val="20"/>
        </w:rPr>
        <w:lastRenderedPageBreak/>
        <w:t>jest zaniedbanych, z odpadającymi tynkami, nieszczelnymi dachami i zniszczonymi elewacjami. Podwórka są często nieutwardzone, z powstającymi kałużami po deszczach, co prowadzi do podtopień i dodatkowych uszkodzeń fundamentów budynków. Brak odpowiedniej pielęgnacji zieleni wokół tych domów, zaniedbane ogródki i zarośnięte tereny jeszcze bardziej pogarszają estetykę okolicy.</w:t>
      </w:r>
    </w:p>
    <w:p w14:paraId="0D5BF8F2" w14:textId="1E79059C"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Zaniedbane domy i ich otoczenie wpływają negatywnie na ogólny wizerunek miasta i obniżają jego atrakcyjność. Turystów odwiedzających Opactwo Cystersów zniechęca widok zaniedbanych budynków i nieutrzymanych terenów, co może skutkować spadkiem liczby odwiedzających i, w konsekwencji, mniejszymi przychodami z turystyki. Mieszkańcy również odczuwają skutki zaniedbań, ponieważ zły stan infrastruktury i otoczenia wpływa na jakość ich życia, obniżając komfort codziennego funkcjonowania. Aby poprawić sytuację, konieczne są skoordynowane działania mające na celu renowację infrastruktury wokół Opactwa Cystersów oraz poprawę stanu prywatnych domów i ich otoczenia. Prace te powinny obejmować naprawę i utwardzenie dróg oraz ścieżek, instalację systemów odprowadzania wody deszczowej oraz regularną konserwację tych elementów infrastruktury. Niezbędne jest również wsparcie dla właścicieli prywatnych domów w zakresie remontów budynków i</w:t>
      </w:r>
      <w:r w:rsidR="006002BF">
        <w:rPr>
          <w:rFonts w:ascii="Arial" w:hAnsi="Arial" w:cs="Arial"/>
          <w:sz w:val="20"/>
          <w:szCs w:val="20"/>
        </w:rPr>
        <w:t> </w:t>
      </w:r>
      <w:r w:rsidRPr="00326013">
        <w:rPr>
          <w:rFonts w:ascii="Arial" w:hAnsi="Arial" w:cs="Arial"/>
          <w:sz w:val="20"/>
          <w:szCs w:val="20"/>
        </w:rPr>
        <w:t>poprawy estetyki otoczenia. Programy dotacyjne lub pożyczki na preferencyjnych warunkach mogą pomóc właścicielom w przeprowadzeniu niezbędnych prac naprawczych, co przyczyni się do poprawy stanu technicznego budynków i ogólnej estetyki miasta. Dodatkowo, działania te powinny być realizowane pod kierunkiem konserwatora zabytków, aby zapewnić, że wszelkie prace renowacyjne są zgodne z wymaganiami ochrony dziedzictwa kulturowego i historycznego. Zachowanie integralności architektonicznej i historycznej Opactwa Cystersów oraz jego otoczenia jest kluczowe dla podtrzymania wartości tego zabytku.</w:t>
      </w:r>
    </w:p>
    <w:p w14:paraId="1C6A1623"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Zły stan infrastruktury wokół Opactwa Cystersów oraz niektórych prywatnych domów i ich otoczenia w Sulejowie wymaga pilnych działań naprawczych. Poprawa stanu dróg, ścieżek oraz budynków nie tylko zwiększy atrakcyjność turystyczną miasta, ale także poprawi jakość życia mieszkańców. Skoordynowane działania w zakresie renowacji infrastruktury i wsparcia dla właścicieli prywatnych domów są niezbędne, aby przywrócić miastu jego dawną świetność i stworzyć przyjazne oraz estetyczne otoczenie dla wszystkich.</w:t>
      </w:r>
    </w:p>
    <w:p w14:paraId="2CDFF55D" w14:textId="2395B23D" w:rsidR="008C68BF" w:rsidRPr="00CB2126" w:rsidRDefault="008C68BF" w:rsidP="00326013">
      <w:pPr>
        <w:pStyle w:val="Legenda"/>
        <w:keepNext/>
        <w:spacing w:before="240" w:after="0"/>
        <w:rPr>
          <w:rFonts w:ascii="Arial" w:hAnsi="Arial" w:cs="Arial"/>
          <w:b w:val="0"/>
          <w:bCs w:val="0"/>
          <w:i/>
          <w:iCs/>
          <w:color w:val="auto"/>
          <w:sz w:val="20"/>
          <w:szCs w:val="20"/>
        </w:rPr>
      </w:pPr>
      <w:bookmarkStart w:id="282" w:name="_Toc182298280"/>
      <w:bookmarkStart w:id="283" w:name="_Toc184601421"/>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39</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Obiekty mieszkalne na Podklasztorzu</w:t>
      </w:r>
      <w:bookmarkEnd w:id="282"/>
      <w:bookmarkEnd w:id="283"/>
    </w:p>
    <w:p w14:paraId="26D4B08D"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4FB54D51" wp14:editId="038E1B60">
            <wp:extent cx="4130040" cy="3096162"/>
            <wp:effectExtent l="0" t="0" r="3810" b="9525"/>
            <wp:docPr id="738587261" name="Obraz 44" descr="Obraz zawierający na wolnym powietrzu, chmura, niebo,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87261" name="Obraz 44" descr="Obraz zawierający na wolnym powietrzu, chmura, niebo, budynek&#10;&#10;Opis wygenerowany automatyczni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41338" cy="3104631"/>
                    </a:xfrm>
                    <a:prstGeom prst="rect">
                      <a:avLst/>
                    </a:prstGeom>
                    <a:noFill/>
                    <a:ln>
                      <a:noFill/>
                    </a:ln>
                  </pic:spPr>
                </pic:pic>
              </a:graphicData>
            </a:graphic>
          </wp:inline>
        </w:drawing>
      </w:r>
    </w:p>
    <w:p w14:paraId="4885DACD"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5227D28C" w14:textId="77777777" w:rsidR="008C68BF" w:rsidRPr="00326013" w:rsidRDefault="008C68BF" w:rsidP="00326013">
      <w:pPr>
        <w:spacing w:after="0" w:line="240" w:lineRule="auto"/>
        <w:ind w:firstLine="709"/>
        <w:jc w:val="both"/>
        <w:rPr>
          <w:rFonts w:ascii="Arial" w:hAnsi="Arial" w:cs="Arial"/>
          <w:sz w:val="20"/>
          <w:szCs w:val="20"/>
        </w:rPr>
      </w:pPr>
      <w:r w:rsidRPr="00326013">
        <w:rPr>
          <w:rFonts w:ascii="Arial" w:hAnsi="Arial" w:cs="Arial"/>
          <w:sz w:val="20"/>
          <w:szCs w:val="20"/>
        </w:rPr>
        <w:t xml:space="preserve">W Sulejowie występują liczne luki w zabudowie oraz tereny niewykorzystane i zdegradowane, które mają negatywny wpływ na estetykę i funkcjonalność przestrzeni miejskiej. Jednym z najbardziej widocznych przykładów jest teren przy budynku ochotniczej straży pożarnej, znajdujący się w pobliżu Opactwa Cystersów. Obszar ten, zamiast pełnić funkcję atrakcyjnej i użytecznej przestrzeni, pozostaje zaniedbany i nieprzystosowany do żadnych celów społecznych. Zdegradowane tereny i luki w zabudowie nie tylko szpecą krajobraz miasta, ale również stanowią niewykorzystany potencjał, który mógłby być zagospodarowany z korzyścią dla lokalnej społeczności. Przestrzenie te, jeśli odpowiednio </w:t>
      </w:r>
      <w:r w:rsidRPr="00326013">
        <w:rPr>
          <w:rFonts w:ascii="Arial" w:hAnsi="Arial" w:cs="Arial"/>
          <w:sz w:val="20"/>
          <w:szCs w:val="20"/>
        </w:rPr>
        <w:lastRenderedPageBreak/>
        <w:t>zrewitalizowane, mogłyby stać się miejscami spotkań, rekreacji oraz aktywności społecznej, co znacząco poprawiłoby jakość życia mieszkańców oraz estetykę miasta.</w:t>
      </w:r>
    </w:p>
    <w:p w14:paraId="5CC52A29"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Teren przy budynku ochotniczej straży pożarnej w pobliżu Opactwa Cystersów jest doskonałym przykładem miejsca, które mogłoby być przekształcone na cele społeczne. W obecnym stanie obszar ten nie jest wykorzystywany efektywnie, co przyczynia się do jego degradacji. Tymczasem, poprzez odpowiednie zagospodarowanie, można by stworzyć tam przestrzeń, która będzie służyć mieszkańcom oraz turystom odwiedzającym opactwo.</w:t>
      </w:r>
    </w:p>
    <w:p w14:paraId="12EF56EA"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Przekształcenie tego terenu na cele społeczne mogłoby obejmować budowę parku, placu zabaw, lub nawet małego centrum społecznego. Wprowadzenie takiej infrastruktury społecznej miałoby również pozytywny wpływ na lokalną gospodarkę. Zadbane i funkcjonalne tereny przyciągnęłyby więcej turystów, co z kolei zwiększyłoby dochody lokalnych przedsiębiorców, takich jak sklepy, restauracje i kawiarnie. Ponadto, rewitalizacja tego obszaru mogłaby stać się impulsem do dalszych inwestycji w okolicy, przyczyniając się do ogólnego rozwoju miasta.</w:t>
      </w:r>
    </w:p>
    <w:p w14:paraId="02E617B1"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Działania związane z zagospodarowaniem terenu przy budynku ochotniczej straży pożarnej powinny być realizowane we współpracy z mieszkańcami oraz lokalnymi organizacjami społecznymi. Udział społeczności lokalnej w procesie planowania i realizacji projektów rewitalizacyjnych jest kluczowy, aby zapewnić, że powstałe przestrzenie będą odpowiadały rzeczywistym potrzebom i oczekiwaniom mieszkańców.</w:t>
      </w:r>
    </w:p>
    <w:p w14:paraId="50279C1E" w14:textId="6F4B2C27" w:rsidR="008C68BF" w:rsidRPr="00CB2126" w:rsidRDefault="008C68BF" w:rsidP="00326013">
      <w:pPr>
        <w:pStyle w:val="Legenda"/>
        <w:keepNext/>
        <w:spacing w:before="240" w:after="0"/>
        <w:rPr>
          <w:rFonts w:ascii="Arial" w:hAnsi="Arial" w:cs="Arial"/>
          <w:b w:val="0"/>
          <w:bCs w:val="0"/>
          <w:i/>
          <w:iCs/>
          <w:color w:val="auto"/>
          <w:sz w:val="20"/>
          <w:szCs w:val="20"/>
        </w:rPr>
      </w:pPr>
      <w:bookmarkStart w:id="284" w:name="_Toc182298281"/>
      <w:bookmarkStart w:id="285" w:name="_Toc184601422"/>
      <w:r w:rsidRPr="00CB2126">
        <w:rPr>
          <w:rFonts w:ascii="Arial" w:hAnsi="Arial" w:cs="Arial"/>
          <w:b w:val="0"/>
          <w:bCs w:val="0"/>
          <w:color w:val="auto"/>
          <w:sz w:val="20"/>
          <w:szCs w:val="20"/>
        </w:rPr>
        <w:t xml:space="preserve">Fotografia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Fotografia \* ARABIC </w:instrText>
      </w:r>
      <w:r w:rsidRPr="00CB2126">
        <w:rPr>
          <w:rFonts w:ascii="Arial" w:hAnsi="Arial" w:cs="Arial"/>
          <w:b w:val="0"/>
          <w:bCs w:val="0"/>
          <w:i/>
          <w:iCs/>
          <w:color w:val="auto"/>
          <w:sz w:val="20"/>
          <w:szCs w:val="20"/>
        </w:rPr>
        <w:fldChar w:fldCharType="separate"/>
      </w:r>
      <w:r w:rsidR="00A245FD" w:rsidRPr="00CB2126">
        <w:rPr>
          <w:rFonts w:ascii="Arial" w:hAnsi="Arial" w:cs="Arial"/>
          <w:b w:val="0"/>
          <w:bCs w:val="0"/>
          <w:noProof/>
          <w:color w:val="auto"/>
          <w:sz w:val="20"/>
          <w:szCs w:val="20"/>
        </w:rPr>
        <w:t>40</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Teren przy OSP</w:t>
      </w:r>
      <w:bookmarkEnd w:id="284"/>
      <w:bookmarkEnd w:id="285"/>
    </w:p>
    <w:p w14:paraId="1A9D1B4C" w14:textId="77777777" w:rsidR="008C68BF" w:rsidRPr="00326013" w:rsidRDefault="008C68BF" w:rsidP="00326013">
      <w:pPr>
        <w:spacing w:after="0" w:line="240" w:lineRule="auto"/>
        <w:jc w:val="center"/>
        <w:rPr>
          <w:rFonts w:ascii="Arial" w:hAnsi="Arial" w:cs="Arial"/>
          <w:sz w:val="20"/>
          <w:szCs w:val="20"/>
        </w:rPr>
      </w:pPr>
      <w:r w:rsidRPr="00326013">
        <w:rPr>
          <w:rFonts w:ascii="Arial" w:hAnsi="Arial" w:cs="Arial"/>
          <w:noProof/>
          <w:sz w:val="20"/>
          <w:szCs w:val="20"/>
        </w:rPr>
        <w:drawing>
          <wp:inline distT="0" distB="0" distL="0" distR="0" wp14:anchorId="0DD0FF03" wp14:editId="25D3D40F">
            <wp:extent cx="4084320" cy="3066391"/>
            <wp:effectExtent l="0" t="0" r="0" b="1270"/>
            <wp:docPr id="1540452633" name="Obraz 35" descr="Obraz zawierający na wolnym powietrzu, trawa, niebo,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52633" name="Obraz 35" descr="Obraz zawierający na wolnym powietrzu, trawa, niebo, drzewo&#10;&#10;Opis wygenerowany automatyczni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95884" cy="3075073"/>
                    </a:xfrm>
                    <a:prstGeom prst="rect">
                      <a:avLst/>
                    </a:prstGeom>
                    <a:noFill/>
                    <a:ln>
                      <a:noFill/>
                    </a:ln>
                  </pic:spPr>
                </pic:pic>
              </a:graphicData>
            </a:graphic>
          </wp:inline>
        </w:drawing>
      </w:r>
    </w:p>
    <w:p w14:paraId="182CE869" w14:textId="77777777" w:rsidR="008C68BF" w:rsidRPr="00326013" w:rsidRDefault="008C68BF" w:rsidP="00326013">
      <w:pPr>
        <w:spacing w:after="240" w:line="240" w:lineRule="auto"/>
        <w:rPr>
          <w:rFonts w:ascii="Arial" w:hAnsi="Arial" w:cs="Arial"/>
          <w:sz w:val="20"/>
          <w:szCs w:val="20"/>
        </w:rPr>
      </w:pPr>
      <w:r w:rsidRPr="00326013">
        <w:rPr>
          <w:rFonts w:ascii="Arial" w:hAnsi="Arial" w:cs="Arial"/>
          <w:sz w:val="20"/>
          <w:szCs w:val="20"/>
        </w:rPr>
        <w:t>Źródło: Fotografia własna</w:t>
      </w:r>
    </w:p>
    <w:p w14:paraId="0DDCC7A9" w14:textId="77777777" w:rsidR="008C68BF" w:rsidRPr="00326013" w:rsidRDefault="008C68BF" w:rsidP="00326013">
      <w:pPr>
        <w:spacing w:after="0" w:line="240" w:lineRule="auto"/>
        <w:ind w:firstLine="709"/>
        <w:jc w:val="both"/>
        <w:rPr>
          <w:rFonts w:ascii="Arial" w:hAnsi="Arial" w:cs="Arial"/>
          <w:sz w:val="20"/>
          <w:szCs w:val="20"/>
        </w:rPr>
      </w:pPr>
      <w:r w:rsidRPr="00326013">
        <w:rPr>
          <w:rFonts w:ascii="Arial" w:hAnsi="Arial" w:cs="Arial"/>
          <w:sz w:val="20"/>
          <w:szCs w:val="20"/>
        </w:rPr>
        <w:t>Miasto Sulejów boryka się z licznymi problemami technicznymi, które mają znaczący wpływ na jakość życia mieszkańców oraz ogólną atrakcyjność miasta. Problemy te obejmują przestarzałą infrastrukturę wodno-kanalizacyjną, wymagającą pilnych napraw i modernizacji. Częste awarie i przerwy w dostawie wody, nieszczelne rury oraz brak odpowiedniego systemu odprowadzania wody deszczowej prowadzą do podtopień i degradacji budynków, co stanowi poważne wyzwanie dla mieszkańców i przedsiębiorstw. Infrastruktura energetyczna również pozostawia wiele do życzenia, z częstymi przerwami w dostawie prądu i niską efektywnością energetyczną budynków. Stare i nieszczelne okna oraz dachy, złe izolacje termiczne i grzyby na ścianach wpływają nie tylko na komfort życia, ale również na zdrowie mieszkańców, szczególnie tych najmłodszych i najstarszych. Koszty ogrzewania są wysokie, co dodatkowo obciąża domowe budżety.</w:t>
      </w:r>
    </w:p>
    <w:p w14:paraId="69E444C1" w14:textId="0D896463"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 xml:space="preserve">Telekomunikacja w Sulejowie jest niewystarczająca, z powolnym Internetem i problemami z zasięgiem, co ogranicza dostęp do nowoczesnych usług cyfrowych i utrudnia pracę zdalną oraz naukę. Komunikacja publiczna jest słabo rozwinięta, z ograniczoną liczbą kursów i tras, co zmusza mieszkańców do korzystania z samochodów prywatnych, zwiększając ruch drogowy i zanieczyszczenie powietrza. Zaniedbane podwórka wokół kamienic i domów jednorodzinnych, nieutwardzone i podatne na podtopienia, oraz zaniedbane ścieżki i drogi dojazdowe wokół Opactwa Cystersów, wymagają </w:t>
      </w:r>
      <w:r w:rsidRPr="00326013">
        <w:rPr>
          <w:rFonts w:ascii="Arial" w:hAnsi="Arial" w:cs="Arial"/>
          <w:sz w:val="20"/>
          <w:szCs w:val="20"/>
        </w:rPr>
        <w:lastRenderedPageBreak/>
        <w:t>pilnych prac remontowych. Estetyka miasta cierpi na skutek zaniedbanych, opuszczonych i</w:t>
      </w:r>
      <w:r w:rsidR="00137EF0">
        <w:rPr>
          <w:rFonts w:ascii="Arial" w:hAnsi="Arial" w:cs="Arial"/>
          <w:sz w:val="20"/>
          <w:szCs w:val="20"/>
        </w:rPr>
        <w:t> </w:t>
      </w:r>
      <w:r w:rsidRPr="00326013">
        <w:rPr>
          <w:rFonts w:ascii="Arial" w:hAnsi="Arial" w:cs="Arial"/>
          <w:sz w:val="20"/>
          <w:szCs w:val="20"/>
        </w:rPr>
        <w:t>niedokończonych budynków, co obniża wartość nieruchomości i zniechęca inwestorów oraz turystów.</w:t>
      </w:r>
    </w:p>
    <w:p w14:paraId="752EA050" w14:textId="77777777"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Wiele budynków w centrum miasta, szczególnie prywatnych kamienic, jest w fatalnym stanie technicznym, z odpadającymi tynkami, nieszczelnymi dachami i grzybami na ścianach. Te budynki są nieprzystosowane do potrzeb osób starszych i z niepełnosprawnościami, co prowadzi do ich wykluczenia społecznego. Dodatkowo, luki w zabudowie i niewykorzystane, zdegradowane tereny, takie jak obszar przy budynku ochotniczej straży pożarnej w pobliżu opactwa, stanowią poważny problem, który wymaga pilnego zagospodarowania na cele społeczne. Tereny te mogłyby zostać przekształcone w parki, place zabaw lub centra społeczne, co znacznie poprawiłoby jakość życia mieszkańców oraz estetykę miasta.</w:t>
      </w:r>
    </w:p>
    <w:p w14:paraId="18C9151A" w14:textId="77777777" w:rsidR="008C68BF" w:rsidRPr="00326013" w:rsidRDefault="008C68BF" w:rsidP="00326013">
      <w:pPr>
        <w:spacing w:after="0" w:line="240" w:lineRule="auto"/>
        <w:ind w:firstLine="708"/>
        <w:jc w:val="both"/>
        <w:rPr>
          <w:rFonts w:ascii="Arial" w:hAnsi="Arial" w:cs="Arial"/>
          <w:color w:val="000000" w:themeColor="text1"/>
          <w:sz w:val="20"/>
          <w:szCs w:val="20"/>
        </w:rPr>
      </w:pPr>
      <w:r w:rsidRPr="00326013">
        <w:rPr>
          <w:rFonts w:ascii="Arial" w:hAnsi="Arial" w:cs="Arial"/>
          <w:sz w:val="20"/>
          <w:szCs w:val="20"/>
        </w:rPr>
        <w:t>Podsumowując, teren miasta Sulejów posiada największe problemy techniczne w całej gminie, które znacząco obniżają jakość życia mieszkańców i atrakcyjność miasta. Kompleksowe podejście do modernizacji infrastruktury wodno-kanalizacyjnej, energetycznej i telekomunikacyjnej, a także rewitalizacja zaniedbanych budynków i przestrzeni publicznych, są niezbędne, aby przywrócić miastu jego dawną świetność. Skuteczna rewitalizacja Sulejowa przyczyni się do poprawy warunków życia mieszkańców, zwiększenia atrakcyjności turystycznej oraz rozwoju gospodarczego miasta.</w:t>
      </w:r>
    </w:p>
    <w:p w14:paraId="753B399E" w14:textId="77777777" w:rsidR="008C68BF" w:rsidRPr="00326013" w:rsidRDefault="008C68BF" w:rsidP="00326013">
      <w:pPr>
        <w:spacing w:after="0" w:line="240" w:lineRule="auto"/>
        <w:jc w:val="both"/>
        <w:rPr>
          <w:rFonts w:ascii="Arial" w:hAnsi="Arial" w:cs="Arial"/>
          <w:color w:val="000000" w:themeColor="text1"/>
          <w:sz w:val="20"/>
          <w:szCs w:val="20"/>
        </w:rPr>
      </w:pPr>
    </w:p>
    <w:p w14:paraId="22B54E58" w14:textId="77777777" w:rsidR="00943386" w:rsidRDefault="00943386" w:rsidP="00326013">
      <w:pPr>
        <w:spacing w:after="0" w:line="240" w:lineRule="auto"/>
        <w:jc w:val="center"/>
        <w:rPr>
          <w:rFonts w:ascii="Arial" w:hAnsi="Arial" w:cs="Arial"/>
          <w:b/>
          <w:bCs/>
          <w:sz w:val="20"/>
          <w:szCs w:val="20"/>
        </w:rPr>
      </w:pPr>
    </w:p>
    <w:p w14:paraId="79997F2E" w14:textId="77777777" w:rsidR="00A43E5D" w:rsidRDefault="00A43E5D" w:rsidP="00326013">
      <w:pPr>
        <w:spacing w:after="0" w:line="240" w:lineRule="auto"/>
        <w:jc w:val="center"/>
        <w:rPr>
          <w:rFonts w:ascii="Arial" w:hAnsi="Arial" w:cs="Arial"/>
          <w:b/>
          <w:bCs/>
          <w:sz w:val="20"/>
          <w:szCs w:val="20"/>
        </w:rPr>
      </w:pPr>
    </w:p>
    <w:p w14:paraId="7C1E64EC" w14:textId="7F9B0847" w:rsidR="008C68BF" w:rsidRPr="00326013" w:rsidRDefault="008C68BF" w:rsidP="00326013">
      <w:pPr>
        <w:spacing w:after="0" w:line="240" w:lineRule="auto"/>
        <w:jc w:val="center"/>
        <w:rPr>
          <w:rFonts w:ascii="Arial" w:hAnsi="Arial" w:cs="Arial"/>
          <w:b/>
          <w:bCs/>
          <w:sz w:val="20"/>
          <w:szCs w:val="20"/>
        </w:rPr>
      </w:pPr>
      <w:r w:rsidRPr="00326013">
        <w:rPr>
          <w:rFonts w:ascii="Arial" w:hAnsi="Arial" w:cs="Arial"/>
          <w:b/>
          <w:bCs/>
          <w:sz w:val="20"/>
          <w:szCs w:val="20"/>
        </w:rPr>
        <w:t>ZJAWISKA NEGATYWNE W SFERZE TECHNICZNEJ</w:t>
      </w:r>
    </w:p>
    <w:p w14:paraId="35129BC2" w14:textId="77777777" w:rsidR="008C68BF" w:rsidRPr="00326013" w:rsidRDefault="008C68BF" w:rsidP="00326013">
      <w:pPr>
        <w:autoSpaceDE w:val="0"/>
        <w:autoSpaceDN w:val="0"/>
        <w:adjustRightInd w:val="0"/>
        <w:spacing w:after="0" w:line="240" w:lineRule="auto"/>
        <w:ind w:firstLine="708"/>
        <w:jc w:val="both"/>
        <w:rPr>
          <w:rFonts w:ascii="Arial" w:hAnsi="Arial" w:cs="Arial"/>
          <w:sz w:val="20"/>
          <w:szCs w:val="20"/>
        </w:rPr>
      </w:pPr>
      <w:r w:rsidRPr="00326013">
        <w:rPr>
          <w:rFonts w:ascii="Arial" w:hAnsi="Arial" w:cs="Arial"/>
          <w:sz w:val="20"/>
          <w:szCs w:val="20"/>
        </w:rPr>
        <w:t xml:space="preserve">Zachowane obiekty dziedzictwa historycznego stanowią obecnie o lokalizacji obszarów charakteryzujących się koncentracją problemów technicznych. Związane są one przede wszystkim z wiekiem zabudowy, jej zabytkowym charakterem oraz postępującą degradacją ze względu na znaczną kosztochłonność działań, które muszą być realizowane zgodnie z wytycznymi Konserwatora Zabytków. Specyfika przestrzenna i funkcjonalna gminy pozwoliła określić obszary o największej liczbie obiektów wpisanych do Gminnej Ewidencji Zabytków (GEZ). </w:t>
      </w:r>
    </w:p>
    <w:p w14:paraId="25EE3C37" w14:textId="77777777" w:rsidR="008C68BF" w:rsidRPr="00326013" w:rsidRDefault="008C68BF" w:rsidP="00326013">
      <w:pPr>
        <w:spacing w:after="0" w:line="240" w:lineRule="auto"/>
        <w:jc w:val="both"/>
        <w:rPr>
          <w:rFonts w:ascii="Arial" w:hAnsi="Arial" w:cs="Arial"/>
          <w:sz w:val="20"/>
          <w:szCs w:val="20"/>
        </w:rPr>
      </w:pPr>
    </w:p>
    <w:p w14:paraId="3F88E28C" w14:textId="77777777" w:rsidR="008C68BF" w:rsidRPr="00326013" w:rsidRDefault="008C68BF" w:rsidP="00326013">
      <w:pPr>
        <w:spacing w:before="120" w:after="120" w:line="240" w:lineRule="auto"/>
        <w:jc w:val="both"/>
        <w:rPr>
          <w:rFonts w:ascii="Arial" w:hAnsi="Arial" w:cs="Arial"/>
          <w:b/>
          <w:bCs/>
          <w:sz w:val="20"/>
          <w:szCs w:val="20"/>
        </w:rPr>
      </w:pPr>
      <w:r w:rsidRPr="00326013">
        <w:rPr>
          <w:rFonts w:ascii="Arial" w:hAnsi="Arial" w:cs="Arial"/>
          <w:sz w:val="20"/>
          <w:szCs w:val="20"/>
          <w:u w:val="single"/>
        </w:rPr>
        <w:t>Zjawisko negatywne</w:t>
      </w:r>
      <w:r w:rsidRPr="00326013">
        <w:rPr>
          <w:rFonts w:ascii="Arial" w:hAnsi="Arial" w:cs="Arial"/>
          <w:sz w:val="20"/>
          <w:szCs w:val="20"/>
        </w:rPr>
        <w:t>: koncentracja problemów technicznych związana z obiektami zabytkowymi wpisanymi do GEZ</w:t>
      </w:r>
    </w:p>
    <w:p w14:paraId="0167E32A" w14:textId="77777777" w:rsidR="008C68BF" w:rsidRPr="00326013" w:rsidRDefault="008C68BF" w:rsidP="00A87B60">
      <w:pPr>
        <w:pStyle w:val="Akapitzlist"/>
        <w:numPr>
          <w:ilvl w:val="0"/>
          <w:numId w:val="28"/>
        </w:numPr>
        <w:spacing w:before="120" w:after="120" w:line="240" w:lineRule="auto"/>
        <w:jc w:val="both"/>
        <w:rPr>
          <w:rFonts w:ascii="Arial" w:hAnsi="Arial" w:cs="Arial"/>
          <w:sz w:val="20"/>
          <w:szCs w:val="20"/>
        </w:rPr>
      </w:pPr>
      <w:r w:rsidRPr="00326013">
        <w:rPr>
          <w:rFonts w:ascii="Arial" w:hAnsi="Arial" w:cs="Arial"/>
          <w:sz w:val="20"/>
          <w:szCs w:val="20"/>
        </w:rPr>
        <w:t xml:space="preserve">Wskaźnik: </w:t>
      </w:r>
      <w:r w:rsidRPr="00326013">
        <w:rPr>
          <w:rFonts w:ascii="Arial" w:hAnsi="Arial" w:cs="Arial"/>
          <w:bCs/>
          <w:sz w:val="20"/>
          <w:szCs w:val="20"/>
        </w:rPr>
        <w:t>udział obiektów wpisanych do Gminnej Ewidencji Zabytków w ogólnej liczbie obiektów zabytkowych w Gminie Sulejów</w:t>
      </w:r>
    </w:p>
    <w:p w14:paraId="6BDA6B41" w14:textId="2F57D8DE" w:rsidR="008C68BF" w:rsidRPr="00326013" w:rsidRDefault="008C68BF" w:rsidP="00326013">
      <w:pPr>
        <w:spacing w:after="0" w:line="240" w:lineRule="auto"/>
        <w:jc w:val="both"/>
        <w:rPr>
          <w:rFonts w:ascii="Arial" w:hAnsi="Arial" w:cs="Arial"/>
          <w:sz w:val="20"/>
          <w:szCs w:val="20"/>
        </w:rPr>
      </w:pPr>
      <w:r w:rsidRPr="00326013">
        <w:rPr>
          <w:rFonts w:ascii="Arial" w:hAnsi="Arial" w:cs="Arial"/>
          <w:sz w:val="20"/>
          <w:szCs w:val="20"/>
        </w:rPr>
        <w:t xml:space="preserve">Przedstawiono liczbę obiektów zabytkowych wpisanych do Gminnej Ewidencji Zabytków, obliczono średnią liczbę zabytków dla gminy, a następnie kolorem </w:t>
      </w:r>
      <w:r w:rsidR="00A45226">
        <w:rPr>
          <w:rFonts w:ascii="Arial" w:hAnsi="Arial" w:cs="Arial"/>
          <w:sz w:val="20"/>
          <w:szCs w:val="20"/>
        </w:rPr>
        <w:t xml:space="preserve">zielonym </w:t>
      </w:r>
      <w:r w:rsidRPr="00326013">
        <w:rPr>
          <w:rFonts w:ascii="Arial" w:hAnsi="Arial" w:cs="Arial"/>
          <w:sz w:val="20"/>
          <w:szCs w:val="20"/>
        </w:rPr>
        <w:t>oznaczono liczby zabytków od niej wyższe, wskazując na obszar koncentracji występowania obiektów zabytkowych.</w:t>
      </w:r>
    </w:p>
    <w:p w14:paraId="3551895F" w14:textId="2C26577C" w:rsidR="008C68BF" w:rsidRPr="00CB2126" w:rsidRDefault="008C68BF" w:rsidP="00326013">
      <w:pPr>
        <w:pStyle w:val="Legenda"/>
        <w:spacing w:before="240" w:after="0"/>
        <w:rPr>
          <w:rFonts w:ascii="Arial" w:hAnsi="Arial" w:cs="Arial"/>
          <w:b w:val="0"/>
          <w:bCs w:val="0"/>
          <w:i/>
          <w:iCs/>
          <w:color w:val="auto"/>
          <w:sz w:val="20"/>
          <w:szCs w:val="20"/>
        </w:rPr>
      </w:pPr>
      <w:bookmarkStart w:id="286" w:name="_Toc182298313"/>
      <w:bookmarkStart w:id="287" w:name="_Toc184601463"/>
      <w:r w:rsidRPr="00CB2126">
        <w:rPr>
          <w:rFonts w:ascii="Arial" w:hAnsi="Arial" w:cs="Arial"/>
          <w:b w:val="0"/>
          <w:bCs w:val="0"/>
          <w:color w:val="auto"/>
          <w:sz w:val="20"/>
          <w:szCs w:val="20"/>
        </w:rPr>
        <w:t xml:space="preserve">Tabela </w:t>
      </w:r>
      <w:r w:rsidRPr="00CB2126">
        <w:rPr>
          <w:rFonts w:ascii="Arial" w:hAnsi="Arial" w:cs="Arial"/>
          <w:b w:val="0"/>
          <w:bCs w:val="0"/>
          <w:i/>
          <w:iCs/>
          <w:color w:val="auto"/>
          <w:sz w:val="20"/>
          <w:szCs w:val="20"/>
        </w:rPr>
        <w:fldChar w:fldCharType="begin"/>
      </w:r>
      <w:r w:rsidRPr="00CB2126">
        <w:rPr>
          <w:rFonts w:ascii="Arial" w:hAnsi="Arial" w:cs="Arial"/>
          <w:b w:val="0"/>
          <w:bCs w:val="0"/>
          <w:color w:val="auto"/>
          <w:sz w:val="20"/>
          <w:szCs w:val="20"/>
        </w:rPr>
        <w:instrText xml:space="preserve"> SEQ Tabela \* ARABIC </w:instrText>
      </w:r>
      <w:r w:rsidRPr="00CB2126">
        <w:rPr>
          <w:rFonts w:ascii="Arial" w:hAnsi="Arial" w:cs="Arial"/>
          <w:b w:val="0"/>
          <w:bCs w:val="0"/>
          <w:i/>
          <w:iCs/>
          <w:color w:val="auto"/>
          <w:sz w:val="20"/>
          <w:szCs w:val="20"/>
        </w:rPr>
        <w:fldChar w:fldCharType="separate"/>
      </w:r>
      <w:r w:rsidR="007B3D31">
        <w:rPr>
          <w:rFonts w:ascii="Arial" w:hAnsi="Arial" w:cs="Arial"/>
          <w:b w:val="0"/>
          <w:bCs w:val="0"/>
          <w:noProof/>
          <w:color w:val="auto"/>
          <w:sz w:val="20"/>
          <w:szCs w:val="20"/>
        </w:rPr>
        <w:t>38</w:t>
      </w:r>
      <w:r w:rsidRPr="00CB2126">
        <w:rPr>
          <w:rFonts w:ascii="Arial" w:hAnsi="Arial" w:cs="Arial"/>
          <w:b w:val="0"/>
          <w:bCs w:val="0"/>
          <w:i/>
          <w:iCs/>
          <w:color w:val="auto"/>
          <w:sz w:val="20"/>
          <w:szCs w:val="20"/>
        </w:rPr>
        <w:fldChar w:fldCharType="end"/>
      </w:r>
      <w:r w:rsidRPr="00CB2126">
        <w:rPr>
          <w:rFonts w:ascii="Arial" w:hAnsi="Arial" w:cs="Arial"/>
          <w:b w:val="0"/>
          <w:bCs w:val="0"/>
          <w:color w:val="auto"/>
          <w:sz w:val="20"/>
          <w:szCs w:val="20"/>
        </w:rPr>
        <w:t xml:space="preserve"> Liczba obiektów zabytkowych wpisanych do Gminnej Ewidencji Zabytków</w:t>
      </w:r>
      <w:bookmarkEnd w:id="286"/>
      <w:bookmarkEnd w:id="287"/>
    </w:p>
    <w:tbl>
      <w:tblPr>
        <w:tblW w:w="850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282"/>
        <w:gridCol w:w="5221"/>
      </w:tblGrid>
      <w:tr w:rsidR="008C68BF" w:rsidRPr="00A105CC" w14:paraId="4ED37C02" w14:textId="77777777" w:rsidTr="00B12978">
        <w:trPr>
          <w:tblHeader/>
          <w:jc w:val="center"/>
        </w:trPr>
        <w:tc>
          <w:tcPr>
            <w:tcW w:w="3282" w:type="dxa"/>
            <w:vMerge w:val="restart"/>
            <w:shd w:val="clear" w:color="auto" w:fill="BDD6EE" w:themeFill="accent5" w:themeFillTint="66"/>
            <w:vAlign w:val="center"/>
            <w:hideMark/>
          </w:tcPr>
          <w:p w14:paraId="140FE133" w14:textId="77777777" w:rsidR="008C68BF" w:rsidRPr="00A105CC" w:rsidRDefault="008C68BF" w:rsidP="00326013">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Obszar</w:t>
            </w:r>
          </w:p>
        </w:tc>
        <w:tc>
          <w:tcPr>
            <w:tcW w:w="5221" w:type="dxa"/>
            <w:shd w:val="clear" w:color="auto" w:fill="BDD6EE" w:themeFill="accent5" w:themeFillTint="66"/>
            <w:vAlign w:val="center"/>
            <w:hideMark/>
          </w:tcPr>
          <w:p w14:paraId="403F1348" w14:textId="77777777" w:rsidR="008C68BF" w:rsidRPr="00A105CC" w:rsidRDefault="008C68BF" w:rsidP="00326013">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liczba obiektów zabytkowych wpisanych do GEZ</w:t>
            </w:r>
          </w:p>
        </w:tc>
      </w:tr>
      <w:tr w:rsidR="008C68BF" w:rsidRPr="00A105CC" w14:paraId="15748208" w14:textId="77777777" w:rsidTr="00B12978">
        <w:trPr>
          <w:tblHeader/>
          <w:jc w:val="center"/>
        </w:trPr>
        <w:tc>
          <w:tcPr>
            <w:tcW w:w="3282" w:type="dxa"/>
            <w:vMerge/>
            <w:vAlign w:val="center"/>
            <w:hideMark/>
          </w:tcPr>
          <w:p w14:paraId="2249442D" w14:textId="77777777" w:rsidR="008C68BF" w:rsidRPr="00A105CC" w:rsidRDefault="008C68BF" w:rsidP="00326013">
            <w:pPr>
              <w:spacing w:after="0" w:line="240" w:lineRule="auto"/>
              <w:rPr>
                <w:rFonts w:ascii="Arial" w:eastAsia="Times New Roman" w:hAnsi="Arial" w:cs="Arial"/>
                <w:b/>
                <w:bCs/>
                <w:color w:val="000000"/>
                <w:sz w:val="18"/>
                <w:szCs w:val="18"/>
                <w:lang w:eastAsia="pl-PL"/>
              </w:rPr>
            </w:pPr>
          </w:p>
        </w:tc>
        <w:tc>
          <w:tcPr>
            <w:tcW w:w="5221" w:type="dxa"/>
            <w:shd w:val="clear" w:color="auto" w:fill="auto"/>
            <w:noWrap/>
            <w:vAlign w:val="bottom"/>
            <w:hideMark/>
          </w:tcPr>
          <w:p w14:paraId="6FC937F4" w14:textId="77777777" w:rsidR="008C68BF" w:rsidRPr="00A105CC" w:rsidRDefault="008C68BF" w:rsidP="00326013">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Ogółem = 85</w:t>
            </w:r>
          </w:p>
        </w:tc>
      </w:tr>
      <w:tr w:rsidR="008C68BF" w:rsidRPr="00A105CC" w14:paraId="01AFAC43" w14:textId="77777777" w:rsidTr="00B12978">
        <w:trPr>
          <w:tblHeader/>
          <w:jc w:val="center"/>
        </w:trPr>
        <w:tc>
          <w:tcPr>
            <w:tcW w:w="3282" w:type="dxa"/>
            <w:shd w:val="clear" w:color="auto" w:fill="auto"/>
            <w:noWrap/>
            <w:vAlign w:val="center"/>
            <w:hideMark/>
          </w:tcPr>
          <w:p w14:paraId="31AD2015" w14:textId="77777777" w:rsidR="008C68BF" w:rsidRPr="00A105CC" w:rsidRDefault="008C68BF" w:rsidP="00326013">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Gmina ogółem</w:t>
            </w:r>
          </w:p>
        </w:tc>
        <w:tc>
          <w:tcPr>
            <w:tcW w:w="5221" w:type="dxa"/>
            <w:shd w:val="clear" w:color="auto" w:fill="auto"/>
            <w:noWrap/>
            <w:vAlign w:val="center"/>
            <w:hideMark/>
          </w:tcPr>
          <w:p w14:paraId="59B4A1CA" w14:textId="77777777" w:rsidR="008C68BF" w:rsidRPr="00A105CC" w:rsidRDefault="008C68BF" w:rsidP="00326013">
            <w:pPr>
              <w:spacing w:after="0" w:line="240" w:lineRule="auto"/>
              <w:jc w:val="center"/>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średnia = 3,27</w:t>
            </w:r>
          </w:p>
        </w:tc>
      </w:tr>
      <w:tr w:rsidR="008C68BF" w:rsidRPr="00A105CC" w14:paraId="416DF31C" w14:textId="77777777" w:rsidTr="00B12978">
        <w:trPr>
          <w:jc w:val="center"/>
        </w:trPr>
        <w:tc>
          <w:tcPr>
            <w:tcW w:w="3282" w:type="dxa"/>
            <w:shd w:val="clear" w:color="auto" w:fill="auto"/>
            <w:vAlign w:val="center"/>
            <w:hideMark/>
          </w:tcPr>
          <w:p w14:paraId="4B702CB4" w14:textId="77777777" w:rsidR="008C68BF" w:rsidRPr="00A105CC" w:rsidRDefault="008C68BF" w:rsidP="00326013">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Sulejów- miasto</w:t>
            </w:r>
          </w:p>
        </w:tc>
        <w:tc>
          <w:tcPr>
            <w:tcW w:w="5221" w:type="dxa"/>
            <w:shd w:val="clear" w:color="auto" w:fill="DAF2D0"/>
            <w:noWrap/>
            <w:vAlign w:val="center"/>
            <w:hideMark/>
          </w:tcPr>
          <w:p w14:paraId="296FCF3C"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49</w:t>
            </w:r>
          </w:p>
        </w:tc>
      </w:tr>
      <w:tr w:rsidR="008C68BF" w:rsidRPr="00A105CC" w14:paraId="7261691D" w14:textId="77777777" w:rsidTr="00B12978">
        <w:trPr>
          <w:jc w:val="center"/>
        </w:trPr>
        <w:tc>
          <w:tcPr>
            <w:tcW w:w="3282" w:type="dxa"/>
            <w:shd w:val="clear" w:color="auto" w:fill="auto"/>
            <w:noWrap/>
            <w:vAlign w:val="center"/>
            <w:hideMark/>
          </w:tcPr>
          <w:p w14:paraId="3214497F" w14:textId="77777777" w:rsidR="008C68BF" w:rsidRPr="00A105CC" w:rsidRDefault="008C68BF" w:rsidP="00326013">
            <w:pPr>
              <w:spacing w:after="0" w:line="240" w:lineRule="auto"/>
              <w:rPr>
                <w:rFonts w:ascii="Arial" w:eastAsia="Times New Roman" w:hAnsi="Arial" w:cs="Arial"/>
                <w:b/>
                <w:bCs/>
                <w:color w:val="000000"/>
                <w:sz w:val="18"/>
                <w:szCs w:val="18"/>
                <w:lang w:eastAsia="pl-PL"/>
              </w:rPr>
            </w:pPr>
            <w:r w:rsidRPr="00A105CC">
              <w:rPr>
                <w:rFonts w:ascii="Arial" w:eastAsia="Times New Roman" w:hAnsi="Arial" w:cs="Arial"/>
                <w:b/>
                <w:bCs/>
                <w:color w:val="000000"/>
                <w:sz w:val="18"/>
                <w:szCs w:val="18"/>
                <w:lang w:eastAsia="pl-PL"/>
              </w:rPr>
              <w:t>Sołectwa</w:t>
            </w:r>
          </w:p>
        </w:tc>
        <w:tc>
          <w:tcPr>
            <w:tcW w:w="5221" w:type="dxa"/>
            <w:shd w:val="clear" w:color="auto" w:fill="auto"/>
            <w:noWrap/>
            <w:vAlign w:val="center"/>
            <w:hideMark/>
          </w:tcPr>
          <w:p w14:paraId="4F545C2F" w14:textId="77777777" w:rsidR="008C68BF" w:rsidRPr="00A105CC" w:rsidRDefault="008C68BF" w:rsidP="00326013">
            <w:pPr>
              <w:spacing w:after="0" w:line="240" w:lineRule="auto"/>
              <w:rPr>
                <w:rFonts w:ascii="Arial" w:eastAsia="Times New Roman" w:hAnsi="Arial" w:cs="Arial"/>
                <w:b/>
                <w:bCs/>
                <w:color w:val="000000"/>
                <w:sz w:val="18"/>
                <w:szCs w:val="18"/>
                <w:lang w:eastAsia="pl-PL"/>
              </w:rPr>
            </w:pPr>
          </w:p>
        </w:tc>
      </w:tr>
      <w:tr w:rsidR="008C68BF" w:rsidRPr="00A105CC" w14:paraId="6B74B188" w14:textId="77777777" w:rsidTr="00B12978">
        <w:trPr>
          <w:jc w:val="center"/>
        </w:trPr>
        <w:tc>
          <w:tcPr>
            <w:tcW w:w="3282" w:type="dxa"/>
            <w:shd w:val="clear" w:color="auto" w:fill="auto"/>
            <w:noWrap/>
            <w:vAlign w:val="center"/>
            <w:hideMark/>
          </w:tcPr>
          <w:p w14:paraId="1E0A68E9"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w:t>
            </w:r>
          </w:p>
        </w:tc>
        <w:tc>
          <w:tcPr>
            <w:tcW w:w="5221" w:type="dxa"/>
            <w:shd w:val="clear" w:color="auto" w:fill="auto"/>
            <w:noWrap/>
            <w:vAlign w:val="center"/>
            <w:hideMark/>
          </w:tcPr>
          <w:p w14:paraId="1067715D"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8C68BF" w:rsidRPr="00A105CC" w14:paraId="3C76384D" w14:textId="77777777" w:rsidTr="00B12978">
        <w:trPr>
          <w:jc w:val="center"/>
        </w:trPr>
        <w:tc>
          <w:tcPr>
            <w:tcW w:w="3282" w:type="dxa"/>
            <w:shd w:val="clear" w:color="auto" w:fill="auto"/>
            <w:noWrap/>
            <w:vAlign w:val="center"/>
            <w:hideMark/>
          </w:tcPr>
          <w:p w14:paraId="76CBA9CF"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Barkowice-Mokre</w:t>
            </w:r>
          </w:p>
        </w:tc>
        <w:tc>
          <w:tcPr>
            <w:tcW w:w="5221" w:type="dxa"/>
            <w:shd w:val="clear" w:color="auto" w:fill="auto"/>
            <w:noWrap/>
            <w:vAlign w:val="center"/>
            <w:hideMark/>
          </w:tcPr>
          <w:p w14:paraId="7E3E70B1"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8C68BF" w:rsidRPr="00A105CC" w14:paraId="14D202E1" w14:textId="77777777" w:rsidTr="00B12978">
        <w:trPr>
          <w:jc w:val="center"/>
        </w:trPr>
        <w:tc>
          <w:tcPr>
            <w:tcW w:w="3282" w:type="dxa"/>
            <w:shd w:val="clear" w:color="auto" w:fill="auto"/>
            <w:noWrap/>
            <w:vAlign w:val="center"/>
            <w:hideMark/>
          </w:tcPr>
          <w:p w14:paraId="1E5AC182"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Biała</w:t>
            </w:r>
          </w:p>
        </w:tc>
        <w:tc>
          <w:tcPr>
            <w:tcW w:w="5221" w:type="dxa"/>
            <w:shd w:val="clear" w:color="auto" w:fill="auto"/>
            <w:noWrap/>
            <w:vAlign w:val="center"/>
            <w:hideMark/>
          </w:tcPr>
          <w:p w14:paraId="1ABE6268"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8C68BF" w:rsidRPr="00A105CC" w14:paraId="0F047176" w14:textId="77777777" w:rsidTr="00B12978">
        <w:trPr>
          <w:jc w:val="center"/>
        </w:trPr>
        <w:tc>
          <w:tcPr>
            <w:tcW w:w="3282" w:type="dxa"/>
            <w:shd w:val="clear" w:color="auto" w:fill="auto"/>
            <w:noWrap/>
            <w:vAlign w:val="center"/>
            <w:hideMark/>
          </w:tcPr>
          <w:p w14:paraId="57C53612"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 Wola-Kolonia</w:t>
            </w:r>
          </w:p>
        </w:tc>
        <w:tc>
          <w:tcPr>
            <w:tcW w:w="5221" w:type="dxa"/>
            <w:shd w:val="clear" w:color="auto" w:fill="auto"/>
            <w:noWrap/>
            <w:vAlign w:val="center"/>
            <w:hideMark/>
          </w:tcPr>
          <w:p w14:paraId="43B8438E"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4A769ADF" w14:textId="77777777" w:rsidTr="00B12978">
        <w:trPr>
          <w:jc w:val="center"/>
        </w:trPr>
        <w:tc>
          <w:tcPr>
            <w:tcW w:w="3282" w:type="dxa"/>
            <w:shd w:val="clear" w:color="auto" w:fill="auto"/>
            <w:noWrap/>
            <w:vAlign w:val="center"/>
            <w:hideMark/>
          </w:tcPr>
          <w:p w14:paraId="38816B4C"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Bilska-Wola</w:t>
            </w:r>
          </w:p>
        </w:tc>
        <w:tc>
          <w:tcPr>
            <w:tcW w:w="5221" w:type="dxa"/>
            <w:shd w:val="clear" w:color="auto" w:fill="auto"/>
            <w:noWrap/>
            <w:vAlign w:val="center"/>
            <w:hideMark/>
          </w:tcPr>
          <w:p w14:paraId="57FE1BA0"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8C68BF" w:rsidRPr="00A105CC" w14:paraId="7B328C86" w14:textId="77777777" w:rsidTr="00B12978">
        <w:trPr>
          <w:jc w:val="center"/>
        </w:trPr>
        <w:tc>
          <w:tcPr>
            <w:tcW w:w="3282" w:type="dxa"/>
            <w:shd w:val="clear" w:color="auto" w:fill="auto"/>
            <w:noWrap/>
            <w:vAlign w:val="center"/>
            <w:hideMark/>
          </w:tcPr>
          <w:p w14:paraId="43203D5F"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Kałek</w:t>
            </w:r>
          </w:p>
        </w:tc>
        <w:tc>
          <w:tcPr>
            <w:tcW w:w="5221" w:type="dxa"/>
            <w:shd w:val="clear" w:color="auto" w:fill="auto"/>
            <w:noWrap/>
            <w:vAlign w:val="center"/>
            <w:hideMark/>
          </w:tcPr>
          <w:p w14:paraId="46DF2F9E"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6766718E" w14:textId="77777777" w:rsidTr="00B12978">
        <w:trPr>
          <w:jc w:val="center"/>
        </w:trPr>
        <w:tc>
          <w:tcPr>
            <w:tcW w:w="3282" w:type="dxa"/>
            <w:shd w:val="clear" w:color="auto" w:fill="auto"/>
            <w:vAlign w:val="center"/>
            <w:hideMark/>
          </w:tcPr>
          <w:p w14:paraId="5D45DF7F"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Klementynów</w:t>
            </w:r>
          </w:p>
        </w:tc>
        <w:tc>
          <w:tcPr>
            <w:tcW w:w="5221" w:type="dxa"/>
            <w:shd w:val="clear" w:color="auto" w:fill="auto"/>
            <w:noWrap/>
            <w:vAlign w:val="center"/>
            <w:hideMark/>
          </w:tcPr>
          <w:p w14:paraId="5C9BFDDA"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3</w:t>
            </w:r>
          </w:p>
        </w:tc>
      </w:tr>
      <w:tr w:rsidR="008C68BF" w:rsidRPr="00A105CC" w14:paraId="1992234F" w14:textId="77777777" w:rsidTr="00B12978">
        <w:trPr>
          <w:jc w:val="center"/>
        </w:trPr>
        <w:tc>
          <w:tcPr>
            <w:tcW w:w="3282" w:type="dxa"/>
            <w:shd w:val="clear" w:color="auto" w:fill="auto"/>
            <w:noWrap/>
            <w:vAlign w:val="center"/>
            <w:hideMark/>
          </w:tcPr>
          <w:p w14:paraId="601F3ADD"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Kłudzice</w:t>
            </w:r>
          </w:p>
        </w:tc>
        <w:tc>
          <w:tcPr>
            <w:tcW w:w="5221" w:type="dxa"/>
            <w:shd w:val="clear" w:color="auto" w:fill="auto"/>
            <w:noWrap/>
            <w:vAlign w:val="center"/>
            <w:hideMark/>
          </w:tcPr>
          <w:p w14:paraId="292207CE"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8C68BF" w:rsidRPr="00A105CC" w14:paraId="6DB75E62" w14:textId="77777777" w:rsidTr="00B12978">
        <w:trPr>
          <w:jc w:val="center"/>
        </w:trPr>
        <w:tc>
          <w:tcPr>
            <w:tcW w:w="3282" w:type="dxa"/>
            <w:shd w:val="clear" w:color="auto" w:fill="auto"/>
            <w:noWrap/>
            <w:vAlign w:val="center"/>
            <w:hideMark/>
          </w:tcPr>
          <w:p w14:paraId="16614D64"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Koło</w:t>
            </w:r>
          </w:p>
        </w:tc>
        <w:tc>
          <w:tcPr>
            <w:tcW w:w="5221" w:type="dxa"/>
            <w:shd w:val="clear" w:color="000000" w:fill="DAF2D0"/>
            <w:noWrap/>
            <w:vAlign w:val="center"/>
            <w:hideMark/>
          </w:tcPr>
          <w:p w14:paraId="2DE2B7F1"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4</w:t>
            </w:r>
          </w:p>
        </w:tc>
      </w:tr>
      <w:tr w:rsidR="008C68BF" w:rsidRPr="00A105CC" w14:paraId="53F7D149" w14:textId="77777777" w:rsidTr="00B12978">
        <w:trPr>
          <w:jc w:val="center"/>
        </w:trPr>
        <w:tc>
          <w:tcPr>
            <w:tcW w:w="3282" w:type="dxa"/>
            <w:shd w:val="clear" w:color="auto" w:fill="auto"/>
            <w:noWrap/>
            <w:vAlign w:val="center"/>
            <w:hideMark/>
          </w:tcPr>
          <w:p w14:paraId="2EACBA88"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Korytnica</w:t>
            </w:r>
          </w:p>
        </w:tc>
        <w:tc>
          <w:tcPr>
            <w:tcW w:w="5221" w:type="dxa"/>
            <w:shd w:val="clear" w:color="auto" w:fill="auto"/>
            <w:noWrap/>
            <w:vAlign w:val="center"/>
            <w:hideMark/>
          </w:tcPr>
          <w:p w14:paraId="337CC0A9"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359EE224" w14:textId="77777777" w:rsidTr="00B12978">
        <w:trPr>
          <w:jc w:val="center"/>
        </w:trPr>
        <w:tc>
          <w:tcPr>
            <w:tcW w:w="3282" w:type="dxa"/>
            <w:shd w:val="clear" w:color="auto" w:fill="auto"/>
            <w:noWrap/>
            <w:vAlign w:val="center"/>
            <w:hideMark/>
          </w:tcPr>
          <w:p w14:paraId="6524B8B5"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Krzewiny</w:t>
            </w:r>
          </w:p>
        </w:tc>
        <w:tc>
          <w:tcPr>
            <w:tcW w:w="5221" w:type="dxa"/>
            <w:shd w:val="clear" w:color="auto" w:fill="auto"/>
            <w:noWrap/>
            <w:vAlign w:val="center"/>
            <w:hideMark/>
          </w:tcPr>
          <w:p w14:paraId="4CCED3C4"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0AB9F97F" w14:textId="77777777" w:rsidTr="00B12978">
        <w:trPr>
          <w:jc w:val="center"/>
        </w:trPr>
        <w:tc>
          <w:tcPr>
            <w:tcW w:w="3282" w:type="dxa"/>
            <w:shd w:val="clear" w:color="auto" w:fill="auto"/>
            <w:noWrap/>
            <w:vAlign w:val="center"/>
            <w:hideMark/>
          </w:tcPr>
          <w:p w14:paraId="2B56540C" w14:textId="77777777" w:rsidR="008C68BF" w:rsidRPr="00A105CC" w:rsidRDefault="008C68BF" w:rsidP="00326013">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Kurnędz</w:t>
            </w:r>
            <w:proofErr w:type="spellEnd"/>
          </w:p>
        </w:tc>
        <w:tc>
          <w:tcPr>
            <w:tcW w:w="5221" w:type="dxa"/>
            <w:shd w:val="clear" w:color="auto" w:fill="auto"/>
            <w:noWrap/>
            <w:vAlign w:val="center"/>
            <w:hideMark/>
          </w:tcPr>
          <w:p w14:paraId="29E32973"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1E5BDDA6" w14:textId="77777777" w:rsidTr="00B12978">
        <w:trPr>
          <w:jc w:val="center"/>
        </w:trPr>
        <w:tc>
          <w:tcPr>
            <w:tcW w:w="3282" w:type="dxa"/>
            <w:shd w:val="clear" w:color="auto" w:fill="auto"/>
            <w:noWrap/>
            <w:vAlign w:val="center"/>
            <w:hideMark/>
          </w:tcPr>
          <w:p w14:paraId="1BA53303"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Łazy-Dąbrowa</w:t>
            </w:r>
          </w:p>
        </w:tc>
        <w:tc>
          <w:tcPr>
            <w:tcW w:w="5221" w:type="dxa"/>
            <w:shd w:val="clear" w:color="auto" w:fill="auto"/>
            <w:noWrap/>
            <w:vAlign w:val="center"/>
            <w:hideMark/>
          </w:tcPr>
          <w:p w14:paraId="2BA2C492"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397B9F5C" w14:textId="77777777" w:rsidTr="00B12978">
        <w:trPr>
          <w:jc w:val="center"/>
        </w:trPr>
        <w:tc>
          <w:tcPr>
            <w:tcW w:w="3282" w:type="dxa"/>
            <w:shd w:val="clear" w:color="auto" w:fill="auto"/>
            <w:noWrap/>
            <w:vAlign w:val="center"/>
            <w:hideMark/>
          </w:tcPr>
          <w:p w14:paraId="4552DD28"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Łęczno</w:t>
            </w:r>
          </w:p>
        </w:tc>
        <w:tc>
          <w:tcPr>
            <w:tcW w:w="5221" w:type="dxa"/>
            <w:shd w:val="clear" w:color="auto" w:fill="auto"/>
            <w:noWrap/>
            <w:vAlign w:val="center"/>
            <w:hideMark/>
          </w:tcPr>
          <w:p w14:paraId="16FB15AF"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8C68BF" w:rsidRPr="00A105CC" w14:paraId="272488B2" w14:textId="77777777" w:rsidTr="00B12978">
        <w:trPr>
          <w:jc w:val="center"/>
        </w:trPr>
        <w:tc>
          <w:tcPr>
            <w:tcW w:w="3282" w:type="dxa"/>
            <w:shd w:val="clear" w:color="auto" w:fill="auto"/>
            <w:noWrap/>
            <w:vAlign w:val="center"/>
            <w:hideMark/>
          </w:tcPr>
          <w:p w14:paraId="569D5C85"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Nowa Wieś</w:t>
            </w:r>
          </w:p>
        </w:tc>
        <w:tc>
          <w:tcPr>
            <w:tcW w:w="5221" w:type="dxa"/>
            <w:shd w:val="clear" w:color="auto" w:fill="auto"/>
            <w:noWrap/>
            <w:vAlign w:val="center"/>
            <w:hideMark/>
          </w:tcPr>
          <w:p w14:paraId="6DF33AD2"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530F4516" w14:textId="77777777" w:rsidTr="00B12978">
        <w:trPr>
          <w:jc w:val="center"/>
        </w:trPr>
        <w:tc>
          <w:tcPr>
            <w:tcW w:w="3282" w:type="dxa"/>
            <w:shd w:val="clear" w:color="auto" w:fill="auto"/>
            <w:noWrap/>
            <w:vAlign w:val="center"/>
            <w:hideMark/>
          </w:tcPr>
          <w:p w14:paraId="3F9CD8A0" w14:textId="77777777" w:rsidR="008C68BF" w:rsidRPr="00A105CC" w:rsidRDefault="008C68BF" w:rsidP="00326013">
            <w:pPr>
              <w:spacing w:after="0" w:line="240" w:lineRule="auto"/>
              <w:rPr>
                <w:rFonts w:ascii="Arial" w:eastAsia="Times New Roman" w:hAnsi="Arial" w:cs="Arial"/>
                <w:color w:val="000000"/>
                <w:sz w:val="18"/>
                <w:szCs w:val="18"/>
                <w:lang w:eastAsia="pl-PL"/>
              </w:rPr>
            </w:pPr>
            <w:proofErr w:type="spellStart"/>
            <w:r w:rsidRPr="00A105CC">
              <w:rPr>
                <w:rFonts w:ascii="Arial" w:eastAsia="Times New Roman" w:hAnsi="Arial" w:cs="Arial"/>
                <w:color w:val="000000"/>
                <w:sz w:val="18"/>
                <w:szCs w:val="18"/>
                <w:lang w:eastAsia="pl-PL"/>
              </w:rPr>
              <w:t>Podlubień</w:t>
            </w:r>
            <w:proofErr w:type="spellEnd"/>
          </w:p>
        </w:tc>
        <w:tc>
          <w:tcPr>
            <w:tcW w:w="5221" w:type="dxa"/>
            <w:shd w:val="clear" w:color="auto" w:fill="auto"/>
            <w:noWrap/>
            <w:vAlign w:val="center"/>
            <w:hideMark/>
          </w:tcPr>
          <w:p w14:paraId="7F2F424B"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371B97A4" w14:textId="77777777" w:rsidTr="00B12978">
        <w:trPr>
          <w:jc w:val="center"/>
        </w:trPr>
        <w:tc>
          <w:tcPr>
            <w:tcW w:w="3282" w:type="dxa"/>
            <w:shd w:val="clear" w:color="auto" w:fill="auto"/>
            <w:noWrap/>
            <w:vAlign w:val="center"/>
            <w:hideMark/>
          </w:tcPr>
          <w:p w14:paraId="0BDA30FE"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Poniatów</w:t>
            </w:r>
          </w:p>
        </w:tc>
        <w:tc>
          <w:tcPr>
            <w:tcW w:w="5221" w:type="dxa"/>
            <w:shd w:val="clear" w:color="auto" w:fill="auto"/>
            <w:noWrap/>
            <w:vAlign w:val="center"/>
            <w:hideMark/>
          </w:tcPr>
          <w:p w14:paraId="4C962523"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8C68BF" w:rsidRPr="00A105CC" w14:paraId="6142C17E" w14:textId="77777777" w:rsidTr="00B12978">
        <w:trPr>
          <w:jc w:val="center"/>
        </w:trPr>
        <w:tc>
          <w:tcPr>
            <w:tcW w:w="3282" w:type="dxa"/>
            <w:shd w:val="clear" w:color="auto" w:fill="auto"/>
            <w:noWrap/>
            <w:vAlign w:val="center"/>
            <w:hideMark/>
          </w:tcPr>
          <w:p w14:paraId="389545F2"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Przygłów</w:t>
            </w:r>
          </w:p>
        </w:tc>
        <w:tc>
          <w:tcPr>
            <w:tcW w:w="5221" w:type="dxa"/>
            <w:shd w:val="clear" w:color="auto" w:fill="auto"/>
            <w:noWrap/>
            <w:vAlign w:val="center"/>
            <w:hideMark/>
          </w:tcPr>
          <w:p w14:paraId="51A926CF"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8C68BF" w:rsidRPr="00A105CC" w14:paraId="6F49F426" w14:textId="77777777" w:rsidTr="00B12978">
        <w:trPr>
          <w:jc w:val="center"/>
        </w:trPr>
        <w:tc>
          <w:tcPr>
            <w:tcW w:w="3282" w:type="dxa"/>
            <w:shd w:val="clear" w:color="auto" w:fill="auto"/>
            <w:noWrap/>
            <w:vAlign w:val="center"/>
            <w:hideMark/>
          </w:tcPr>
          <w:p w14:paraId="5905E6FF"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Uszczyn</w:t>
            </w:r>
          </w:p>
        </w:tc>
        <w:tc>
          <w:tcPr>
            <w:tcW w:w="5221" w:type="dxa"/>
            <w:shd w:val="clear" w:color="auto" w:fill="auto"/>
            <w:noWrap/>
            <w:vAlign w:val="center"/>
            <w:hideMark/>
          </w:tcPr>
          <w:p w14:paraId="527BB7E0"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2</w:t>
            </w:r>
          </w:p>
        </w:tc>
      </w:tr>
      <w:tr w:rsidR="008C68BF" w:rsidRPr="00A105CC" w14:paraId="7740F863" w14:textId="77777777" w:rsidTr="00B12978">
        <w:trPr>
          <w:jc w:val="center"/>
        </w:trPr>
        <w:tc>
          <w:tcPr>
            <w:tcW w:w="3282" w:type="dxa"/>
            <w:shd w:val="clear" w:color="auto" w:fill="auto"/>
            <w:noWrap/>
            <w:vAlign w:val="center"/>
            <w:hideMark/>
          </w:tcPr>
          <w:p w14:paraId="0328459A"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Witów</w:t>
            </w:r>
          </w:p>
        </w:tc>
        <w:tc>
          <w:tcPr>
            <w:tcW w:w="5221" w:type="dxa"/>
            <w:shd w:val="clear" w:color="000000" w:fill="DAF2D0"/>
            <w:noWrap/>
            <w:vAlign w:val="center"/>
            <w:hideMark/>
          </w:tcPr>
          <w:p w14:paraId="3B02D8B9"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13</w:t>
            </w:r>
          </w:p>
        </w:tc>
      </w:tr>
      <w:tr w:rsidR="008C68BF" w:rsidRPr="00A105CC" w14:paraId="2F2ECCC8" w14:textId="77777777" w:rsidTr="00B12978">
        <w:trPr>
          <w:jc w:val="center"/>
        </w:trPr>
        <w:tc>
          <w:tcPr>
            <w:tcW w:w="3282" w:type="dxa"/>
            <w:shd w:val="clear" w:color="auto" w:fill="auto"/>
            <w:noWrap/>
            <w:vAlign w:val="center"/>
            <w:hideMark/>
          </w:tcPr>
          <w:p w14:paraId="1285F43D"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lastRenderedPageBreak/>
              <w:t>Witów-Kolonia</w:t>
            </w:r>
          </w:p>
        </w:tc>
        <w:tc>
          <w:tcPr>
            <w:tcW w:w="5221" w:type="dxa"/>
            <w:shd w:val="clear" w:color="auto" w:fill="auto"/>
            <w:noWrap/>
            <w:vAlign w:val="center"/>
            <w:hideMark/>
          </w:tcPr>
          <w:p w14:paraId="37F78ED1"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12D6323D" w14:textId="77777777" w:rsidTr="00B12978">
        <w:trPr>
          <w:jc w:val="center"/>
        </w:trPr>
        <w:tc>
          <w:tcPr>
            <w:tcW w:w="3282" w:type="dxa"/>
            <w:shd w:val="clear" w:color="auto" w:fill="auto"/>
            <w:noWrap/>
            <w:vAlign w:val="center"/>
            <w:hideMark/>
          </w:tcPr>
          <w:p w14:paraId="3172DADE"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Włodzimierzów</w:t>
            </w:r>
          </w:p>
        </w:tc>
        <w:tc>
          <w:tcPr>
            <w:tcW w:w="5221" w:type="dxa"/>
            <w:shd w:val="clear" w:color="auto" w:fill="auto"/>
            <w:noWrap/>
            <w:vAlign w:val="center"/>
            <w:hideMark/>
          </w:tcPr>
          <w:p w14:paraId="1E4331B2"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4C918B17" w14:textId="77777777" w:rsidTr="00B12978">
        <w:trPr>
          <w:jc w:val="center"/>
        </w:trPr>
        <w:tc>
          <w:tcPr>
            <w:tcW w:w="3282" w:type="dxa"/>
            <w:shd w:val="clear" w:color="auto" w:fill="auto"/>
            <w:noWrap/>
            <w:vAlign w:val="center"/>
            <w:hideMark/>
          </w:tcPr>
          <w:p w14:paraId="3E5206F5"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Wójtostwo</w:t>
            </w:r>
          </w:p>
        </w:tc>
        <w:tc>
          <w:tcPr>
            <w:tcW w:w="5221" w:type="dxa"/>
            <w:shd w:val="clear" w:color="auto" w:fill="auto"/>
            <w:noWrap/>
            <w:vAlign w:val="center"/>
            <w:hideMark/>
          </w:tcPr>
          <w:p w14:paraId="6BE1B2B4"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1</w:t>
            </w:r>
          </w:p>
        </w:tc>
      </w:tr>
      <w:tr w:rsidR="008C68BF" w:rsidRPr="00A105CC" w14:paraId="5CA1BB43" w14:textId="77777777" w:rsidTr="00B12978">
        <w:trPr>
          <w:jc w:val="center"/>
        </w:trPr>
        <w:tc>
          <w:tcPr>
            <w:tcW w:w="3282" w:type="dxa"/>
            <w:shd w:val="clear" w:color="auto" w:fill="auto"/>
            <w:noWrap/>
            <w:vAlign w:val="center"/>
            <w:hideMark/>
          </w:tcPr>
          <w:p w14:paraId="0691DA2F"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w:t>
            </w:r>
          </w:p>
        </w:tc>
        <w:tc>
          <w:tcPr>
            <w:tcW w:w="5221" w:type="dxa"/>
            <w:shd w:val="clear" w:color="auto" w:fill="auto"/>
            <w:noWrap/>
            <w:vAlign w:val="center"/>
            <w:hideMark/>
          </w:tcPr>
          <w:p w14:paraId="246BF4F9"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r w:rsidR="008C68BF" w:rsidRPr="00A105CC" w14:paraId="616E0F95" w14:textId="77777777" w:rsidTr="00B12978">
        <w:trPr>
          <w:jc w:val="center"/>
        </w:trPr>
        <w:tc>
          <w:tcPr>
            <w:tcW w:w="3282" w:type="dxa"/>
            <w:shd w:val="clear" w:color="auto" w:fill="auto"/>
            <w:noWrap/>
            <w:vAlign w:val="center"/>
            <w:hideMark/>
          </w:tcPr>
          <w:p w14:paraId="4399EC21" w14:textId="77777777" w:rsidR="008C68BF" w:rsidRPr="00A105CC" w:rsidRDefault="008C68BF" w:rsidP="00326013">
            <w:pPr>
              <w:spacing w:after="0" w:line="240" w:lineRule="auto"/>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Zalesice-Kolonia</w:t>
            </w:r>
          </w:p>
        </w:tc>
        <w:tc>
          <w:tcPr>
            <w:tcW w:w="5221" w:type="dxa"/>
            <w:shd w:val="clear" w:color="auto" w:fill="auto"/>
            <w:noWrap/>
            <w:vAlign w:val="center"/>
            <w:hideMark/>
          </w:tcPr>
          <w:p w14:paraId="03049252" w14:textId="77777777" w:rsidR="008C68BF" w:rsidRPr="00A105CC" w:rsidRDefault="008C68BF" w:rsidP="00326013">
            <w:pPr>
              <w:spacing w:after="0" w:line="240" w:lineRule="auto"/>
              <w:jc w:val="center"/>
              <w:rPr>
                <w:rFonts w:ascii="Arial" w:eastAsia="Times New Roman" w:hAnsi="Arial" w:cs="Arial"/>
                <w:color w:val="000000"/>
                <w:sz w:val="18"/>
                <w:szCs w:val="18"/>
                <w:lang w:eastAsia="pl-PL"/>
              </w:rPr>
            </w:pPr>
            <w:r w:rsidRPr="00A105CC">
              <w:rPr>
                <w:rFonts w:ascii="Arial" w:eastAsia="Times New Roman" w:hAnsi="Arial" w:cs="Arial"/>
                <w:color w:val="000000"/>
                <w:sz w:val="18"/>
                <w:szCs w:val="18"/>
                <w:lang w:eastAsia="pl-PL"/>
              </w:rPr>
              <w:t>0</w:t>
            </w:r>
          </w:p>
        </w:tc>
      </w:tr>
    </w:tbl>
    <w:p w14:paraId="56589F05" w14:textId="77777777" w:rsidR="008C68BF" w:rsidRPr="00326013" w:rsidRDefault="008C68BF" w:rsidP="00326013">
      <w:pPr>
        <w:spacing w:after="240" w:line="240" w:lineRule="auto"/>
        <w:jc w:val="both"/>
        <w:rPr>
          <w:rFonts w:ascii="Arial" w:hAnsi="Arial" w:cs="Arial"/>
          <w:sz w:val="20"/>
          <w:szCs w:val="20"/>
        </w:rPr>
      </w:pPr>
      <w:r w:rsidRPr="00326013">
        <w:rPr>
          <w:rFonts w:ascii="Arial" w:hAnsi="Arial" w:cs="Arial"/>
          <w:sz w:val="20"/>
          <w:szCs w:val="20"/>
        </w:rPr>
        <w:t>Źródło: Opracowanie własne na podstawie danych Urzędu Miejskiego w Sulejowie</w:t>
      </w:r>
    </w:p>
    <w:p w14:paraId="16AFEB47" w14:textId="3643417B" w:rsidR="00B74A08" w:rsidRPr="00AA3EF9" w:rsidRDefault="00B74A08" w:rsidP="00B74A08">
      <w:pPr>
        <w:spacing w:after="0" w:line="276" w:lineRule="auto"/>
        <w:jc w:val="both"/>
        <w:rPr>
          <w:rFonts w:ascii="Arial" w:hAnsi="Arial" w:cs="Arial"/>
          <w:sz w:val="20"/>
          <w:szCs w:val="20"/>
        </w:rPr>
      </w:pPr>
    </w:p>
    <w:p w14:paraId="483DDA75" w14:textId="77777777" w:rsidR="00421DCF" w:rsidRPr="00AA3EF9" w:rsidRDefault="00421DCF" w:rsidP="00640B9B">
      <w:pPr>
        <w:spacing w:after="0" w:line="240" w:lineRule="auto"/>
        <w:rPr>
          <w:rFonts w:ascii="Arial" w:hAnsi="Arial" w:cs="Arial"/>
          <w:sz w:val="20"/>
          <w:szCs w:val="20"/>
        </w:rPr>
      </w:pPr>
    </w:p>
    <w:p w14:paraId="799F92E4" w14:textId="77777777" w:rsidR="00421DCF" w:rsidRPr="00AA3EF9" w:rsidRDefault="00421DCF" w:rsidP="00640B9B">
      <w:pPr>
        <w:spacing w:after="0" w:line="240" w:lineRule="auto"/>
        <w:rPr>
          <w:rFonts w:ascii="Arial" w:hAnsi="Arial" w:cs="Arial"/>
          <w:sz w:val="20"/>
          <w:szCs w:val="20"/>
        </w:rPr>
      </w:pPr>
    </w:p>
    <w:p w14:paraId="7C17352C" w14:textId="77777777" w:rsidR="00421DCF" w:rsidRPr="00AA3EF9" w:rsidRDefault="00421DCF" w:rsidP="00640B9B">
      <w:pPr>
        <w:spacing w:after="0" w:line="240" w:lineRule="auto"/>
        <w:rPr>
          <w:rFonts w:ascii="Arial" w:hAnsi="Arial" w:cs="Arial"/>
          <w:sz w:val="20"/>
          <w:szCs w:val="20"/>
        </w:rPr>
      </w:pPr>
    </w:p>
    <w:p w14:paraId="7FDFE628" w14:textId="23149D8D" w:rsidR="009B4495" w:rsidRPr="00AA3EF9" w:rsidRDefault="009B4495" w:rsidP="00FB1AA5">
      <w:pPr>
        <w:pStyle w:val="Akapitzlist"/>
        <w:numPr>
          <w:ilvl w:val="1"/>
          <w:numId w:val="1"/>
        </w:numPr>
        <w:spacing w:line="276" w:lineRule="auto"/>
        <w:outlineLvl w:val="1"/>
        <w:rPr>
          <w:rFonts w:ascii="Arial" w:hAnsi="Arial" w:cs="Arial"/>
          <w:sz w:val="28"/>
          <w:szCs w:val="28"/>
        </w:rPr>
      </w:pPr>
      <w:bookmarkStart w:id="288" w:name="_Toc184486191"/>
      <w:r w:rsidRPr="00AA3EF9">
        <w:rPr>
          <w:rFonts w:ascii="Arial" w:hAnsi="Arial" w:cs="Arial"/>
          <w:sz w:val="28"/>
          <w:szCs w:val="28"/>
        </w:rPr>
        <w:t>Podsumowanie negatywnych zjawisk</w:t>
      </w:r>
      <w:r w:rsidR="007B036A" w:rsidRPr="00AA3EF9">
        <w:rPr>
          <w:rFonts w:ascii="Arial" w:hAnsi="Arial" w:cs="Arial"/>
          <w:sz w:val="28"/>
          <w:szCs w:val="28"/>
        </w:rPr>
        <w:t>/ problemów, analiza potrzeb</w:t>
      </w:r>
      <w:r w:rsidRPr="00AA3EF9">
        <w:rPr>
          <w:rFonts w:ascii="Arial" w:hAnsi="Arial" w:cs="Arial"/>
          <w:sz w:val="28"/>
          <w:szCs w:val="28"/>
        </w:rPr>
        <w:t xml:space="preserve"> i potencjałów obszaru rewitalizacji</w:t>
      </w:r>
      <w:bookmarkEnd w:id="288"/>
    </w:p>
    <w:p w14:paraId="35BE3D12" w14:textId="5E39B467" w:rsidR="009B4495" w:rsidRPr="00AA3EF9" w:rsidRDefault="009B4495" w:rsidP="00137EF0">
      <w:pPr>
        <w:pStyle w:val="Akapitzlist"/>
        <w:spacing w:before="120" w:after="120" w:line="276" w:lineRule="auto"/>
        <w:contextualSpacing w:val="0"/>
        <w:rPr>
          <w:rFonts w:ascii="Arial" w:hAnsi="Arial" w:cs="Arial"/>
          <w:sz w:val="20"/>
          <w:szCs w:val="20"/>
        </w:rPr>
      </w:pPr>
    </w:p>
    <w:p w14:paraId="500ACC3A" w14:textId="2274345A" w:rsidR="00432CD7" w:rsidRPr="00AA3EF9" w:rsidRDefault="00432CD7" w:rsidP="00137EF0">
      <w:pPr>
        <w:spacing w:before="120" w:after="120" w:line="276" w:lineRule="auto"/>
        <w:ind w:firstLine="708"/>
        <w:jc w:val="both"/>
        <w:rPr>
          <w:rFonts w:ascii="Arial" w:hAnsi="Arial" w:cs="Arial"/>
          <w:sz w:val="20"/>
          <w:szCs w:val="20"/>
        </w:rPr>
      </w:pPr>
      <w:bookmarkStart w:id="289" w:name="_Hlk184503799"/>
      <w:r w:rsidRPr="00AA3EF9">
        <w:rPr>
          <w:rFonts w:ascii="Arial" w:hAnsi="Arial" w:cs="Arial"/>
          <w:b/>
          <w:bCs/>
          <w:sz w:val="20"/>
          <w:szCs w:val="20"/>
        </w:rPr>
        <w:t xml:space="preserve">Negatywne zjawiska / problemy na obszarze rewitalizacji w Gminie </w:t>
      </w:r>
      <w:r w:rsidR="00B13705" w:rsidRPr="00AA3EF9">
        <w:rPr>
          <w:rFonts w:ascii="Arial" w:hAnsi="Arial" w:cs="Arial"/>
          <w:b/>
          <w:bCs/>
          <w:sz w:val="20"/>
          <w:szCs w:val="20"/>
        </w:rPr>
        <w:t>Sulejów</w:t>
      </w:r>
      <w:r w:rsidRPr="00AA3EF9">
        <w:rPr>
          <w:rFonts w:ascii="Arial" w:hAnsi="Arial" w:cs="Arial"/>
          <w:b/>
          <w:bCs/>
          <w:sz w:val="20"/>
          <w:szCs w:val="20"/>
        </w:rPr>
        <w:t xml:space="preserve"> obejmują:</w:t>
      </w:r>
    </w:p>
    <w:p w14:paraId="48EA8DC2" w14:textId="0104F0A9" w:rsidR="00EE5D61" w:rsidRPr="00AA3EF9" w:rsidRDefault="00EE5D61" w:rsidP="00137EF0">
      <w:pPr>
        <w:spacing w:before="120" w:after="120" w:line="276" w:lineRule="auto"/>
        <w:jc w:val="both"/>
        <w:rPr>
          <w:rFonts w:ascii="Arial" w:hAnsi="Arial" w:cs="Arial"/>
          <w:sz w:val="20"/>
          <w:szCs w:val="20"/>
        </w:rPr>
      </w:pPr>
    </w:p>
    <w:p w14:paraId="18D581F7" w14:textId="77777777" w:rsidR="00B13705" w:rsidRPr="00AA3EF9" w:rsidRDefault="00B13705" w:rsidP="00137EF0">
      <w:pPr>
        <w:spacing w:before="120" w:after="120" w:line="276" w:lineRule="auto"/>
        <w:jc w:val="both"/>
        <w:rPr>
          <w:rFonts w:ascii="Arial" w:hAnsi="Arial" w:cs="Arial"/>
          <w:sz w:val="20"/>
          <w:szCs w:val="20"/>
        </w:rPr>
      </w:pPr>
      <w:r w:rsidRPr="006B2986">
        <w:rPr>
          <w:rFonts w:ascii="Arial" w:hAnsi="Arial" w:cs="Arial"/>
          <w:sz w:val="20"/>
          <w:szCs w:val="20"/>
          <w:u w:val="single"/>
        </w:rPr>
        <w:t>Starzenie się społeczeństwa</w:t>
      </w:r>
      <w:r w:rsidRPr="00AA3EF9">
        <w:rPr>
          <w:rFonts w:ascii="Arial" w:hAnsi="Arial" w:cs="Arial"/>
          <w:sz w:val="20"/>
          <w:szCs w:val="20"/>
        </w:rPr>
        <w:t> – Na obszarze rewitalizacji zauważalny jest proces starzenia się społeczeństwa, co prowadzi do wzrostu liczby osób w wieku poprodukcyjnym. Wiąże się to ze zwiększonym zapotrzebowaniem na usługi opiekuńcze i wsparcie seniorów, a także obciążeniem systemu opieki społecznej.</w:t>
      </w:r>
    </w:p>
    <w:p w14:paraId="1E68E0E5" w14:textId="77777777" w:rsidR="00B13705" w:rsidRPr="00AA3EF9" w:rsidRDefault="00B13705" w:rsidP="00137EF0">
      <w:pPr>
        <w:spacing w:before="120" w:after="120" w:line="276" w:lineRule="auto"/>
        <w:jc w:val="both"/>
        <w:rPr>
          <w:rFonts w:ascii="Arial" w:hAnsi="Arial" w:cs="Arial"/>
          <w:sz w:val="20"/>
          <w:szCs w:val="20"/>
        </w:rPr>
      </w:pPr>
    </w:p>
    <w:p w14:paraId="51E79B40" w14:textId="77777777" w:rsidR="00B13705" w:rsidRPr="00B13705" w:rsidRDefault="00B13705" w:rsidP="00137EF0">
      <w:pPr>
        <w:spacing w:before="120" w:after="120" w:line="276" w:lineRule="auto"/>
        <w:jc w:val="both"/>
        <w:rPr>
          <w:rFonts w:ascii="Arial" w:hAnsi="Arial" w:cs="Arial"/>
          <w:sz w:val="20"/>
          <w:szCs w:val="20"/>
        </w:rPr>
      </w:pPr>
      <w:r w:rsidRPr="006B2986">
        <w:rPr>
          <w:rFonts w:ascii="Arial" w:hAnsi="Arial" w:cs="Arial"/>
          <w:sz w:val="20"/>
          <w:szCs w:val="20"/>
          <w:u w:val="single"/>
        </w:rPr>
        <w:t>Konieczność korzystania z pomocy społecznej z powodu ubóstwa –</w:t>
      </w:r>
      <w:r w:rsidRPr="00B13705">
        <w:rPr>
          <w:rFonts w:ascii="Arial" w:hAnsi="Arial" w:cs="Arial"/>
          <w:sz w:val="20"/>
          <w:szCs w:val="20"/>
        </w:rPr>
        <w:t xml:space="preserve"> Trudna sytuacja materialna wielu mieszkańców skutkuje wysokim odsetkiem osób zmuszonych do korzystania z pomocy społecznej, co wskazuje na problem ubóstwa na tym obszarze.</w:t>
      </w:r>
    </w:p>
    <w:p w14:paraId="6617486F" w14:textId="77777777" w:rsidR="00B13705" w:rsidRPr="006B2986" w:rsidRDefault="00B13705" w:rsidP="00137EF0">
      <w:pPr>
        <w:spacing w:before="120" w:after="120" w:line="276" w:lineRule="auto"/>
        <w:jc w:val="both"/>
        <w:rPr>
          <w:rFonts w:ascii="Arial" w:hAnsi="Arial" w:cs="Arial"/>
          <w:sz w:val="20"/>
          <w:szCs w:val="20"/>
          <w:u w:val="single"/>
        </w:rPr>
      </w:pPr>
    </w:p>
    <w:p w14:paraId="3D3BBAC5" w14:textId="19A5EAE3" w:rsidR="00B13705" w:rsidRPr="009B1041" w:rsidRDefault="00B13705" w:rsidP="00137EF0">
      <w:pPr>
        <w:spacing w:before="120" w:after="120" w:line="276" w:lineRule="auto"/>
        <w:jc w:val="both"/>
        <w:rPr>
          <w:rFonts w:ascii="Arial" w:hAnsi="Arial" w:cs="Arial"/>
          <w:sz w:val="20"/>
          <w:szCs w:val="20"/>
        </w:rPr>
      </w:pPr>
      <w:r w:rsidRPr="006B2986">
        <w:rPr>
          <w:rFonts w:ascii="Arial" w:hAnsi="Arial" w:cs="Arial"/>
          <w:sz w:val="20"/>
          <w:szCs w:val="20"/>
          <w:u w:val="single"/>
        </w:rPr>
        <w:t>Wysoki udział osób niepełnosprawnych objętych pomocą społeczną</w:t>
      </w:r>
      <w:r w:rsidRPr="00B13705">
        <w:rPr>
          <w:rFonts w:ascii="Arial" w:hAnsi="Arial" w:cs="Arial"/>
          <w:sz w:val="20"/>
          <w:szCs w:val="20"/>
        </w:rPr>
        <w:t> – Znaczący odsetek mieszkańców objętych pomocą społeczną to osoby niepełnosprawne. Ich trudna sytuacja życiowa i</w:t>
      </w:r>
      <w:r w:rsidR="00943386">
        <w:rPr>
          <w:rFonts w:ascii="Arial" w:hAnsi="Arial" w:cs="Arial"/>
          <w:sz w:val="20"/>
          <w:szCs w:val="20"/>
        </w:rPr>
        <w:t> </w:t>
      </w:r>
      <w:r w:rsidRPr="00B13705">
        <w:rPr>
          <w:rFonts w:ascii="Arial" w:hAnsi="Arial" w:cs="Arial"/>
          <w:sz w:val="20"/>
          <w:szCs w:val="20"/>
        </w:rPr>
        <w:t>ograniczone możliwości zarobkowe wpływają na ogólną kondycję społeczną obszaru rewitalizacji.</w:t>
      </w:r>
    </w:p>
    <w:p w14:paraId="6918E8F7" w14:textId="77777777" w:rsidR="00B13705" w:rsidRPr="00B13705" w:rsidRDefault="00B13705" w:rsidP="00137EF0">
      <w:pPr>
        <w:spacing w:before="120" w:after="120" w:line="276" w:lineRule="auto"/>
        <w:jc w:val="both"/>
        <w:rPr>
          <w:rFonts w:ascii="Arial" w:hAnsi="Arial" w:cs="Arial"/>
          <w:sz w:val="20"/>
          <w:szCs w:val="20"/>
        </w:rPr>
      </w:pPr>
    </w:p>
    <w:p w14:paraId="3778ED36" w14:textId="77777777" w:rsidR="00B13705" w:rsidRPr="009B1041" w:rsidRDefault="00B13705" w:rsidP="00137EF0">
      <w:pPr>
        <w:spacing w:before="120" w:after="120" w:line="276" w:lineRule="auto"/>
        <w:jc w:val="both"/>
        <w:rPr>
          <w:rFonts w:ascii="Arial" w:hAnsi="Arial" w:cs="Arial"/>
          <w:sz w:val="20"/>
          <w:szCs w:val="20"/>
        </w:rPr>
      </w:pPr>
      <w:r w:rsidRPr="006B2986">
        <w:rPr>
          <w:rFonts w:ascii="Arial" w:hAnsi="Arial" w:cs="Arial"/>
          <w:sz w:val="20"/>
          <w:szCs w:val="20"/>
          <w:u w:val="single"/>
        </w:rPr>
        <w:t>Konieczność korzystania z pomocy społecznej z powodu bezrobocia</w:t>
      </w:r>
      <w:r w:rsidRPr="00B13705">
        <w:rPr>
          <w:rFonts w:ascii="Arial" w:hAnsi="Arial" w:cs="Arial"/>
          <w:sz w:val="20"/>
          <w:szCs w:val="20"/>
        </w:rPr>
        <w:t> – Bezrobocie pozostaje jednym z kluczowych problemów społecznych, prowadząc do wykluczenia zawodowego i zwiększonego zapotrzebowania na wsparcie socjalne.</w:t>
      </w:r>
    </w:p>
    <w:p w14:paraId="67760F13" w14:textId="77777777" w:rsidR="00B13705" w:rsidRPr="00B13705" w:rsidRDefault="00B13705" w:rsidP="00137EF0">
      <w:pPr>
        <w:spacing w:before="120" w:after="120" w:line="276" w:lineRule="auto"/>
        <w:jc w:val="both"/>
        <w:rPr>
          <w:rFonts w:ascii="Arial" w:hAnsi="Arial" w:cs="Arial"/>
          <w:sz w:val="20"/>
          <w:szCs w:val="20"/>
        </w:rPr>
      </w:pPr>
    </w:p>
    <w:p w14:paraId="3530FBB2" w14:textId="77777777" w:rsidR="00B13705" w:rsidRPr="009B1041" w:rsidRDefault="00B13705" w:rsidP="00137EF0">
      <w:pPr>
        <w:spacing w:before="120" w:after="120" w:line="276" w:lineRule="auto"/>
        <w:jc w:val="both"/>
        <w:rPr>
          <w:rFonts w:ascii="Arial" w:hAnsi="Arial" w:cs="Arial"/>
          <w:sz w:val="20"/>
          <w:szCs w:val="20"/>
        </w:rPr>
      </w:pPr>
      <w:r w:rsidRPr="006B2986">
        <w:rPr>
          <w:rFonts w:ascii="Arial" w:hAnsi="Arial" w:cs="Arial"/>
          <w:sz w:val="20"/>
          <w:szCs w:val="20"/>
          <w:u w:val="single"/>
        </w:rPr>
        <w:t>Utrzymujące się na zbliżonym poziomie bezrobocie długotrwałe</w:t>
      </w:r>
      <w:r w:rsidRPr="00B13705">
        <w:rPr>
          <w:rFonts w:ascii="Arial" w:hAnsi="Arial" w:cs="Arial"/>
          <w:sz w:val="20"/>
          <w:szCs w:val="20"/>
        </w:rPr>
        <w:t> – Problemem jest także długotrwałe bezrobocie, które w znacznym stopniu wpływa na pogorszenie sytuacji życiowej mieszkańców, obniżenie ich aktywności zawodowej oraz możliwości powrotu na rynek pracy.</w:t>
      </w:r>
    </w:p>
    <w:p w14:paraId="7A48A44A" w14:textId="77777777" w:rsidR="00B13705" w:rsidRPr="00B13705" w:rsidRDefault="00B13705" w:rsidP="00137EF0">
      <w:pPr>
        <w:spacing w:before="120" w:after="120" w:line="276" w:lineRule="auto"/>
        <w:jc w:val="both"/>
        <w:rPr>
          <w:rFonts w:ascii="Arial" w:hAnsi="Arial" w:cs="Arial"/>
          <w:sz w:val="20"/>
          <w:szCs w:val="20"/>
        </w:rPr>
      </w:pPr>
    </w:p>
    <w:p w14:paraId="3334B5A7" w14:textId="77777777" w:rsidR="00B13705" w:rsidRPr="009B1041" w:rsidRDefault="00B13705" w:rsidP="00137EF0">
      <w:pPr>
        <w:spacing w:before="120" w:after="120" w:line="276" w:lineRule="auto"/>
        <w:jc w:val="both"/>
        <w:rPr>
          <w:rFonts w:ascii="Arial" w:hAnsi="Arial" w:cs="Arial"/>
          <w:sz w:val="20"/>
          <w:szCs w:val="20"/>
        </w:rPr>
      </w:pPr>
      <w:r w:rsidRPr="006B2986">
        <w:rPr>
          <w:rFonts w:ascii="Arial" w:hAnsi="Arial" w:cs="Arial"/>
          <w:sz w:val="20"/>
          <w:szCs w:val="20"/>
          <w:u w:val="single"/>
        </w:rPr>
        <w:t>Bezrobocie wśród osób po 50. roku życia</w:t>
      </w:r>
      <w:r w:rsidRPr="00B13705">
        <w:rPr>
          <w:rFonts w:ascii="Arial" w:hAnsi="Arial" w:cs="Arial"/>
          <w:sz w:val="20"/>
          <w:szCs w:val="20"/>
        </w:rPr>
        <w:t> – W tej grupie wiekowej bezrobocie utrzymuje się na wysokim poziomie. Bariery takie jak niskie kwalifikacje, stereotypy pracodawców czy brak dostosowania do współczesnego rynku pracy utrudniają im znalezienie zatrudnienia.</w:t>
      </w:r>
    </w:p>
    <w:p w14:paraId="06237F12" w14:textId="77777777" w:rsidR="00B13705" w:rsidRPr="00B13705" w:rsidRDefault="00B13705" w:rsidP="00137EF0">
      <w:pPr>
        <w:spacing w:before="120" w:after="120" w:line="276" w:lineRule="auto"/>
        <w:jc w:val="both"/>
        <w:rPr>
          <w:rFonts w:ascii="Arial" w:hAnsi="Arial" w:cs="Arial"/>
          <w:sz w:val="20"/>
          <w:szCs w:val="20"/>
        </w:rPr>
      </w:pPr>
    </w:p>
    <w:p w14:paraId="0829A748" w14:textId="77777777" w:rsidR="00B13705" w:rsidRPr="00B13705" w:rsidRDefault="00B13705" w:rsidP="00137EF0">
      <w:pPr>
        <w:spacing w:before="120" w:after="120" w:line="276" w:lineRule="auto"/>
        <w:jc w:val="both"/>
        <w:rPr>
          <w:rFonts w:ascii="Arial" w:hAnsi="Arial" w:cs="Arial"/>
          <w:sz w:val="20"/>
          <w:szCs w:val="20"/>
        </w:rPr>
      </w:pPr>
      <w:r w:rsidRPr="006B2986">
        <w:rPr>
          <w:rFonts w:ascii="Arial" w:hAnsi="Arial" w:cs="Arial"/>
          <w:sz w:val="20"/>
          <w:szCs w:val="20"/>
          <w:u w:val="single"/>
        </w:rPr>
        <w:t>Niska aktywność społeczna</w:t>
      </w:r>
      <w:r w:rsidRPr="00B13705">
        <w:rPr>
          <w:rFonts w:ascii="Arial" w:hAnsi="Arial" w:cs="Arial"/>
          <w:sz w:val="20"/>
          <w:szCs w:val="20"/>
        </w:rPr>
        <w:t> – Mieszkańcy obszaru rewitalizacji wykazują niską aktywność społeczną, co osłabia więzi społeczne, ogranicza możliwości współpracy i rozwiązywania lokalnych problemów oraz utrudnia budowanie zintegrowanej społeczności.</w:t>
      </w:r>
    </w:p>
    <w:p w14:paraId="7294000B" w14:textId="77777777" w:rsidR="00B13705" w:rsidRPr="009B1041" w:rsidRDefault="00B13705" w:rsidP="00137EF0">
      <w:pPr>
        <w:spacing w:before="120" w:after="120" w:line="276" w:lineRule="auto"/>
        <w:jc w:val="both"/>
        <w:rPr>
          <w:rFonts w:ascii="Arial" w:hAnsi="Arial" w:cs="Arial"/>
          <w:sz w:val="20"/>
          <w:szCs w:val="20"/>
        </w:rPr>
      </w:pPr>
    </w:p>
    <w:p w14:paraId="5355CB4A" w14:textId="77777777" w:rsidR="009B1041" w:rsidRPr="009B1041"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t>Degradacja budynków i obiektów w centrum Sulejowa oraz w rejonie Opactwa Cystersów –</w:t>
      </w:r>
      <w:r w:rsidRPr="009B1041">
        <w:rPr>
          <w:rFonts w:ascii="Arial" w:hAnsi="Arial" w:cs="Arial"/>
          <w:sz w:val="20"/>
          <w:szCs w:val="20"/>
        </w:rPr>
        <w:t xml:space="preserve"> Na obszarze rewitalizacji zauważalny jest znaczny stopień degradacji budynków mieszkalnych, usługowych oraz innych obiektów. W centrum Sulejowa oraz w rejonie Opactwa Cystersów wiele z nich wymaga pilnych prac remontowych, modernizacyjnych i adaptacyjnych, aby przywrócić im estetykę, funkcjonalność i wartość użytkową.</w:t>
      </w:r>
    </w:p>
    <w:p w14:paraId="49EFF566" w14:textId="77777777" w:rsidR="009B1041" w:rsidRPr="009B1041" w:rsidRDefault="009B1041" w:rsidP="00137EF0">
      <w:pPr>
        <w:spacing w:before="120" w:after="120" w:line="276" w:lineRule="auto"/>
        <w:jc w:val="both"/>
        <w:rPr>
          <w:rFonts w:ascii="Arial" w:hAnsi="Arial" w:cs="Arial"/>
          <w:sz w:val="20"/>
          <w:szCs w:val="20"/>
        </w:rPr>
      </w:pPr>
    </w:p>
    <w:p w14:paraId="1D64CA2D" w14:textId="0172B2B2" w:rsidR="009B1041" w:rsidRPr="009B1041"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t>Degradacja obiektów zabytkowych, szczególnie brak wykorzystania Opactwa Cystersów</w:t>
      </w:r>
      <w:r w:rsidRPr="009B1041">
        <w:rPr>
          <w:rFonts w:ascii="Arial" w:hAnsi="Arial" w:cs="Arial"/>
          <w:sz w:val="20"/>
          <w:szCs w:val="20"/>
        </w:rPr>
        <w:t xml:space="preserve"> – Obiekty zabytkowe, które stanowią wyjątkowe dziedzictwo kulturowe, </w:t>
      </w:r>
      <w:r w:rsidR="00943386">
        <w:rPr>
          <w:rFonts w:ascii="Arial" w:hAnsi="Arial" w:cs="Arial"/>
          <w:sz w:val="20"/>
          <w:szCs w:val="20"/>
        </w:rPr>
        <w:t>pozostają</w:t>
      </w:r>
      <w:r w:rsidRPr="009B1041">
        <w:rPr>
          <w:rFonts w:ascii="Arial" w:hAnsi="Arial" w:cs="Arial"/>
          <w:sz w:val="20"/>
          <w:szCs w:val="20"/>
        </w:rPr>
        <w:t xml:space="preserve"> w złym stanie technicznym. W</w:t>
      </w:r>
      <w:r w:rsidR="00943386">
        <w:rPr>
          <w:rFonts w:ascii="Arial" w:hAnsi="Arial" w:cs="Arial"/>
          <w:sz w:val="20"/>
          <w:szCs w:val="20"/>
        </w:rPr>
        <w:t> </w:t>
      </w:r>
      <w:r w:rsidRPr="009B1041">
        <w:rPr>
          <w:rFonts w:ascii="Arial" w:hAnsi="Arial" w:cs="Arial"/>
          <w:sz w:val="20"/>
          <w:szCs w:val="20"/>
        </w:rPr>
        <w:t>szczególności Opactwo Cystersów, mimo swojego potencjału, pozostaje niewykorzystane w pełni jako atrakcja turystyczna i miejsce o funkcjach społeczno-kulturalnych.</w:t>
      </w:r>
    </w:p>
    <w:p w14:paraId="2331890E" w14:textId="77777777" w:rsidR="009B1041" w:rsidRPr="009B1041" w:rsidRDefault="009B1041" w:rsidP="00137EF0">
      <w:pPr>
        <w:spacing w:before="120" w:after="120" w:line="276" w:lineRule="auto"/>
        <w:jc w:val="both"/>
        <w:rPr>
          <w:rFonts w:ascii="Arial" w:hAnsi="Arial" w:cs="Arial"/>
          <w:sz w:val="20"/>
          <w:szCs w:val="20"/>
        </w:rPr>
      </w:pPr>
    </w:p>
    <w:p w14:paraId="3EACD03A" w14:textId="710082C3" w:rsidR="009B1041" w:rsidRPr="009B1041"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t>Zanik działalności gospodarczej w centrum Sulejowa</w:t>
      </w:r>
      <w:r w:rsidRPr="009B1041">
        <w:rPr>
          <w:rFonts w:ascii="Arial" w:hAnsi="Arial" w:cs="Arial"/>
          <w:sz w:val="20"/>
          <w:szCs w:val="20"/>
        </w:rPr>
        <w:t> – W centrum miasta obserwuje się zmniejszenie liczby funkcjonujących przedsiębiorstw oraz zamykanie punktów usługowych i</w:t>
      </w:r>
      <w:r w:rsidR="00943386">
        <w:rPr>
          <w:rFonts w:ascii="Arial" w:hAnsi="Arial" w:cs="Arial"/>
          <w:sz w:val="20"/>
          <w:szCs w:val="20"/>
        </w:rPr>
        <w:t> </w:t>
      </w:r>
      <w:r w:rsidRPr="009B1041">
        <w:rPr>
          <w:rFonts w:ascii="Arial" w:hAnsi="Arial" w:cs="Arial"/>
          <w:sz w:val="20"/>
          <w:szCs w:val="20"/>
        </w:rPr>
        <w:t>handlowych. Brak aktywności gospodarczej negatywnie wpływa na lokalny rynek pracy, prowadzi do spadku atrakcyjności przestrzeni miejskiej oraz zmniejszenia liczby odwiedzających.</w:t>
      </w:r>
    </w:p>
    <w:p w14:paraId="0CF69170" w14:textId="77777777" w:rsidR="009B1041" w:rsidRPr="009B1041" w:rsidRDefault="009B1041" w:rsidP="00137EF0">
      <w:pPr>
        <w:spacing w:before="120" w:after="120" w:line="276" w:lineRule="auto"/>
        <w:jc w:val="both"/>
        <w:rPr>
          <w:rFonts w:ascii="Arial" w:hAnsi="Arial" w:cs="Arial"/>
          <w:sz w:val="20"/>
          <w:szCs w:val="20"/>
        </w:rPr>
      </w:pPr>
    </w:p>
    <w:p w14:paraId="06BD1D89" w14:textId="77777777" w:rsidR="009B1041" w:rsidRPr="009B1041"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t>Zanik funkcji turystycznej miasta Sulejów</w:t>
      </w:r>
      <w:r w:rsidRPr="009B1041">
        <w:rPr>
          <w:rFonts w:ascii="Arial" w:hAnsi="Arial" w:cs="Arial"/>
          <w:sz w:val="20"/>
          <w:szCs w:val="20"/>
        </w:rPr>
        <w:t> – Sulejów, pomimo bogatej historii i walorów turystycznych, traci swoją pozycję jako atrakcyjna destynacja dla turystów. Niewystarczająca infrastruktura turystyczna, brak odpowiedniej promocji oraz zaniedbanie zabytków przyczyniają się do tego, że miasto jest coraz mniej odwiedzane.</w:t>
      </w:r>
    </w:p>
    <w:p w14:paraId="7C27A111" w14:textId="77777777" w:rsidR="009B1041" w:rsidRPr="009B1041" w:rsidRDefault="009B1041" w:rsidP="00137EF0">
      <w:pPr>
        <w:spacing w:before="120" w:after="120" w:line="276" w:lineRule="auto"/>
        <w:jc w:val="both"/>
        <w:rPr>
          <w:rFonts w:ascii="Arial" w:hAnsi="Arial" w:cs="Arial"/>
          <w:sz w:val="20"/>
          <w:szCs w:val="20"/>
        </w:rPr>
      </w:pPr>
    </w:p>
    <w:p w14:paraId="2022C9CB" w14:textId="77777777" w:rsidR="009B1041" w:rsidRPr="009B1041"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t>Zaniedbana przestrzeń publiczna</w:t>
      </w:r>
      <w:r w:rsidRPr="009B1041">
        <w:rPr>
          <w:rFonts w:ascii="Arial" w:hAnsi="Arial" w:cs="Arial"/>
          <w:sz w:val="20"/>
          <w:szCs w:val="20"/>
        </w:rPr>
        <w:t> – Przestrzeń publiczna w Sulejowie jest w złym stanie. Zaniedbane place, parki, chodniki oraz brak nowoczesnych elementów infrastruktury miejskiej obniżają komfort życia mieszkańców i odbiór estetyczny miasta. Niewystarczające oświetlenie i brak odpowiednich miejsc do rekreacji dodatkowo pogłębiają problem.</w:t>
      </w:r>
    </w:p>
    <w:p w14:paraId="175064EC" w14:textId="77777777" w:rsidR="009B1041" w:rsidRPr="009B1041" w:rsidRDefault="009B1041" w:rsidP="00137EF0">
      <w:pPr>
        <w:spacing w:before="120" w:after="120" w:line="276" w:lineRule="auto"/>
        <w:jc w:val="both"/>
        <w:rPr>
          <w:rFonts w:ascii="Arial" w:hAnsi="Arial" w:cs="Arial"/>
          <w:sz w:val="20"/>
          <w:szCs w:val="20"/>
        </w:rPr>
      </w:pPr>
    </w:p>
    <w:p w14:paraId="71A42CFC" w14:textId="77777777" w:rsidR="009B1041" w:rsidRPr="009B1041"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t>Przestrzeń niedostosowana do osób niepełnosprawnych i starszych</w:t>
      </w:r>
      <w:r w:rsidRPr="009B1041">
        <w:rPr>
          <w:rFonts w:ascii="Arial" w:hAnsi="Arial" w:cs="Arial"/>
          <w:sz w:val="20"/>
          <w:szCs w:val="20"/>
        </w:rPr>
        <w:t> – Przestrzeń miejska jest niedostosowana do potrzeb osób z niepełnosprawnościami oraz seniorów. Bariery architektoniczne, brak wind, podjazdów, odpowiednich ciągów komunikacyjnych i udogodnień znacząco utrudniają poruszanie się oraz korzystanie z przestrzeni publicznej tej grupie mieszkańców, co pogłębia ich wykluczenie społeczne.</w:t>
      </w:r>
    </w:p>
    <w:p w14:paraId="5473C2E4" w14:textId="77777777" w:rsidR="00B13705" w:rsidRPr="009B1041" w:rsidRDefault="00B13705" w:rsidP="00137EF0">
      <w:pPr>
        <w:spacing w:before="120" w:after="120" w:line="276" w:lineRule="auto"/>
        <w:jc w:val="both"/>
        <w:rPr>
          <w:rFonts w:ascii="Arial" w:hAnsi="Arial" w:cs="Arial"/>
          <w:sz w:val="20"/>
          <w:szCs w:val="20"/>
        </w:rPr>
      </w:pPr>
    </w:p>
    <w:p w14:paraId="3B513AC2" w14:textId="55620D09" w:rsidR="009B1041" w:rsidRPr="009B1041"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t>Duży ruch na drogach krajowych nr 17 oraz 74</w:t>
      </w:r>
      <w:r w:rsidRPr="009B1041">
        <w:rPr>
          <w:rFonts w:ascii="Arial" w:hAnsi="Arial" w:cs="Arial"/>
          <w:sz w:val="20"/>
          <w:szCs w:val="20"/>
        </w:rPr>
        <w:t> – Wzmożony ruch pojazdów na drogach krajowych przebiegających przez Sulejów stanowi istotny problem. Powoduje to zwiększone natężenie hałasu, zanieczyszczenie powietrza oraz trudności w poruszaniu się zarówno pieszych, jak i lokalnych kierowców. Sytuacja ta wpływa negatywnie na jakość życia mieszkańców oraz estetykę i</w:t>
      </w:r>
      <w:r w:rsidR="00943386">
        <w:rPr>
          <w:rFonts w:ascii="Arial" w:hAnsi="Arial" w:cs="Arial"/>
          <w:sz w:val="20"/>
          <w:szCs w:val="20"/>
        </w:rPr>
        <w:t> </w:t>
      </w:r>
      <w:r w:rsidRPr="009B1041">
        <w:rPr>
          <w:rFonts w:ascii="Arial" w:hAnsi="Arial" w:cs="Arial"/>
          <w:sz w:val="20"/>
          <w:szCs w:val="20"/>
        </w:rPr>
        <w:t>bezpieczeństwo przestrzeni miejskiej.</w:t>
      </w:r>
    </w:p>
    <w:p w14:paraId="3D7D47B2" w14:textId="77777777" w:rsidR="009B1041" w:rsidRPr="009B1041" w:rsidRDefault="009B1041" w:rsidP="00137EF0">
      <w:pPr>
        <w:spacing w:before="120" w:after="120" w:line="276" w:lineRule="auto"/>
        <w:jc w:val="both"/>
        <w:rPr>
          <w:rFonts w:ascii="Arial" w:hAnsi="Arial" w:cs="Arial"/>
          <w:b/>
          <w:bCs/>
          <w:sz w:val="20"/>
          <w:szCs w:val="20"/>
        </w:rPr>
      </w:pPr>
    </w:p>
    <w:p w14:paraId="7655EC4B" w14:textId="10B0FD6D" w:rsidR="009B1041" w:rsidRPr="00A43E5D"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t>Problemy związane z ochroną środowiska (niska emisja, zanieczyszczenia rzeki Pilicy) –</w:t>
      </w:r>
      <w:r w:rsidRPr="009B1041">
        <w:rPr>
          <w:rFonts w:ascii="Arial" w:hAnsi="Arial" w:cs="Arial"/>
          <w:sz w:val="20"/>
          <w:szCs w:val="20"/>
        </w:rPr>
        <w:t xml:space="preserve"> Na</w:t>
      </w:r>
      <w:r w:rsidR="00943386">
        <w:rPr>
          <w:rFonts w:ascii="Arial" w:hAnsi="Arial" w:cs="Arial"/>
          <w:sz w:val="20"/>
          <w:szCs w:val="20"/>
        </w:rPr>
        <w:t> </w:t>
      </w:r>
      <w:r w:rsidRPr="009B1041">
        <w:rPr>
          <w:rFonts w:ascii="Arial" w:hAnsi="Arial" w:cs="Arial"/>
          <w:sz w:val="20"/>
          <w:szCs w:val="20"/>
        </w:rPr>
        <w:t>obszarze rewitalizacji obserwuje się poważne wyzwania środowiskowe. Niska emisja, wynikająca głównie ze spalania paliw stałych w domowych piecach, powoduje zanieczyszczenie powietrza, szczególnie w sezonie grzewczym. Ponadto, zanieczyszczenia rzeki Pilicy, wynikające z</w:t>
      </w:r>
      <w:r w:rsidR="00943386">
        <w:rPr>
          <w:rFonts w:ascii="Arial" w:hAnsi="Arial" w:cs="Arial"/>
          <w:sz w:val="20"/>
          <w:szCs w:val="20"/>
        </w:rPr>
        <w:t> </w:t>
      </w:r>
      <w:r w:rsidRPr="009B1041">
        <w:rPr>
          <w:rFonts w:ascii="Arial" w:hAnsi="Arial" w:cs="Arial"/>
          <w:sz w:val="20"/>
          <w:szCs w:val="20"/>
        </w:rPr>
        <w:t>niewystarczającej kontroli gospodarki wodno-ściekowej oraz braku odpowiedniej infrastruktury, negatywnie wpływają na lokalny ekosystem i możliwości rekreacyjne w tym obszarze.</w:t>
      </w:r>
    </w:p>
    <w:p w14:paraId="0081974B" w14:textId="6E380648" w:rsidR="009B1041" w:rsidRPr="009B1041" w:rsidRDefault="009B1041" w:rsidP="00137EF0">
      <w:pPr>
        <w:spacing w:before="120" w:after="120" w:line="276" w:lineRule="auto"/>
        <w:jc w:val="both"/>
        <w:rPr>
          <w:rFonts w:ascii="Arial" w:hAnsi="Arial" w:cs="Arial"/>
          <w:sz w:val="20"/>
          <w:szCs w:val="20"/>
        </w:rPr>
      </w:pPr>
      <w:r w:rsidRPr="006B2986">
        <w:rPr>
          <w:rFonts w:ascii="Arial" w:hAnsi="Arial" w:cs="Arial"/>
          <w:sz w:val="20"/>
          <w:szCs w:val="20"/>
          <w:u w:val="single"/>
        </w:rPr>
        <w:lastRenderedPageBreak/>
        <w:t>Alkoholizm</w:t>
      </w:r>
      <w:r w:rsidRPr="009B1041">
        <w:rPr>
          <w:rFonts w:ascii="Arial" w:hAnsi="Arial" w:cs="Arial"/>
          <w:sz w:val="20"/>
          <w:szCs w:val="20"/>
        </w:rPr>
        <w:t xml:space="preserve"> – Problem nadużywania alkoholu jest widoczny na obszarze rewitalizacji. Alkoholizm wpływa na destrukcję więzi rodzinnych, wykluczenie społeczne, a także zwiększa ryzyko występowania przestępczości i </w:t>
      </w:r>
      <w:proofErr w:type="spellStart"/>
      <w:r w:rsidRPr="009B1041">
        <w:rPr>
          <w:rFonts w:ascii="Arial" w:hAnsi="Arial" w:cs="Arial"/>
          <w:sz w:val="20"/>
          <w:szCs w:val="20"/>
        </w:rPr>
        <w:t>zachowań</w:t>
      </w:r>
      <w:proofErr w:type="spellEnd"/>
      <w:r w:rsidRPr="009B1041">
        <w:rPr>
          <w:rFonts w:ascii="Arial" w:hAnsi="Arial" w:cs="Arial"/>
          <w:sz w:val="20"/>
          <w:szCs w:val="20"/>
        </w:rPr>
        <w:t xml:space="preserve"> patologicznych. Dodatkowo, brak wystarczających działań profilaktycznych i wsparcia terapeutycznego dla osób zmagających się z uzależnieniem pogłębia ten problem, wpływając negatywnie na lokalną społeczność.</w:t>
      </w:r>
    </w:p>
    <w:bookmarkEnd w:id="289"/>
    <w:p w14:paraId="35047F63" w14:textId="77777777" w:rsidR="00EE5D61" w:rsidRPr="009B1041" w:rsidRDefault="00EE5D61" w:rsidP="00137EF0">
      <w:pPr>
        <w:spacing w:before="120" w:after="120" w:line="276" w:lineRule="auto"/>
        <w:jc w:val="both"/>
        <w:rPr>
          <w:rFonts w:ascii="Arial" w:hAnsi="Arial" w:cs="Arial"/>
          <w:sz w:val="20"/>
          <w:szCs w:val="20"/>
        </w:rPr>
      </w:pPr>
    </w:p>
    <w:p w14:paraId="5E8A24CC" w14:textId="62435C6B" w:rsidR="00042D2C" w:rsidRPr="00714A59" w:rsidRDefault="00EE5D61" w:rsidP="00714A59">
      <w:pPr>
        <w:spacing w:before="120" w:after="120" w:line="276" w:lineRule="auto"/>
        <w:ind w:firstLine="708"/>
        <w:jc w:val="both"/>
        <w:rPr>
          <w:rFonts w:ascii="Arial" w:hAnsi="Arial" w:cs="Arial"/>
          <w:sz w:val="20"/>
          <w:szCs w:val="20"/>
        </w:rPr>
      </w:pPr>
      <w:r w:rsidRPr="009B1041">
        <w:rPr>
          <w:rFonts w:ascii="Arial" w:hAnsi="Arial" w:cs="Arial"/>
          <w:sz w:val="20"/>
          <w:szCs w:val="20"/>
        </w:rPr>
        <w:t xml:space="preserve">Każdy z powyższych problemów stanowi istotne wyzwanie dla procesu rewitalizacji i wymaga skoordynowanych działań, które przyczynią się do poprawy warunków życia mieszkańców oraz odbudowy społeczno-gospodarczego potencjału </w:t>
      </w:r>
      <w:r w:rsidR="00943386">
        <w:rPr>
          <w:rFonts w:ascii="Arial" w:hAnsi="Arial" w:cs="Arial"/>
          <w:sz w:val="20"/>
          <w:szCs w:val="20"/>
        </w:rPr>
        <w:t xml:space="preserve">obszaru rewitalizacji w gminie </w:t>
      </w:r>
      <w:r w:rsidR="009B1041" w:rsidRPr="009B1041">
        <w:rPr>
          <w:rFonts w:ascii="Arial" w:hAnsi="Arial" w:cs="Arial"/>
          <w:sz w:val="20"/>
          <w:szCs w:val="20"/>
        </w:rPr>
        <w:t>Sulejów</w:t>
      </w:r>
      <w:r w:rsidRPr="009B1041">
        <w:rPr>
          <w:rFonts w:ascii="Arial" w:hAnsi="Arial" w:cs="Arial"/>
          <w:sz w:val="20"/>
          <w:szCs w:val="20"/>
        </w:rPr>
        <w:t>.</w:t>
      </w:r>
    </w:p>
    <w:p w14:paraId="69EBC6D5" w14:textId="77777777" w:rsidR="00042D2C" w:rsidRPr="00CC5A98" w:rsidRDefault="00042D2C" w:rsidP="00137EF0">
      <w:pPr>
        <w:spacing w:before="120" w:after="120" w:line="276" w:lineRule="auto"/>
        <w:jc w:val="both"/>
        <w:rPr>
          <w:rFonts w:ascii="Arial" w:hAnsi="Arial" w:cs="Arial"/>
          <w:color w:val="FF0000"/>
          <w:sz w:val="20"/>
          <w:szCs w:val="20"/>
        </w:rPr>
      </w:pPr>
    </w:p>
    <w:p w14:paraId="17517E40" w14:textId="6C24A507" w:rsidR="00432CD7" w:rsidRPr="001074ED" w:rsidRDefault="00432CD7" w:rsidP="00137EF0">
      <w:pPr>
        <w:spacing w:before="120" w:after="120" w:line="276" w:lineRule="auto"/>
        <w:ind w:firstLine="708"/>
        <w:jc w:val="both"/>
        <w:rPr>
          <w:rFonts w:ascii="Arial" w:hAnsi="Arial" w:cs="Arial"/>
          <w:b/>
          <w:bCs/>
          <w:sz w:val="20"/>
          <w:szCs w:val="20"/>
        </w:rPr>
      </w:pPr>
      <w:bookmarkStart w:id="290" w:name="_Hlk172290251"/>
      <w:bookmarkStart w:id="291" w:name="_Hlk184503719"/>
      <w:r w:rsidRPr="001074ED">
        <w:rPr>
          <w:rFonts w:ascii="Arial" w:hAnsi="Arial" w:cs="Arial"/>
          <w:b/>
          <w:bCs/>
          <w:sz w:val="20"/>
          <w:szCs w:val="20"/>
        </w:rPr>
        <w:t>Analiza potrzeb – potrzeby rewitalizacyjne:</w:t>
      </w:r>
    </w:p>
    <w:bookmarkEnd w:id="290"/>
    <w:p w14:paraId="45F5488D" w14:textId="47D5A1B0" w:rsidR="003E6AD7" w:rsidRPr="001074ED" w:rsidRDefault="00943386" w:rsidP="00137EF0">
      <w:pPr>
        <w:spacing w:before="120" w:after="120" w:line="276" w:lineRule="auto"/>
        <w:jc w:val="both"/>
        <w:rPr>
          <w:rFonts w:ascii="Arial" w:hAnsi="Arial" w:cs="Arial"/>
          <w:sz w:val="20"/>
          <w:szCs w:val="20"/>
        </w:rPr>
      </w:pPr>
      <w:r>
        <w:rPr>
          <w:rFonts w:ascii="Arial" w:hAnsi="Arial" w:cs="Arial"/>
          <w:sz w:val="20"/>
          <w:szCs w:val="20"/>
        </w:rPr>
        <w:tab/>
      </w:r>
      <w:r w:rsidR="003E6AD7" w:rsidRPr="001074ED">
        <w:rPr>
          <w:rFonts w:ascii="Arial" w:hAnsi="Arial" w:cs="Arial"/>
          <w:sz w:val="20"/>
          <w:szCs w:val="20"/>
        </w:rPr>
        <w:t xml:space="preserve">Rewitalizacja gminy </w:t>
      </w:r>
      <w:r w:rsidR="00906DFA">
        <w:rPr>
          <w:rFonts w:ascii="Arial" w:hAnsi="Arial" w:cs="Arial"/>
          <w:sz w:val="20"/>
          <w:szCs w:val="20"/>
        </w:rPr>
        <w:t>Sulejów</w:t>
      </w:r>
      <w:r w:rsidR="003E6AD7" w:rsidRPr="001074ED">
        <w:rPr>
          <w:rFonts w:ascii="Arial" w:hAnsi="Arial" w:cs="Arial"/>
          <w:sz w:val="20"/>
          <w:szCs w:val="20"/>
        </w:rPr>
        <w:t xml:space="preserve"> wymaga zidentyfikowania kluczowych obszarów, w których istnieje pilna potrzeba interwencji. Poniżej przedstawione zostały najważniejsze potrzeby rewitalizacyjne, które wynikają z obecnych problemów i wyzwań, z jakimi boryka się gmina</w:t>
      </w:r>
      <w:r w:rsidR="006B2986">
        <w:rPr>
          <w:rFonts w:ascii="Arial" w:hAnsi="Arial" w:cs="Arial"/>
          <w:sz w:val="20"/>
          <w:szCs w:val="20"/>
        </w:rPr>
        <w:t>:</w:t>
      </w:r>
    </w:p>
    <w:p w14:paraId="145CDB47" w14:textId="0E35E33D" w:rsidR="005D1B39" w:rsidRPr="006B2986" w:rsidRDefault="005D1B39"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Wsparcie Lokalnej Gospodarki</w:t>
      </w:r>
    </w:p>
    <w:p w14:paraId="2690D313" w14:textId="7D381CA5" w:rsidR="009B1041" w:rsidRPr="006B2986" w:rsidRDefault="009B1041"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Ożywienie Funkcji turystycznej z wykorzystaniem szlaku romańskiego</w:t>
      </w:r>
    </w:p>
    <w:p w14:paraId="4954F4CE" w14:textId="2FDB50B2" w:rsidR="005D1B39" w:rsidRPr="006B2986" w:rsidRDefault="005D1B39"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Aktywizacja Społeczna i Kulturalna</w:t>
      </w:r>
      <w:r w:rsidR="009B1041" w:rsidRPr="006B2986">
        <w:rPr>
          <w:rFonts w:ascii="Arial" w:hAnsi="Arial" w:cs="Arial"/>
          <w:sz w:val="20"/>
          <w:szCs w:val="20"/>
        </w:rPr>
        <w:t xml:space="preserve"> mieszkańców</w:t>
      </w:r>
    </w:p>
    <w:p w14:paraId="5B405DA6" w14:textId="7FBF1147" w:rsidR="005D1B39" w:rsidRPr="006B2986" w:rsidRDefault="005D1B39"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Rozwój Infrastruktury Technicznej</w:t>
      </w:r>
    </w:p>
    <w:p w14:paraId="4F5588D6" w14:textId="01728E0B" w:rsidR="005D1B39" w:rsidRPr="006B2986" w:rsidRDefault="005D1B39"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Ochrona Środowiska</w:t>
      </w:r>
      <w:r w:rsidR="009B1041" w:rsidRPr="006B2986">
        <w:rPr>
          <w:rFonts w:ascii="Arial" w:hAnsi="Arial" w:cs="Arial"/>
          <w:sz w:val="20"/>
          <w:szCs w:val="20"/>
        </w:rPr>
        <w:t xml:space="preserve"> z uwzględnieniem ochrony rzeki Pilicy</w:t>
      </w:r>
    </w:p>
    <w:p w14:paraId="1F6F6A49" w14:textId="35E302B2" w:rsidR="005D1B39" w:rsidRPr="006B2986" w:rsidRDefault="005D1B39"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Modernizacja Budynków i Obiektów</w:t>
      </w:r>
    </w:p>
    <w:p w14:paraId="2257673A" w14:textId="39C7B113" w:rsidR="005D1B39" w:rsidRPr="006B2986" w:rsidRDefault="005D1B39"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Poprawa Estetyki i Funkcjonalności Przestrzeni Publicznych</w:t>
      </w:r>
    </w:p>
    <w:p w14:paraId="3BABBA24" w14:textId="1E97AF82" w:rsidR="003E6AD7" w:rsidRPr="006B2986" w:rsidRDefault="001074ED"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Likwidacja barier architektonicznych</w:t>
      </w:r>
    </w:p>
    <w:p w14:paraId="38E15740" w14:textId="51CC4779" w:rsidR="001074ED" w:rsidRPr="006B2986" w:rsidRDefault="001074ED" w:rsidP="00A87B60">
      <w:pPr>
        <w:pStyle w:val="Akapitzlist"/>
        <w:numPr>
          <w:ilvl w:val="0"/>
          <w:numId w:val="60"/>
        </w:numPr>
        <w:spacing w:before="120" w:after="120" w:line="276" w:lineRule="auto"/>
        <w:contextualSpacing w:val="0"/>
        <w:jc w:val="both"/>
        <w:rPr>
          <w:rFonts w:ascii="Arial" w:hAnsi="Arial" w:cs="Arial"/>
          <w:sz w:val="20"/>
          <w:szCs w:val="20"/>
        </w:rPr>
      </w:pPr>
      <w:r w:rsidRPr="006B2986">
        <w:rPr>
          <w:rFonts w:ascii="Arial" w:hAnsi="Arial" w:cs="Arial"/>
          <w:sz w:val="20"/>
          <w:szCs w:val="20"/>
        </w:rPr>
        <w:t>Wsparcie dla grup społecznych zagrożonych wykluczeniem</w:t>
      </w:r>
    </w:p>
    <w:bookmarkEnd w:id="291"/>
    <w:p w14:paraId="2951C5A3" w14:textId="12F66039" w:rsidR="00137CF7" w:rsidRPr="00714A59" w:rsidRDefault="003E6AD7" w:rsidP="00137EF0">
      <w:pPr>
        <w:spacing w:before="120" w:after="120" w:line="276" w:lineRule="auto"/>
        <w:jc w:val="both"/>
        <w:rPr>
          <w:rFonts w:ascii="Arial" w:hAnsi="Arial" w:cs="Arial"/>
          <w:i/>
          <w:iCs/>
          <w:sz w:val="20"/>
          <w:szCs w:val="20"/>
        </w:rPr>
      </w:pPr>
      <w:r w:rsidRPr="00714A59">
        <w:rPr>
          <w:rFonts w:ascii="Arial" w:hAnsi="Arial" w:cs="Arial"/>
          <w:i/>
          <w:iCs/>
          <w:sz w:val="20"/>
          <w:szCs w:val="20"/>
        </w:rPr>
        <w:t xml:space="preserve">Analiza potrzeb rewitalizacyjnych </w:t>
      </w:r>
      <w:r w:rsidR="006B2986" w:rsidRPr="00714A59">
        <w:rPr>
          <w:rFonts w:ascii="Arial" w:hAnsi="Arial" w:cs="Arial"/>
          <w:i/>
          <w:iCs/>
          <w:sz w:val="20"/>
          <w:szCs w:val="20"/>
        </w:rPr>
        <w:t xml:space="preserve">obszaru rewitalizacji gminy </w:t>
      </w:r>
      <w:r w:rsidR="001074ED" w:rsidRPr="00714A59">
        <w:rPr>
          <w:rFonts w:ascii="Arial" w:hAnsi="Arial" w:cs="Arial"/>
          <w:i/>
          <w:iCs/>
          <w:sz w:val="20"/>
          <w:szCs w:val="20"/>
        </w:rPr>
        <w:t>Sulej</w:t>
      </w:r>
      <w:r w:rsidR="006B2986" w:rsidRPr="00714A59">
        <w:rPr>
          <w:rFonts w:ascii="Arial" w:hAnsi="Arial" w:cs="Arial"/>
          <w:i/>
          <w:iCs/>
          <w:sz w:val="20"/>
          <w:szCs w:val="20"/>
        </w:rPr>
        <w:t>ó</w:t>
      </w:r>
      <w:r w:rsidR="001074ED" w:rsidRPr="00714A59">
        <w:rPr>
          <w:rFonts w:ascii="Arial" w:hAnsi="Arial" w:cs="Arial"/>
          <w:i/>
          <w:iCs/>
          <w:sz w:val="20"/>
          <w:szCs w:val="20"/>
        </w:rPr>
        <w:t>w</w:t>
      </w:r>
      <w:r w:rsidRPr="00714A59">
        <w:rPr>
          <w:rFonts w:ascii="Arial" w:hAnsi="Arial" w:cs="Arial"/>
          <w:i/>
          <w:iCs/>
          <w:sz w:val="20"/>
          <w:szCs w:val="20"/>
        </w:rPr>
        <w:t xml:space="preserve"> wskazuje na konieczność wieloaspektowego podejścia do procesu odnowy </w:t>
      </w:r>
      <w:r w:rsidR="006B2986" w:rsidRPr="00714A59">
        <w:rPr>
          <w:rFonts w:ascii="Arial" w:hAnsi="Arial" w:cs="Arial"/>
          <w:i/>
          <w:iCs/>
          <w:sz w:val="20"/>
          <w:szCs w:val="20"/>
        </w:rPr>
        <w:t>obszaru</w:t>
      </w:r>
      <w:r w:rsidRPr="00714A59">
        <w:rPr>
          <w:rFonts w:ascii="Arial" w:hAnsi="Arial" w:cs="Arial"/>
          <w:i/>
          <w:iCs/>
          <w:sz w:val="20"/>
          <w:szCs w:val="20"/>
        </w:rPr>
        <w:t>. Każdy z wyżej wymienionych obszarów wymaga pilnej interwencji, aby przywrócić miastu jego dawny blask i stworzyć warunki sprzyjające zrównoważonemu rozwojowi oraz poprawie jakości życia mieszkańców.</w:t>
      </w:r>
    </w:p>
    <w:p w14:paraId="1A16D4E5" w14:textId="77777777" w:rsidR="003E6AD7" w:rsidRPr="006F3F94" w:rsidRDefault="003E6AD7" w:rsidP="00137EF0">
      <w:pPr>
        <w:spacing w:before="120" w:after="120" w:line="276" w:lineRule="auto"/>
        <w:jc w:val="both"/>
        <w:rPr>
          <w:rFonts w:ascii="Arial" w:hAnsi="Arial" w:cs="Arial"/>
          <w:sz w:val="20"/>
          <w:szCs w:val="20"/>
        </w:rPr>
      </w:pPr>
    </w:p>
    <w:p w14:paraId="79688C99" w14:textId="77777777" w:rsidR="003E6AD7" w:rsidRPr="006F3F94" w:rsidRDefault="003E6AD7" w:rsidP="00137EF0">
      <w:pPr>
        <w:spacing w:before="120" w:after="120" w:line="276" w:lineRule="auto"/>
        <w:jc w:val="both"/>
        <w:rPr>
          <w:rFonts w:ascii="Arial" w:hAnsi="Arial" w:cs="Arial"/>
          <w:sz w:val="20"/>
          <w:szCs w:val="20"/>
        </w:rPr>
      </w:pPr>
    </w:p>
    <w:p w14:paraId="09961D67" w14:textId="10DD69FE" w:rsidR="003E6AD7" w:rsidRPr="006F3F94" w:rsidRDefault="00F128E4" w:rsidP="00137EF0">
      <w:pPr>
        <w:spacing w:before="120" w:after="120" w:line="276" w:lineRule="auto"/>
        <w:ind w:firstLine="708"/>
        <w:jc w:val="both"/>
        <w:rPr>
          <w:rFonts w:ascii="Arial" w:hAnsi="Arial" w:cs="Arial"/>
          <w:b/>
          <w:bCs/>
          <w:sz w:val="20"/>
          <w:szCs w:val="20"/>
        </w:rPr>
      </w:pPr>
      <w:r w:rsidRPr="006F3F94">
        <w:rPr>
          <w:rFonts w:ascii="Arial" w:hAnsi="Arial" w:cs="Arial"/>
          <w:b/>
          <w:bCs/>
          <w:sz w:val="20"/>
          <w:szCs w:val="20"/>
        </w:rPr>
        <w:t>Potencjał obszaru rewitalizacji</w:t>
      </w:r>
    </w:p>
    <w:p w14:paraId="29626292" w14:textId="46CD2483" w:rsidR="00973564" w:rsidRPr="00973564" w:rsidRDefault="006B2986" w:rsidP="00137EF0">
      <w:pPr>
        <w:spacing w:before="120" w:after="120" w:line="276" w:lineRule="auto"/>
        <w:ind w:firstLine="708"/>
        <w:jc w:val="both"/>
        <w:rPr>
          <w:rFonts w:ascii="Arial" w:hAnsi="Arial" w:cs="Arial"/>
          <w:sz w:val="20"/>
          <w:szCs w:val="20"/>
        </w:rPr>
      </w:pPr>
      <w:r>
        <w:rPr>
          <w:rFonts w:ascii="Arial" w:hAnsi="Arial" w:cs="Arial"/>
          <w:sz w:val="20"/>
          <w:szCs w:val="20"/>
        </w:rPr>
        <w:t xml:space="preserve">Obszar rewitalizacji w </w:t>
      </w:r>
      <w:r w:rsidR="00973564" w:rsidRPr="00973564">
        <w:rPr>
          <w:rFonts w:ascii="Arial" w:hAnsi="Arial" w:cs="Arial"/>
          <w:sz w:val="20"/>
          <w:szCs w:val="20"/>
        </w:rPr>
        <w:t>Mi</w:t>
      </w:r>
      <w:r>
        <w:rPr>
          <w:rFonts w:ascii="Arial" w:hAnsi="Arial" w:cs="Arial"/>
          <w:sz w:val="20"/>
          <w:szCs w:val="20"/>
        </w:rPr>
        <w:t>eście</w:t>
      </w:r>
      <w:r w:rsidR="00973564" w:rsidRPr="00973564">
        <w:rPr>
          <w:rFonts w:ascii="Arial" w:hAnsi="Arial" w:cs="Arial"/>
          <w:sz w:val="20"/>
          <w:szCs w:val="20"/>
        </w:rPr>
        <w:t xml:space="preserve"> Sulejów, pomimo wyzwań związanych z degradacją infrastruktury i problemami społecznymi, posiada bogaty potencjał rewitalizacyjny. Może on stać się solidnym fundamentem przyszłego rozwoju, przyczyniając się do poprawy jakości życia mieszkańców oraz wzmocnienia atrakcyjności miasta. Kluczowe aspekty tego potencjału obejmują:</w:t>
      </w:r>
    </w:p>
    <w:p w14:paraId="3E6C4478" w14:textId="77777777" w:rsidR="00973564" w:rsidRPr="00973564" w:rsidRDefault="00973564" w:rsidP="00137EF0">
      <w:pPr>
        <w:spacing w:before="120" w:after="120" w:line="276" w:lineRule="auto"/>
        <w:jc w:val="both"/>
        <w:rPr>
          <w:rFonts w:ascii="Arial" w:hAnsi="Arial" w:cs="Arial"/>
          <w:sz w:val="20"/>
          <w:szCs w:val="20"/>
        </w:rPr>
      </w:pPr>
      <w:r w:rsidRPr="00973564">
        <w:rPr>
          <w:rFonts w:ascii="Arial" w:hAnsi="Arial" w:cs="Arial"/>
          <w:sz w:val="20"/>
          <w:szCs w:val="20"/>
        </w:rPr>
        <w:t>1. Potencjał historyczny i kulturowy</w:t>
      </w:r>
    </w:p>
    <w:p w14:paraId="5A8B89BB" w14:textId="01426366" w:rsidR="00973564" w:rsidRPr="00973564" w:rsidRDefault="00973564" w:rsidP="00A87B60">
      <w:pPr>
        <w:numPr>
          <w:ilvl w:val="0"/>
          <w:numId w:val="43"/>
        </w:numPr>
        <w:spacing w:before="120" w:after="120" w:line="276" w:lineRule="auto"/>
        <w:jc w:val="both"/>
        <w:rPr>
          <w:rFonts w:ascii="Arial" w:hAnsi="Arial" w:cs="Arial"/>
          <w:sz w:val="20"/>
          <w:szCs w:val="20"/>
        </w:rPr>
      </w:pPr>
      <w:r w:rsidRPr="00973564">
        <w:rPr>
          <w:rFonts w:ascii="Arial" w:hAnsi="Arial" w:cs="Arial"/>
          <w:sz w:val="20"/>
          <w:szCs w:val="20"/>
        </w:rPr>
        <w:t>Opactwo Cystersów w Sulejowie: Jednym z najważniejszych zabytków jest Opactwo Cystersów, założone w XII wieku, które stanowi unikalny przykład architektury sakralnej i</w:t>
      </w:r>
      <w:r w:rsidR="006B2986">
        <w:rPr>
          <w:rFonts w:ascii="Arial" w:hAnsi="Arial" w:cs="Arial"/>
          <w:sz w:val="20"/>
          <w:szCs w:val="20"/>
        </w:rPr>
        <w:t> </w:t>
      </w:r>
      <w:r w:rsidRPr="00973564">
        <w:rPr>
          <w:rFonts w:ascii="Arial" w:hAnsi="Arial" w:cs="Arial"/>
          <w:sz w:val="20"/>
          <w:szCs w:val="20"/>
        </w:rPr>
        <w:t>klasztornej w Polsce. Wpisane na listę Pomników Historii, opactwo przyciąga miłośników historii, sztuki i architektury. Jego rewitalizacja i lepsze wykorzystanie jako miejsca turystyczno-kulturalnego może znacznie podnieść atrakcyjność Sulejowa.</w:t>
      </w:r>
    </w:p>
    <w:p w14:paraId="362FB87B" w14:textId="77777777" w:rsidR="00973564" w:rsidRPr="00973564" w:rsidRDefault="00973564" w:rsidP="00A87B60">
      <w:pPr>
        <w:numPr>
          <w:ilvl w:val="0"/>
          <w:numId w:val="43"/>
        </w:numPr>
        <w:spacing w:before="120" w:after="120" w:line="276" w:lineRule="auto"/>
        <w:jc w:val="both"/>
        <w:rPr>
          <w:rFonts w:ascii="Arial" w:hAnsi="Arial" w:cs="Arial"/>
          <w:sz w:val="20"/>
          <w:szCs w:val="20"/>
        </w:rPr>
      </w:pPr>
      <w:r w:rsidRPr="00973564">
        <w:rPr>
          <w:rFonts w:ascii="Arial" w:hAnsi="Arial" w:cs="Arial"/>
          <w:sz w:val="20"/>
          <w:szCs w:val="20"/>
        </w:rPr>
        <w:lastRenderedPageBreak/>
        <w:t>Bogate dziedzictwo kulturowe: Historia Sulejowa oraz związane z nią tradycje mogą być podstawą do organizacji wydarzeń kulturalnych, takich jak festiwale, jarmarki czy warsztaty rzemiosła, które zacieśnią więzi społeczne i przyciągną turystów.</w:t>
      </w:r>
    </w:p>
    <w:p w14:paraId="5FC50F96" w14:textId="77777777" w:rsidR="00973564" w:rsidRPr="00973564" w:rsidRDefault="00973564" w:rsidP="00A87B60">
      <w:pPr>
        <w:numPr>
          <w:ilvl w:val="0"/>
          <w:numId w:val="43"/>
        </w:numPr>
        <w:spacing w:before="120" w:after="120" w:line="276" w:lineRule="auto"/>
        <w:jc w:val="both"/>
        <w:rPr>
          <w:rFonts w:ascii="Arial" w:hAnsi="Arial" w:cs="Arial"/>
          <w:sz w:val="20"/>
          <w:szCs w:val="20"/>
        </w:rPr>
      </w:pPr>
      <w:r w:rsidRPr="00973564">
        <w:rPr>
          <w:rFonts w:ascii="Arial" w:hAnsi="Arial" w:cs="Arial"/>
          <w:sz w:val="20"/>
          <w:szCs w:val="20"/>
        </w:rPr>
        <w:t>Lokalne dziedzictwo niematerialne: Sulejów może promować tradycyjne produkty regionalne, potrawy oraz rękodzieło, wzmacniając wizerunek miasta jako miejsca z wyjątkową tożsamością kulturową.</w:t>
      </w:r>
    </w:p>
    <w:p w14:paraId="25F3E395" w14:textId="77777777" w:rsidR="00973564" w:rsidRPr="00973564" w:rsidRDefault="00973564" w:rsidP="00137EF0">
      <w:pPr>
        <w:spacing w:before="120" w:after="120" w:line="276" w:lineRule="auto"/>
        <w:jc w:val="both"/>
        <w:rPr>
          <w:rFonts w:ascii="Arial" w:hAnsi="Arial" w:cs="Arial"/>
          <w:sz w:val="20"/>
          <w:szCs w:val="20"/>
        </w:rPr>
      </w:pPr>
      <w:r w:rsidRPr="00973564">
        <w:rPr>
          <w:rFonts w:ascii="Arial" w:hAnsi="Arial" w:cs="Arial"/>
          <w:sz w:val="20"/>
          <w:szCs w:val="20"/>
        </w:rPr>
        <w:t>2. Potencjał gospodarczy</w:t>
      </w:r>
    </w:p>
    <w:p w14:paraId="186E88CC" w14:textId="77777777" w:rsidR="00973564" w:rsidRPr="00973564" w:rsidRDefault="00973564" w:rsidP="00A87B60">
      <w:pPr>
        <w:numPr>
          <w:ilvl w:val="0"/>
          <w:numId w:val="44"/>
        </w:numPr>
        <w:spacing w:before="120" w:after="120" w:line="276" w:lineRule="auto"/>
        <w:jc w:val="both"/>
        <w:rPr>
          <w:rFonts w:ascii="Arial" w:hAnsi="Arial" w:cs="Arial"/>
          <w:sz w:val="20"/>
          <w:szCs w:val="20"/>
        </w:rPr>
      </w:pPr>
      <w:r w:rsidRPr="00973564">
        <w:rPr>
          <w:rFonts w:ascii="Arial" w:hAnsi="Arial" w:cs="Arial"/>
          <w:sz w:val="20"/>
          <w:szCs w:val="20"/>
        </w:rPr>
        <w:t>Dogodne położenie komunikacyjne: Miasto znajduje się na skrzyżowaniu ważnych dróg krajowych nr 12 i 74, co stwarza korzystne warunki dla rozwoju transportu, logistyki oraz lokalnego handlu. Bliskość większych ośrodków miejskich, takich jak Piotrków Trybunalski, dodatkowo wzmacnia jego pozycję.</w:t>
      </w:r>
    </w:p>
    <w:p w14:paraId="6382C064" w14:textId="77777777" w:rsidR="00973564" w:rsidRPr="00973564" w:rsidRDefault="00973564" w:rsidP="00A87B60">
      <w:pPr>
        <w:numPr>
          <w:ilvl w:val="0"/>
          <w:numId w:val="44"/>
        </w:numPr>
        <w:spacing w:before="120" w:after="120" w:line="276" w:lineRule="auto"/>
        <w:jc w:val="both"/>
        <w:rPr>
          <w:rFonts w:ascii="Arial" w:hAnsi="Arial" w:cs="Arial"/>
          <w:sz w:val="20"/>
          <w:szCs w:val="20"/>
        </w:rPr>
      </w:pPr>
      <w:r w:rsidRPr="00973564">
        <w:rPr>
          <w:rFonts w:ascii="Arial" w:hAnsi="Arial" w:cs="Arial"/>
          <w:sz w:val="20"/>
          <w:szCs w:val="20"/>
        </w:rPr>
        <w:t>Przedsiębiorczość: Sulejów posiada rosnącą liczbę lokalnych przedsiębiorstw, a wsparcie dla małych i średnich firm, zwłaszcza w branżach turystycznej, handlowej i usługowej, może przyczynić się do ożywienia gospodarczego.</w:t>
      </w:r>
    </w:p>
    <w:p w14:paraId="2A1BA4B4" w14:textId="77777777" w:rsidR="00973564" w:rsidRPr="00973564" w:rsidRDefault="00973564" w:rsidP="00A87B60">
      <w:pPr>
        <w:numPr>
          <w:ilvl w:val="0"/>
          <w:numId w:val="44"/>
        </w:numPr>
        <w:spacing w:before="120" w:after="120" w:line="276" w:lineRule="auto"/>
        <w:jc w:val="both"/>
        <w:rPr>
          <w:rFonts w:ascii="Arial" w:hAnsi="Arial" w:cs="Arial"/>
          <w:sz w:val="20"/>
          <w:szCs w:val="20"/>
        </w:rPr>
      </w:pPr>
      <w:r w:rsidRPr="00973564">
        <w:rPr>
          <w:rFonts w:ascii="Arial" w:hAnsi="Arial" w:cs="Arial"/>
          <w:sz w:val="20"/>
          <w:szCs w:val="20"/>
        </w:rPr>
        <w:t>Agroturystyka i ekoturystyka: Obszary wiejskie wokół Sulejowa oferują idealne warunki do rozwoju agroturystyki, w tym gospodarstw oferujących noclegi, lokalne produkty i aktywności rekreacyjne, co może stanowić dodatkowe źródło dochodów dla mieszkańców.</w:t>
      </w:r>
    </w:p>
    <w:p w14:paraId="018A6835" w14:textId="77777777" w:rsidR="00973564" w:rsidRPr="00973564" w:rsidRDefault="00973564" w:rsidP="00137EF0">
      <w:pPr>
        <w:spacing w:before="120" w:after="120" w:line="276" w:lineRule="auto"/>
        <w:jc w:val="both"/>
        <w:rPr>
          <w:rFonts w:ascii="Arial" w:hAnsi="Arial" w:cs="Arial"/>
          <w:sz w:val="20"/>
          <w:szCs w:val="20"/>
        </w:rPr>
      </w:pPr>
      <w:r w:rsidRPr="00973564">
        <w:rPr>
          <w:rFonts w:ascii="Arial" w:hAnsi="Arial" w:cs="Arial"/>
          <w:sz w:val="20"/>
          <w:szCs w:val="20"/>
        </w:rPr>
        <w:t>3. Potencjał turystyczny i przyrodniczy</w:t>
      </w:r>
    </w:p>
    <w:p w14:paraId="35CC726D" w14:textId="77777777" w:rsidR="00973564" w:rsidRPr="00973564" w:rsidRDefault="00973564" w:rsidP="00A87B60">
      <w:pPr>
        <w:numPr>
          <w:ilvl w:val="0"/>
          <w:numId w:val="45"/>
        </w:numPr>
        <w:spacing w:before="120" w:after="120" w:line="276" w:lineRule="auto"/>
        <w:jc w:val="both"/>
        <w:rPr>
          <w:rFonts w:ascii="Arial" w:hAnsi="Arial" w:cs="Arial"/>
          <w:sz w:val="20"/>
          <w:szCs w:val="20"/>
        </w:rPr>
      </w:pPr>
      <w:r w:rsidRPr="00973564">
        <w:rPr>
          <w:rFonts w:ascii="Arial" w:hAnsi="Arial" w:cs="Arial"/>
          <w:sz w:val="20"/>
          <w:szCs w:val="20"/>
        </w:rPr>
        <w:t>Zalew Sulejowski: Zlokalizowany w bliskim sąsiedztwie miasta Zalew Sulejowski to kluczowa atrakcja przyrodnicza i rekreacyjna. Może on stać się centrum sportów wodnych, wędkarstwa oraz rekreacji rodzinnej.</w:t>
      </w:r>
    </w:p>
    <w:p w14:paraId="7F4E89C6" w14:textId="77777777" w:rsidR="00973564" w:rsidRPr="00973564" w:rsidRDefault="00973564" w:rsidP="00A87B60">
      <w:pPr>
        <w:numPr>
          <w:ilvl w:val="0"/>
          <w:numId w:val="45"/>
        </w:numPr>
        <w:spacing w:before="120" w:after="120" w:line="276" w:lineRule="auto"/>
        <w:jc w:val="both"/>
        <w:rPr>
          <w:rFonts w:ascii="Arial" w:hAnsi="Arial" w:cs="Arial"/>
          <w:sz w:val="20"/>
          <w:szCs w:val="20"/>
        </w:rPr>
      </w:pPr>
      <w:r w:rsidRPr="00973564">
        <w:rPr>
          <w:rFonts w:ascii="Arial" w:hAnsi="Arial" w:cs="Arial"/>
          <w:sz w:val="20"/>
          <w:szCs w:val="20"/>
        </w:rPr>
        <w:t>Rzeka Pilica: Rzeka oferuje możliwości organizacji spływów kajakowych, wędkowania oraz rozwoju infrastruktury rekreacyjnej wzdłuż jej brzegów.</w:t>
      </w:r>
    </w:p>
    <w:p w14:paraId="030875DB" w14:textId="77777777" w:rsidR="00973564" w:rsidRPr="00973564" w:rsidRDefault="00973564" w:rsidP="00A87B60">
      <w:pPr>
        <w:numPr>
          <w:ilvl w:val="0"/>
          <w:numId w:val="45"/>
        </w:numPr>
        <w:spacing w:before="120" w:after="120" w:line="276" w:lineRule="auto"/>
        <w:jc w:val="both"/>
        <w:rPr>
          <w:rFonts w:ascii="Arial" w:hAnsi="Arial" w:cs="Arial"/>
          <w:sz w:val="20"/>
          <w:szCs w:val="20"/>
        </w:rPr>
      </w:pPr>
      <w:r w:rsidRPr="00973564">
        <w:rPr>
          <w:rFonts w:ascii="Arial" w:hAnsi="Arial" w:cs="Arial"/>
          <w:sz w:val="20"/>
          <w:szCs w:val="20"/>
        </w:rPr>
        <w:t>Otaczająca przyroda: Bogate tereny zielone i lasy w okolicy sprzyjają turystyce pieszej, rowerowej oraz odpoczynkowi na łonie natury. Ochrona i rozwój tych terenów są kluczowe dla zrównoważonego rozwoju.</w:t>
      </w:r>
    </w:p>
    <w:p w14:paraId="769E0F06" w14:textId="77777777" w:rsidR="00973564" w:rsidRPr="00973564" w:rsidRDefault="00973564" w:rsidP="00137EF0">
      <w:pPr>
        <w:spacing w:before="120" w:after="120" w:line="276" w:lineRule="auto"/>
        <w:jc w:val="both"/>
        <w:rPr>
          <w:rFonts w:ascii="Arial" w:hAnsi="Arial" w:cs="Arial"/>
          <w:sz w:val="20"/>
          <w:szCs w:val="20"/>
        </w:rPr>
      </w:pPr>
      <w:r w:rsidRPr="00973564">
        <w:rPr>
          <w:rFonts w:ascii="Arial" w:hAnsi="Arial" w:cs="Arial"/>
          <w:sz w:val="20"/>
          <w:szCs w:val="20"/>
        </w:rPr>
        <w:t>4. Potencjał społeczny</w:t>
      </w:r>
    </w:p>
    <w:p w14:paraId="28B3496D" w14:textId="77777777" w:rsidR="00973564" w:rsidRPr="00973564" w:rsidRDefault="00973564" w:rsidP="00A87B60">
      <w:pPr>
        <w:numPr>
          <w:ilvl w:val="0"/>
          <w:numId w:val="46"/>
        </w:numPr>
        <w:spacing w:before="120" w:after="120" w:line="276" w:lineRule="auto"/>
        <w:jc w:val="both"/>
        <w:rPr>
          <w:rFonts w:ascii="Arial" w:hAnsi="Arial" w:cs="Arial"/>
          <w:sz w:val="20"/>
          <w:szCs w:val="20"/>
        </w:rPr>
      </w:pPr>
      <w:r w:rsidRPr="00973564">
        <w:rPr>
          <w:rFonts w:ascii="Arial" w:hAnsi="Arial" w:cs="Arial"/>
          <w:sz w:val="20"/>
          <w:szCs w:val="20"/>
        </w:rPr>
        <w:t>Zaangażowanie mieszkańców: Społeczność Sulejowa charakteryzuje się dużym potencjałem do angażowania się w inicjatywy lokalne. Rewitalizacja może stać się katalizatorem dla aktywności społecznej, szczególnie jeśli mieszkańcy będą współuczestniczyć w projektach.</w:t>
      </w:r>
    </w:p>
    <w:p w14:paraId="0114A8E7" w14:textId="06C87916" w:rsidR="00973564" w:rsidRPr="00973564" w:rsidRDefault="00973564" w:rsidP="00A87B60">
      <w:pPr>
        <w:numPr>
          <w:ilvl w:val="0"/>
          <w:numId w:val="46"/>
        </w:numPr>
        <w:spacing w:before="120" w:after="120" w:line="276" w:lineRule="auto"/>
        <w:jc w:val="both"/>
        <w:rPr>
          <w:rFonts w:ascii="Arial" w:hAnsi="Arial" w:cs="Arial"/>
          <w:sz w:val="20"/>
          <w:szCs w:val="20"/>
        </w:rPr>
      </w:pPr>
      <w:r w:rsidRPr="00973564">
        <w:rPr>
          <w:rFonts w:ascii="Arial" w:hAnsi="Arial" w:cs="Arial"/>
          <w:sz w:val="20"/>
          <w:szCs w:val="20"/>
        </w:rPr>
        <w:t>Rozwój edukacyjny i kulturalny: Sulejów może inwestować w rozwój placówek edukacyjnych</w:t>
      </w:r>
      <w:r w:rsidR="006F3F94" w:rsidRPr="006F3F94">
        <w:rPr>
          <w:rFonts w:ascii="Arial" w:hAnsi="Arial" w:cs="Arial"/>
          <w:sz w:val="20"/>
          <w:szCs w:val="20"/>
        </w:rPr>
        <w:t>, sportowych</w:t>
      </w:r>
      <w:r w:rsidRPr="00973564">
        <w:rPr>
          <w:rFonts w:ascii="Arial" w:hAnsi="Arial" w:cs="Arial"/>
          <w:sz w:val="20"/>
          <w:szCs w:val="20"/>
        </w:rPr>
        <w:t xml:space="preserve"> oraz organizację zajęć kulturalnych i integracyjnych, co wpłynie na poprawę kapitału społecznego i jakości życia.</w:t>
      </w:r>
    </w:p>
    <w:p w14:paraId="10A05247" w14:textId="77777777" w:rsidR="00973564" w:rsidRPr="00973564" w:rsidRDefault="00973564" w:rsidP="00137EF0">
      <w:pPr>
        <w:spacing w:before="120" w:after="120" w:line="276" w:lineRule="auto"/>
        <w:jc w:val="both"/>
        <w:rPr>
          <w:rFonts w:ascii="Arial" w:hAnsi="Arial" w:cs="Arial"/>
          <w:sz w:val="20"/>
          <w:szCs w:val="20"/>
        </w:rPr>
      </w:pPr>
      <w:r w:rsidRPr="00973564">
        <w:rPr>
          <w:rFonts w:ascii="Arial" w:hAnsi="Arial" w:cs="Arial"/>
          <w:sz w:val="20"/>
          <w:szCs w:val="20"/>
        </w:rPr>
        <w:t>5. Potencjał infrastrukturalny</w:t>
      </w:r>
    </w:p>
    <w:p w14:paraId="718135A6" w14:textId="77777777" w:rsidR="00973564" w:rsidRPr="00973564" w:rsidRDefault="00973564" w:rsidP="00A87B60">
      <w:pPr>
        <w:numPr>
          <w:ilvl w:val="0"/>
          <w:numId w:val="47"/>
        </w:numPr>
        <w:spacing w:before="120" w:after="120" w:line="276" w:lineRule="auto"/>
        <w:jc w:val="both"/>
        <w:rPr>
          <w:rFonts w:ascii="Arial" w:hAnsi="Arial" w:cs="Arial"/>
          <w:sz w:val="20"/>
          <w:szCs w:val="20"/>
        </w:rPr>
      </w:pPr>
      <w:r w:rsidRPr="00973564">
        <w:rPr>
          <w:rFonts w:ascii="Arial" w:hAnsi="Arial" w:cs="Arial"/>
          <w:sz w:val="20"/>
          <w:szCs w:val="20"/>
        </w:rPr>
        <w:t>Odbudowa i modernizacja zabytków: Rewitalizacja historycznych budynków oraz przestrzeni publicznych przyczyni się do poprawy estetyki miasta, zwiększenia jego atrakcyjności turystycznej i funkcjonalności.</w:t>
      </w:r>
    </w:p>
    <w:p w14:paraId="04F40E11" w14:textId="77777777" w:rsidR="00973564" w:rsidRPr="00973564" w:rsidRDefault="00973564" w:rsidP="00A87B60">
      <w:pPr>
        <w:numPr>
          <w:ilvl w:val="0"/>
          <w:numId w:val="47"/>
        </w:numPr>
        <w:spacing w:before="120" w:after="120" w:line="276" w:lineRule="auto"/>
        <w:jc w:val="both"/>
        <w:rPr>
          <w:rFonts w:ascii="Arial" w:hAnsi="Arial" w:cs="Arial"/>
          <w:sz w:val="20"/>
          <w:szCs w:val="20"/>
        </w:rPr>
      </w:pPr>
      <w:r w:rsidRPr="00973564">
        <w:rPr>
          <w:rFonts w:ascii="Arial" w:hAnsi="Arial" w:cs="Arial"/>
          <w:sz w:val="20"/>
          <w:szCs w:val="20"/>
        </w:rPr>
        <w:t>Infrastruktura transportowa: Rozwój transportu publicznego oraz usprawnienie infrastruktury drogowej i rowerowej mogą poprawić mobilność mieszkańców i odwiedzających.</w:t>
      </w:r>
    </w:p>
    <w:p w14:paraId="21CC5B80" w14:textId="77777777" w:rsidR="00973564" w:rsidRPr="00973564" w:rsidRDefault="00973564" w:rsidP="00137EF0">
      <w:pPr>
        <w:spacing w:before="120" w:after="120" w:line="276" w:lineRule="auto"/>
        <w:jc w:val="both"/>
        <w:rPr>
          <w:rFonts w:ascii="Arial" w:hAnsi="Arial" w:cs="Arial"/>
          <w:sz w:val="20"/>
          <w:szCs w:val="20"/>
        </w:rPr>
      </w:pPr>
      <w:r w:rsidRPr="00973564">
        <w:rPr>
          <w:rFonts w:ascii="Arial" w:hAnsi="Arial" w:cs="Arial"/>
          <w:sz w:val="20"/>
          <w:szCs w:val="20"/>
        </w:rPr>
        <w:t>6. Potencjał ekologiczny</w:t>
      </w:r>
    </w:p>
    <w:p w14:paraId="37DEEF41" w14:textId="77777777" w:rsidR="00973564" w:rsidRPr="00973564" w:rsidRDefault="00973564" w:rsidP="00A87B60">
      <w:pPr>
        <w:numPr>
          <w:ilvl w:val="0"/>
          <w:numId w:val="48"/>
        </w:numPr>
        <w:spacing w:before="120" w:after="120" w:line="276" w:lineRule="auto"/>
        <w:jc w:val="both"/>
        <w:rPr>
          <w:rFonts w:ascii="Arial" w:hAnsi="Arial" w:cs="Arial"/>
          <w:sz w:val="20"/>
          <w:szCs w:val="20"/>
        </w:rPr>
      </w:pPr>
      <w:r w:rsidRPr="00973564">
        <w:rPr>
          <w:rFonts w:ascii="Arial" w:hAnsi="Arial" w:cs="Arial"/>
          <w:sz w:val="20"/>
          <w:szCs w:val="20"/>
        </w:rPr>
        <w:t>Działania na rzecz ochrony środowiska: Miasto może podjąć działania ograniczające niską emisję, takie jak modernizacja systemów grzewczych oraz instalacja odnawialnych źródeł energii, co wpłynie na poprawę jakości powietrza i warunków życia.</w:t>
      </w:r>
    </w:p>
    <w:p w14:paraId="7E8D5B77" w14:textId="77777777" w:rsidR="00973564" w:rsidRPr="00973564" w:rsidRDefault="00973564" w:rsidP="00A87B60">
      <w:pPr>
        <w:numPr>
          <w:ilvl w:val="0"/>
          <w:numId w:val="48"/>
        </w:numPr>
        <w:spacing w:before="120" w:after="120" w:line="276" w:lineRule="auto"/>
        <w:jc w:val="both"/>
        <w:rPr>
          <w:rFonts w:ascii="Arial" w:hAnsi="Arial" w:cs="Arial"/>
          <w:sz w:val="20"/>
          <w:szCs w:val="20"/>
        </w:rPr>
      </w:pPr>
      <w:r w:rsidRPr="00973564">
        <w:rPr>
          <w:rFonts w:ascii="Arial" w:hAnsi="Arial" w:cs="Arial"/>
          <w:sz w:val="20"/>
          <w:szCs w:val="20"/>
        </w:rPr>
        <w:lastRenderedPageBreak/>
        <w:t>Zrównoważony rozwój przestrzeni: Zagospodarowanie zaniedbanych terenów miejskich oraz inwestycje w zieleń miejską pozwolą na lepsze wykorzystanie przestrzeni publicznej.</w:t>
      </w:r>
    </w:p>
    <w:p w14:paraId="0FFACFAE" w14:textId="6D339DDD" w:rsidR="00973564" w:rsidRPr="00A105CC" w:rsidRDefault="00973564" w:rsidP="00137EF0">
      <w:pPr>
        <w:spacing w:before="120" w:after="120" w:line="276" w:lineRule="auto"/>
        <w:jc w:val="both"/>
        <w:rPr>
          <w:rFonts w:ascii="Arial" w:hAnsi="Arial" w:cs="Arial"/>
          <w:sz w:val="20"/>
          <w:szCs w:val="20"/>
        </w:rPr>
      </w:pPr>
    </w:p>
    <w:p w14:paraId="23FE0BF9" w14:textId="3C70A804" w:rsidR="00973564" w:rsidRPr="00A105CC" w:rsidRDefault="00973564" w:rsidP="00137EF0">
      <w:pPr>
        <w:spacing w:before="120" w:after="120" w:line="276" w:lineRule="auto"/>
        <w:jc w:val="both"/>
        <w:rPr>
          <w:rFonts w:ascii="Arial" w:hAnsi="Arial" w:cs="Arial"/>
          <w:sz w:val="20"/>
          <w:szCs w:val="20"/>
        </w:rPr>
      </w:pPr>
      <w:r w:rsidRPr="00A105CC">
        <w:rPr>
          <w:rFonts w:ascii="Arial" w:hAnsi="Arial" w:cs="Arial"/>
          <w:sz w:val="20"/>
          <w:szCs w:val="20"/>
        </w:rPr>
        <w:t>Miasto Sulejów dysponuje znaczącym potencjałem rewitalizacyjnym w wielu obszarach. Odpowiednie wykorzystanie jego dziedzictwa kulturowego, walorów przyrodniczych, dogodnej lokalizacji oraz zaangażowania mieszkańców może uczynić miasto nowoczesnym i atrakcyjnym miejscem do życia, pracy oraz odwiedzin. Rewitalizacja Sulejowa powinna uwzględniać zarówno lokalne potrzeby, jak</w:t>
      </w:r>
      <w:r w:rsidR="006B2986">
        <w:rPr>
          <w:rFonts w:ascii="Arial" w:hAnsi="Arial" w:cs="Arial"/>
          <w:sz w:val="20"/>
          <w:szCs w:val="20"/>
        </w:rPr>
        <w:t> </w:t>
      </w:r>
      <w:r w:rsidRPr="00A105CC">
        <w:rPr>
          <w:rFonts w:ascii="Arial" w:hAnsi="Arial" w:cs="Arial"/>
          <w:sz w:val="20"/>
          <w:szCs w:val="20"/>
        </w:rPr>
        <w:t>i</w:t>
      </w:r>
      <w:r w:rsidR="006B2986">
        <w:rPr>
          <w:rFonts w:ascii="Arial" w:hAnsi="Arial" w:cs="Arial"/>
          <w:sz w:val="20"/>
          <w:szCs w:val="20"/>
        </w:rPr>
        <w:t> </w:t>
      </w:r>
      <w:r w:rsidRPr="00A105CC">
        <w:rPr>
          <w:rFonts w:ascii="Arial" w:hAnsi="Arial" w:cs="Arial"/>
          <w:sz w:val="20"/>
          <w:szCs w:val="20"/>
        </w:rPr>
        <w:t>możliwości rozwoju, tworząc zrównoważoną strategię opartą na współpracy wszystkich interesariuszy.</w:t>
      </w:r>
    </w:p>
    <w:p w14:paraId="6267DC0F" w14:textId="77777777" w:rsidR="003E6AD7" w:rsidRPr="00A105CC" w:rsidRDefault="003E6AD7" w:rsidP="00137EF0">
      <w:pPr>
        <w:spacing w:before="120" w:after="120" w:line="276" w:lineRule="auto"/>
        <w:jc w:val="both"/>
        <w:rPr>
          <w:rFonts w:ascii="Arial" w:hAnsi="Arial" w:cs="Arial"/>
          <w:sz w:val="20"/>
          <w:szCs w:val="20"/>
        </w:rPr>
      </w:pPr>
    </w:p>
    <w:p w14:paraId="1BC2A87A" w14:textId="77777777" w:rsidR="00A105CC" w:rsidRPr="00A105CC" w:rsidRDefault="00A105CC" w:rsidP="00A105CC">
      <w:pPr>
        <w:spacing w:before="120" w:after="120" w:line="240" w:lineRule="auto"/>
        <w:jc w:val="both"/>
        <w:rPr>
          <w:rFonts w:ascii="Arial" w:hAnsi="Arial" w:cs="Arial"/>
          <w:sz w:val="20"/>
          <w:szCs w:val="20"/>
        </w:rPr>
      </w:pPr>
    </w:p>
    <w:p w14:paraId="69ABEDD9" w14:textId="77777777" w:rsidR="00A105CC" w:rsidRPr="00A105CC" w:rsidRDefault="00A105CC" w:rsidP="00A105CC">
      <w:pPr>
        <w:spacing w:before="120" w:after="120" w:line="240" w:lineRule="auto"/>
        <w:jc w:val="both"/>
        <w:rPr>
          <w:rFonts w:ascii="Arial" w:hAnsi="Arial" w:cs="Arial"/>
          <w:sz w:val="20"/>
          <w:szCs w:val="20"/>
        </w:rPr>
      </w:pPr>
    </w:p>
    <w:p w14:paraId="4C59167C" w14:textId="77777777" w:rsidR="00A105CC" w:rsidRPr="00A105CC" w:rsidRDefault="00A105CC" w:rsidP="00A105CC">
      <w:pPr>
        <w:spacing w:before="120" w:after="120" w:line="240" w:lineRule="auto"/>
        <w:jc w:val="both"/>
        <w:rPr>
          <w:rFonts w:ascii="Arial" w:hAnsi="Arial" w:cs="Arial"/>
          <w:sz w:val="20"/>
          <w:szCs w:val="20"/>
        </w:rPr>
      </w:pPr>
    </w:p>
    <w:p w14:paraId="15331A3D" w14:textId="0443135F" w:rsidR="001E53EB" w:rsidRPr="00417DA7" w:rsidRDefault="001E53EB" w:rsidP="00417DA7">
      <w:pPr>
        <w:pStyle w:val="Akapitzlist"/>
        <w:numPr>
          <w:ilvl w:val="0"/>
          <w:numId w:val="1"/>
        </w:numPr>
        <w:spacing w:after="0" w:line="276" w:lineRule="auto"/>
        <w:ind w:left="714" w:hanging="357"/>
        <w:outlineLvl w:val="0"/>
        <w:rPr>
          <w:rFonts w:ascii="Arial" w:hAnsi="Arial" w:cs="Arial"/>
          <w:sz w:val="32"/>
          <w:szCs w:val="32"/>
        </w:rPr>
      </w:pPr>
      <w:bookmarkStart w:id="292" w:name="_Toc184486192"/>
      <w:r w:rsidRPr="00417DA7">
        <w:rPr>
          <w:rFonts w:ascii="Arial" w:hAnsi="Arial" w:cs="Arial"/>
          <w:sz w:val="32"/>
          <w:szCs w:val="32"/>
        </w:rPr>
        <w:t>Powiązanie gminnego programu rewitalizacji z</w:t>
      </w:r>
      <w:r w:rsidR="00FE5D42" w:rsidRPr="00417DA7">
        <w:rPr>
          <w:rFonts w:ascii="Arial" w:hAnsi="Arial" w:cs="Arial"/>
          <w:sz w:val="32"/>
          <w:szCs w:val="32"/>
        </w:rPr>
        <w:t> </w:t>
      </w:r>
      <w:r w:rsidRPr="00417DA7">
        <w:rPr>
          <w:rFonts w:ascii="Arial" w:hAnsi="Arial" w:cs="Arial"/>
          <w:sz w:val="32"/>
          <w:szCs w:val="32"/>
        </w:rPr>
        <w:t>dokumentami strategicznymi</w:t>
      </w:r>
      <w:r w:rsidR="00975DBC" w:rsidRPr="00417DA7">
        <w:rPr>
          <w:rFonts w:ascii="Arial" w:hAnsi="Arial" w:cs="Arial"/>
          <w:sz w:val="32"/>
          <w:szCs w:val="32"/>
        </w:rPr>
        <w:t xml:space="preserve"> i planistycznymi</w:t>
      </w:r>
      <w:r w:rsidRPr="00417DA7">
        <w:rPr>
          <w:rFonts w:ascii="Arial" w:hAnsi="Arial" w:cs="Arial"/>
          <w:sz w:val="32"/>
          <w:szCs w:val="32"/>
        </w:rPr>
        <w:t xml:space="preserve"> </w:t>
      </w:r>
      <w:r w:rsidR="00975DBC" w:rsidRPr="00417DA7">
        <w:rPr>
          <w:rFonts w:ascii="Arial" w:hAnsi="Arial" w:cs="Arial"/>
          <w:sz w:val="32"/>
          <w:szCs w:val="32"/>
        </w:rPr>
        <w:t xml:space="preserve">województwa i </w:t>
      </w:r>
      <w:r w:rsidRPr="00417DA7">
        <w:rPr>
          <w:rFonts w:ascii="Arial" w:hAnsi="Arial" w:cs="Arial"/>
          <w:sz w:val="32"/>
          <w:szCs w:val="32"/>
        </w:rPr>
        <w:t>gminy</w:t>
      </w:r>
      <w:bookmarkEnd w:id="292"/>
    </w:p>
    <w:p w14:paraId="5E88CBE1" w14:textId="557FA550" w:rsidR="00A96D2D" w:rsidRPr="00A105CC" w:rsidRDefault="00A96D2D" w:rsidP="00FB1AA5">
      <w:pPr>
        <w:spacing w:after="0" w:line="276" w:lineRule="auto"/>
        <w:rPr>
          <w:rFonts w:ascii="Arial" w:hAnsi="Arial" w:cs="Arial"/>
        </w:rPr>
      </w:pPr>
    </w:p>
    <w:p w14:paraId="75F52342" w14:textId="15F6EFA1" w:rsidR="001E53EB" w:rsidRPr="00A105CC" w:rsidRDefault="008B179D" w:rsidP="00A42AD7">
      <w:pPr>
        <w:spacing w:before="120" w:after="120" w:line="276" w:lineRule="auto"/>
        <w:ind w:firstLine="360"/>
        <w:jc w:val="both"/>
        <w:rPr>
          <w:rFonts w:ascii="Arial" w:hAnsi="Arial" w:cs="Arial"/>
          <w:sz w:val="20"/>
          <w:szCs w:val="20"/>
        </w:rPr>
      </w:pPr>
      <w:r w:rsidRPr="00A105CC">
        <w:rPr>
          <w:rFonts w:ascii="Arial" w:hAnsi="Arial" w:cs="Arial"/>
          <w:sz w:val="20"/>
          <w:szCs w:val="20"/>
        </w:rPr>
        <w:t xml:space="preserve">Gminny Program Rewitalizacji </w:t>
      </w:r>
      <w:r w:rsidR="00325EBA" w:rsidRPr="00A105CC">
        <w:rPr>
          <w:rFonts w:ascii="Arial" w:hAnsi="Arial" w:cs="Arial"/>
          <w:sz w:val="20"/>
          <w:szCs w:val="20"/>
        </w:rPr>
        <w:t xml:space="preserve">Gminy </w:t>
      </w:r>
      <w:r w:rsidR="00594E77" w:rsidRPr="00A105CC">
        <w:rPr>
          <w:rFonts w:ascii="Arial" w:hAnsi="Arial" w:cs="Arial"/>
          <w:sz w:val="20"/>
          <w:szCs w:val="20"/>
        </w:rPr>
        <w:t>Sulejów</w:t>
      </w:r>
      <w:r w:rsidRPr="00A105CC">
        <w:rPr>
          <w:rFonts w:ascii="Arial" w:hAnsi="Arial" w:cs="Arial"/>
          <w:sz w:val="20"/>
          <w:szCs w:val="20"/>
        </w:rPr>
        <w:t xml:space="preserve"> jest zgodny z innymi dokumentami strategicznymi na szczeblu lokalnym. Oto, krótki opis komplementarności:</w:t>
      </w:r>
    </w:p>
    <w:p w14:paraId="7ECA263C" w14:textId="77777777" w:rsidR="00E318D5" w:rsidRPr="00A105CC" w:rsidRDefault="00E318D5" w:rsidP="00A42AD7">
      <w:pPr>
        <w:spacing w:before="120" w:after="120" w:line="276" w:lineRule="auto"/>
        <w:ind w:firstLine="360"/>
        <w:jc w:val="both"/>
        <w:rPr>
          <w:rFonts w:ascii="Arial" w:hAnsi="Arial" w:cs="Arial"/>
          <w:sz w:val="20"/>
          <w:szCs w:val="20"/>
        </w:rPr>
      </w:pPr>
    </w:p>
    <w:p w14:paraId="0C8ADF3A" w14:textId="6E1183C4" w:rsidR="008B179D" w:rsidRPr="00271EC4" w:rsidRDefault="008B179D" w:rsidP="00A42AD7">
      <w:pPr>
        <w:spacing w:before="120" w:after="120" w:line="276" w:lineRule="auto"/>
        <w:jc w:val="center"/>
        <w:rPr>
          <w:rFonts w:ascii="Arial" w:hAnsi="Arial" w:cs="Arial"/>
          <w:b/>
          <w:bCs/>
          <w:i/>
          <w:iCs/>
          <w:sz w:val="20"/>
          <w:szCs w:val="20"/>
        </w:rPr>
      </w:pPr>
      <w:r w:rsidRPr="00A105CC">
        <w:rPr>
          <w:rFonts w:ascii="Arial" w:hAnsi="Arial" w:cs="Arial"/>
          <w:b/>
          <w:bCs/>
          <w:i/>
          <w:iCs/>
          <w:sz w:val="20"/>
          <w:szCs w:val="20"/>
        </w:rPr>
        <w:t xml:space="preserve">Strategia </w:t>
      </w:r>
      <w:r w:rsidRPr="00271EC4">
        <w:rPr>
          <w:rFonts w:ascii="Arial" w:hAnsi="Arial" w:cs="Arial"/>
          <w:b/>
          <w:bCs/>
          <w:i/>
          <w:iCs/>
          <w:sz w:val="20"/>
          <w:szCs w:val="20"/>
        </w:rPr>
        <w:t xml:space="preserve">Rozwoju </w:t>
      </w:r>
      <w:r w:rsidR="00325EBA" w:rsidRPr="00271EC4">
        <w:rPr>
          <w:rFonts w:ascii="Arial" w:hAnsi="Arial" w:cs="Arial"/>
          <w:b/>
          <w:bCs/>
          <w:i/>
          <w:iCs/>
          <w:sz w:val="20"/>
          <w:szCs w:val="20"/>
        </w:rPr>
        <w:t xml:space="preserve">Gminy </w:t>
      </w:r>
      <w:r w:rsidR="00271EC4" w:rsidRPr="00271EC4">
        <w:rPr>
          <w:rFonts w:ascii="Arial" w:hAnsi="Arial" w:cs="Arial"/>
          <w:b/>
          <w:bCs/>
          <w:i/>
          <w:iCs/>
          <w:sz w:val="20"/>
          <w:szCs w:val="20"/>
        </w:rPr>
        <w:t>Sulejów</w:t>
      </w:r>
      <w:r w:rsidRPr="00271EC4">
        <w:rPr>
          <w:rFonts w:ascii="Arial" w:hAnsi="Arial" w:cs="Arial"/>
          <w:b/>
          <w:bCs/>
          <w:i/>
          <w:iCs/>
          <w:sz w:val="20"/>
          <w:szCs w:val="20"/>
        </w:rPr>
        <w:t xml:space="preserve"> </w:t>
      </w:r>
      <w:r w:rsidR="00A219E4" w:rsidRPr="00271EC4">
        <w:rPr>
          <w:rFonts w:ascii="Arial" w:hAnsi="Arial" w:cs="Arial"/>
          <w:b/>
          <w:bCs/>
          <w:i/>
          <w:iCs/>
          <w:sz w:val="20"/>
          <w:szCs w:val="20"/>
        </w:rPr>
        <w:t>202</w:t>
      </w:r>
      <w:r w:rsidR="00271EC4" w:rsidRPr="00271EC4">
        <w:rPr>
          <w:rFonts w:ascii="Arial" w:hAnsi="Arial" w:cs="Arial"/>
          <w:b/>
          <w:bCs/>
          <w:i/>
          <w:iCs/>
          <w:sz w:val="20"/>
          <w:szCs w:val="20"/>
        </w:rPr>
        <w:t>1</w:t>
      </w:r>
      <w:r w:rsidR="009039C5" w:rsidRPr="00271EC4">
        <w:rPr>
          <w:rFonts w:ascii="Arial" w:hAnsi="Arial" w:cs="Arial"/>
          <w:b/>
          <w:bCs/>
          <w:i/>
          <w:iCs/>
          <w:sz w:val="20"/>
          <w:szCs w:val="20"/>
        </w:rPr>
        <w:t xml:space="preserve"> - 2030</w:t>
      </w:r>
    </w:p>
    <w:p w14:paraId="174F5DF4" w14:textId="48EA66FD" w:rsidR="00271EC4" w:rsidRPr="00271EC4" w:rsidRDefault="00271EC4" w:rsidP="00A42AD7">
      <w:pPr>
        <w:spacing w:before="120" w:after="120" w:line="276" w:lineRule="auto"/>
        <w:ind w:firstLine="708"/>
        <w:jc w:val="both"/>
        <w:rPr>
          <w:rFonts w:ascii="Arial" w:hAnsi="Arial" w:cs="Arial"/>
          <w:sz w:val="20"/>
          <w:szCs w:val="20"/>
        </w:rPr>
      </w:pPr>
      <w:r w:rsidRPr="00271EC4">
        <w:rPr>
          <w:rFonts w:ascii="Arial" w:hAnsi="Arial" w:cs="Arial"/>
          <w:sz w:val="20"/>
          <w:szCs w:val="20"/>
        </w:rPr>
        <w:t xml:space="preserve">Strategia rozwoju gminy Sulejów jest formalnym dokumentem, który określa strategiczne kierunki rozwoju gminy na lata 2021 - 2030. Jest ona komplementarna z innymi regulacjami planistyczno-strategicznymi, obowiązującymi w gminie, w województwie łódzkim. </w:t>
      </w:r>
    </w:p>
    <w:p w14:paraId="6D46E5C0" w14:textId="383573EF" w:rsidR="009039C5" w:rsidRDefault="009039C5" w:rsidP="00A42AD7">
      <w:pPr>
        <w:spacing w:before="120" w:after="120" w:line="276" w:lineRule="auto"/>
        <w:jc w:val="both"/>
        <w:rPr>
          <w:rFonts w:ascii="Arial" w:hAnsi="Arial" w:cs="Arial"/>
          <w:sz w:val="20"/>
          <w:szCs w:val="20"/>
        </w:rPr>
      </w:pPr>
      <w:r w:rsidRPr="00271EC4">
        <w:rPr>
          <w:rFonts w:ascii="Arial" w:hAnsi="Arial" w:cs="Arial"/>
          <w:sz w:val="20"/>
          <w:szCs w:val="20"/>
        </w:rPr>
        <w:t xml:space="preserve">Strategia Rozwoju Gminy </w:t>
      </w:r>
      <w:r w:rsidR="00271EC4" w:rsidRPr="00271EC4">
        <w:rPr>
          <w:rFonts w:ascii="Arial" w:hAnsi="Arial" w:cs="Arial"/>
          <w:sz w:val="20"/>
          <w:szCs w:val="20"/>
        </w:rPr>
        <w:t xml:space="preserve">Sulejów </w:t>
      </w:r>
      <w:r w:rsidRPr="00271EC4">
        <w:rPr>
          <w:rFonts w:ascii="Arial" w:hAnsi="Arial" w:cs="Arial"/>
          <w:sz w:val="20"/>
          <w:szCs w:val="20"/>
        </w:rPr>
        <w:t>na lata 202</w:t>
      </w:r>
      <w:r w:rsidR="00271EC4" w:rsidRPr="00271EC4">
        <w:rPr>
          <w:rFonts w:ascii="Arial" w:hAnsi="Arial" w:cs="Arial"/>
          <w:sz w:val="20"/>
          <w:szCs w:val="20"/>
        </w:rPr>
        <w:t>1</w:t>
      </w:r>
      <w:r w:rsidRPr="00271EC4">
        <w:rPr>
          <w:rFonts w:ascii="Arial" w:hAnsi="Arial" w:cs="Arial"/>
          <w:sz w:val="20"/>
          <w:szCs w:val="20"/>
        </w:rPr>
        <w:t xml:space="preserve">-2030 i Gminny Program Rewitalizacji są ze sobą ściśle powiązane, ponieważ oba dokumenty dążą do zrównoważonego rozwoju </w:t>
      </w:r>
      <w:r w:rsidR="00271EC4" w:rsidRPr="00271EC4">
        <w:rPr>
          <w:rFonts w:ascii="Arial" w:hAnsi="Arial" w:cs="Arial"/>
          <w:sz w:val="20"/>
          <w:szCs w:val="20"/>
        </w:rPr>
        <w:t>gminy Sulejów</w:t>
      </w:r>
      <w:r w:rsidRPr="00271EC4">
        <w:rPr>
          <w:rFonts w:ascii="Arial" w:hAnsi="Arial" w:cs="Arial"/>
          <w:sz w:val="20"/>
          <w:szCs w:val="20"/>
        </w:rPr>
        <w:t xml:space="preserve"> poprzez realizację komplementarnych celów i działań, które wzajemnie się uzupełniają.</w:t>
      </w:r>
    </w:p>
    <w:p w14:paraId="181C551E" w14:textId="77777777" w:rsidR="006B2986" w:rsidRDefault="00271EC4" w:rsidP="00A42AD7">
      <w:pPr>
        <w:spacing w:before="120" w:after="120" w:line="276" w:lineRule="auto"/>
        <w:ind w:firstLine="708"/>
        <w:jc w:val="both"/>
        <w:rPr>
          <w:rFonts w:ascii="Arial" w:hAnsi="Arial" w:cs="Arial"/>
          <w:sz w:val="20"/>
          <w:szCs w:val="20"/>
        </w:rPr>
      </w:pPr>
      <w:r w:rsidRPr="00271EC4">
        <w:rPr>
          <w:rFonts w:ascii="Arial" w:hAnsi="Arial" w:cs="Arial"/>
          <w:sz w:val="20"/>
          <w:szCs w:val="20"/>
        </w:rPr>
        <w:t>Cele operacyjne zawarte w Strategii Rozwoju Gminy Sulejów są ściśle powiązane z założeniami Gminnego Programu Rewitalizacji (GPR), tworząc spójny i zintegrowany plan rozwoju gminy.</w:t>
      </w:r>
    </w:p>
    <w:p w14:paraId="697E5F8A" w14:textId="5393B842" w:rsidR="00271EC4" w:rsidRDefault="00271EC4" w:rsidP="00A42AD7">
      <w:pPr>
        <w:spacing w:before="120" w:after="120" w:line="276" w:lineRule="auto"/>
        <w:ind w:firstLine="708"/>
        <w:jc w:val="both"/>
        <w:rPr>
          <w:rFonts w:ascii="Arial" w:hAnsi="Arial" w:cs="Arial"/>
          <w:sz w:val="20"/>
          <w:szCs w:val="20"/>
        </w:rPr>
      </w:pPr>
      <w:r w:rsidRPr="00271EC4">
        <w:rPr>
          <w:rFonts w:ascii="Arial" w:hAnsi="Arial" w:cs="Arial"/>
          <w:sz w:val="20"/>
          <w:szCs w:val="20"/>
        </w:rPr>
        <w:t>Wysoka jakość infrastruktury, wskazana jako cel operacyjny 1.1, jest kluczowym elementem w</w:t>
      </w:r>
      <w:r w:rsidR="00A42AD7">
        <w:rPr>
          <w:rFonts w:ascii="Arial" w:hAnsi="Arial" w:cs="Arial"/>
          <w:sz w:val="20"/>
          <w:szCs w:val="20"/>
        </w:rPr>
        <w:t> </w:t>
      </w:r>
      <w:r w:rsidRPr="00271EC4">
        <w:rPr>
          <w:rFonts w:ascii="Arial" w:hAnsi="Arial" w:cs="Arial"/>
          <w:sz w:val="20"/>
          <w:szCs w:val="20"/>
        </w:rPr>
        <w:t xml:space="preserve">procesie rewitalizacji, gdyż modernizacja i poprawa infrastruktury technicznej na obszarach zdegradowanych stanowią podstawę dla poprawy jakości życia mieszkańców oraz atrakcyjności inwestycyjnej gminy. Rozwój potencjału turystycznego, określony w celu operacyjnym 1.2, bezpośrednio wspiera działania rewitalizacyjne, które często obejmują renowację zabytków, poprawę estetyki przestrzeni publicznej oraz rozwój infrastruktury turystycznej. Te działania przyczyniają się do wzrostu ruchu turystycznego, co z kolei generuje dodatkowe dochody dla lokalnej społeczności i wspiera rozwój gospodarczy gminy. Budowa społeczeństwa </w:t>
      </w:r>
      <w:r w:rsidR="00B06359" w:rsidRPr="00271EC4">
        <w:rPr>
          <w:rFonts w:ascii="Arial" w:hAnsi="Arial" w:cs="Arial"/>
          <w:sz w:val="20"/>
          <w:szCs w:val="20"/>
        </w:rPr>
        <w:t>informacyjnego</w:t>
      </w:r>
      <w:r w:rsidRPr="00271EC4">
        <w:rPr>
          <w:rFonts w:ascii="Arial" w:hAnsi="Arial" w:cs="Arial"/>
          <w:sz w:val="20"/>
          <w:szCs w:val="20"/>
        </w:rPr>
        <w:t xml:space="preserve"> jako cel operacyjny 1.3, jest również spójna z GPR, ponieważ rozwój nowoczesnych technologii informacyjnych i komunikacyjnych na obszarach rewitalizowanych wspiera ich ożywienie społeczne i gospodarcze. Dostęp do technologii cyfrowych jest kluczowy dla edukacji, komunikacji i rozwoju przedsiębiorczości, co stanowi ważny element w procesie integracji społecznej i poprawy jakości życia. Otwarta i skuteczna administracja samorządowa, wskazana jako cel operacyjny 1.4, jest niezbędna do efektywnej realizacji działań rewitalizacyjnych. Skuteczna administracja umożliwia sprawne zarządzanie projektami, koordynację działań oraz pozyskiwanie funduszy na realizację celów rewitalizacyjnych, co jest kluczowe dla sukcesu całego programu.  Wszystkie te cele operacyjne współpracują na rzecz stworzenia zrównoważonego </w:t>
      </w:r>
      <w:r w:rsidRPr="00271EC4">
        <w:rPr>
          <w:rFonts w:ascii="Arial" w:hAnsi="Arial" w:cs="Arial"/>
          <w:sz w:val="20"/>
          <w:szCs w:val="20"/>
        </w:rPr>
        <w:lastRenderedPageBreak/>
        <w:t>rozwoju gminy Sulejów, zapewniając, że działania rewitalizacyjne nie tylko poprawią jakość życia mieszkańców, ale także przyczynią się do długoterminowego rozwoju społeczno-gospodarczego i</w:t>
      </w:r>
      <w:r w:rsidR="00A42AD7">
        <w:rPr>
          <w:rFonts w:ascii="Arial" w:hAnsi="Arial" w:cs="Arial"/>
          <w:sz w:val="20"/>
          <w:szCs w:val="20"/>
        </w:rPr>
        <w:t> </w:t>
      </w:r>
      <w:r w:rsidRPr="00271EC4">
        <w:rPr>
          <w:rFonts w:ascii="Arial" w:hAnsi="Arial" w:cs="Arial"/>
          <w:sz w:val="20"/>
          <w:szCs w:val="20"/>
        </w:rPr>
        <w:t>ochrony dziedzictwa kulturowego i przyrodniczego gminy.</w:t>
      </w:r>
    </w:p>
    <w:p w14:paraId="64206165" w14:textId="77777777" w:rsidR="006B2986" w:rsidRDefault="006B2986" w:rsidP="00A42AD7">
      <w:pPr>
        <w:spacing w:before="120" w:after="120" w:line="276" w:lineRule="auto"/>
        <w:jc w:val="both"/>
        <w:rPr>
          <w:rFonts w:ascii="Arial" w:hAnsi="Arial" w:cs="Arial"/>
          <w:sz w:val="20"/>
          <w:szCs w:val="20"/>
        </w:rPr>
      </w:pPr>
    </w:p>
    <w:p w14:paraId="13A74170" w14:textId="471F924E" w:rsidR="00271EC4" w:rsidRPr="00271EC4" w:rsidRDefault="00271EC4" w:rsidP="00A42AD7">
      <w:pPr>
        <w:spacing w:before="120" w:after="120" w:line="276" w:lineRule="auto"/>
        <w:jc w:val="both"/>
        <w:rPr>
          <w:rFonts w:ascii="Arial" w:hAnsi="Arial" w:cs="Arial"/>
          <w:sz w:val="20"/>
          <w:szCs w:val="20"/>
        </w:rPr>
      </w:pPr>
      <w:r w:rsidRPr="00271EC4">
        <w:rPr>
          <w:rFonts w:ascii="Arial" w:hAnsi="Arial" w:cs="Arial"/>
          <w:sz w:val="20"/>
          <w:szCs w:val="20"/>
        </w:rPr>
        <w:t xml:space="preserve">Adaptacja do zmian </w:t>
      </w:r>
      <w:r w:rsidR="00B06359" w:rsidRPr="00271EC4">
        <w:rPr>
          <w:rFonts w:ascii="Arial" w:hAnsi="Arial" w:cs="Arial"/>
          <w:sz w:val="20"/>
          <w:szCs w:val="20"/>
        </w:rPr>
        <w:t>klimatu</w:t>
      </w:r>
      <w:r w:rsidRPr="00271EC4">
        <w:rPr>
          <w:rFonts w:ascii="Arial" w:hAnsi="Arial" w:cs="Arial"/>
          <w:sz w:val="20"/>
          <w:szCs w:val="20"/>
        </w:rPr>
        <w:t xml:space="preserve"> jako cel operacyjny 2.1, jest spójna z działaniami rewitalizacyjnymi, które uwzględniają konieczność przystosowania infrastruktury i przestrzeni publicznej do rosnących zagrożeń związanych ze zmianami klimatycznymi. W ramach rewitalizacji podejmowane są działania mające na celu zwiększenie odporności gminy na ekstremalne zjawiska pogodowe, takie jak ulewy czy susze, poprzez modernizację systemów odwadniających, rozwój zielonej infrastruktury oraz tworzenie przestrzeni publicznych o wysokiej retencji wody. Ochrona powietrza, wskazana jako cel operacyjny 2.2, jest również w pełni zgodna z celami GPR, który promuje działania na rzecz poprawy jakości powietrza na obszarach zdegradowanych. Rewitalizacja często wiąże się z modernizacją systemów grzewczych, rozwijaniem odnawialnych źródeł energii oraz zwiększeniem efektywności energetycznej budynków, co bezpośrednio przyczynia się do redukcji emisji zanieczyszczeń i poprawy jakości powietrza. Ochrona wód i gleb, będąca celem operacyjnym 2.3, odgrywa kluczową rolę w rewitalizacji terenów zdegradowanych, które często cierpią z powodu zanieczyszczeń i degradacji środowiska. GPR kładzie duży nacisk na oczyszczanie terenów, rekultywację gleb oraz ochronę zasobów wodnych poprzez modernizację sieci kanalizacyjnych, budowę oczyszczalni ścieków oraz tworzenie stref ochronnych wokół ujęć wody. Działania te są niezbędne do przywrócenia wartości ekologicznej i</w:t>
      </w:r>
      <w:r w:rsidR="00A42AD7">
        <w:rPr>
          <w:rFonts w:ascii="Arial" w:hAnsi="Arial" w:cs="Arial"/>
          <w:sz w:val="20"/>
          <w:szCs w:val="20"/>
        </w:rPr>
        <w:t> </w:t>
      </w:r>
      <w:r w:rsidRPr="00271EC4">
        <w:rPr>
          <w:rFonts w:ascii="Arial" w:hAnsi="Arial" w:cs="Arial"/>
          <w:sz w:val="20"/>
          <w:szCs w:val="20"/>
        </w:rPr>
        <w:t>użytkowej zdegradowanych obszarów oraz zapewnienia długoterminowej ochrony zasobów naturalnych gminy. Kształtowanie przestrzeni z zachowaniem zasad zrównoważonego rozwoju, cel operacyjny 2.4, jest integralną częścią Gminnego Programu Rewitalizacji, który zakłada harmonijne i</w:t>
      </w:r>
      <w:r w:rsidR="00A42AD7">
        <w:rPr>
          <w:rFonts w:ascii="Arial" w:hAnsi="Arial" w:cs="Arial"/>
          <w:sz w:val="20"/>
          <w:szCs w:val="20"/>
        </w:rPr>
        <w:t> </w:t>
      </w:r>
      <w:r w:rsidRPr="00271EC4">
        <w:rPr>
          <w:rFonts w:ascii="Arial" w:hAnsi="Arial" w:cs="Arial"/>
          <w:sz w:val="20"/>
          <w:szCs w:val="20"/>
        </w:rPr>
        <w:t>odpowiedzialne zagospodarowanie przestrzeni publicznej, z uwzględnieniem potrzeb mieszkańców, ochrony środowiska oraz wymogów związanych z klimatem. Rewitalizacja skupia się na tworzeniu przestrzeni, które są nie tylko funkcjonalne i estetyczne, ale także przyjazne dla środowiska, zrównoważone pod względem ekologicznym i dostępne dla wszystkich mieszkańców. To podejście sprzyja długoterminowemu rozwojowi gminy, z poszanowaniem jej zasobów naturalnych i kulturowych.</w:t>
      </w:r>
    </w:p>
    <w:p w14:paraId="5B1055A8" w14:textId="77777777" w:rsidR="00271EC4" w:rsidRPr="00271EC4" w:rsidRDefault="00271EC4" w:rsidP="00A42AD7">
      <w:pPr>
        <w:spacing w:before="120" w:after="120" w:line="276" w:lineRule="auto"/>
        <w:jc w:val="both"/>
        <w:rPr>
          <w:rFonts w:ascii="Arial" w:hAnsi="Arial" w:cs="Arial"/>
          <w:sz w:val="20"/>
          <w:szCs w:val="20"/>
        </w:rPr>
      </w:pPr>
      <w:r w:rsidRPr="00271EC4">
        <w:rPr>
          <w:rFonts w:ascii="Arial" w:hAnsi="Arial" w:cs="Arial"/>
          <w:sz w:val="20"/>
          <w:szCs w:val="20"/>
        </w:rPr>
        <w:t>Atrakcyjna przestrzeń publiczna, wskazana jako cel operacyjny 3.1, jest kluczowym elementem GPR. Rewitalizacja obszarów zdegradowanych często koncentruje się na poprawie estetyki, funkcjonalności oraz dostępności przestrzeni publicznych, takich jak place, parki, skwery i ulice. Tworzenie przyjaznych, bezpiecznych i atrakcyjnych przestrzeni publicznych nie tylko podnosi jakość życia mieszkańców, ale także sprzyja integracji społecznej i wzmacnia lokalną tożsamość.</w:t>
      </w:r>
    </w:p>
    <w:p w14:paraId="1CB30000" w14:textId="77777777" w:rsidR="00271EC4" w:rsidRPr="00271EC4" w:rsidRDefault="00271EC4" w:rsidP="00A42AD7">
      <w:pPr>
        <w:spacing w:before="120" w:after="120" w:line="276" w:lineRule="auto"/>
        <w:jc w:val="both"/>
        <w:rPr>
          <w:rFonts w:ascii="Arial" w:hAnsi="Arial" w:cs="Arial"/>
          <w:sz w:val="20"/>
          <w:szCs w:val="20"/>
        </w:rPr>
      </w:pPr>
    </w:p>
    <w:p w14:paraId="12861486" w14:textId="4B96D6D2" w:rsidR="00271EC4" w:rsidRPr="00271EC4" w:rsidRDefault="00271EC4" w:rsidP="00A42AD7">
      <w:pPr>
        <w:spacing w:before="120" w:after="120" w:line="276" w:lineRule="auto"/>
        <w:jc w:val="both"/>
        <w:rPr>
          <w:rFonts w:ascii="Arial" w:hAnsi="Arial" w:cs="Arial"/>
          <w:sz w:val="20"/>
          <w:szCs w:val="20"/>
        </w:rPr>
      </w:pPr>
      <w:r w:rsidRPr="00271EC4">
        <w:rPr>
          <w:rFonts w:ascii="Arial" w:hAnsi="Arial" w:cs="Arial"/>
          <w:sz w:val="20"/>
          <w:szCs w:val="20"/>
        </w:rPr>
        <w:t>Zwiększenie jakości usług publicznych oraz poprawa bezpieczeństwa, czyli cel operacyjny 3.2, bezpośrednio wspiera działania rewitalizacyjne. Modernizacja infrastruktury, rozwój technologii informacyjnych oraz poprawa zarządzania przestrzenią publiczną przyczyniają się do podniesienia jakości usług świadczonych przez gminę. W ramach GPR realizowane są projekty, które mają na celu poprawę bezpieczeństwa, takie jak modernizacja oświetlenia, rozwój monitoringu miejskiego oraz zwiększenie obecności służb porządkowych na rewitalizowanych obszarach. Wsparcie systemu opieki zdrowotnej oraz poprawa jakości zasobów mieszkaniowych, określone jako cel operacyjny 3.3, są integralną częścią działań rewitalizacyjnych. Rewitalizacja często obejmuje modernizację budynków mieszkalnych, poprawę warunków mieszkaniowych oraz rozwój lokalnej infrastruktury zdrowotnej i</w:t>
      </w:r>
      <w:r w:rsidR="00A42AD7">
        <w:rPr>
          <w:rFonts w:ascii="Arial" w:hAnsi="Arial" w:cs="Arial"/>
          <w:sz w:val="20"/>
          <w:szCs w:val="20"/>
        </w:rPr>
        <w:t> </w:t>
      </w:r>
      <w:r w:rsidRPr="00271EC4">
        <w:rPr>
          <w:rFonts w:ascii="Arial" w:hAnsi="Arial" w:cs="Arial"/>
          <w:sz w:val="20"/>
          <w:szCs w:val="20"/>
        </w:rPr>
        <w:t>opiekuńczej. Dzięki temu mieszkańcy obszarów rewitalizowanych zyskują lepszy dostęp do usług medycznych oraz poprawę standardów mieszkaniowych, co pozytywnie wpływa na ich zdrowie i jakość życia. Wsparcie systemu edukacji, wskazane w celu operacyjnym 3.4, jest kluczowe dla długoterminowego rozwoju gminy i również znajduje swoje odzwierciedlenie w GPR. Rewitalizacja obszarów zdegradowanych często obejmuje modernizację placówek edukacyjnych, tworzenie nowych miejsc nauki i rozwoju dla dzieci i młodzieży oraz wprowadzanie programów edukacyjnych skierowanych do mieszkańców. Inwestycje w edukację sprzyjają budowaniu kapitału ludzkiego i</w:t>
      </w:r>
      <w:r w:rsidR="00A42AD7">
        <w:rPr>
          <w:rFonts w:ascii="Arial" w:hAnsi="Arial" w:cs="Arial"/>
          <w:sz w:val="20"/>
          <w:szCs w:val="20"/>
        </w:rPr>
        <w:t> </w:t>
      </w:r>
      <w:r w:rsidRPr="00271EC4">
        <w:rPr>
          <w:rFonts w:ascii="Arial" w:hAnsi="Arial" w:cs="Arial"/>
          <w:sz w:val="20"/>
          <w:szCs w:val="20"/>
        </w:rPr>
        <w:t xml:space="preserve">wspierają rozwój społeczno-gospodarczy gminy. Atrakcyjna oferta spędzania czasu wolnego dla </w:t>
      </w:r>
      <w:r w:rsidRPr="00271EC4">
        <w:rPr>
          <w:rFonts w:ascii="Arial" w:hAnsi="Arial" w:cs="Arial"/>
          <w:sz w:val="20"/>
          <w:szCs w:val="20"/>
        </w:rPr>
        <w:lastRenderedPageBreak/>
        <w:t>wszystkich grup społecznych, czyli cel operacyjny 3.5, jest również spójna z celami GPR. Rewitalizacja często wiąże się z tworzeniem i modernizacją obiektów sportowych, kulturalnych oraz rekreacyjnych, co pozwala na rozwój oferty spędzania czasu wolnego. Dzięki temu mieszkańcy różnych grup wiekowych i społecznych zyskują dostęp do atrakcyjnych form aktywności, co sprzyja integracji społecznej i poprawie jakości życia. Budowanie kapitału społecznego gminy Sulejów, wskazane jako cel operacyjny 3.6, jest kluczowym elementem rewitalizacji. Proces rewitalizacji zakłada aktywne zaangażowanie lokalnej społeczności w planowanie i realizację projektów, co sprzyja wzmacnianiu więzi społecznych, budowaniu lokalnej tożsamości oraz rozwoju współpracy między mieszkańcami a</w:t>
      </w:r>
      <w:r w:rsidR="00A42AD7">
        <w:rPr>
          <w:rFonts w:ascii="Arial" w:hAnsi="Arial" w:cs="Arial"/>
          <w:sz w:val="20"/>
          <w:szCs w:val="20"/>
        </w:rPr>
        <w:t> </w:t>
      </w:r>
      <w:r w:rsidRPr="00271EC4">
        <w:rPr>
          <w:rFonts w:ascii="Arial" w:hAnsi="Arial" w:cs="Arial"/>
          <w:sz w:val="20"/>
          <w:szCs w:val="20"/>
        </w:rPr>
        <w:t>władzami gminy. Silny kapitał społeczny jest niezbędny do skutecznego wdrażania działań rewitalizacyjnych i zapewnia ich trwałość oraz sukces w dłuższej perspektywie. Wszystkie te cele operacyjne są spójne z założeniami Gminnego Programu Rewitalizacji i wspólnie przyczyniają się do kompleksowego rozwoju gminy Sulejów, podnosząc jakość życia mieszkańców oraz sprzyjając zrównoważonemu rozwojowi społeczno-gospodarczemu.</w:t>
      </w:r>
    </w:p>
    <w:p w14:paraId="666E2577" w14:textId="77777777" w:rsidR="00271EC4" w:rsidRPr="00A105CC" w:rsidRDefault="00271EC4" w:rsidP="00A42AD7">
      <w:pPr>
        <w:spacing w:before="120" w:after="120" w:line="276" w:lineRule="auto"/>
        <w:jc w:val="both"/>
        <w:rPr>
          <w:rFonts w:ascii="Arial" w:hAnsi="Arial" w:cs="Arial"/>
        </w:rPr>
      </w:pPr>
    </w:p>
    <w:p w14:paraId="7ED36BA0" w14:textId="5A63FD04" w:rsidR="006A750C" w:rsidRPr="00271EC4" w:rsidRDefault="006A750C" w:rsidP="00A42AD7">
      <w:pPr>
        <w:spacing w:before="120" w:after="120" w:line="276" w:lineRule="auto"/>
        <w:jc w:val="center"/>
        <w:rPr>
          <w:rFonts w:ascii="Arial" w:hAnsi="Arial" w:cs="Arial"/>
          <w:b/>
          <w:bCs/>
          <w:i/>
          <w:iCs/>
          <w:sz w:val="20"/>
          <w:szCs w:val="20"/>
        </w:rPr>
      </w:pPr>
      <w:r w:rsidRPr="00A105CC">
        <w:rPr>
          <w:rFonts w:ascii="Arial" w:hAnsi="Arial" w:cs="Arial"/>
          <w:b/>
          <w:bCs/>
          <w:i/>
          <w:iCs/>
          <w:sz w:val="20"/>
          <w:szCs w:val="20"/>
        </w:rPr>
        <w:t>Stud</w:t>
      </w:r>
      <w:r w:rsidRPr="00271EC4">
        <w:rPr>
          <w:rFonts w:ascii="Arial" w:hAnsi="Arial" w:cs="Arial"/>
          <w:b/>
          <w:bCs/>
          <w:i/>
          <w:iCs/>
          <w:sz w:val="20"/>
          <w:szCs w:val="20"/>
        </w:rPr>
        <w:t xml:space="preserve">ium uwarunkowań i kierunków zagospodarowania przestrzennego </w:t>
      </w:r>
      <w:r w:rsidR="006A1B32" w:rsidRPr="00271EC4">
        <w:rPr>
          <w:rFonts w:ascii="Arial" w:hAnsi="Arial" w:cs="Arial"/>
          <w:b/>
          <w:bCs/>
          <w:i/>
          <w:iCs/>
          <w:sz w:val="20"/>
          <w:szCs w:val="20"/>
        </w:rPr>
        <w:t xml:space="preserve">gminy </w:t>
      </w:r>
      <w:r w:rsidR="00271EC4" w:rsidRPr="00271EC4">
        <w:rPr>
          <w:rFonts w:ascii="Arial" w:hAnsi="Arial" w:cs="Arial"/>
          <w:b/>
          <w:bCs/>
          <w:i/>
          <w:iCs/>
          <w:sz w:val="20"/>
          <w:szCs w:val="20"/>
        </w:rPr>
        <w:t>Sulejów</w:t>
      </w:r>
    </w:p>
    <w:p w14:paraId="3F6FAD8F" w14:textId="77777777" w:rsidR="00271EC4" w:rsidRPr="00271EC4" w:rsidRDefault="00271EC4" w:rsidP="00A42AD7">
      <w:pPr>
        <w:spacing w:before="120" w:after="120" w:line="276" w:lineRule="auto"/>
        <w:ind w:firstLine="360"/>
        <w:jc w:val="both"/>
        <w:rPr>
          <w:rFonts w:ascii="Arial" w:hAnsi="Arial" w:cs="Arial"/>
          <w:sz w:val="20"/>
          <w:szCs w:val="20"/>
        </w:rPr>
      </w:pPr>
      <w:r w:rsidRPr="00271EC4">
        <w:rPr>
          <w:rFonts w:ascii="Arial" w:hAnsi="Arial" w:cs="Arial"/>
          <w:sz w:val="20"/>
          <w:szCs w:val="20"/>
        </w:rPr>
        <w:t xml:space="preserve">Dla gminy Sulejów podstawowe zadania i kierunki w procesie przekształcania struktury przestrzennej to: </w:t>
      </w:r>
    </w:p>
    <w:p w14:paraId="3A621D31" w14:textId="4C8A62E2"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restrukturyzacja rolnictwa, </w:t>
      </w:r>
    </w:p>
    <w:p w14:paraId="6106BD43" w14:textId="4E67F8C9"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powiększanie pasów terenów otwartych wyłączonych z zabudowy i zainwestowania, </w:t>
      </w:r>
    </w:p>
    <w:p w14:paraId="5A9792B9" w14:textId="3783F4DE"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wzbogacenie struktury Ekologicznego Systemu Obszarów Chronionych, a w tym szczególnie obszaru Sulejowskiego Parku Krajobrazowego,</w:t>
      </w:r>
    </w:p>
    <w:p w14:paraId="03E4A5D1" w14:textId="1CD9831B"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intensyfikacja rozwoju miasta Sulejowa; rozbudowa, sanacja i rekonstrukcja układów </w:t>
      </w:r>
      <w:proofErr w:type="spellStart"/>
      <w:r w:rsidRPr="00EA715E">
        <w:rPr>
          <w:rFonts w:ascii="Arial" w:hAnsi="Arial" w:cs="Arial"/>
          <w:sz w:val="20"/>
          <w:szCs w:val="20"/>
        </w:rPr>
        <w:t>substandardowych</w:t>
      </w:r>
      <w:proofErr w:type="spellEnd"/>
      <w:r w:rsidRPr="00EA715E">
        <w:rPr>
          <w:rFonts w:ascii="Arial" w:hAnsi="Arial" w:cs="Arial"/>
          <w:sz w:val="20"/>
          <w:szCs w:val="20"/>
        </w:rPr>
        <w:t>,</w:t>
      </w:r>
    </w:p>
    <w:p w14:paraId="75B9F7E6" w14:textId="66989998"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rozwój przedsiębiorczości lokalnej z zagospodarowaniem przestrzeni dla rozwoju przemysłu nieuciążliwego, transportu i usług, </w:t>
      </w:r>
    </w:p>
    <w:p w14:paraId="7A681C80" w14:textId="2199ED5F"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rozwój rekreacji weekendowej i pobytowej oraz budownictwa letniskowego w atrakcyjnych obszarach gminy, </w:t>
      </w:r>
    </w:p>
    <w:p w14:paraId="071A54B6" w14:textId="4C01C6D1"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na obszarze miasta i gminy Sulejów ustala się preferencje dla realizacji instalacji pozyskiwania energii ze źródeł odnawialnych (energii wiatru, spadku wód, biogazu i energetycznej wierzby), </w:t>
      </w:r>
    </w:p>
    <w:p w14:paraId="1830877C" w14:textId="2EEEB25C"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rozwój ścieżek rowerowych na obrzeżach układu komunikacji kołowej oraz budowa ścieżek rowerowych rekreacyjnych, łączących atrakcyjne tereny na obszarze gminy, </w:t>
      </w:r>
    </w:p>
    <w:p w14:paraId="18CA70D3" w14:textId="45CA578B"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zapewnienie przestrzeni dla zorganizowanego budownictwa mieszkaniowego, </w:t>
      </w:r>
    </w:p>
    <w:p w14:paraId="2956FAC9" w14:textId="0B5D6FC6"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modernizacji układu komunikacji kołowej, lokalnej i tranzytowej, oraz zachowanie rezerw pod rozwój komunikacji i fragmentu drogi ekspresowej relacji Piotrków Tryb. – Kielce,</w:t>
      </w:r>
    </w:p>
    <w:p w14:paraId="08DFCA56" w14:textId="7CBEC7E1"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zachowanie rezerwy terenowej pod nieprzewidywalne dzisiaj funkcje i potrzeby kreacyjne,</w:t>
      </w:r>
    </w:p>
    <w:p w14:paraId="0C620C81" w14:textId="2E4226B6"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 xml:space="preserve">wdrożenie procedur przygotowania obszarów stanowiących ofertę gminy dla pozyskania inwestorów z zewnątrz, </w:t>
      </w:r>
    </w:p>
    <w:p w14:paraId="28865A60" w14:textId="6F7C4040" w:rsidR="00271EC4" w:rsidRPr="00EA715E" w:rsidRDefault="00271EC4" w:rsidP="00A87B60">
      <w:pPr>
        <w:pStyle w:val="Akapitzlist"/>
        <w:numPr>
          <w:ilvl w:val="0"/>
          <w:numId w:val="59"/>
        </w:numPr>
        <w:spacing w:before="120" w:after="120" w:line="276" w:lineRule="auto"/>
        <w:jc w:val="both"/>
        <w:rPr>
          <w:rFonts w:ascii="Arial" w:hAnsi="Arial" w:cs="Arial"/>
          <w:sz w:val="20"/>
          <w:szCs w:val="20"/>
        </w:rPr>
      </w:pPr>
      <w:r w:rsidRPr="00EA715E">
        <w:rPr>
          <w:rFonts w:ascii="Arial" w:hAnsi="Arial" w:cs="Arial"/>
          <w:sz w:val="20"/>
          <w:szCs w:val="20"/>
        </w:rPr>
        <w:t>dbałość o higienę i estetykę miejsca zamieszkania, pracy i odpoczynku oraz dążenie do osiągania wyższego poziomu stanu ładu przestrzennego.</w:t>
      </w:r>
    </w:p>
    <w:p w14:paraId="4545E07A" w14:textId="77777777" w:rsidR="00271EC4" w:rsidRPr="00271EC4" w:rsidRDefault="00271EC4" w:rsidP="00A42AD7">
      <w:pPr>
        <w:spacing w:before="120" w:after="120" w:line="276" w:lineRule="auto"/>
        <w:jc w:val="both"/>
        <w:rPr>
          <w:rFonts w:ascii="Arial" w:hAnsi="Arial" w:cs="Arial"/>
          <w:sz w:val="20"/>
          <w:szCs w:val="20"/>
        </w:rPr>
      </w:pPr>
    </w:p>
    <w:p w14:paraId="24C18CBA" w14:textId="32951BDF" w:rsidR="00271EC4" w:rsidRPr="006B2986" w:rsidRDefault="00271EC4" w:rsidP="00A42AD7">
      <w:pPr>
        <w:spacing w:before="120" w:after="120" w:line="276" w:lineRule="auto"/>
        <w:jc w:val="both"/>
        <w:rPr>
          <w:rFonts w:ascii="Arial" w:hAnsi="Arial" w:cs="Arial"/>
          <w:sz w:val="20"/>
          <w:szCs w:val="20"/>
        </w:rPr>
      </w:pPr>
      <w:r w:rsidRPr="00271EC4">
        <w:rPr>
          <w:rFonts w:ascii="Arial" w:hAnsi="Arial" w:cs="Arial"/>
          <w:sz w:val="20"/>
          <w:szCs w:val="20"/>
        </w:rPr>
        <w:t xml:space="preserve">Kierunki i politykę zagospodarowania przestrzennego gminy zapisano w odniesieniu do miasta Sulejów i do poszczególnych sołectw. Wyrazem dążenia do osiągnięcia wyznaczonego celu jest przyjęcie polityki i jej realizacja przez kolejne władze samorządowe gminy i jej organy wykonawcze, gdyż kryteria kwalifikacyjne w zakresie przestrzennym ustalone zostały na drodze analizy obiektywnych uwarunkowań funkcjonalno-przestrzennych oraz w procedurze wszechstronnej konsultacji społecznej. Kryteria te uwzględniają charakter gminy, jej aktualne i przewidywane potrzeby, względy ekonomiczne, </w:t>
      </w:r>
      <w:r w:rsidRPr="006B2986">
        <w:rPr>
          <w:rFonts w:ascii="Arial" w:hAnsi="Arial" w:cs="Arial"/>
          <w:sz w:val="20"/>
          <w:szCs w:val="20"/>
        </w:rPr>
        <w:t xml:space="preserve">kulturowe, ekologiczne, </w:t>
      </w:r>
      <w:r w:rsidR="00E85D53" w:rsidRPr="006B2986">
        <w:rPr>
          <w:rFonts w:ascii="Arial" w:hAnsi="Arial" w:cs="Arial"/>
          <w:sz w:val="20"/>
          <w:szCs w:val="20"/>
        </w:rPr>
        <w:t>etc</w:t>
      </w:r>
      <w:r w:rsidRPr="006B2986">
        <w:rPr>
          <w:rFonts w:ascii="Arial" w:hAnsi="Arial" w:cs="Arial"/>
          <w:sz w:val="20"/>
          <w:szCs w:val="20"/>
        </w:rPr>
        <w:t>., oraz zasady kształtowania przestrzennego ładu.</w:t>
      </w:r>
    </w:p>
    <w:p w14:paraId="6AB13EEA" w14:textId="3F859818" w:rsidR="006A1B32" w:rsidRPr="006B2986" w:rsidRDefault="00271EC4" w:rsidP="00A42AD7">
      <w:pPr>
        <w:spacing w:before="120" w:after="120" w:line="276" w:lineRule="auto"/>
        <w:jc w:val="both"/>
        <w:rPr>
          <w:rFonts w:ascii="Arial" w:hAnsi="Arial" w:cs="Arial"/>
          <w:sz w:val="20"/>
          <w:szCs w:val="20"/>
        </w:rPr>
      </w:pPr>
      <w:r w:rsidRPr="006B2986">
        <w:rPr>
          <w:rFonts w:ascii="Arial" w:hAnsi="Arial" w:cs="Arial"/>
          <w:sz w:val="20"/>
          <w:szCs w:val="20"/>
        </w:rPr>
        <w:t>Założenia przedmiotowej GPR oraz studium są ze sobą zbieżne.</w:t>
      </w:r>
    </w:p>
    <w:p w14:paraId="6BD38535" w14:textId="64FA14CC" w:rsidR="00EA715E" w:rsidRPr="0026528D" w:rsidRDefault="00EA715E" w:rsidP="00A42AD7">
      <w:pPr>
        <w:spacing w:before="120" w:after="120" w:line="276" w:lineRule="auto"/>
        <w:jc w:val="center"/>
        <w:rPr>
          <w:rFonts w:ascii="Arial" w:hAnsi="Arial" w:cs="Arial"/>
          <w:b/>
          <w:bCs/>
          <w:sz w:val="20"/>
          <w:szCs w:val="20"/>
        </w:rPr>
      </w:pPr>
      <w:r w:rsidRPr="0026528D">
        <w:rPr>
          <w:rFonts w:ascii="Arial" w:hAnsi="Arial" w:cs="Arial"/>
          <w:b/>
          <w:bCs/>
          <w:sz w:val="20"/>
          <w:szCs w:val="20"/>
        </w:rPr>
        <w:lastRenderedPageBreak/>
        <w:t xml:space="preserve">Plan </w:t>
      </w:r>
      <w:r w:rsidR="00137EF0" w:rsidRPr="0026528D">
        <w:rPr>
          <w:rFonts w:ascii="Arial" w:hAnsi="Arial" w:cs="Arial"/>
          <w:b/>
          <w:bCs/>
          <w:sz w:val="20"/>
          <w:szCs w:val="20"/>
        </w:rPr>
        <w:t xml:space="preserve">Zagospodarowania Przestrzennego Województwa Łódzkiego </w:t>
      </w:r>
      <w:r w:rsidR="00137EF0">
        <w:rPr>
          <w:rFonts w:ascii="Arial" w:hAnsi="Arial" w:cs="Arial"/>
          <w:b/>
          <w:bCs/>
          <w:sz w:val="20"/>
          <w:szCs w:val="20"/>
        </w:rPr>
        <w:t>o</w:t>
      </w:r>
      <w:r w:rsidR="00137EF0" w:rsidRPr="0026528D">
        <w:rPr>
          <w:rFonts w:ascii="Arial" w:hAnsi="Arial" w:cs="Arial"/>
          <w:b/>
          <w:bCs/>
          <w:sz w:val="20"/>
          <w:szCs w:val="20"/>
        </w:rPr>
        <w:t xml:space="preserve">raz </w:t>
      </w:r>
      <w:r w:rsidR="00137EF0">
        <w:rPr>
          <w:rFonts w:ascii="Arial" w:hAnsi="Arial" w:cs="Arial"/>
          <w:b/>
          <w:bCs/>
          <w:sz w:val="20"/>
          <w:szCs w:val="20"/>
        </w:rPr>
        <w:br/>
      </w:r>
      <w:r w:rsidR="00137EF0" w:rsidRPr="0026528D">
        <w:rPr>
          <w:rFonts w:ascii="Arial" w:hAnsi="Arial" w:cs="Arial"/>
          <w:b/>
          <w:bCs/>
          <w:sz w:val="20"/>
          <w:szCs w:val="20"/>
        </w:rPr>
        <w:t xml:space="preserve">Plan Zagospodarowania Przestrzennego Miejskiego Obszaru Funkcjonalnego </w:t>
      </w:r>
      <w:r w:rsidRPr="0026528D">
        <w:rPr>
          <w:rFonts w:ascii="Arial" w:hAnsi="Arial" w:cs="Arial"/>
          <w:b/>
          <w:bCs/>
          <w:sz w:val="20"/>
          <w:szCs w:val="20"/>
        </w:rPr>
        <w:t>Łodzi</w:t>
      </w:r>
    </w:p>
    <w:p w14:paraId="3FF2C9E6" w14:textId="26FB2DFA" w:rsidR="009F5327" w:rsidRPr="00271EC4" w:rsidRDefault="009F5327" w:rsidP="00A42AD7">
      <w:pPr>
        <w:spacing w:before="120" w:after="120" w:line="276" w:lineRule="auto"/>
        <w:ind w:firstLine="708"/>
        <w:jc w:val="both"/>
        <w:rPr>
          <w:rFonts w:ascii="Arial" w:hAnsi="Arial" w:cs="Arial"/>
          <w:i/>
          <w:iCs/>
          <w:sz w:val="20"/>
          <w:szCs w:val="20"/>
        </w:rPr>
      </w:pPr>
      <w:r w:rsidRPr="00271EC4">
        <w:rPr>
          <w:rFonts w:ascii="Arial" w:hAnsi="Arial" w:cs="Arial"/>
          <w:sz w:val="20"/>
          <w:szCs w:val="20"/>
        </w:rPr>
        <w:t xml:space="preserve">Program wpisuje się w wizję Planu o brzmieniu: </w:t>
      </w:r>
      <w:r w:rsidRPr="00271EC4">
        <w:rPr>
          <w:rFonts w:ascii="Arial" w:hAnsi="Arial" w:cs="Arial"/>
          <w:i/>
          <w:iCs/>
          <w:sz w:val="20"/>
          <w:szCs w:val="20"/>
        </w:rPr>
        <w:t>„REGION SPÓJNY TERYTORIALNIE I WIZERUNKOWO, KREATYWNY I KONKURENCYJNY W SKALI KRAJU I EUROPY, O NAJLEPSZEJ DOSTĘPNOŚCI KOMUNIKACYJNEJ, WYRÓŻNIAJĄCY SIĘ ATRAKCYJNOŚCIĄ INWESTYCYJNĄ I WYSOKĄ JAKOŚCIĄ ŻYCIA.”</w:t>
      </w:r>
    </w:p>
    <w:p w14:paraId="16467260" w14:textId="4A8B3E91" w:rsidR="009F5327" w:rsidRPr="00271EC4" w:rsidRDefault="0035045B" w:rsidP="00A42AD7">
      <w:pPr>
        <w:spacing w:before="120" w:after="120" w:line="276" w:lineRule="auto"/>
        <w:jc w:val="both"/>
        <w:rPr>
          <w:rFonts w:ascii="Arial" w:hAnsi="Arial" w:cs="Arial"/>
          <w:sz w:val="20"/>
          <w:szCs w:val="20"/>
        </w:rPr>
      </w:pPr>
      <w:r w:rsidRPr="00271EC4">
        <w:rPr>
          <w:rFonts w:ascii="Arial" w:hAnsi="Arial" w:cs="Arial"/>
          <w:sz w:val="20"/>
          <w:szCs w:val="20"/>
        </w:rPr>
        <w:t xml:space="preserve">W Planie zapisano również: „(…) do priorytetowych kierunków działań w najbliższych latach należy rewitalizacja obszarów zdegradowanych w miastach, </w:t>
      </w:r>
      <w:r w:rsidRPr="00271EC4">
        <w:rPr>
          <w:rFonts w:ascii="Arial" w:hAnsi="Arial" w:cs="Arial"/>
          <w:sz w:val="20"/>
          <w:szCs w:val="20"/>
          <w:u w:val="single"/>
        </w:rPr>
        <w:t>ze szczególnym uwzględnieniem historycznych struktur przestrzennych</w:t>
      </w:r>
      <w:r w:rsidRPr="00271EC4">
        <w:rPr>
          <w:rFonts w:ascii="Arial" w:hAnsi="Arial" w:cs="Arial"/>
          <w:sz w:val="20"/>
          <w:szCs w:val="20"/>
        </w:rPr>
        <w:t xml:space="preserve">, w tym w ośrodkach pełniących rolę regionalnych, </w:t>
      </w:r>
      <w:proofErr w:type="spellStart"/>
      <w:r w:rsidRPr="00271EC4">
        <w:rPr>
          <w:rFonts w:ascii="Arial" w:hAnsi="Arial" w:cs="Arial"/>
          <w:sz w:val="20"/>
          <w:szCs w:val="20"/>
        </w:rPr>
        <w:t>subregionalnych</w:t>
      </w:r>
      <w:proofErr w:type="spellEnd"/>
      <w:r w:rsidRPr="00271EC4">
        <w:rPr>
          <w:rFonts w:ascii="Arial" w:hAnsi="Arial" w:cs="Arial"/>
          <w:sz w:val="20"/>
          <w:szCs w:val="20"/>
        </w:rPr>
        <w:t xml:space="preserve"> i ponadlokalnych biegunów wzrostu, przeprowadzana w sposób kompleksowy i systemowy, obejmująca </w:t>
      </w:r>
      <w:r w:rsidRPr="00271EC4">
        <w:rPr>
          <w:rFonts w:ascii="Arial" w:hAnsi="Arial" w:cs="Arial"/>
          <w:sz w:val="20"/>
          <w:szCs w:val="20"/>
          <w:u w:val="single"/>
        </w:rPr>
        <w:t>aspekty społeczne, gospodarcze, środowiskowe oraz przestrzenne</w:t>
      </w:r>
      <w:r w:rsidRPr="00271EC4">
        <w:rPr>
          <w:rFonts w:ascii="Arial" w:hAnsi="Arial" w:cs="Arial"/>
          <w:sz w:val="20"/>
          <w:szCs w:val="20"/>
        </w:rPr>
        <w:t xml:space="preserve">. Zakłada się, że w wyniku działań rewitalizacyjnych w wymiarze technicznym i przestrzennym, nastąpi zasadnicza </w:t>
      </w:r>
      <w:r w:rsidRPr="00271EC4">
        <w:rPr>
          <w:rFonts w:ascii="Arial" w:hAnsi="Arial" w:cs="Arial"/>
          <w:sz w:val="20"/>
          <w:szCs w:val="20"/>
          <w:u w:val="single"/>
        </w:rPr>
        <w:t>zmiana jakościowa zdegradowanych struktur miejskich, w tym mieszkaniowych</w:t>
      </w:r>
      <w:r w:rsidRPr="00271EC4">
        <w:rPr>
          <w:rFonts w:ascii="Arial" w:hAnsi="Arial" w:cs="Arial"/>
          <w:sz w:val="20"/>
          <w:szCs w:val="20"/>
        </w:rPr>
        <w:t xml:space="preserve"> i poprzemysłowych, związana m.in. z </w:t>
      </w:r>
      <w:r w:rsidRPr="00271EC4">
        <w:rPr>
          <w:rFonts w:ascii="Arial" w:hAnsi="Arial" w:cs="Arial"/>
          <w:sz w:val="20"/>
          <w:szCs w:val="20"/>
          <w:u w:val="single"/>
        </w:rPr>
        <w:t>wprowadzaniem rozwiązań energooszczędnych i niskoemisyjnych w budownictwie</w:t>
      </w:r>
      <w:r w:rsidRPr="00271EC4">
        <w:rPr>
          <w:rFonts w:ascii="Arial" w:hAnsi="Arial" w:cs="Arial"/>
          <w:sz w:val="20"/>
          <w:szCs w:val="20"/>
        </w:rPr>
        <w:t xml:space="preserve">, jak również </w:t>
      </w:r>
      <w:r w:rsidRPr="00271EC4">
        <w:rPr>
          <w:rFonts w:ascii="Arial" w:hAnsi="Arial" w:cs="Arial"/>
          <w:sz w:val="20"/>
          <w:szCs w:val="20"/>
          <w:u w:val="single"/>
        </w:rPr>
        <w:t>poprawa jakości przestrzeni publicznych, w tym zwiększanie terenów zieleni urządzonej, z uwzględnieniem potrzeb różnych grup wiekowych oraz osób niepełnosprawnych</w:t>
      </w:r>
      <w:r w:rsidRPr="00271EC4">
        <w:rPr>
          <w:rFonts w:ascii="Arial" w:hAnsi="Arial" w:cs="Arial"/>
          <w:sz w:val="20"/>
          <w:szCs w:val="20"/>
        </w:rPr>
        <w:t xml:space="preserve">. </w:t>
      </w:r>
      <w:r w:rsidRPr="00271EC4">
        <w:rPr>
          <w:rFonts w:ascii="Arial" w:hAnsi="Arial" w:cs="Arial"/>
          <w:sz w:val="20"/>
          <w:szCs w:val="20"/>
          <w:u w:val="single"/>
        </w:rPr>
        <w:t>Stosowanie nowoczesnych proekologicznych rozwiązań infrastrukturalnych przyczyni się do przekształcania struktur miejskich w miasta inteligentne oferujące wysoką jakość życia.</w:t>
      </w:r>
      <w:r w:rsidRPr="00271EC4">
        <w:rPr>
          <w:rFonts w:ascii="Arial" w:hAnsi="Arial" w:cs="Arial"/>
          <w:sz w:val="20"/>
          <w:szCs w:val="20"/>
        </w:rPr>
        <w:t xml:space="preserve"> </w:t>
      </w:r>
      <w:r w:rsidRPr="00271EC4">
        <w:rPr>
          <w:rFonts w:ascii="Arial" w:hAnsi="Arial" w:cs="Arial"/>
          <w:sz w:val="20"/>
          <w:szCs w:val="20"/>
          <w:u w:val="single"/>
        </w:rPr>
        <w:t>Podnoszenie standardu zasobów mieszkaniowych w miastach i kształtowanie atrakcyjnych osadniczo obszarów mieszkaniowych z dostępem do usług publicznych</w:t>
      </w:r>
      <w:r w:rsidRPr="00271EC4">
        <w:rPr>
          <w:rFonts w:ascii="Arial" w:hAnsi="Arial" w:cs="Arial"/>
          <w:sz w:val="20"/>
          <w:szCs w:val="20"/>
        </w:rPr>
        <w:t xml:space="preserve"> wpłynie na zahamowanie procesów </w:t>
      </w:r>
      <w:proofErr w:type="spellStart"/>
      <w:r w:rsidRPr="00271EC4">
        <w:rPr>
          <w:rFonts w:ascii="Arial" w:hAnsi="Arial" w:cs="Arial"/>
          <w:sz w:val="20"/>
          <w:szCs w:val="20"/>
        </w:rPr>
        <w:t>suburbanizacji</w:t>
      </w:r>
      <w:proofErr w:type="spellEnd"/>
      <w:r w:rsidRPr="00271EC4">
        <w:rPr>
          <w:rFonts w:ascii="Arial" w:hAnsi="Arial" w:cs="Arial"/>
          <w:sz w:val="20"/>
          <w:szCs w:val="20"/>
        </w:rPr>
        <w:t xml:space="preserve"> i przyczyni się do kształtowania ładu przestrzennego. Jednocześnie rewitalizacja w aspekcie gospodarczym i społecznym wpłynie na </w:t>
      </w:r>
      <w:r w:rsidRPr="00271EC4">
        <w:rPr>
          <w:rFonts w:ascii="Arial" w:hAnsi="Arial" w:cs="Arial"/>
          <w:sz w:val="20"/>
          <w:szCs w:val="20"/>
          <w:u w:val="single"/>
        </w:rPr>
        <w:t>aktywizację społeczności lokalnych oraz rozwój konkurencyjnych i atrakcyjnych obszarów działalności gospodarczej oferujących nowe miejsca pracy</w:t>
      </w:r>
      <w:r w:rsidRPr="00271EC4">
        <w:rPr>
          <w:rFonts w:ascii="Arial" w:hAnsi="Arial" w:cs="Arial"/>
          <w:sz w:val="20"/>
          <w:szCs w:val="20"/>
        </w:rPr>
        <w:t xml:space="preserve">. Procesy </w:t>
      </w:r>
      <w:r w:rsidR="00E85D53" w:rsidRPr="00271EC4">
        <w:rPr>
          <w:rFonts w:ascii="Arial" w:hAnsi="Arial" w:cs="Arial"/>
          <w:sz w:val="20"/>
          <w:szCs w:val="20"/>
        </w:rPr>
        <w:t>rewitalizacyjne obszarów</w:t>
      </w:r>
      <w:r w:rsidRPr="00271EC4">
        <w:rPr>
          <w:rFonts w:ascii="Arial" w:hAnsi="Arial" w:cs="Arial"/>
          <w:sz w:val="20"/>
          <w:szCs w:val="20"/>
        </w:rPr>
        <w:t xml:space="preserve"> zabytkowych w miastach przyczynią się </w:t>
      </w:r>
      <w:r w:rsidRPr="00271EC4">
        <w:rPr>
          <w:rFonts w:ascii="Arial" w:hAnsi="Arial" w:cs="Arial"/>
          <w:sz w:val="20"/>
          <w:szCs w:val="20"/>
          <w:u w:val="single"/>
        </w:rPr>
        <w:t>do poprawy ich atrakcyjności turystyczne</w:t>
      </w:r>
      <w:r w:rsidRPr="00271EC4">
        <w:rPr>
          <w:rFonts w:ascii="Arial" w:hAnsi="Arial" w:cs="Arial"/>
          <w:sz w:val="20"/>
          <w:szCs w:val="20"/>
        </w:rPr>
        <w:t xml:space="preserve">j. Przyjmuje się, że w perspektywie długookresowej </w:t>
      </w:r>
      <w:r w:rsidRPr="00271EC4">
        <w:rPr>
          <w:rFonts w:ascii="Arial" w:hAnsi="Arial" w:cs="Arial"/>
          <w:sz w:val="20"/>
          <w:szCs w:val="20"/>
          <w:u w:val="single"/>
        </w:rPr>
        <w:t>poprawa warunków mieszkaniowych i ekonomicznych w ośrodkach miejskich przyczyni się do wzrostu ich atrakcyjności osadniczej i zahamowania procesu wyludniania się miast</w:t>
      </w:r>
      <w:r w:rsidRPr="00271EC4">
        <w:rPr>
          <w:rFonts w:ascii="Arial" w:hAnsi="Arial" w:cs="Arial"/>
          <w:sz w:val="20"/>
          <w:szCs w:val="20"/>
        </w:rPr>
        <w:t>.”</w:t>
      </w:r>
      <w:r w:rsidR="008D3DC6" w:rsidRPr="00271EC4">
        <w:rPr>
          <w:rFonts w:ascii="Arial" w:hAnsi="Arial" w:cs="Arial"/>
          <w:sz w:val="20"/>
          <w:szCs w:val="20"/>
        </w:rPr>
        <w:t xml:space="preserve"> W przytoczonym fragmencie podkreślono aspekty szczególnie ważne dla realizacji niniejszego GPR. Widoczne jest ogromne powiązanie pomiędzy zapisami dokumentów.</w:t>
      </w:r>
    </w:p>
    <w:p w14:paraId="5B7A3699" w14:textId="2789CCD6" w:rsidR="00486A58" w:rsidRPr="00271EC4" w:rsidRDefault="008D3DC6" w:rsidP="00A42AD7">
      <w:pPr>
        <w:spacing w:before="120" w:after="120" w:line="276" w:lineRule="auto"/>
        <w:jc w:val="both"/>
        <w:rPr>
          <w:rFonts w:ascii="Arial" w:hAnsi="Arial" w:cs="Arial"/>
          <w:sz w:val="20"/>
          <w:szCs w:val="20"/>
        </w:rPr>
      </w:pPr>
      <w:r w:rsidRPr="00271EC4">
        <w:rPr>
          <w:rFonts w:ascii="Arial" w:hAnsi="Arial" w:cs="Arial"/>
          <w:sz w:val="20"/>
          <w:szCs w:val="20"/>
        </w:rPr>
        <w:t>Poniżej przedstawiono kierunki działań i działania</w:t>
      </w:r>
      <w:r w:rsidR="00FB0EE4" w:rsidRPr="00271EC4">
        <w:rPr>
          <w:rFonts w:ascii="Arial" w:hAnsi="Arial" w:cs="Arial"/>
          <w:sz w:val="20"/>
          <w:szCs w:val="20"/>
        </w:rPr>
        <w:t xml:space="preserve">, w które </w:t>
      </w:r>
      <w:r w:rsidR="00FE3C4B" w:rsidRPr="00271EC4">
        <w:rPr>
          <w:rFonts w:ascii="Arial" w:hAnsi="Arial" w:cs="Arial"/>
          <w:sz w:val="20"/>
          <w:szCs w:val="20"/>
        </w:rPr>
        <w:t xml:space="preserve">szczególnie wpisuje się </w:t>
      </w:r>
      <w:r w:rsidR="00FB0EE4" w:rsidRPr="00271EC4">
        <w:rPr>
          <w:rFonts w:ascii="Arial" w:hAnsi="Arial" w:cs="Arial"/>
          <w:sz w:val="20"/>
          <w:szCs w:val="20"/>
        </w:rPr>
        <w:t>GPR:</w:t>
      </w:r>
    </w:p>
    <w:p w14:paraId="1D535397" w14:textId="77777777" w:rsidR="00486A58" w:rsidRPr="00271EC4" w:rsidRDefault="00486A58" w:rsidP="00FB1AA5">
      <w:pPr>
        <w:spacing w:after="0" w:line="276"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3823"/>
        <w:gridCol w:w="5239"/>
      </w:tblGrid>
      <w:tr w:rsidR="00271EC4" w:rsidRPr="00271EC4" w14:paraId="7FA7B15D" w14:textId="77777777" w:rsidTr="00032C71">
        <w:tc>
          <w:tcPr>
            <w:tcW w:w="3823" w:type="dxa"/>
          </w:tcPr>
          <w:p w14:paraId="24E68DEB" w14:textId="14FDE58C" w:rsidR="00FB0EE4" w:rsidRPr="00271EC4" w:rsidRDefault="00FB0EE4" w:rsidP="00FB1AA5">
            <w:pPr>
              <w:spacing w:before="20" w:after="20" w:line="276" w:lineRule="auto"/>
              <w:jc w:val="center"/>
              <w:rPr>
                <w:rFonts w:ascii="Arial" w:hAnsi="Arial" w:cs="Arial"/>
                <w:b/>
                <w:bCs/>
                <w:sz w:val="18"/>
                <w:szCs w:val="18"/>
              </w:rPr>
            </w:pPr>
            <w:r w:rsidRPr="00271EC4">
              <w:rPr>
                <w:rFonts w:ascii="Arial" w:hAnsi="Arial" w:cs="Arial"/>
                <w:b/>
                <w:bCs/>
                <w:sz w:val="18"/>
                <w:szCs w:val="18"/>
              </w:rPr>
              <w:t>Kierunek działań</w:t>
            </w:r>
          </w:p>
        </w:tc>
        <w:tc>
          <w:tcPr>
            <w:tcW w:w="5239" w:type="dxa"/>
          </w:tcPr>
          <w:p w14:paraId="3BDF46B0" w14:textId="267B6C29" w:rsidR="00FB0EE4" w:rsidRPr="00271EC4" w:rsidRDefault="00FB0EE4" w:rsidP="00FB1AA5">
            <w:pPr>
              <w:spacing w:before="20" w:after="20" w:line="276" w:lineRule="auto"/>
              <w:jc w:val="center"/>
              <w:rPr>
                <w:rFonts w:ascii="Arial" w:hAnsi="Arial" w:cs="Arial"/>
                <w:b/>
                <w:bCs/>
                <w:sz w:val="18"/>
                <w:szCs w:val="18"/>
              </w:rPr>
            </w:pPr>
            <w:r w:rsidRPr="00271EC4">
              <w:rPr>
                <w:rFonts w:ascii="Arial" w:hAnsi="Arial" w:cs="Arial"/>
                <w:b/>
                <w:bCs/>
                <w:sz w:val="18"/>
                <w:szCs w:val="18"/>
              </w:rPr>
              <w:t>działanie</w:t>
            </w:r>
          </w:p>
        </w:tc>
      </w:tr>
      <w:tr w:rsidR="00271EC4" w:rsidRPr="00271EC4" w14:paraId="261A815F" w14:textId="77777777" w:rsidTr="000F093D">
        <w:tc>
          <w:tcPr>
            <w:tcW w:w="9062" w:type="dxa"/>
            <w:gridSpan w:val="2"/>
          </w:tcPr>
          <w:p w14:paraId="1DFB43C9" w14:textId="77777777" w:rsidR="00FE3C4B" w:rsidRPr="00271EC4" w:rsidRDefault="00FE3C4B" w:rsidP="00FB1AA5">
            <w:pPr>
              <w:spacing w:before="20" w:after="20" w:line="276" w:lineRule="auto"/>
              <w:jc w:val="center"/>
              <w:rPr>
                <w:rFonts w:ascii="Arial" w:hAnsi="Arial" w:cs="Arial"/>
                <w:sz w:val="18"/>
                <w:szCs w:val="18"/>
              </w:rPr>
            </w:pPr>
            <w:r w:rsidRPr="00271EC4">
              <w:rPr>
                <w:rFonts w:ascii="Arial" w:hAnsi="Arial" w:cs="Arial"/>
                <w:sz w:val="18"/>
                <w:szCs w:val="18"/>
              </w:rPr>
              <w:t>OSADNICTWO</w:t>
            </w:r>
          </w:p>
          <w:p w14:paraId="4B642539" w14:textId="77777777" w:rsidR="00FE3C4B" w:rsidRPr="00271EC4" w:rsidRDefault="00FE3C4B" w:rsidP="00FB1AA5">
            <w:pPr>
              <w:spacing w:before="20" w:after="20" w:line="276" w:lineRule="auto"/>
              <w:jc w:val="center"/>
              <w:rPr>
                <w:rFonts w:ascii="Arial" w:hAnsi="Arial" w:cs="Arial"/>
                <w:sz w:val="18"/>
                <w:szCs w:val="18"/>
              </w:rPr>
            </w:pPr>
            <w:r w:rsidRPr="00271EC4">
              <w:rPr>
                <w:rFonts w:ascii="Arial" w:hAnsi="Arial" w:cs="Arial"/>
                <w:sz w:val="18"/>
                <w:szCs w:val="18"/>
              </w:rPr>
              <w:t>CEL SZCZEGÓŁOWY I.</w:t>
            </w:r>
          </w:p>
          <w:p w14:paraId="780655E7" w14:textId="5BF4E62E" w:rsidR="00FE3C4B" w:rsidRPr="00271EC4" w:rsidRDefault="00FE3C4B" w:rsidP="00FB1AA5">
            <w:pPr>
              <w:spacing w:before="20" w:after="20" w:line="276" w:lineRule="auto"/>
              <w:jc w:val="center"/>
              <w:rPr>
                <w:rFonts w:ascii="Arial" w:hAnsi="Arial" w:cs="Arial"/>
                <w:b/>
                <w:bCs/>
                <w:sz w:val="18"/>
                <w:szCs w:val="18"/>
              </w:rPr>
            </w:pPr>
            <w:r w:rsidRPr="00271EC4">
              <w:rPr>
                <w:rFonts w:ascii="Arial" w:hAnsi="Arial" w:cs="Arial"/>
                <w:sz w:val="18"/>
                <w:szCs w:val="18"/>
              </w:rPr>
              <w:t>REGION SPÓJNY, O ZRÓWNOWAŻONYM SYSTEMIE OSADNICZYM</w:t>
            </w:r>
          </w:p>
        </w:tc>
      </w:tr>
      <w:tr w:rsidR="00271EC4" w:rsidRPr="00271EC4" w14:paraId="12B9D42F" w14:textId="77777777" w:rsidTr="00032C71">
        <w:tc>
          <w:tcPr>
            <w:tcW w:w="3823" w:type="dxa"/>
            <w:vMerge w:val="restart"/>
            <w:vAlign w:val="center"/>
          </w:tcPr>
          <w:p w14:paraId="5F4C3E69" w14:textId="36B02754"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 xml:space="preserve">I.3. Rozwój atrakcyjnych osadniczo miast pełniących funkcje krajowego, regionalnych, </w:t>
            </w:r>
            <w:proofErr w:type="spellStart"/>
            <w:r w:rsidRPr="00271EC4">
              <w:rPr>
                <w:rFonts w:ascii="Arial" w:hAnsi="Arial" w:cs="Arial"/>
                <w:sz w:val="18"/>
                <w:szCs w:val="18"/>
              </w:rPr>
              <w:t>subregionalnych</w:t>
            </w:r>
            <w:proofErr w:type="spellEnd"/>
            <w:r w:rsidRPr="00271EC4">
              <w:rPr>
                <w:rFonts w:ascii="Arial" w:hAnsi="Arial" w:cs="Arial"/>
                <w:sz w:val="18"/>
                <w:szCs w:val="18"/>
              </w:rPr>
              <w:t xml:space="preserve"> i ponadlokalnych biegunów wzrostu, zapewniających wysoką jakość życia m.in. poprzez:</w:t>
            </w:r>
          </w:p>
        </w:tc>
        <w:tc>
          <w:tcPr>
            <w:tcW w:w="5239" w:type="dxa"/>
            <w:vAlign w:val="center"/>
          </w:tcPr>
          <w:p w14:paraId="0B032547" w14:textId="09D71319"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I.3.1. kształtowanie zasobów mieszkaniowych o wysokim standardzie</w:t>
            </w:r>
          </w:p>
        </w:tc>
      </w:tr>
      <w:tr w:rsidR="00271EC4" w:rsidRPr="00271EC4" w14:paraId="3188DD30" w14:textId="77777777" w:rsidTr="00032C71">
        <w:tc>
          <w:tcPr>
            <w:tcW w:w="3823" w:type="dxa"/>
            <w:vMerge/>
            <w:vAlign w:val="center"/>
          </w:tcPr>
          <w:p w14:paraId="7E0DDC2C" w14:textId="77777777" w:rsidR="00FE3C4B" w:rsidRPr="00271EC4" w:rsidRDefault="00FE3C4B" w:rsidP="00FB1AA5">
            <w:pPr>
              <w:spacing w:before="20" w:after="20" w:line="276" w:lineRule="auto"/>
              <w:rPr>
                <w:rFonts w:ascii="Arial" w:hAnsi="Arial" w:cs="Arial"/>
                <w:sz w:val="18"/>
                <w:szCs w:val="18"/>
              </w:rPr>
            </w:pPr>
          </w:p>
        </w:tc>
        <w:tc>
          <w:tcPr>
            <w:tcW w:w="5239" w:type="dxa"/>
            <w:vAlign w:val="center"/>
          </w:tcPr>
          <w:p w14:paraId="4D914121" w14:textId="77777777"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 xml:space="preserve">I.3.2 zapewnienie dostępności do ponadlokalnych i podstawowych usług publicznych o wysokim </w:t>
            </w:r>
          </w:p>
          <w:p w14:paraId="74C480AA" w14:textId="587C5E30"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standardzie, dostosowanych do różnych grup wiekowych ludności,</w:t>
            </w:r>
          </w:p>
        </w:tc>
      </w:tr>
      <w:tr w:rsidR="00271EC4" w:rsidRPr="00271EC4" w14:paraId="5AB2696F" w14:textId="77777777" w:rsidTr="00032C71">
        <w:tc>
          <w:tcPr>
            <w:tcW w:w="3823" w:type="dxa"/>
            <w:vMerge/>
            <w:vAlign w:val="center"/>
          </w:tcPr>
          <w:p w14:paraId="6A9A55C6" w14:textId="77777777" w:rsidR="00FE3C4B" w:rsidRPr="00271EC4" w:rsidRDefault="00FE3C4B" w:rsidP="00FB1AA5">
            <w:pPr>
              <w:spacing w:before="20" w:after="20" w:line="276" w:lineRule="auto"/>
              <w:rPr>
                <w:rFonts w:ascii="Arial" w:hAnsi="Arial" w:cs="Arial"/>
                <w:sz w:val="18"/>
                <w:szCs w:val="18"/>
              </w:rPr>
            </w:pPr>
          </w:p>
        </w:tc>
        <w:tc>
          <w:tcPr>
            <w:tcW w:w="5239" w:type="dxa"/>
            <w:vAlign w:val="center"/>
          </w:tcPr>
          <w:p w14:paraId="3DD976E1" w14:textId="7D5AAAA3"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I.3.4 kształtowanie wysokiej jakości przestrzeni publicznych przyjaznych mieszkańcom</w:t>
            </w:r>
          </w:p>
        </w:tc>
      </w:tr>
      <w:tr w:rsidR="00271EC4" w:rsidRPr="00271EC4" w14:paraId="5B5F58DD" w14:textId="77777777" w:rsidTr="00032C71">
        <w:tc>
          <w:tcPr>
            <w:tcW w:w="3823" w:type="dxa"/>
            <w:vAlign w:val="center"/>
          </w:tcPr>
          <w:p w14:paraId="09839D0C" w14:textId="2282F78A" w:rsidR="00FB0EE4" w:rsidRPr="00271EC4" w:rsidRDefault="00FB0EE4" w:rsidP="00FB1AA5">
            <w:pPr>
              <w:spacing w:before="20" w:after="20" w:line="276" w:lineRule="auto"/>
              <w:rPr>
                <w:rFonts w:ascii="Arial" w:hAnsi="Arial" w:cs="Arial"/>
                <w:sz w:val="18"/>
                <w:szCs w:val="18"/>
              </w:rPr>
            </w:pPr>
            <w:r w:rsidRPr="00271EC4">
              <w:rPr>
                <w:rFonts w:ascii="Arial" w:hAnsi="Arial" w:cs="Arial"/>
                <w:sz w:val="18"/>
                <w:szCs w:val="18"/>
              </w:rPr>
              <w:t>I.5. Rozwój miast o znaczeniu lokalnym i wielofunkcyjny rozwój obszarów wiejskich</w:t>
            </w:r>
          </w:p>
        </w:tc>
        <w:tc>
          <w:tcPr>
            <w:tcW w:w="5239" w:type="dxa"/>
            <w:vAlign w:val="center"/>
          </w:tcPr>
          <w:p w14:paraId="5D83C068" w14:textId="77777777" w:rsidR="00FB0EE4" w:rsidRPr="00271EC4" w:rsidRDefault="00FB0EE4" w:rsidP="00FB1AA5">
            <w:pPr>
              <w:spacing w:before="20" w:after="20" w:line="276" w:lineRule="auto"/>
              <w:rPr>
                <w:rFonts w:ascii="Arial" w:hAnsi="Arial" w:cs="Arial"/>
                <w:sz w:val="18"/>
                <w:szCs w:val="18"/>
              </w:rPr>
            </w:pPr>
            <w:r w:rsidRPr="00271EC4">
              <w:rPr>
                <w:rFonts w:ascii="Arial" w:hAnsi="Arial" w:cs="Arial"/>
                <w:sz w:val="18"/>
                <w:szCs w:val="18"/>
              </w:rPr>
              <w:t xml:space="preserve">I.5.1. </w:t>
            </w:r>
          </w:p>
          <w:p w14:paraId="192C810C" w14:textId="227946C6" w:rsidR="00FB0EE4" w:rsidRPr="00271EC4" w:rsidRDefault="00FB0EE4" w:rsidP="00FB1AA5">
            <w:pPr>
              <w:spacing w:before="20" w:after="20" w:line="276" w:lineRule="auto"/>
              <w:rPr>
                <w:rFonts w:ascii="Arial" w:hAnsi="Arial" w:cs="Arial"/>
                <w:sz w:val="18"/>
                <w:szCs w:val="18"/>
              </w:rPr>
            </w:pPr>
            <w:r w:rsidRPr="00271EC4">
              <w:rPr>
                <w:rFonts w:ascii="Arial" w:hAnsi="Arial" w:cs="Arial"/>
                <w:sz w:val="18"/>
                <w:szCs w:val="18"/>
              </w:rPr>
              <w:t>wzrost zasięgu oddziaływania przestrzennego miast o znaczeniu lokalnym,</w:t>
            </w:r>
          </w:p>
        </w:tc>
      </w:tr>
      <w:tr w:rsidR="00271EC4" w:rsidRPr="00271EC4" w14:paraId="7D26A108" w14:textId="77777777" w:rsidTr="000F093D">
        <w:tc>
          <w:tcPr>
            <w:tcW w:w="9062" w:type="dxa"/>
            <w:gridSpan w:val="2"/>
          </w:tcPr>
          <w:p w14:paraId="03B3995B" w14:textId="760A3AA4" w:rsidR="00FB0EE4" w:rsidRPr="00271EC4" w:rsidRDefault="00FE3C4B" w:rsidP="00FB1AA5">
            <w:pPr>
              <w:spacing w:before="20" w:after="20" w:line="276" w:lineRule="auto"/>
              <w:jc w:val="center"/>
              <w:rPr>
                <w:rFonts w:ascii="Arial" w:hAnsi="Arial" w:cs="Arial"/>
                <w:sz w:val="18"/>
                <w:szCs w:val="18"/>
              </w:rPr>
            </w:pPr>
            <w:r w:rsidRPr="00271EC4">
              <w:rPr>
                <w:rFonts w:ascii="Arial" w:hAnsi="Arial" w:cs="Arial"/>
                <w:sz w:val="18"/>
                <w:szCs w:val="18"/>
              </w:rPr>
              <w:t>INFRASTRUKTURA TECHNICZNA</w:t>
            </w:r>
          </w:p>
          <w:p w14:paraId="1A4DA76A" w14:textId="77777777" w:rsidR="00FB0EE4" w:rsidRPr="00271EC4" w:rsidRDefault="00FB0EE4" w:rsidP="00FB1AA5">
            <w:pPr>
              <w:spacing w:before="20" w:after="20" w:line="276" w:lineRule="auto"/>
              <w:jc w:val="center"/>
              <w:rPr>
                <w:rFonts w:ascii="Arial" w:hAnsi="Arial" w:cs="Arial"/>
                <w:sz w:val="18"/>
                <w:szCs w:val="18"/>
              </w:rPr>
            </w:pPr>
            <w:r w:rsidRPr="00271EC4">
              <w:rPr>
                <w:rFonts w:ascii="Arial" w:hAnsi="Arial" w:cs="Arial"/>
                <w:sz w:val="18"/>
                <w:szCs w:val="18"/>
              </w:rPr>
              <w:t>CEL SZCZEGÓŁOWY III.</w:t>
            </w:r>
          </w:p>
          <w:p w14:paraId="185482B2" w14:textId="31A3FDCB" w:rsidR="00FB0EE4" w:rsidRPr="00271EC4" w:rsidRDefault="00FB0EE4" w:rsidP="00FB1AA5">
            <w:pPr>
              <w:spacing w:before="20" w:after="20" w:line="276" w:lineRule="auto"/>
              <w:jc w:val="center"/>
              <w:rPr>
                <w:rFonts w:ascii="Arial" w:hAnsi="Arial" w:cs="Arial"/>
                <w:sz w:val="18"/>
                <w:szCs w:val="18"/>
              </w:rPr>
            </w:pPr>
            <w:r w:rsidRPr="00271EC4">
              <w:rPr>
                <w:rFonts w:ascii="Arial" w:hAnsi="Arial" w:cs="Arial"/>
                <w:sz w:val="18"/>
                <w:szCs w:val="18"/>
              </w:rPr>
              <w:t>REGION O WYSOKIEJ JAKOŚCI I DOSTĘPNOŚCI INFRASTRUKTURY TECHNICZNEJ</w:t>
            </w:r>
          </w:p>
        </w:tc>
      </w:tr>
      <w:tr w:rsidR="00271EC4" w:rsidRPr="00271EC4" w14:paraId="5B78F0B3" w14:textId="77777777" w:rsidTr="00032C71">
        <w:tc>
          <w:tcPr>
            <w:tcW w:w="3823" w:type="dxa"/>
            <w:vAlign w:val="center"/>
          </w:tcPr>
          <w:p w14:paraId="4DFC9CDA" w14:textId="6C520D76" w:rsidR="00FB0EE4"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III.2. Rozwój energetyki wykorzystującej OZE</w:t>
            </w:r>
          </w:p>
        </w:tc>
        <w:tc>
          <w:tcPr>
            <w:tcW w:w="5239" w:type="dxa"/>
            <w:vAlign w:val="center"/>
          </w:tcPr>
          <w:p w14:paraId="6F1A353A" w14:textId="11334ADB" w:rsidR="00FB0EE4"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III.2.2. budowę elektrowni słonecznych</w:t>
            </w:r>
          </w:p>
        </w:tc>
      </w:tr>
      <w:tr w:rsidR="00271EC4" w:rsidRPr="00271EC4" w14:paraId="2BCCE67E" w14:textId="77777777" w:rsidTr="00032C71">
        <w:tc>
          <w:tcPr>
            <w:tcW w:w="3823" w:type="dxa"/>
            <w:vMerge w:val="restart"/>
            <w:vAlign w:val="center"/>
          </w:tcPr>
          <w:p w14:paraId="49B6DBF8" w14:textId="4623F3F0"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lastRenderedPageBreak/>
              <w:t>III.4. Rozwój systemów ciepłowniczych w miastach</w:t>
            </w:r>
          </w:p>
        </w:tc>
        <w:tc>
          <w:tcPr>
            <w:tcW w:w="5239" w:type="dxa"/>
            <w:vAlign w:val="center"/>
          </w:tcPr>
          <w:p w14:paraId="072183E0" w14:textId="456C14CD"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III.4.1. budowę, rozbudowę ciepłowni i kotłowni miejskich</w:t>
            </w:r>
          </w:p>
        </w:tc>
      </w:tr>
      <w:tr w:rsidR="00271EC4" w:rsidRPr="00271EC4" w14:paraId="301BB3D2" w14:textId="77777777" w:rsidTr="00032C71">
        <w:tc>
          <w:tcPr>
            <w:tcW w:w="3823" w:type="dxa"/>
            <w:vMerge/>
            <w:vAlign w:val="center"/>
          </w:tcPr>
          <w:p w14:paraId="2CB877BE" w14:textId="77777777" w:rsidR="00FE3C4B" w:rsidRPr="00271EC4" w:rsidRDefault="00FE3C4B" w:rsidP="00FB1AA5">
            <w:pPr>
              <w:spacing w:before="20" w:after="20" w:line="276" w:lineRule="auto"/>
              <w:rPr>
                <w:rFonts w:ascii="Arial" w:hAnsi="Arial" w:cs="Arial"/>
                <w:sz w:val="18"/>
                <w:szCs w:val="18"/>
              </w:rPr>
            </w:pPr>
          </w:p>
        </w:tc>
        <w:tc>
          <w:tcPr>
            <w:tcW w:w="5239" w:type="dxa"/>
            <w:vAlign w:val="center"/>
          </w:tcPr>
          <w:p w14:paraId="3BD68792" w14:textId="7BF696A6"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III.4.2. budowę, rozbudowę, modernizację sieci ciepłowniczych</w:t>
            </w:r>
          </w:p>
        </w:tc>
      </w:tr>
      <w:tr w:rsidR="00271EC4" w:rsidRPr="00271EC4" w14:paraId="6683E32A" w14:textId="77777777" w:rsidTr="00032C71">
        <w:tc>
          <w:tcPr>
            <w:tcW w:w="3823" w:type="dxa"/>
            <w:vAlign w:val="center"/>
          </w:tcPr>
          <w:p w14:paraId="674372B8" w14:textId="545E710D"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III.6. Rozwój systemów kanalizacyjnych,</w:t>
            </w:r>
          </w:p>
        </w:tc>
        <w:tc>
          <w:tcPr>
            <w:tcW w:w="5239" w:type="dxa"/>
            <w:vAlign w:val="center"/>
          </w:tcPr>
          <w:p w14:paraId="74D2EE9B" w14:textId="3F331285"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 xml:space="preserve">III.6.1. budowę, rozbudowę zbiorczych systemów kanalizacji w wyznaczonych zasięgach aglomeracji </w:t>
            </w:r>
          </w:p>
          <w:p w14:paraId="5B18A678" w14:textId="255A53BB"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 xml:space="preserve">oraz budowę, rozbudowę i modernizację oczyszczalni ścieków ujętych w Krajowym Programie </w:t>
            </w:r>
          </w:p>
          <w:p w14:paraId="2194DA35" w14:textId="5BB734AA"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Oczyszczania Ścieków Komunalnych (KPOŚK),</w:t>
            </w:r>
          </w:p>
        </w:tc>
      </w:tr>
      <w:tr w:rsidR="00271EC4" w:rsidRPr="00271EC4" w14:paraId="143F6340" w14:textId="77777777" w:rsidTr="000F093D">
        <w:tc>
          <w:tcPr>
            <w:tcW w:w="9062" w:type="dxa"/>
            <w:gridSpan w:val="2"/>
          </w:tcPr>
          <w:p w14:paraId="0EA17753" w14:textId="4ABD2876" w:rsidR="00AC386D" w:rsidRPr="00271EC4" w:rsidRDefault="00FE3C4B" w:rsidP="00FB1AA5">
            <w:pPr>
              <w:spacing w:before="20" w:after="20" w:line="276" w:lineRule="auto"/>
              <w:jc w:val="center"/>
              <w:rPr>
                <w:rFonts w:ascii="Arial" w:hAnsi="Arial" w:cs="Arial"/>
                <w:sz w:val="18"/>
                <w:szCs w:val="18"/>
              </w:rPr>
            </w:pPr>
            <w:r w:rsidRPr="00271EC4">
              <w:rPr>
                <w:rFonts w:ascii="Arial" w:hAnsi="Arial" w:cs="Arial"/>
                <w:sz w:val="18"/>
                <w:szCs w:val="18"/>
              </w:rPr>
              <w:t>ŚRODOWISKO PRZYRODNICZE</w:t>
            </w:r>
          </w:p>
          <w:p w14:paraId="411A0A3F" w14:textId="77777777" w:rsidR="00AC386D" w:rsidRPr="00271EC4" w:rsidRDefault="00AC386D" w:rsidP="00FB1AA5">
            <w:pPr>
              <w:spacing w:before="20" w:after="20" w:line="276" w:lineRule="auto"/>
              <w:jc w:val="center"/>
              <w:rPr>
                <w:rFonts w:ascii="Arial" w:hAnsi="Arial" w:cs="Arial"/>
                <w:sz w:val="18"/>
                <w:szCs w:val="18"/>
              </w:rPr>
            </w:pPr>
            <w:r w:rsidRPr="00271EC4">
              <w:rPr>
                <w:rFonts w:ascii="Arial" w:hAnsi="Arial" w:cs="Arial"/>
                <w:sz w:val="18"/>
                <w:szCs w:val="18"/>
              </w:rPr>
              <w:t>CEL SZCZEGÓŁOWY IV.</w:t>
            </w:r>
          </w:p>
          <w:p w14:paraId="31FB6430" w14:textId="047341F6" w:rsidR="00AC386D" w:rsidRPr="00271EC4" w:rsidRDefault="00AC386D" w:rsidP="00FB1AA5">
            <w:pPr>
              <w:spacing w:before="20" w:after="20" w:line="276" w:lineRule="auto"/>
              <w:jc w:val="center"/>
              <w:rPr>
                <w:rFonts w:ascii="Arial" w:hAnsi="Arial" w:cs="Arial"/>
                <w:sz w:val="18"/>
                <w:szCs w:val="18"/>
              </w:rPr>
            </w:pPr>
            <w:r w:rsidRPr="00271EC4">
              <w:rPr>
                <w:rFonts w:ascii="Arial" w:hAnsi="Arial" w:cs="Arial"/>
                <w:sz w:val="18"/>
                <w:szCs w:val="18"/>
              </w:rPr>
              <w:t>REGION O WYSOKIEJ JAKOŚCI ŚRODOWISKA PRZYRODNICZEGO</w:t>
            </w:r>
          </w:p>
        </w:tc>
      </w:tr>
      <w:tr w:rsidR="00271EC4" w:rsidRPr="00271EC4" w14:paraId="5749EC15" w14:textId="77777777" w:rsidTr="00032C71">
        <w:tc>
          <w:tcPr>
            <w:tcW w:w="3823" w:type="dxa"/>
            <w:vAlign w:val="center"/>
          </w:tcPr>
          <w:p w14:paraId="0F9F6A84" w14:textId="059C3308"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IV.3. Poprawa jakości powietrza,</w:t>
            </w:r>
          </w:p>
        </w:tc>
        <w:tc>
          <w:tcPr>
            <w:tcW w:w="5239" w:type="dxa"/>
            <w:vAlign w:val="center"/>
          </w:tcPr>
          <w:p w14:paraId="10F0EC4F" w14:textId="77777777"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 xml:space="preserve">IV.3.1. wdrażanie uchwały antysmogowej oraz programów ochrony powietrza dla stref, w których </w:t>
            </w:r>
          </w:p>
          <w:p w14:paraId="71C61614" w14:textId="256F5D77"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notuje się przekroczenia poziomu dopuszczalnych stężeń zanieczyszczeń</w:t>
            </w:r>
          </w:p>
        </w:tc>
      </w:tr>
      <w:tr w:rsidR="00271EC4" w:rsidRPr="00271EC4" w14:paraId="2C83F22D" w14:textId="77777777" w:rsidTr="00032C71">
        <w:tc>
          <w:tcPr>
            <w:tcW w:w="3823" w:type="dxa"/>
            <w:vAlign w:val="center"/>
          </w:tcPr>
          <w:p w14:paraId="53AAA9CB" w14:textId="62417E6E"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IV.5. Zachowanie i wzrost różnorodności biologicznej,</w:t>
            </w:r>
          </w:p>
        </w:tc>
        <w:tc>
          <w:tcPr>
            <w:tcW w:w="5239" w:type="dxa"/>
            <w:vAlign w:val="center"/>
          </w:tcPr>
          <w:p w14:paraId="5540A843" w14:textId="4857566F" w:rsidR="00AC386D" w:rsidRPr="00271EC4" w:rsidRDefault="00AC386D" w:rsidP="00FB1AA5">
            <w:pPr>
              <w:spacing w:before="20" w:after="20" w:line="276" w:lineRule="auto"/>
              <w:rPr>
                <w:rFonts w:ascii="Arial" w:hAnsi="Arial" w:cs="Arial"/>
                <w:sz w:val="18"/>
                <w:szCs w:val="18"/>
              </w:rPr>
            </w:pPr>
            <w:r w:rsidRPr="00271EC4">
              <w:rPr>
                <w:rFonts w:ascii="Arial" w:hAnsi="Arial" w:cs="Arial"/>
                <w:sz w:val="18"/>
                <w:szCs w:val="18"/>
              </w:rPr>
              <w:t>IV.5.1. ochronę, wzbogacanie lub odtwarzanie różnorodności biologicznej,</w:t>
            </w:r>
          </w:p>
        </w:tc>
      </w:tr>
      <w:tr w:rsidR="00271EC4" w:rsidRPr="00271EC4" w14:paraId="10D7D5A7" w14:textId="77777777" w:rsidTr="00032C71">
        <w:tc>
          <w:tcPr>
            <w:tcW w:w="3823" w:type="dxa"/>
            <w:vMerge w:val="restart"/>
            <w:vAlign w:val="center"/>
          </w:tcPr>
          <w:p w14:paraId="10867FA6" w14:textId="42D436A7"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IV.7. Przeciwdziałanie zagrożeniom</w:t>
            </w:r>
          </w:p>
        </w:tc>
        <w:tc>
          <w:tcPr>
            <w:tcW w:w="5239" w:type="dxa"/>
            <w:vAlign w:val="center"/>
          </w:tcPr>
          <w:p w14:paraId="12DBAF11" w14:textId="48C05B36"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IV.7.1. poprawę klimatu akustycznego</w:t>
            </w:r>
          </w:p>
        </w:tc>
      </w:tr>
      <w:tr w:rsidR="00271EC4" w:rsidRPr="00271EC4" w14:paraId="1C6FD3FB" w14:textId="77777777" w:rsidTr="00032C71">
        <w:tc>
          <w:tcPr>
            <w:tcW w:w="3823" w:type="dxa"/>
            <w:vMerge/>
            <w:vAlign w:val="center"/>
          </w:tcPr>
          <w:p w14:paraId="22CBC266" w14:textId="77777777" w:rsidR="00FE3C4B" w:rsidRPr="00271EC4" w:rsidRDefault="00FE3C4B" w:rsidP="00FB1AA5">
            <w:pPr>
              <w:spacing w:before="20" w:after="20" w:line="276" w:lineRule="auto"/>
              <w:rPr>
                <w:rFonts w:ascii="Arial" w:hAnsi="Arial" w:cs="Arial"/>
                <w:sz w:val="18"/>
                <w:szCs w:val="18"/>
              </w:rPr>
            </w:pPr>
          </w:p>
        </w:tc>
        <w:tc>
          <w:tcPr>
            <w:tcW w:w="5239" w:type="dxa"/>
            <w:vAlign w:val="center"/>
          </w:tcPr>
          <w:p w14:paraId="2C9A07B4" w14:textId="77777777"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 xml:space="preserve">IV.7.6. </w:t>
            </w:r>
          </w:p>
          <w:p w14:paraId="7DED8763" w14:textId="2C263EB0" w:rsidR="00FE3C4B"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przeciwdziałanie skutkom i adaptacja do zmian klimatu</w:t>
            </w:r>
          </w:p>
        </w:tc>
      </w:tr>
      <w:tr w:rsidR="00271EC4" w:rsidRPr="00271EC4" w14:paraId="61055DE2" w14:textId="77777777" w:rsidTr="000F093D">
        <w:tc>
          <w:tcPr>
            <w:tcW w:w="9062" w:type="dxa"/>
            <w:gridSpan w:val="2"/>
          </w:tcPr>
          <w:p w14:paraId="008A6A7E" w14:textId="07FED4AA" w:rsidR="00AC386D" w:rsidRPr="00271EC4" w:rsidRDefault="00FE3C4B" w:rsidP="00FB1AA5">
            <w:pPr>
              <w:spacing w:before="20" w:after="20" w:line="276" w:lineRule="auto"/>
              <w:jc w:val="center"/>
              <w:rPr>
                <w:rFonts w:ascii="Arial" w:hAnsi="Arial" w:cs="Arial"/>
                <w:sz w:val="18"/>
                <w:szCs w:val="18"/>
              </w:rPr>
            </w:pPr>
            <w:r w:rsidRPr="00271EC4">
              <w:rPr>
                <w:rFonts w:ascii="Arial" w:hAnsi="Arial" w:cs="Arial"/>
                <w:sz w:val="18"/>
                <w:szCs w:val="18"/>
              </w:rPr>
              <w:t>DZIEDZICTWO KULTUROWE</w:t>
            </w:r>
          </w:p>
          <w:p w14:paraId="18918CBD" w14:textId="77777777" w:rsidR="00AC386D" w:rsidRPr="00271EC4" w:rsidRDefault="00AC386D" w:rsidP="00FB1AA5">
            <w:pPr>
              <w:spacing w:before="20" w:after="20" w:line="276" w:lineRule="auto"/>
              <w:jc w:val="center"/>
              <w:rPr>
                <w:rFonts w:ascii="Arial" w:hAnsi="Arial" w:cs="Arial"/>
                <w:sz w:val="18"/>
                <w:szCs w:val="18"/>
              </w:rPr>
            </w:pPr>
            <w:r w:rsidRPr="00271EC4">
              <w:rPr>
                <w:rFonts w:ascii="Arial" w:hAnsi="Arial" w:cs="Arial"/>
                <w:sz w:val="18"/>
                <w:szCs w:val="18"/>
              </w:rPr>
              <w:t>CEL SZCZEGÓŁOWY V.</w:t>
            </w:r>
          </w:p>
          <w:p w14:paraId="21EECB98" w14:textId="6F4401CA" w:rsidR="00AC386D" w:rsidRPr="00271EC4" w:rsidRDefault="00AC386D" w:rsidP="00FB1AA5">
            <w:pPr>
              <w:spacing w:before="20" w:after="20" w:line="276" w:lineRule="auto"/>
              <w:jc w:val="center"/>
              <w:rPr>
                <w:rFonts w:ascii="Arial" w:hAnsi="Arial" w:cs="Arial"/>
                <w:sz w:val="18"/>
                <w:szCs w:val="18"/>
              </w:rPr>
            </w:pPr>
            <w:r w:rsidRPr="00271EC4">
              <w:rPr>
                <w:rFonts w:ascii="Arial" w:hAnsi="Arial" w:cs="Arial"/>
                <w:sz w:val="18"/>
                <w:szCs w:val="18"/>
              </w:rPr>
              <w:t>REGION O DOBRZE ZACHOWANYM DZIEDZICTWIE KULTUROWYM</w:t>
            </w:r>
          </w:p>
        </w:tc>
      </w:tr>
      <w:tr w:rsidR="00271EC4" w:rsidRPr="00271EC4" w14:paraId="0780328E" w14:textId="77777777" w:rsidTr="00032C71">
        <w:tc>
          <w:tcPr>
            <w:tcW w:w="3823" w:type="dxa"/>
            <w:vAlign w:val="center"/>
          </w:tcPr>
          <w:p w14:paraId="6F0BBE03" w14:textId="7734CDD1" w:rsidR="00AC386D"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V.1. Zachowanie materialnych zasobów dziedzictwa kulturowego</w:t>
            </w:r>
          </w:p>
        </w:tc>
        <w:tc>
          <w:tcPr>
            <w:tcW w:w="5239" w:type="dxa"/>
            <w:vAlign w:val="center"/>
          </w:tcPr>
          <w:p w14:paraId="5AF6B853" w14:textId="070B15C9" w:rsidR="0094685C"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 xml:space="preserve">V.1.6. </w:t>
            </w:r>
          </w:p>
          <w:p w14:paraId="30855E52" w14:textId="460A2AFC" w:rsidR="00AC386D"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poprawę stanu zachowania i właściwe wykorzystanie dziedzictwa kulturowego regionu</w:t>
            </w:r>
          </w:p>
        </w:tc>
      </w:tr>
      <w:tr w:rsidR="00271EC4" w:rsidRPr="00271EC4" w14:paraId="5697DBF2" w14:textId="77777777" w:rsidTr="00032C71">
        <w:tc>
          <w:tcPr>
            <w:tcW w:w="3823" w:type="dxa"/>
            <w:vAlign w:val="center"/>
          </w:tcPr>
          <w:p w14:paraId="7916F54A" w14:textId="7F1A43A1" w:rsidR="00AC386D"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V.2. Zachowanie niematerialnych zasobów dziedzictwa kulturowego</w:t>
            </w:r>
          </w:p>
        </w:tc>
        <w:tc>
          <w:tcPr>
            <w:tcW w:w="5239" w:type="dxa"/>
            <w:vAlign w:val="center"/>
          </w:tcPr>
          <w:p w14:paraId="5CFC63FD" w14:textId="639C879A" w:rsidR="0094685C"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 xml:space="preserve">V.2.3. </w:t>
            </w:r>
          </w:p>
          <w:p w14:paraId="5994DAD1" w14:textId="77777777" w:rsidR="0094685C"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 xml:space="preserve">kreowanie sieci ośrodków historycznych o randze europejskiej, krajowej, regionalnej152 </w:t>
            </w:r>
          </w:p>
          <w:p w14:paraId="00CD147E" w14:textId="3E9B7212" w:rsidR="00AC386D"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i lokalnej</w:t>
            </w:r>
          </w:p>
        </w:tc>
      </w:tr>
      <w:tr w:rsidR="00271EC4" w:rsidRPr="00271EC4" w14:paraId="0F86871B" w14:textId="77777777" w:rsidTr="000F093D">
        <w:tc>
          <w:tcPr>
            <w:tcW w:w="9062" w:type="dxa"/>
            <w:gridSpan w:val="2"/>
          </w:tcPr>
          <w:p w14:paraId="0B0D28A0" w14:textId="3A21B3D4" w:rsidR="0094685C" w:rsidRPr="00271EC4" w:rsidRDefault="00FE3C4B" w:rsidP="00FB1AA5">
            <w:pPr>
              <w:spacing w:before="20" w:after="20" w:line="276" w:lineRule="auto"/>
              <w:jc w:val="center"/>
              <w:rPr>
                <w:rFonts w:ascii="Arial" w:hAnsi="Arial" w:cs="Arial"/>
                <w:sz w:val="18"/>
                <w:szCs w:val="18"/>
              </w:rPr>
            </w:pPr>
            <w:r w:rsidRPr="00271EC4">
              <w:rPr>
                <w:rFonts w:ascii="Arial" w:hAnsi="Arial" w:cs="Arial"/>
                <w:sz w:val="18"/>
                <w:szCs w:val="18"/>
              </w:rPr>
              <w:t>TURYSTYKA I REKREACJA</w:t>
            </w:r>
          </w:p>
          <w:p w14:paraId="6DBD6E6F" w14:textId="77777777" w:rsidR="0094685C" w:rsidRPr="00271EC4" w:rsidRDefault="0094685C" w:rsidP="00FB1AA5">
            <w:pPr>
              <w:spacing w:before="20" w:after="20" w:line="276" w:lineRule="auto"/>
              <w:jc w:val="center"/>
              <w:rPr>
                <w:rFonts w:ascii="Arial" w:hAnsi="Arial" w:cs="Arial"/>
                <w:sz w:val="18"/>
                <w:szCs w:val="18"/>
              </w:rPr>
            </w:pPr>
            <w:r w:rsidRPr="00271EC4">
              <w:rPr>
                <w:rFonts w:ascii="Arial" w:hAnsi="Arial" w:cs="Arial"/>
                <w:sz w:val="18"/>
                <w:szCs w:val="18"/>
              </w:rPr>
              <w:t>CEL SZCZEGÓŁOWY VI.</w:t>
            </w:r>
          </w:p>
          <w:p w14:paraId="3EA9B4B6" w14:textId="15A21C45" w:rsidR="0094685C" w:rsidRPr="00271EC4" w:rsidRDefault="0094685C" w:rsidP="00FB1AA5">
            <w:pPr>
              <w:spacing w:before="20" w:after="20" w:line="276" w:lineRule="auto"/>
              <w:jc w:val="center"/>
              <w:rPr>
                <w:rFonts w:ascii="Arial" w:hAnsi="Arial" w:cs="Arial"/>
                <w:sz w:val="18"/>
                <w:szCs w:val="18"/>
              </w:rPr>
            </w:pPr>
            <w:r w:rsidRPr="00271EC4">
              <w:rPr>
                <w:rFonts w:ascii="Arial" w:hAnsi="Arial" w:cs="Arial"/>
                <w:sz w:val="18"/>
                <w:szCs w:val="18"/>
              </w:rPr>
              <w:t>REGION O WYSOKIEJ ATRAKCYJNOŚCI TURYSTYCZNEJ</w:t>
            </w:r>
          </w:p>
        </w:tc>
      </w:tr>
      <w:tr w:rsidR="00271EC4" w:rsidRPr="00271EC4" w14:paraId="107074C3" w14:textId="77777777" w:rsidTr="00032C71">
        <w:tc>
          <w:tcPr>
            <w:tcW w:w="3823" w:type="dxa"/>
            <w:vAlign w:val="center"/>
          </w:tcPr>
          <w:p w14:paraId="654C861F" w14:textId="29A7A0C4" w:rsidR="0094685C"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VI.1. Rozwój różnorodnych form turystyki w obszarach i ośrodkach recepcji turystycznej</w:t>
            </w:r>
          </w:p>
        </w:tc>
        <w:tc>
          <w:tcPr>
            <w:tcW w:w="5239" w:type="dxa"/>
            <w:vAlign w:val="center"/>
          </w:tcPr>
          <w:p w14:paraId="43C24F7E" w14:textId="522539F9" w:rsidR="0094685C"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VI.1.1. wzmacnianie infrastruktury turystycznej i rekreacyjnej,</w:t>
            </w:r>
          </w:p>
        </w:tc>
      </w:tr>
      <w:tr w:rsidR="00271EC4" w:rsidRPr="00271EC4" w14:paraId="4DF144E7" w14:textId="77777777" w:rsidTr="000F093D">
        <w:tc>
          <w:tcPr>
            <w:tcW w:w="9062" w:type="dxa"/>
            <w:gridSpan w:val="2"/>
          </w:tcPr>
          <w:p w14:paraId="1A7D2657" w14:textId="718962D7" w:rsidR="0094685C" w:rsidRPr="00271EC4" w:rsidRDefault="00FE3C4B" w:rsidP="00FB1AA5">
            <w:pPr>
              <w:spacing w:before="20" w:after="20" w:line="276" w:lineRule="auto"/>
              <w:jc w:val="center"/>
              <w:rPr>
                <w:rFonts w:ascii="Arial" w:hAnsi="Arial" w:cs="Arial"/>
                <w:sz w:val="18"/>
                <w:szCs w:val="18"/>
              </w:rPr>
            </w:pPr>
            <w:r w:rsidRPr="00271EC4">
              <w:rPr>
                <w:rFonts w:ascii="Arial" w:hAnsi="Arial" w:cs="Arial"/>
                <w:sz w:val="18"/>
                <w:szCs w:val="18"/>
              </w:rPr>
              <w:t>KRAJOBRAZ I ŁAD PRZESTRZENNY</w:t>
            </w:r>
          </w:p>
          <w:p w14:paraId="5C52DE63" w14:textId="77777777" w:rsidR="0094685C" w:rsidRPr="00271EC4" w:rsidRDefault="0094685C" w:rsidP="00FB1AA5">
            <w:pPr>
              <w:spacing w:before="20" w:after="20" w:line="276" w:lineRule="auto"/>
              <w:jc w:val="center"/>
              <w:rPr>
                <w:rFonts w:ascii="Arial" w:hAnsi="Arial" w:cs="Arial"/>
                <w:sz w:val="18"/>
                <w:szCs w:val="18"/>
              </w:rPr>
            </w:pPr>
            <w:r w:rsidRPr="00271EC4">
              <w:rPr>
                <w:rFonts w:ascii="Arial" w:hAnsi="Arial" w:cs="Arial"/>
                <w:sz w:val="18"/>
                <w:szCs w:val="18"/>
              </w:rPr>
              <w:t>CEL SZCZEGÓŁOWY VII.</w:t>
            </w:r>
          </w:p>
          <w:p w14:paraId="174F07F7" w14:textId="0FE2C7FC" w:rsidR="0094685C" w:rsidRPr="00271EC4" w:rsidRDefault="0094685C" w:rsidP="00FB1AA5">
            <w:pPr>
              <w:spacing w:before="20" w:after="20" w:line="276" w:lineRule="auto"/>
              <w:jc w:val="center"/>
              <w:rPr>
                <w:rFonts w:ascii="Arial" w:hAnsi="Arial" w:cs="Arial"/>
                <w:sz w:val="18"/>
                <w:szCs w:val="18"/>
              </w:rPr>
            </w:pPr>
            <w:r w:rsidRPr="00271EC4">
              <w:rPr>
                <w:rFonts w:ascii="Arial" w:hAnsi="Arial" w:cs="Arial"/>
                <w:sz w:val="18"/>
                <w:szCs w:val="18"/>
              </w:rPr>
              <w:t>REGION O KRAJOBRAZIE WYSOKIEJ JAKOŚCI</w:t>
            </w:r>
          </w:p>
        </w:tc>
      </w:tr>
      <w:tr w:rsidR="0088745A" w:rsidRPr="00271EC4" w14:paraId="3182675E" w14:textId="77777777" w:rsidTr="00032C71">
        <w:tc>
          <w:tcPr>
            <w:tcW w:w="3823" w:type="dxa"/>
            <w:vAlign w:val="center"/>
          </w:tcPr>
          <w:p w14:paraId="3B652D2A" w14:textId="0D2871A5" w:rsidR="0094685C" w:rsidRPr="00271EC4" w:rsidRDefault="0094685C" w:rsidP="00FB1AA5">
            <w:pPr>
              <w:spacing w:before="20" w:after="20" w:line="276" w:lineRule="auto"/>
              <w:rPr>
                <w:rFonts w:ascii="Arial" w:hAnsi="Arial" w:cs="Arial"/>
                <w:sz w:val="18"/>
                <w:szCs w:val="18"/>
              </w:rPr>
            </w:pPr>
            <w:r w:rsidRPr="00271EC4">
              <w:rPr>
                <w:rFonts w:ascii="Arial" w:hAnsi="Arial" w:cs="Arial"/>
                <w:sz w:val="18"/>
                <w:szCs w:val="18"/>
              </w:rPr>
              <w:t>VII.2. Ochrona i wzmacnianie walorów krajobrazu kulturowego</w:t>
            </w:r>
          </w:p>
        </w:tc>
        <w:tc>
          <w:tcPr>
            <w:tcW w:w="5239" w:type="dxa"/>
            <w:vAlign w:val="center"/>
          </w:tcPr>
          <w:p w14:paraId="33828704" w14:textId="0E527A3F" w:rsidR="0094685C" w:rsidRPr="00271EC4" w:rsidRDefault="00FE3C4B" w:rsidP="00FB1AA5">
            <w:pPr>
              <w:spacing w:before="20" w:after="20" w:line="276" w:lineRule="auto"/>
              <w:rPr>
                <w:rFonts w:ascii="Arial" w:hAnsi="Arial" w:cs="Arial"/>
                <w:sz w:val="18"/>
                <w:szCs w:val="18"/>
              </w:rPr>
            </w:pPr>
            <w:r w:rsidRPr="00271EC4">
              <w:rPr>
                <w:rFonts w:ascii="Arial" w:hAnsi="Arial" w:cs="Arial"/>
                <w:sz w:val="18"/>
                <w:szCs w:val="18"/>
              </w:rPr>
              <w:t>VII.2.1. poprawę jakości przestrzeni publicznych, szczególnie w otoczeniu obiektów zabytkowych</w:t>
            </w:r>
          </w:p>
        </w:tc>
      </w:tr>
    </w:tbl>
    <w:p w14:paraId="2FFA4761" w14:textId="2F9122FD" w:rsidR="00A9187E" w:rsidRPr="00271EC4" w:rsidRDefault="00A9187E" w:rsidP="00FB1AA5">
      <w:pPr>
        <w:spacing w:after="0" w:line="276" w:lineRule="auto"/>
        <w:jc w:val="both"/>
        <w:rPr>
          <w:rFonts w:ascii="Arial" w:hAnsi="Arial" w:cs="Arial"/>
          <w:sz w:val="20"/>
          <w:szCs w:val="20"/>
        </w:rPr>
      </w:pPr>
    </w:p>
    <w:p w14:paraId="451E5F19" w14:textId="77777777" w:rsidR="00137EF0" w:rsidRDefault="00137EF0" w:rsidP="00137EF0">
      <w:pPr>
        <w:spacing w:after="0" w:line="276" w:lineRule="auto"/>
        <w:jc w:val="center"/>
        <w:rPr>
          <w:rFonts w:ascii="Arial" w:hAnsi="Arial" w:cs="Arial"/>
          <w:b/>
          <w:bCs/>
          <w:i/>
          <w:iCs/>
          <w:sz w:val="20"/>
          <w:szCs w:val="20"/>
        </w:rPr>
      </w:pPr>
    </w:p>
    <w:p w14:paraId="7DF17EAD" w14:textId="68FCCBAB" w:rsidR="000B05B8" w:rsidRPr="00271EC4" w:rsidRDefault="000B05B8" w:rsidP="00137EF0">
      <w:pPr>
        <w:spacing w:after="0" w:line="276" w:lineRule="auto"/>
        <w:jc w:val="center"/>
        <w:rPr>
          <w:rFonts w:ascii="Arial" w:hAnsi="Arial" w:cs="Arial"/>
          <w:b/>
          <w:bCs/>
          <w:i/>
          <w:iCs/>
          <w:sz w:val="20"/>
          <w:szCs w:val="20"/>
        </w:rPr>
      </w:pPr>
      <w:r w:rsidRPr="00271EC4">
        <w:rPr>
          <w:rFonts w:ascii="Arial" w:hAnsi="Arial" w:cs="Arial"/>
          <w:b/>
          <w:bCs/>
          <w:i/>
          <w:iCs/>
          <w:sz w:val="20"/>
          <w:szCs w:val="20"/>
        </w:rPr>
        <w:t>Strategia Rozwoju Województwa Łódzkiego 2030</w:t>
      </w:r>
      <w:r w:rsidR="00D70198" w:rsidRPr="00271EC4">
        <w:rPr>
          <w:rFonts w:ascii="Arial" w:hAnsi="Arial" w:cs="Arial"/>
          <w:b/>
          <w:bCs/>
          <w:i/>
          <w:iCs/>
          <w:sz w:val="20"/>
          <w:szCs w:val="20"/>
        </w:rPr>
        <w:t xml:space="preserve"> (SRWŁ 2030)</w:t>
      </w:r>
    </w:p>
    <w:p w14:paraId="472AF001" w14:textId="63620750" w:rsidR="000B05B8" w:rsidRPr="00271EC4" w:rsidRDefault="00D70198" w:rsidP="00FB1AA5">
      <w:pPr>
        <w:spacing w:after="0" w:line="276" w:lineRule="auto"/>
        <w:ind w:firstLine="360"/>
        <w:jc w:val="both"/>
        <w:rPr>
          <w:rFonts w:ascii="Arial" w:hAnsi="Arial" w:cs="Arial"/>
          <w:i/>
          <w:iCs/>
          <w:sz w:val="20"/>
          <w:szCs w:val="20"/>
        </w:rPr>
      </w:pPr>
      <w:r w:rsidRPr="00271EC4">
        <w:rPr>
          <w:rFonts w:ascii="Arial" w:hAnsi="Arial" w:cs="Arial"/>
          <w:sz w:val="20"/>
          <w:szCs w:val="20"/>
        </w:rPr>
        <w:t xml:space="preserve">GPR jest spójny z wizją Strategii o brzmieniu: </w:t>
      </w:r>
      <w:r w:rsidRPr="00271EC4">
        <w:rPr>
          <w:rFonts w:ascii="Arial" w:hAnsi="Arial" w:cs="Arial"/>
          <w:i/>
          <w:iCs/>
          <w:sz w:val="20"/>
          <w:szCs w:val="20"/>
        </w:rPr>
        <w:t>HARMONIJNIE ROZWIJAJĄCE SIĘ WOJEWÓDZTWO W CENTRUM POLSKI, PRZYJAZNE RODZINOM, MIESZKAŃCOM MIAST I OBSZARÓW WIEJSKICH. REGION, W KTÓRYM NOWOCZESNA GOSPODARKA IDZIE W PARZE Z OCHRONĄ WALORÓW KULTUROWYCH I PRZYRODNICZYCH.</w:t>
      </w:r>
    </w:p>
    <w:p w14:paraId="400E47A7" w14:textId="2D62535D" w:rsidR="00D70198" w:rsidRPr="00271EC4" w:rsidRDefault="00D70198" w:rsidP="00FB1AA5">
      <w:pPr>
        <w:spacing w:after="0" w:line="276" w:lineRule="auto"/>
        <w:jc w:val="both"/>
        <w:rPr>
          <w:rFonts w:ascii="Arial" w:hAnsi="Arial" w:cs="Arial"/>
          <w:sz w:val="20"/>
          <w:szCs w:val="20"/>
        </w:rPr>
      </w:pPr>
      <w:r w:rsidRPr="00271EC4">
        <w:rPr>
          <w:rFonts w:ascii="Arial" w:hAnsi="Arial" w:cs="Arial"/>
          <w:sz w:val="20"/>
          <w:szCs w:val="20"/>
        </w:rPr>
        <w:t>Poniżej przedstawiono cele strategiczne, cele operacyjne oraz kierunki działań, w które szczególnie wpisuje się GPR:</w:t>
      </w:r>
    </w:p>
    <w:p w14:paraId="31137D27" w14:textId="77777777" w:rsidR="00AD5C4B" w:rsidRPr="00271EC4" w:rsidRDefault="00AD5C4B" w:rsidP="00AD5C4B">
      <w:pPr>
        <w:spacing w:after="0" w:line="360" w:lineRule="auto"/>
        <w:ind w:firstLine="708"/>
        <w:jc w:val="both"/>
        <w:rPr>
          <w:rFonts w:ascii="Arial" w:hAnsi="Arial" w:cs="Arial"/>
          <w:sz w:val="20"/>
          <w:szCs w:val="20"/>
        </w:rPr>
      </w:pPr>
      <w:r w:rsidRPr="00271EC4">
        <w:rPr>
          <w:rFonts w:ascii="Arial" w:hAnsi="Arial" w:cs="Arial"/>
          <w:sz w:val="20"/>
          <w:szCs w:val="20"/>
        </w:rPr>
        <w:t>GPR jest spójny z wizją Strategii o brzmieniu:</w:t>
      </w:r>
    </w:p>
    <w:p w14:paraId="53B51935" w14:textId="77777777" w:rsidR="00AD5C4B" w:rsidRPr="00271EC4" w:rsidRDefault="00AD5C4B" w:rsidP="00AD5C4B">
      <w:pPr>
        <w:spacing w:after="0" w:line="360" w:lineRule="auto"/>
        <w:ind w:firstLine="708"/>
        <w:jc w:val="center"/>
        <w:rPr>
          <w:rFonts w:ascii="Arial" w:hAnsi="Arial" w:cs="Arial"/>
          <w:i/>
          <w:iCs/>
          <w:sz w:val="20"/>
          <w:szCs w:val="20"/>
        </w:rPr>
      </w:pPr>
      <w:r w:rsidRPr="00271EC4">
        <w:rPr>
          <w:rFonts w:ascii="Arial" w:hAnsi="Arial" w:cs="Arial"/>
          <w:i/>
          <w:iCs/>
          <w:sz w:val="20"/>
          <w:szCs w:val="20"/>
        </w:rPr>
        <w:t>Harmonijnie rozwijające się województwo w centrum polski, przyjazne rodzinom, mieszkańcom miast i obszarów wiejskich. Region, w którym nowoczesna gospodarka idzie w parze z ochroną walorów kulturowych i przyrodniczych.</w:t>
      </w:r>
    </w:p>
    <w:p w14:paraId="6594F080" w14:textId="77777777" w:rsidR="00AD5C4B" w:rsidRPr="00271EC4" w:rsidRDefault="00AD5C4B" w:rsidP="00AD5C4B">
      <w:pPr>
        <w:spacing w:after="0" w:line="360" w:lineRule="auto"/>
        <w:jc w:val="both"/>
        <w:rPr>
          <w:rFonts w:ascii="Arial" w:hAnsi="Arial" w:cs="Arial"/>
          <w:sz w:val="20"/>
          <w:szCs w:val="20"/>
        </w:rPr>
      </w:pPr>
      <w:r w:rsidRPr="00271EC4">
        <w:rPr>
          <w:rFonts w:ascii="Arial" w:hAnsi="Arial" w:cs="Arial"/>
          <w:sz w:val="20"/>
          <w:szCs w:val="20"/>
        </w:rPr>
        <w:lastRenderedPageBreak/>
        <w:t>Poniżej przedstawiono cele strategiczne, cele operacyjne oraz kierunki działań, w które szczególnie wpisuje się GPR:</w:t>
      </w:r>
    </w:p>
    <w:tbl>
      <w:tblPr>
        <w:tblStyle w:val="Tabela-Siatka"/>
        <w:tblW w:w="0" w:type="auto"/>
        <w:tblLook w:val="04A0" w:firstRow="1" w:lastRow="0" w:firstColumn="1" w:lastColumn="0" w:noHBand="0" w:noVBand="1"/>
      </w:tblPr>
      <w:tblGrid>
        <w:gridCol w:w="1927"/>
        <w:gridCol w:w="2662"/>
        <w:gridCol w:w="4473"/>
      </w:tblGrid>
      <w:tr w:rsidR="00271EC4" w:rsidRPr="00271EC4" w14:paraId="6FA1281A" w14:textId="77777777" w:rsidTr="000F093D">
        <w:tc>
          <w:tcPr>
            <w:tcW w:w="1927" w:type="dxa"/>
            <w:vAlign w:val="center"/>
          </w:tcPr>
          <w:p w14:paraId="1DDB4E12" w14:textId="77777777" w:rsidR="00AD5C4B" w:rsidRPr="00271EC4" w:rsidRDefault="00AD5C4B" w:rsidP="000F093D">
            <w:pPr>
              <w:spacing w:before="40" w:after="40"/>
              <w:rPr>
                <w:rFonts w:ascii="Arial" w:hAnsi="Arial" w:cs="Arial"/>
                <w:b/>
                <w:bCs/>
                <w:sz w:val="18"/>
                <w:szCs w:val="18"/>
              </w:rPr>
            </w:pPr>
            <w:r w:rsidRPr="00271EC4">
              <w:rPr>
                <w:rFonts w:ascii="Arial" w:hAnsi="Arial" w:cs="Arial"/>
                <w:b/>
                <w:bCs/>
                <w:sz w:val="18"/>
                <w:szCs w:val="18"/>
              </w:rPr>
              <w:t>Cel strategiczny</w:t>
            </w:r>
          </w:p>
        </w:tc>
        <w:tc>
          <w:tcPr>
            <w:tcW w:w="2662" w:type="dxa"/>
            <w:vAlign w:val="center"/>
          </w:tcPr>
          <w:p w14:paraId="014ECDC7" w14:textId="77777777" w:rsidR="00AD5C4B" w:rsidRPr="00271EC4" w:rsidRDefault="00AD5C4B" w:rsidP="000F093D">
            <w:pPr>
              <w:spacing w:before="40" w:after="40"/>
              <w:rPr>
                <w:rFonts w:ascii="Arial" w:hAnsi="Arial" w:cs="Arial"/>
                <w:b/>
                <w:bCs/>
                <w:sz w:val="18"/>
                <w:szCs w:val="18"/>
              </w:rPr>
            </w:pPr>
            <w:r w:rsidRPr="00271EC4">
              <w:rPr>
                <w:rFonts w:ascii="Arial" w:hAnsi="Arial" w:cs="Arial"/>
                <w:b/>
                <w:bCs/>
                <w:sz w:val="18"/>
                <w:szCs w:val="18"/>
              </w:rPr>
              <w:t>Cel operacyjny</w:t>
            </w:r>
          </w:p>
        </w:tc>
        <w:tc>
          <w:tcPr>
            <w:tcW w:w="4473" w:type="dxa"/>
            <w:vAlign w:val="center"/>
          </w:tcPr>
          <w:p w14:paraId="4738F87A" w14:textId="77777777" w:rsidR="00AD5C4B" w:rsidRPr="00271EC4" w:rsidRDefault="00AD5C4B" w:rsidP="000F093D">
            <w:pPr>
              <w:spacing w:before="40" w:after="40"/>
              <w:rPr>
                <w:rFonts w:ascii="Arial" w:hAnsi="Arial" w:cs="Arial"/>
                <w:b/>
                <w:bCs/>
                <w:sz w:val="18"/>
                <w:szCs w:val="18"/>
              </w:rPr>
            </w:pPr>
            <w:r w:rsidRPr="00271EC4">
              <w:rPr>
                <w:rFonts w:ascii="Arial" w:hAnsi="Arial" w:cs="Arial"/>
                <w:b/>
                <w:bCs/>
                <w:sz w:val="18"/>
                <w:szCs w:val="18"/>
              </w:rPr>
              <w:t>Kierunek działań</w:t>
            </w:r>
          </w:p>
        </w:tc>
      </w:tr>
      <w:tr w:rsidR="00271EC4" w:rsidRPr="00271EC4" w14:paraId="68F6CC72" w14:textId="77777777" w:rsidTr="000F093D">
        <w:tc>
          <w:tcPr>
            <w:tcW w:w="1927" w:type="dxa"/>
            <w:vAlign w:val="center"/>
          </w:tcPr>
          <w:p w14:paraId="148C5333"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NOWOCZESNA I KONKURENCYJNA GOSPODARKA </w:t>
            </w:r>
          </w:p>
        </w:tc>
        <w:tc>
          <w:tcPr>
            <w:tcW w:w="2662" w:type="dxa"/>
            <w:vAlign w:val="center"/>
          </w:tcPr>
          <w:p w14:paraId="666098C7"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1.2. Podnoszenie jakości kapitału ludzkiego </w:t>
            </w:r>
          </w:p>
        </w:tc>
        <w:tc>
          <w:tcPr>
            <w:tcW w:w="4473" w:type="dxa"/>
            <w:vAlign w:val="center"/>
          </w:tcPr>
          <w:p w14:paraId="22D1EE8D"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1.2.2 Upowszechnienie kształcenia zawodowego i ustawicznego</w:t>
            </w:r>
          </w:p>
          <w:p w14:paraId="6AB94C0B"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1.2.3 Aktywizacja osób nieaktywnych zawodowo, w tym bezrobotnych</w:t>
            </w:r>
          </w:p>
          <w:p w14:paraId="61A7445F"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1.2.4. Rozwój kompetencji kluczowych </w:t>
            </w:r>
          </w:p>
        </w:tc>
      </w:tr>
      <w:tr w:rsidR="00271EC4" w:rsidRPr="00271EC4" w14:paraId="6B5776A2" w14:textId="77777777" w:rsidTr="000F093D">
        <w:tc>
          <w:tcPr>
            <w:tcW w:w="1927" w:type="dxa"/>
            <w:vMerge w:val="restart"/>
            <w:vAlign w:val="center"/>
          </w:tcPr>
          <w:p w14:paraId="5F0E2CBF"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OBYWATELSKIE SPOŁECZEŃSTWO RÓWNYCH SZANS </w:t>
            </w:r>
          </w:p>
        </w:tc>
        <w:tc>
          <w:tcPr>
            <w:tcW w:w="2662" w:type="dxa"/>
            <w:vAlign w:val="center"/>
          </w:tcPr>
          <w:p w14:paraId="3DD7747A"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2.1. Rozwój kapitału społecznego </w:t>
            </w:r>
          </w:p>
        </w:tc>
        <w:tc>
          <w:tcPr>
            <w:tcW w:w="4473" w:type="dxa"/>
            <w:vAlign w:val="center"/>
          </w:tcPr>
          <w:p w14:paraId="0D9C450A"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2.1.1. Budowa zaufania społecznego, rozwijanie postaw społecznych i obywatelskich, promowanie wartości rodzinnych</w:t>
            </w:r>
          </w:p>
          <w:p w14:paraId="3F114682"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2.1.2. Zwiększenie uczestnictwa w kulturze i rozwój usług kultury</w:t>
            </w:r>
          </w:p>
          <w:p w14:paraId="14CAB3B5"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2.1.3. Rozwój sektora sportu, turystyki i rekreacji </w:t>
            </w:r>
          </w:p>
          <w:p w14:paraId="3F5CEF5C"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2.1.4. Wzmacnianie tożsamości regionalnej i lokalnej </w:t>
            </w:r>
          </w:p>
        </w:tc>
      </w:tr>
      <w:tr w:rsidR="00271EC4" w:rsidRPr="00271EC4" w14:paraId="349B6F22" w14:textId="77777777" w:rsidTr="000F093D">
        <w:tc>
          <w:tcPr>
            <w:tcW w:w="1927" w:type="dxa"/>
            <w:vMerge/>
            <w:vAlign w:val="center"/>
          </w:tcPr>
          <w:p w14:paraId="156F195E" w14:textId="77777777" w:rsidR="00AD5C4B" w:rsidRPr="00271EC4" w:rsidRDefault="00AD5C4B" w:rsidP="000F093D">
            <w:pPr>
              <w:spacing w:before="40" w:after="40"/>
              <w:rPr>
                <w:rFonts w:ascii="Arial" w:hAnsi="Arial" w:cs="Arial"/>
                <w:sz w:val="18"/>
                <w:szCs w:val="18"/>
              </w:rPr>
            </w:pPr>
          </w:p>
        </w:tc>
        <w:tc>
          <w:tcPr>
            <w:tcW w:w="2662" w:type="dxa"/>
            <w:vAlign w:val="center"/>
          </w:tcPr>
          <w:p w14:paraId="622CF001"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2.2. Poprawa stanu zdrowia mieszkańców </w:t>
            </w:r>
          </w:p>
        </w:tc>
        <w:tc>
          <w:tcPr>
            <w:tcW w:w="4473" w:type="dxa"/>
            <w:vAlign w:val="center"/>
          </w:tcPr>
          <w:p w14:paraId="710053CA"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2.2.1. Podniesienie świadomości prozdrowotnej i wzmocnienie działań profilaktycznych </w:t>
            </w:r>
          </w:p>
        </w:tc>
      </w:tr>
      <w:tr w:rsidR="00271EC4" w:rsidRPr="00271EC4" w14:paraId="1896B518" w14:textId="77777777" w:rsidTr="000F093D">
        <w:tc>
          <w:tcPr>
            <w:tcW w:w="1927" w:type="dxa"/>
            <w:vMerge/>
            <w:vAlign w:val="center"/>
          </w:tcPr>
          <w:p w14:paraId="4A0343D7" w14:textId="77777777" w:rsidR="00AD5C4B" w:rsidRPr="00271EC4" w:rsidRDefault="00AD5C4B" w:rsidP="000F093D">
            <w:pPr>
              <w:spacing w:before="40" w:after="40"/>
              <w:rPr>
                <w:rFonts w:ascii="Arial" w:hAnsi="Arial" w:cs="Arial"/>
                <w:sz w:val="18"/>
                <w:szCs w:val="18"/>
              </w:rPr>
            </w:pPr>
          </w:p>
        </w:tc>
        <w:tc>
          <w:tcPr>
            <w:tcW w:w="2662" w:type="dxa"/>
            <w:vAlign w:val="center"/>
          </w:tcPr>
          <w:p w14:paraId="7A4E7CCC"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2.3. Ograniczenie skali ubóstwa i wykluczenia społecznego </w:t>
            </w:r>
          </w:p>
        </w:tc>
        <w:tc>
          <w:tcPr>
            <w:tcW w:w="4473" w:type="dxa"/>
            <w:vAlign w:val="center"/>
          </w:tcPr>
          <w:p w14:paraId="30169B51"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2.3.1. Wsparcie dla rodzin i osób zagrożonych ubóstwem i wykluczeniem </w:t>
            </w:r>
          </w:p>
          <w:p w14:paraId="6E5139FB"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2.3.2. Rozwój placówek i usług świadczonych przez lokalne środowiska (</w:t>
            </w:r>
            <w:proofErr w:type="spellStart"/>
            <w:r w:rsidRPr="00271EC4">
              <w:rPr>
                <w:rFonts w:ascii="Arial" w:hAnsi="Arial" w:cs="Arial"/>
                <w:sz w:val="18"/>
                <w:szCs w:val="18"/>
              </w:rPr>
              <w:t>deinstytucjonalizacja</w:t>
            </w:r>
            <w:proofErr w:type="spellEnd"/>
            <w:r w:rsidRPr="00271EC4">
              <w:rPr>
                <w:rFonts w:ascii="Arial" w:hAnsi="Arial" w:cs="Arial"/>
                <w:sz w:val="18"/>
                <w:szCs w:val="18"/>
              </w:rPr>
              <w:t xml:space="preserve"> usług)</w:t>
            </w:r>
          </w:p>
          <w:p w14:paraId="3D2A3DEE"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2.3.3. Rozwój ekonomii społecznej i solidarnej </w:t>
            </w:r>
          </w:p>
        </w:tc>
      </w:tr>
      <w:tr w:rsidR="00271EC4" w:rsidRPr="00271EC4" w14:paraId="64C794D4" w14:textId="77777777" w:rsidTr="000F093D">
        <w:tc>
          <w:tcPr>
            <w:tcW w:w="1927" w:type="dxa"/>
            <w:vMerge w:val="restart"/>
            <w:vAlign w:val="center"/>
          </w:tcPr>
          <w:p w14:paraId="68AE2731"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ATRAKCYJNA I DOSTĘPNA PRZESTRZEŃ</w:t>
            </w:r>
          </w:p>
        </w:tc>
        <w:tc>
          <w:tcPr>
            <w:tcW w:w="2662" w:type="dxa"/>
            <w:vAlign w:val="center"/>
          </w:tcPr>
          <w:p w14:paraId="7C227BF5"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3.1. Adaptacja do zmian klimatu i poprawa jakości zasobów środowiska</w:t>
            </w:r>
          </w:p>
        </w:tc>
        <w:tc>
          <w:tcPr>
            <w:tcW w:w="4473" w:type="dxa"/>
            <w:vAlign w:val="center"/>
          </w:tcPr>
          <w:p w14:paraId="51FA5B31"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3.1.1. Poprawa jakości powietrza </w:t>
            </w:r>
          </w:p>
          <w:p w14:paraId="0C8943F1"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3.1.2. Ochrona zasobów wód oraz poprawa ich jakości </w:t>
            </w:r>
          </w:p>
          <w:p w14:paraId="09001F90"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3.1.3. Przeciwdziałanie skutkom suszy i zmniejszanie niedoborów wody </w:t>
            </w:r>
          </w:p>
        </w:tc>
      </w:tr>
      <w:tr w:rsidR="00271EC4" w:rsidRPr="00271EC4" w14:paraId="006F1E74" w14:textId="77777777" w:rsidTr="000F093D">
        <w:tc>
          <w:tcPr>
            <w:tcW w:w="1927" w:type="dxa"/>
            <w:vMerge/>
            <w:vAlign w:val="center"/>
          </w:tcPr>
          <w:p w14:paraId="57A567B9" w14:textId="77777777" w:rsidR="00AD5C4B" w:rsidRPr="00271EC4" w:rsidRDefault="00AD5C4B" w:rsidP="000F093D">
            <w:pPr>
              <w:spacing w:before="40" w:after="40"/>
              <w:rPr>
                <w:rFonts w:ascii="Arial" w:hAnsi="Arial" w:cs="Arial"/>
                <w:sz w:val="18"/>
                <w:szCs w:val="18"/>
              </w:rPr>
            </w:pPr>
          </w:p>
        </w:tc>
        <w:tc>
          <w:tcPr>
            <w:tcW w:w="2662" w:type="dxa"/>
            <w:vAlign w:val="center"/>
          </w:tcPr>
          <w:p w14:paraId="7F8914D2"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3.2. Ochrona i kształtowanie krajobrazu</w:t>
            </w:r>
          </w:p>
        </w:tc>
        <w:tc>
          <w:tcPr>
            <w:tcW w:w="4473" w:type="dxa"/>
            <w:vAlign w:val="center"/>
          </w:tcPr>
          <w:p w14:paraId="48F0BCB7"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3.2.1. Ochrona wartości i kształtowanie dziedzictwa kulturowego </w:t>
            </w:r>
          </w:p>
          <w:p w14:paraId="56849F35"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3.2.2. Ochrona i wykorzystanie walorów przyrodniczych i krajobrazowych </w:t>
            </w:r>
          </w:p>
          <w:p w14:paraId="38DC8F38"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3.2.3. Rewaloryzowanie, poszerzanie i wzbogacanie przestrzeni o atrakcyjnie zaaranżowane tereny zieleni </w:t>
            </w:r>
          </w:p>
        </w:tc>
      </w:tr>
      <w:tr w:rsidR="00AD5C4B" w:rsidRPr="00271EC4" w14:paraId="65EAD908" w14:textId="77777777" w:rsidTr="000F093D">
        <w:trPr>
          <w:trHeight w:val="791"/>
        </w:trPr>
        <w:tc>
          <w:tcPr>
            <w:tcW w:w="1927" w:type="dxa"/>
            <w:vMerge/>
            <w:vAlign w:val="center"/>
          </w:tcPr>
          <w:p w14:paraId="41F00A14" w14:textId="77777777" w:rsidR="00AD5C4B" w:rsidRPr="00271EC4" w:rsidRDefault="00AD5C4B" w:rsidP="000F093D">
            <w:pPr>
              <w:spacing w:before="40" w:after="40"/>
              <w:rPr>
                <w:rFonts w:ascii="Arial" w:hAnsi="Arial" w:cs="Arial"/>
                <w:sz w:val="18"/>
                <w:szCs w:val="18"/>
              </w:rPr>
            </w:pPr>
          </w:p>
        </w:tc>
        <w:tc>
          <w:tcPr>
            <w:tcW w:w="2662" w:type="dxa"/>
            <w:vAlign w:val="center"/>
          </w:tcPr>
          <w:p w14:paraId="30BF751D"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3.3. Zwiększenie dostępności transportowej</w:t>
            </w:r>
          </w:p>
        </w:tc>
        <w:tc>
          <w:tcPr>
            <w:tcW w:w="4473" w:type="dxa"/>
            <w:vAlign w:val="center"/>
          </w:tcPr>
          <w:p w14:paraId="3BFCA24B" w14:textId="77777777" w:rsidR="00AD5C4B" w:rsidRPr="00271EC4" w:rsidRDefault="00AD5C4B" w:rsidP="000F093D">
            <w:pPr>
              <w:spacing w:before="40" w:after="40"/>
              <w:rPr>
                <w:rFonts w:ascii="Arial" w:hAnsi="Arial" w:cs="Arial"/>
                <w:sz w:val="18"/>
                <w:szCs w:val="18"/>
              </w:rPr>
            </w:pPr>
            <w:r w:rsidRPr="00271EC4">
              <w:rPr>
                <w:rFonts w:ascii="Arial" w:hAnsi="Arial" w:cs="Arial"/>
                <w:sz w:val="18"/>
                <w:szCs w:val="18"/>
              </w:rPr>
              <w:t xml:space="preserve">3.3.1. Zwiększenie dostępności drogowej województwa </w:t>
            </w:r>
          </w:p>
        </w:tc>
      </w:tr>
    </w:tbl>
    <w:p w14:paraId="7D94F42D" w14:textId="77777777" w:rsidR="00AD5C4B" w:rsidRPr="00271EC4" w:rsidRDefault="00AD5C4B" w:rsidP="00AD5C4B">
      <w:pPr>
        <w:spacing w:after="0" w:line="360" w:lineRule="auto"/>
        <w:jc w:val="both"/>
        <w:rPr>
          <w:rFonts w:ascii="Arial" w:hAnsi="Arial" w:cs="Arial"/>
          <w:sz w:val="20"/>
          <w:szCs w:val="20"/>
        </w:rPr>
      </w:pPr>
    </w:p>
    <w:p w14:paraId="30F899F8" w14:textId="77777777" w:rsidR="00AD5C4B" w:rsidRPr="00271EC4" w:rsidRDefault="00AD5C4B" w:rsidP="00AD5C4B">
      <w:pPr>
        <w:spacing w:after="0" w:line="360" w:lineRule="auto"/>
        <w:jc w:val="both"/>
        <w:rPr>
          <w:rFonts w:ascii="Arial" w:hAnsi="Arial" w:cs="Arial"/>
          <w:sz w:val="20"/>
          <w:szCs w:val="20"/>
        </w:rPr>
      </w:pPr>
      <w:r w:rsidRPr="00271EC4">
        <w:rPr>
          <w:rFonts w:ascii="Arial" w:hAnsi="Arial" w:cs="Arial"/>
          <w:sz w:val="20"/>
          <w:szCs w:val="20"/>
        </w:rPr>
        <w:t xml:space="preserve">Niniejszy GPR wpisuje się również w cel horyzontalny SRWŁ 20230: </w:t>
      </w:r>
    </w:p>
    <w:p w14:paraId="4C377FD5" w14:textId="77777777" w:rsidR="00AD5C4B" w:rsidRPr="00271EC4" w:rsidRDefault="00AD5C4B" w:rsidP="00AD5C4B">
      <w:pPr>
        <w:spacing w:after="0" w:line="360" w:lineRule="auto"/>
        <w:jc w:val="both"/>
        <w:rPr>
          <w:rFonts w:ascii="Arial" w:hAnsi="Arial" w:cs="Arial"/>
          <w:sz w:val="20"/>
          <w:szCs w:val="20"/>
        </w:rPr>
      </w:pPr>
      <w:r w:rsidRPr="00271EC4">
        <w:rPr>
          <w:rFonts w:ascii="Arial" w:hAnsi="Arial" w:cs="Arial"/>
          <w:sz w:val="20"/>
          <w:szCs w:val="20"/>
        </w:rPr>
        <w:t>EFEKTYWNIE I ODPOWIEDZIALNIE ZARZĄDZANE WOJEWÓDZTWO i jego kierunki działań:</w:t>
      </w:r>
    </w:p>
    <w:p w14:paraId="082FE5D3" w14:textId="77777777" w:rsidR="00AD5C4B" w:rsidRPr="00271EC4" w:rsidRDefault="00AD5C4B" w:rsidP="00AD5C4B">
      <w:pPr>
        <w:spacing w:after="0" w:line="360" w:lineRule="auto"/>
        <w:jc w:val="both"/>
        <w:rPr>
          <w:rFonts w:ascii="Arial" w:hAnsi="Arial" w:cs="Arial"/>
          <w:sz w:val="20"/>
          <w:szCs w:val="20"/>
        </w:rPr>
      </w:pPr>
      <w:r w:rsidRPr="00271EC4">
        <w:rPr>
          <w:rFonts w:ascii="Arial" w:hAnsi="Arial" w:cs="Arial"/>
          <w:sz w:val="20"/>
          <w:szCs w:val="20"/>
        </w:rPr>
        <w:t>b. Upowszechnienie wykorzystania technologii informacyjno-komunikacyjnych w zarządzaniu rozwojem d. Prowadzenie zintegrowanej i terytorialnie ukierunkowanej polityki zrównoważonego rozwoju przestrzennego</w:t>
      </w:r>
    </w:p>
    <w:p w14:paraId="7D0FF4D4" w14:textId="77777777" w:rsidR="00A105CC" w:rsidRDefault="00A105CC" w:rsidP="0088745A">
      <w:pPr>
        <w:spacing w:after="0" w:line="276" w:lineRule="auto"/>
        <w:rPr>
          <w:rFonts w:ascii="Arial" w:hAnsi="Arial" w:cs="Arial"/>
          <w:sz w:val="20"/>
          <w:szCs w:val="20"/>
        </w:rPr>
      </w:pPr>
    </w:p>
    <w:p w14:paraId="37C2BBC9" w14:textId="77777777" w:rsidR="00A43E5D" w:rsidRDefault="00A43E5D" w:rsidP="0088745A">
      <w:pPr>
        <w:spacing w:after="0" w:line="276" w:lineRule="auto"/>
        <w:rPr>
          <w:rFonts w:ascii="Arial" w:hAnsi="Arial" w:cs="Arial"/>
          <w:sz w:val="20"/>
          <w:szCs w:val="20"/>
        </w:rPr>
      </w:pPr>
    </w:p>
    <w:p w14:paraId="6B76B5A0" w14:textId="77777777" w:rsidR="00A43E5D" w:rsidRDefault="00A43E5D" w:rsidP="0088745A">
      <w:pPr>
        <w:spacing w:after="0" w:line="276" w:lineRule="auto"/>
        <w:rPr>
          <w:rFonts w:ascii="Arial" w:hAnsi="Arial" w:cs="Arial"/>
          <w:sz w:val="20"/>
          <w:szCs w:val="20"/>
        </w:rPr>
      </w:pPr>
    </w:p>
    <w:p w14:paraId="1CABC78A" w14:textId="77777777" w:rsidR="00A43E5D" w:rsidRPr="00A105CC" w:rsidRDefault="00A43E5D" w:rsidP="0088745A">
      <w:pPr>
        <w:spacing w:after="0" w:line="276" w:lineRule="auto"/>
        <w:rPr>
          <w:rFonts w:ascii="Arial" w:hAnsi="Arial" w:cs="Arial"/>
          <w:sz w:val="20"/>
          <w:szCs w:val="20"/>
        </w:rPr>
      </w:pPr>
    </w:p>
    <w:p w14:paraId="25FC072D" w14:textId="0CD3A6CF" w:rsidR="00A105CC" w:rsidRPr="004048F1" w:rsidRDefault="004048F1" w:rsidP="004048F1">
      <w:pPr>
        <w:spacing w:after="0" w:line="276" w:lineRule="auto"/>
        <w:jc w:val="center"/>
        <w:rPr>
          <w:rFonts w:ascii="Arial" w:hAnsi="Arial" w:cs="Arial"/>
          <w:b/>
          <w:bCs/>
          <w:sz w:val="20"/>
          <w:szCs w:val="20"/>
        </w:rPr>
      </w:pPr>
      <w:r w:rsidRPr="004048F1">
        <w:rPr>
          <w:rFonts w:ascii="Arial" w:hAnsi="Arial" w:cs="Arial"/>
          <w:b/>
          <w:bCs/>
          <w:sz w:val="20"/>
          <w:szCs w:val="20"/>
        </w:rPr>
        <w:t xml:space="preserve">WOJEWÓDZKI </w:t>
      </w:r>
      <w:r>
        <w:rPr>
          <w:rFonts w:ascii="Arial" w:hAnsi="Arial" w:cs="Arial"/>
          <w:b/>
          <w:bCs/>
          <w:sz w:val="20"/>
          <w:szCs w:val="20"/>
        </w:rPr>
        <w:t>P</w:t>
      </w:r>
      <w:r w:rsidRPr="004048F1">
        <w:rPr>
          <w:rFonts w:ascii="Arial" w:hAnsi="Arial" w:cs="Arial"/>
          <w:b/>
          <w:bCs/>
          <w:sz w:val="20"/>
          <w:szCs w:val="20"/>
        </w:rPr>
        <w:t>ROGRAM OPIEKI NAD ZABYTKAMI NA LATA 2024 - 2027</w:t>
      </w:r>
    </w:p>
    <w:p w14:paraId="30C164CC" w14:textId="51334A1F" w:rsidR="00ED60C2" w:rsidRDefault="0014239B" w:rsidP="0014239B">
      <w:pPr>
        <w:spacing w:after="0" w:line="276" w:lineRule="auto"/>
        <w:ind w:firstLine="708"/>
        <w:rPr>
          <w:rFonts w:ascii="Arial" w:hAnsi="Arial" w:cs="Arial"/>
          <w:sz w:val="20"/>
          <w:szCs w:val="20"/>
        </w:rPr>
      </w:pPr>
      <w:r>
        <w:rPr>
          <w:rFonts w:ascii="Arial" w:hAnsi="Arial" w:cs="Arial"/>
          <w:sz w:val="20"/>
          <w:szCs w:val="20"/>
        </w:rPr>
        <w:t>GPR jest spójny z zapisami programu, w szczególności zakłada się realizację następujących zadań do realizacji wskazanych w dokumencie w okresie 2024 – 2027</w:t>
      </w:r>
      <w:r w:rsidR="00E727E3">
        <w:rPr>
          <w:rFonts w:ascii="Arial" w:hAnsi="Arial" w:cs="Arial"/>
          <w:sz w:val="20"/>
          <w:szCs w:val="20"/>
        </w:rPr>
        <w:t xml:space="preserve"> dla Sulejowa</w:t>
      </w:r>
      <w:r>
        <w:rPr>
          <w:rFonts w:ascii="Arial" w:hAnsi="Arial" w:cs="Arial"/>
          <w:sz w:val="20"/>
          <w:szCs w:val="20"/>
        </w:rPr>
        <w:t>:</w:t>
      </w:r>
    </w:p>
    <w:p w14:paraId="39D35E91" w14:textId="77777777" w:rsidR="00A43E5D" w:rsidRDefault="00A43E5D" w:rsidP="00DA6D4E">
      <w:pPr>
        <w:spacing w:after="0" w:line="276" w:lineRule="auto"/>
        <w:jc w:val="center"/>
        <w:rPr>
          <w:rFonts w:ascii="Arial" w:hAnsi="Arial" w:cs="Arial"/>
          <w:b/>
          <w:bCs/>
          <w:sz w:val="20"/>
          <w:szCs w:val="20"/>
        </w:rPr>
      </w:pPr>
    </w:p>
    <w:p w14:paraId="2D56B363" w14:textId="77777777" w:rsidR="00A43E5D" w:rsidRDefault="00A43E5D" w:rsidP="00DA6D4E">
      <w:pPr>
        <w:spacing w:after="0" w:line="276" w:lineRule="auto"/>
        <w:jc w:val="center"/>
        <w:rPr>
          <w:rFonts w:ascii="Arial" w:hAnsi="Arial" w:cs="Arial"/>
          <w:b/>
          <w:bCs/>
          <w:sz w:val="20"/>
          <w:szCs w:val="20"/>
        </w:rPr>
      </w:pPr>
    </w:p>
    <w:p w14:paraId="3531F3C1" w14:textId="77777777" w:rsidR="00A43E5D" w:rsidRDefault="00A43E5D" w:rsidP="00DA6D4E">
      <w:pPr>
        <w:spacing w:after="0" w:line="276" w:lineRule="auto"/>
        <w:jc w:val="center"/>
        <w:rPr>
          <w:rFonts w:ascii="Arial" w:hAnsi="Arial" w:cs="Arial"/>
          <w:b/>
          <w:bCs/>
          <w:sz w:val="20"/>
          <w:szCs w:val="20"/>
        </w:rPr>
      </w:pPr>
    </w:p>
    <w:p w14:paraId="3ED658C7" w14:textId="722CA139" w:rsidR="00DA6D4E" w:rsidRPr="00DA6D4E" w:rsidRDefault="00FE343E" w:rsidP="00DA6D4E">
      <w:pPr>
        <w:spacing w:after="0" w:line="276" w:lineRule="auto"/>
        <w:jc w:val="center"/>
        <w:rPr>
          <w:rFonts w:ascii="Arial" w:hAnsi="Arial" w:cs="Arial"/>
          <w:b/>
          <w:bCs/>
          <w:sz w:val="20"/>
          <w:szCs w:val="20"/>
        </w:rPr>
      </w:pPr>
      <w:r w:rsidRPr="00FE343E">
        <w:rPr>
          <w:rFonts w:ascii="Arial" w:hAnsi="Arial" w:cs="Arial"/>
          <w:b/>
          <w:bCs/>
          <w:sz w:val="20"/>
          <w:szCs w:val="20"/>
        </w:rPr>
        <w:lastRenderedPageBreak/>
        <w:t>Cel operacyjny 1:</w:t>
      </w:r>
      <w:r w:rsidRPr="00FE343E">
        <w:rPr>
          <w:rFonts w:ascii="Arial" w:hAnsi="Arial" w:cs="Arial"/>
          <w:sz w:val="20"/>
          <w:szCs w:val="20"/>
        </w:rPr>
        <w:t xml:space="preserve"> </w:t>
      </w:r>
      <w:r w:rsidRPr="00FE343E">
        <w:rPr>
          <w:rFonts w:ascii="Arial" w:hAnsi="Arial" w:cs="Arial"/>
          <w:b/>
          <w:bCs/>
          <w:sz w:val="20"/>
          <w:szCs w:val="20"/>
        </w:rPr>
        <w:t>ATRAKCYJNY KRAJOBRAZ KULTUROWY</w:t>
      </w:r>
    </w:p>
    <w:tbl>
      <w:tblPr>
        <w:tblStyle w:val="Tabela-Siatka"/>
        <w:tblW w:w="0" w:type="auto"/>
        <w:tblLook w:val="04A0" w:firstRow="1" w:lastRow="0" w:firstColumn="1" w:lastColumn="0" w:noHBand="0" w:noVBand="1"/>
      </w:tblPr>
      <w:tblGrid>
        <w:gridCol w:w="2405"/>
        <w:gridCol w:w="2835"/>
        <w:gridCol w:w="3822"/>
      </w:tblGrid>
      <w:tr w:rsidR="00DA6D4E" w14:paraId="4DDF9FB1" w14:textId="5F5BCE08" w:rsidTr="00DA6D4E">
        <w:tc>
          <w:tcPr>
            <w:tcW w:w="2405" w:type="dxa"/>
            <w:vAlign w:val="center"/>
          </w:tcPr>
          <w:p w14:paraId="7600292B" w14:textId="77777777" w:rsidR="00DA6D4E" w:rsidRDefault="00DA6D4E" w:rsidP="00DA6D4E">
            <w:pPr>
              <w:spacing w:before="40" w:after="40"/>
              <w:rPr>
                <w:rFonts w:ascii="Arial" w:hAnsi="Arial" w:cs="Arial"/>
                <w:sz w:val="20"/>
                <w:szCs w:val="20"/>
              </w:rPr>
            </w:pPr>
            <w:r w:rsidRPr="00FE343E">
              <w:rPr>
                <w:rFonts w:ascii="Arial" w:hAnsi="Arial" w:cs="Arial"/>
                <w:b/>
                <w:bCs/>
                <w:sz w:val="20"/>
                <w:szCs w:val="20"/>
              </w:rPr>
              <w:t>Działanie 1.1</w:t>
            </w:r>
            <w:r w:rsidRPr="00FE343E">
              <w:rPr>
                <w:rFonts w:ascii="Arial" w:hAnsi="Arial" w:cs="Arial"/>
                <w:sz w:val="20"/>
                <w:szCs w:val="20"/>
              </w:rPr>
              <w:t xml:space="preserve">.: </w:t>
            </w:r>
          </w:p>
          <w:p w14:paraId="664E1C72" w14:textId="72D87B54" w:rsidR="00DA6D4E" w:rsidRDefault="00DA6D4E" w:rsidP="00DA6D4E">
            <w:pPr>
              <w:spacing w:before="40" w:after="40"/>
              <w:rPr>
                <w:rFonts w:ascii="Arial" w:hAnsi="Arial" w:cs="Arial"/>
                <w:sz w:val="20"/>
                <w:szCs w:val="20"/>
              </w:rPr>
            </w:pPr>
            <w:r w:rsidRPr="00FE343E">
              <w:rPr>
                <w:rFonts w:ascii="Arial" w:hAnsi="Arial" w:cs="Arial"/>
                <w:sz w:val="20"/>
                <w:szCs w:val="20"/>
              </w:rPr>
              <w:t>Tworzenie uwarunkowań dla skutecznej ochrony dziedzictwa kulturowego</w:t>
            </w:r>
          </w:p>
        </w:tc>
        <w:tc>
          <w:tcPr>
            <w:tcW w:w="2835" w:type="dxa"/>
            <w:vAlign w:val="center"/>
          </w:tcPr>
          <w:p w14:paraId="7D1BA47E" w14:textId="77777777" w:rsidR="00DA6D4E" w:rsidRDefault="00DA6D4E" w:rsidP="00DA6D4E">
            <w:pPr>
              <w:spacing w:before="40" w:after="40"/>
              <w:rPr>
                <w:rFonts w:ascii="Arial" w:hAnsi="Arial" w:cs="Arial"/>
                <w:sz w:val="20"/>
                <w:szCs w:val="20"/>
              </w:rPr>
            </w:pPr>
            <w:r w:rsidRPr="00FE343E">
              <w:rPr>
                <w:rFonts w:ascii="Arial" w:hAnsi="Arial" w:cs="Arial"/>
                <w:b/>
                <w:bCs/>
                <w:sz w:val="20"/>
                <w:szCs w:val="20"/>
              </w:rPr>
              <w:t>Zadanie 1.1.1.</w:t>
            </w:r>
            <w:r w:rsidRPr="00FE343E">
              <w:rPr>
                <w:rFonts w:ascii="Arial" w:hAnsi="Arial" w:cs="Arial"/>
                <w:sz w:val="20"/>
                <w:szCs w:val="20"/>
              </w:rPr>
              <w:t xml:space="preserve"> </w:t>
            </w:r>
          </w:p>
          <w:p w14:paraId="5DA63F84" w14:textId="654AAEAA" w:rsidR="00DA6D4E" w:rsidRDefault="00DA6D4E" w:rsidP="00DA6D4E">
            <w:pPr>
              <w:spacing w:before="40" w:after="40"/>
              <w:rPr>
                <w:rFonts w:ascii="Arial" w:hAnsi="Arial" w:cs="Arial"/>
                <w:sz w:val="20"/>
                <w:szCs w:val="20"/>
              </w:rPr>
            </w:pPr>
            <w:r w:rsidRPr="00FE343E">
              <w:rPr>
                <w:rFonts w:ascii="Arial" w:hAnsi="Arial" w:cs="Arial"/>
                <w:sz w:val="20"/>
                <w:szCs w:val="20"/>
              </w:rPr>
              <w:t>Tworzenie uwarunkowań prawnych i programowych</w:t>
            </w:r>
          </w:p>
        </w:tc>
        <w:tc>
          <w:tcPr>
            <w:tcW w:w="3822" w:type="dxa"/>
            <w:vAlign w:val="center"/>
          </w:tcPr>
          <w:p w14:paraId="01F4D8CA" w14:textId="77777777" w:rsidR="00DA6D4E" w:rsidRPr="00DA6D4E" w:rsidRDefault="00DA6D4E" w:rsidP="00A87B60">
            <w:pPr>
              <w:pStyle w:val="Akapitzlist"/>
              <w:numPr>
                <w:ilvl w:val="0"/>
                <w:numId w:val="67"/>
              </w:numPr>
              <w:spacing w:before="40" w:after="40"/>
              <w:ind w:left="321"/>
              <w:contextualSpacing w:val="0"/>
              <w:rPr>
                <w:rFonts w:ascii="Arial" w:hAnsi="Arial" w:cs="Arial"/>
                <w:sz w:val="20"/>
                <w:szCs w:val="20"/>
              </w:rPr>
            </w:pPr>
            <w:r w:rsidRPr="00DA6D4E">
              <w:rPr>
                <w:rFonts w:ascii="Arial" w:hAnsi="Arial" w:cs="Arial"/>
                <w:sz w:val="20"/>
                <w:szCs w:val="20"/>
              </w:rPr>
              <w:t>Stanowienie ochrony obszarowej zespołu przestrzennego: Sulejów z Podklasztorzem</w:t>
            </w:r>
          </w:p>
          <w:p w14:paraId="5FFBE43E" w14:textId="45E072CA" w:rsidR="00DA6D4E" w:rsidRPr="00DA6D4E" w:rsidRDefault="00DA6D4E" w:rsidP="00A87B60">
            <w:pPr>
              <w:pStyle w:val="Akapitzlist"/>
              <w:numPr>
                <w:ilvl w:val="0"/>
                <w:numId w:val="67"/>
              </w:numPr>
              <w:spacing w:before="40" w:after="40"/>
              <w:ind w:left="321"/>
              <w:contextualSpacing w:val="0"/>
              <w:rPr>
                <w:rFonts w:ascii="Arial" w:hAnsi="Arial" w:cs="Arial"/>
                <w:sz w:val="20"/>
                <w:szCs w:val="20"/>
              </w:rPr>
            </w:pPr>
            <w:r w:rsidRPr="00DA6D4E">
              <w:rPr>
                <w:rFonts w:ascii="Arial" w:hAnsi="Arial" w:cs="Arial"/>
                <w:sz w:val="20"/>
                <w:szCs w:val="20"/>
              </w:rPr>
              <w:t>Opracowanie gminnego programu rewitalizacji</w:t>
            </w:r>
          </w:p>
        </w:tc>
      </w:tr>
      <w:tr w:rsidR="00DA6D4E" w14:paraId="129EE45C" w14:textId="5D700878" w:rsidTr="00DA6D4E">
        <w:tc>
          <w:tcPr>
            <w:tcW w:w="2405" w:type="dxa"/>
            <w:vMerge w:val="restart"/>
            <w:vAlign w:val="center"/>
          </w:tcPr>
          <w:p w14:paraId="2D0649D1" w14:textId="77777777" w:rsidR="00DA6D4E" w:rsidRDefault="00DA6D4E" w:rsidP="00DA6D4E">
            <w:pPr>
              <w:spacing w:before="40" w:after="40"/>
              <w:rPr>
                <w:rFonts w:ascii="Arial" w:hAnsi="Arial" w:cs="Arial"/>
                <w:sz w:val="20"/>
                <w:szCs w:val="20"/>
              </w:rPr>
            </w:pPr>
            <w:r w:rsidRPr="00DA6D4E">
              <w:rPr>
                <w:rFonts w:ascii="Arial" w:hAnsi="Arial" w:cs="Arial"/>
                <w:b/>
                <w:bCs/>
                <w:sz w:val="20"/>
                <w:szCs w:val="20"/>
              </w:rPr>
              <w:t>Działanie 1.2.:</w:t>
            </w:r>
            <w:r w:rsidRPr="00DA6D4E">
              <w:rPr>
                <w:rFonts w:ascii="Arial" w:hAnsi="Arial" w:cs="Arial"/>
                <w:sz w:val="20"/>
                <w:szCs w:val="20"/>
              </w:rPr>
              <w:t xml:space="preserve"> </w:t>
            </w:r>
          </w:p>
          <w:p w14:paraId="16FE22FE" w14:textId="7F3846EF" w:rsidR="00DA6D4E" w:rsidRDefault="00DA6D4E" w:rsidP="00DA6D4E">
            <w:pPr>
              <w:spacing w:before="40" w:after="40"/>
              <w:rPr>
                <w:rFonts w:ascii="Arial" w:hAnsi="Arial" w:cs="Arial"/>
                <w:sz w:val="20"/>
                <w:szCs w:val="20"/>
              </w:rPr>
            </w:pPr>
            <w:r w:rsidRPr="00DA6D4E">
              <w:rPr>
                <w:rFonts w:ascii="Arial" w:hAnsi="Arial" w:cs="Arial"/>
                <w:sz w:val="20"/>
                <w:szCs w:val="20"/>
              </w:rPr>
              <w:t>Poprawa stanu zachowania i zabezpieczenia zabytków</w:t>
            </w:r>
          </w:p>
        </w:tc>
        <w:tc>
          <w:tcPr>
            <w:tcW w:w="2835" w:type="dxa"/>
            <w:vAlign w:val="center"/>
          </w:tcPr>
          <w:p w14:paraId="2FEF09D4" w14:textId="77777777" w:rsidR="00DA6D4E" w:rsidRDefault="00DA6D4E" w:rsidP="00DA6D4E">
            <w:pPr>
              <w:spacing w:before="40" w:after="40"/>
              <w:rPr>
                <w:rFonts w:ascii="Arial" w:hAnsi="Arial" w:cs="Arial"/>
                <w:sz w:val="20"/>
                <w:szCs w:val="20"/>
              </w:rPr>
            </w:pPr>
            <w:r w:rsidRPr="00DA6D4E">
              <w:rPr>
                <w:rFonts w:ascii="Arial" w:hAnsi="Arial" w:cs="Arial"/>
                <w:b/>
                <w:bCs/>
                <w:sz w:val="20"/>
                <w:szCs w:val="20"/>
              </w:rPr>
              <w:t>Zadanie 1.2.2.</w:t>
            </w:r>
            <w:r w:rsidRPr="00DA6D4E">
              <w:rPr>
                <w:rFonts w:ascii="Arial" w:hAnsi="Arial" w:cs="Arial"/>
                <w:sz w:val="20"/>
                <w:szCs w:val="20"/>
              </w:rPr>
              <w:t xml:space="preserve"> </w:t>
            </w:r>
          </w:p>
          <w:p w14:paraId="2E912E03" w14:textId="0058CC42" w:rsidR="00DA6D4E" w:rsidRDefault="00DA6D4E" w:rsidP="00DA6D4E">
            <w:pPr>
              <w:spacing w:before="40" w:after="40"/>
              <w:rPr>
                <w:rFonts w:ascii="Arial" w:hAnsi="Arial" w:cs="Arial"/>
                <w:sz w:val="20"/>
                <w:szCs w:val="20"/>
              </w:rPr>
            </w:pPr>
            <w:r w:rsidRPr="00DA6D4E">
              <w:rPr>
                <w:rFonts w:ascii="Arial" w:hAnsi="Arial" w:cs="Arial"/>
                <w:sz w:val="20"/>
                <w:szCs w:val="20"/>
              </w:rPr>
              <w:t>Rewaloryzacja i właściwe zagospodarowanie oraz zabezpieczenie zabytków z</w:t>
            </w:r>
            <w:r>
              <w:rPr>
                <w:rFonts w:ascii="Arial" w:hAnsi="Arial" w:cs="Arial"/>
                <w:sz w:val="20"/>
                <w:szCs w:val="20"/>
              </w:rPr>
              <w:t> </w:t>
            </w:r>
            <w:r w:rsidRPr="00DA6D4E">
              <w:rPr>
                <w:rFonts w:ascii="Arial" w:hAnsi="Arial" w:cs="Arial"/>
                <w:sz w:val="20"/>
                <w:szCs w:val="20"/>
              </w:rPr>
              <w:t>uwzględnieniem ich wartości i kontekstu krajobrazowego oraz adaptacji do zmian klimatycznych</w:t>
            </w:r>
          </w:p>
        </w:tc>
        <w:tc>
          <w:tcPr>
            <w:tcW w:w="3822" w:type="dxa"/>
            <w:vAlign w:val="center"/>
          </w:tcPr>
          <w:p w14:paraId="12E2A7AA" w14:textId="77777777" w:rsidR="00DA6D4E" w:rsidRPr="00DA6D4E" w:rsidRDefault="00DA6D4E" w:rsidP="00A87B60">
            <w:pPr>
              <w:pStyle w:val="Akapitzlist"/>
              <w:numPr>
                <w:ilvl w:val="0"/>
                <w:numId w:val="68"/>
              </w:numPr>
              <w:spacing w:before="40" w:after="40"/>
              <w:ind w:left="321"/>
              <w:contextualSpacing w:val="0"/>
              <w:rPr>
                <w:rFonts w:ascii="Arial" w:hAnsi="Arial" w:cs="Arial"/>
                <w:sz w:val="20"/>
                <w:szCs w:val="20"/>
              </w:rPr>
            </w:pPr>
            <w:r w:rsidRPr="00DA6D4E">
              <w:rPr>
                <w:rFonts w:ascii="Arial" w:hAnsi="Arial" w:cs="Arial"/>
                <w:sz w:val="20"/>
                <w:szCs w:val="20"/>
              </w:rPr>
              <w:t>Prowadzenie działań konserwatorskich w obiektach z listy zabytków reprezentatywnych:</w:t>
            </w:r>
          </w:p>
          <w:p w14:paraId="1C46D876" w14:textId="3B1B6049" w:rsidR="00DA6D4E" w:rsidRPr="00DA6D4E" w:rsidRDefault="00DA6D4E" w:rsidP="00A87B60">
            <w:pPr>
              <w:pStyle w:val="Akapitzlist"/>
              <w:numPr>
                <w:ilvl w:val="0"/>
                <w:numId w:val="69"/>
              </w:numPr>
              <w:spacing w:before="40" w:after="40"/>
              <w:contextualSpacing w:val="0"/>
              <w:rPr>
                <w:rFonts w:ascii="Arial" w:hAnsi="Arial" w:cs="Arial"/>
                <w:sz w:val="20"/>
                <w:szCs w:val="20"/>
              </w:rPr>
            </w:pPr>
            <w:r w:rsidRPr="00DA6D4E">
              <w:rPr>
                <w:rFonts w:ascii="Arial" w:hAnsi="Arial" w:cs="Arial"/>
                <w:sz w:val="20"/>
                <w:szCs w:val="20"/>
              </w:rPr>
              <w:t>kontynuacja rewaloryzacji zespołu klasztornego cystersów</w:t>
            </w:r>
          </w:p>
          <w:p w14:paraId="2E01DDA7" w14:textId="4FC614DE" w:rsidR="00DA6D4E" w:rsidRPr="00DA6D4E" w:rsidRDefault="00DA6D4E" w:rsidP="00A87B60">
            <w:pPr>
              <w:pStyle w:val="Akapitzlist"/>
              <w:numPr>
                <w:ilvl w:val="0"/>
                <w:numId w:val="68"/>
              </w:numPr>
              <w:spacing w:before="40" w:after="40"/>
              <w:ind w:left="321"/>
              <w:contextualSpacing w:val="0"/>
              <w:rPr>
                <w:rFonts w:ascii="Arial" w:hAnsi="Arial" w:cs="Arial"/>
                <w:sz w:val="20"/>
                <w:szCs w:val="20"/>
              </w:rPr>
            </w:pPr>
            <w:r w:rsidRPr="00DA6D4E">
              <w:rPr>
                <w:rFonts w:ascii="Arial" w:hAnsi="Arial" w:cs="Arial"/>
                <w:sz w:val="20"/>
                <w:szCs w:val="20"/>
              </w:rPr>
              <w:t>Kontynuacja rewaloryzacji układu przestrzennego (z uwzględnieniem historycznej zabudowy, w tym kościoła parafialnego)</w:t>
            </w:r>
          </w:p>
        </w:tc>
      </w:tr>
      <w:tr w:rsidR="00DA6D4E" w14:paraId="3E1C6798" w14:textId="18A12563" w:rsidTr="00DA6D4E">
        <w:tc>
          <w:tcPr>
            <w:tcW w:w="2405" w:type="dxa"/>
            <w:vMerge/>
          </w:tcPr>
          <w:p w14:paraId="74AB6AE5" w14:textId="77777777" w:rsidR="00DA6D4E" w:rsidRDefault="00DA6D4E" w:rsidP="00DA6D4E">
            <w:pPr>
              <w:spacing w:before="40" w:after="40"/>
              <w:jc w:val="both"/>
              <w:rPr>
                <w:rFonts w:ascii="Arial" w:hAnsi="Arial" w:cs="Arial"/>
                <w:sz w:val="20"/>
                <w:szCs w:val="20"/>
              </w:rPr>
            </w:pPr>
          </w:p>
        </w:tc>
        <w:tc>
          <w:tcPr>
            <w:tcW w:w="2835" w:type="dxa"/>
            <w:vAlign w:val="center"/>
          </w:tcPr>
          <w:p w14:paraId="5298D744" w14:textId="77777777" w:rsidR="00DA6D4E" w:rsidRDefault="00DA6D4E" w:rsidP="00DA6D4E">
            <w:pPr>
              <w:spacing w:before="40" w:after="40"/>
              <w:rPr>
                <w:rFonts w:ascii="Arial" w:hAnsi="Arial" w:cs="Arial"/>
                <w:sz w:val="20"/>
                <w:szCs w:val="20"/>
              </w:rPr>
            </w:pPr>
            <w:r w:rsidRPr="00DA6D4E">
              <w:rPr>
                <w:rFonts w:ascii="Arial" w:hAnsi="Arial" w:cs="Arial"/>
                <w:b/>
                <w:bCs/>
                <w:sz w:val="20"/>
                <w:szCs w:val="20"/>
              </w:rPr>
              <w:t>Zadanie 1.2.3.</w:t>
            </w:r>
            <w:r w:rsidRPr="00DA6D4E">
              <w:rPr>
                <w:rFonts w:ascii="Arial" w:hAnsi="Arial" w:cs="Arial"/>
                <w:sz w:val="20"/>
                <w:szCs w:val="20"/>
              </w:rPr>
              <w:t xml:space="preserve"> </w:t>
            </w:r>
          </w:p>
          <w:p w14:paraId="6F30CC59" w14:textId="69A0A2F7" w:rsidR="00DA6D4E" w:rsidRDefault="00DA6D4E" w:rsidP="00DA6D4E">
            <w:pPr>
              <w:spacing w:before="40" w:after="40"/>
              <w:rPr>
                <w:rFonts w:ascii="Arial" w:hAnsi="Arial" w:cs="Arial"/>
                <w:sz w:val="20"/>
                <w:szCs w:val="20"/>
              </w:rPr>
            </w:pPr>
            <w:r w:rsidRPr="00DA6D4E">
              <w:rPr>
                <w:rFonts w:ascii="Arial" w:hAnsi="Arial" w:cs="Arial"/>
                <w:sz w:val="20"/>
                <w:szCs w:val="20"/>
              </w:rPr>
              <w:t>Poprawa jakości przestrzeni publicznych historycznych założeń przestrzennych miejskich i wiejskich z uwzględnieniem adaptacji do zmian klimatycznych</w:t>
            </w:r>
          </w:p>
        </w:tc>
        <w:tc>
          <w:tcPr>
            <w:tcW w:w="3822" w:type="dxa"/>
            <w:vAlign w:val="center"/>
          </w:tcPr>
          <w:p w14:paraId="4425576F" w14:textId="77777777" w:rsidR="00DA6D4E" w:rsidRPr="00DA6D4E" w:rsidRDefault="00DA6D4E" w:rsidP="00A87B60">
            <w:pPr>
              <w:pStyle w:val="Akapitzlist"/>
              <w:numPr>
                <w:ilvl w:val="0"/>
                <w:numId w:val="68"/>
              </w:numPr>
              <w:spacing w:before="40" w:after="40"/>
              <w:ind w:left="321"/>
              <w:contextualSpacing w:val="0"/>
              <w:rPr>
                <w:rFonts w:ascii="Arial" w:hAnsi="Arial" w:cs="Arial"/>
                <w:sz w:val="20"/>
                <w:szCs w:val="20"/>
              </w:rPr>
            </w:pPr>
            <w:r w:rsidRPr="00DA6D4E">
              <w:rPr>
                <w:rFonts w:ascii="Arial" w:hAnsi="Arial" w:cs="Arial"/>
                <w:sz w:val="20"/>
                <w:szCs w:val="20"/>
              </w:rPr>
              <w:t>Poprawa jakości przestrzeni publicznych w aspekcie estetycznym i użytkowym</w:t>
            </w:r>
          </w:p>
          <w:p w14:paraId="79241902" w14:textId="1A19DAF5" w:rsidR="00DA6D4E" w:rsidRPr="00DA6D4E" w:rsidRDefault="00DA6D4E" w:rsidP="00A87B60">
            <w:pPr>
              <w:pStyle w:val="Akapitzlist"/>
              <w:numPr>
                <w:ilvl w:val="0"/>
                <w:numId w:val="68"/>
              </w:numPr>
              <w:spacing w:before="40" w:after="40"/>
              <w:ind w:left="321"/>
              <w:contextualSpacing w:val="0"/>
              <w:rPr>
                <w:rFonts w:ascii="Arial" w:hAnsi="Arial" w:cs="Arial"/>
                <w:sz w:val="20"/>
                <w:szCs w:val="20"/>
              </w:rPr>
            </w:pPr>
            <w:r w:rsidRPr="00DA6D4E">
              <w:rPr>
                <w:rFonts w:ascii="Arial" w:hAnsi="Arial" w:cs="Arial"/>
                <w:sz w:val="20"/>
                <w:szCs w:val="20"/>
              </w:rPr>
              <w:t>Zwiększenie udziału zieleni w przestrzeni miasta, zwłaszcza w obszarze priorytetowym</w:t>
            </w:r>
          </w:p>
        </w:tc>
      </w:tr>
    </w:tbl>
    <w:p w14:paraId="0DE46C70" w14:textId="77777777" w:rsidR="00DA6D4E" w:rsidRPr="00DA6D4E" w:rsidRDefault="00DA6D4E" w:rsidP="00DA6D4E">
      <w:pPr>
        <w:spacing w:after="0" w:line="276" w:lineRule="auto"/>
        <w:jc w:val="both"/>
        <w:rPr>
          <w:rFonts w:ascii="Arial" w:hAnsi="Arial" w:cs="Arial"/>
          <w:sz w:val="20"/>
          <w:szCs w:val="20"/>
        </w:rPr>
      </w:pPr>
    </w:p>
    <w:p w14:paraId="77739BD6" w14:textId="77777777" w:rsidR="00DA6D4E" w:rsidRPr="00DA6D4E" w:rsidRDefault="00DA6D4E" w:rsidP="00DA6D4E">
      <w:pPr>
        <w:spacing w:after="0" w:line="276" w:lineRule="auto"/>
        <w:jc w:val="both"/>
        <w:rPr>
          <w:rFonts w:ascii="Arial" w:hAnsi="Arial" w:cs="Arial"/>
          <w:sz w:val="20"/>
          <w:szCs w:val="20"/>
        </w:rPr>
      </w:pPr>
    </w:p>
    <w:p w14:paraId="74246BD4" w14:textId="77777777" w:rsidR="00DA6D4E" w:rsidRPr="00DA6D4E" w:rsidRDefault="00DA6D4E" w:rsidP="00DA6D4E">
      <w:pPr>
        <w:spacing w:after="0" w:line="276" w:lineRule="auto"/>
        <w:jc w:val="both"/>
        <w:rPr>
          <w:rFonts w:ascii="Arial" w:hAnsi="Arial" w:cs="Arial"/>
          <w:sz w:val="20"/>
          <w:szCs w:val="20"/>
        </w:rPr>
      </w:pPr>
    </w:p>
    <w:p w14:paraId="2A66A861" w14:textId="77777777" w:rsidR="00DA6D4E" w:rsidRDefault="00DA6D4E" w:rsidP="0088745A">
      <w:pPr>
        <w:spacing w:after="0" w:line="276" w:lineRule="auto"/>
        <w:rPr>
          <w:rFonts w:ascii="Arial" w:hAnsi="Arial" w:cs="Arial"/>
          <w:sz w:val="20"/>
          <w:szCs w:val="20"/>
        </w:rPr>
      </w:pPr>
    </w:p>
    <w:p w14:paraId="7CA371CF" w14:textId="77777777" w:rsidR="00DA6D4E" w:rsidRPr="00A105CC" w:rsidRDefault="00DA6D4E" w:rsidP="0088745A">
      <w:pPr>
        <w:spacing w:after="0" w:line="276" w:lineRule="auto"/>
        <w:rPr>
          <w:rFonts w:ascii="Arial" w:hAnsi="Arial" w:cs="Arial"/>
          <w:sz w:val="20"/>
          <w:szCs w:val="20"/>
        </w:rPr>
      </w:pPr>
    </w:p>
    <w:p w14:paraId="23147BDC" w14:textId="6E19F420" w:rsidR="009B4495" w:rsidRPr="00417DA7" w:rsidRDefault="009B4495" w:rsidP="000F093D">
      <w:pPr>
        <w:pStyle w:val="Akapitzlist"/>
        <w:numPr>
          <w:ilvl w:val="0"/>
          <w:numId w:val="1"/>
        </w:numPr>
        <w:spacing w:after="0" w:line="276" w:lineRule="auto"/>
        <w:ind w:left="714" w:hanging="357"/>
        <w:contextualSpacing w:val="0"/>
        <w:outlineLvl w:val="0"/>
        <w:rPr>
          <w:rFonts w:ascii="Arial" w:hAnsi="Arial" w:cs="Arial"/>
          <w:sz w:val="32"/>
          <w:szCs w:val="32"/>
        </w:rPr>
      </w:pPr>
      <w:bookmarkStart w:id="293" w:name="_Toc184486193"/>
      <w:r w:rsidRPr="00417DA7">
        <w:rPr>
          <w:rFonts w:ascii="Arial" w:hAnsi="Arial" w:cs="Arial"/>
          <w:sz w:val="32"/>
          <w:szCs w:val="32"/>
        </w:rPr>
        <w:t>Wizja stanu obszaru po przeprowadzeniu rewitalizacji</w:t>
      </w:r>
      <w:bookmarkEnd w:id="293"/>
    </w:p>
    <w:p w14:paraId="7A6886D9" w14:textId="0328974E" w:rsidR="007733E5" w:rsidRPr="000F093D" w:rsidRDefault="007733E5" w:rsidP="00A42AD7">
      <w:pPr>
        <w:spacing w:before="120" w:after="120" w:line="276" w:lineRule="auto"/>
        <w:jc w:val="both"/>
        <w:rPr>
          <w:rFonts w:ascii="Arial" w:hAnsi="Arial" w:cs="Arial"/>
          <w:sz w:val="20"/>
          <w:szCs w:val="20"/>
        </w:rPr>
      </w:pPr>
    </w:p>
    <w:p w14:paraId="36A2E638" w14:textId="47815005" w:rsidR="009B5C64" w:rsidRPr="000F093D" w:rsidRDefault="009F7D25" w:rsidP="00A42AD7">
      <w:pPr>
        <w:spacing w:before="120" w:after="120" w:line="276" w:lineRule="auto"/>
        <w:ind w:firstLine="708"/>
        <w:jc w:val="both"/>
        <w:rPr>
          <w:rFonts w:ascii="Arial" w:hAnsi="Arial" w:cs="Arial"/>
          <w:sz w:val="20"/>
          <w:szCs w:val="20"/>
        </w:rPr>
      </w:pPr>
      <w:r w:rsidRPr="000F093D">
        <w:rPr>
          <w:rFonts w:ascii="Arial" w:hAnsi="Arial" w:cs="Arial"/>
          <w:sz w:val="20"/>
          <w:szCs w:val="20"/>
        </w:rPr>
        <w:t xml:space="preserve">Po przeprowadzeniu rewitalizacji infrastruktura techniczna i transportowa </w:t>
      </w:r>
      <w:r w:rsidR="0090691D">
        <w:rPr>
          <w:rFonts w:ascii="Arial" w:hAnsi="Arial" w:cs="Arial"/>
          <w:sz w:val="20"/>
          <w:szCs w:val="20"/>
        </w:rPr>
        <w:t xml:space="preserve">obszaru rewitalizacji w </w:t>
      </w:r>
      <w:r w:rsidRPr="000F093D">
        <w:rPr>
          <w:rFonts w:ascii="Arial" w:hAnsi="Arial" w:cs="Arial"/>
          <w:sz w:val="20"/>
          <w:szCs w:val="20"/>
        </w:rPr>
        <w:t>mi</w:t>
      </w:r>
      <w:r w:rsidR="0090691D">
        <w:rPr>
          <w:rFonts w:ascii="Arial" w:hAnsi="Arial" w:cs="Arial"/>
          <w:sz w:val="20"/>
          <w:szCs w:val="20"/>
        </w:rPr>
        <w:t>eście</w:t>
      </w:r>
      <w:r w:rsidRPr="000F093D">
        <w:rPr>
          <w:rFonts w:ascii="Arial" w:hAnsi="Arial" w:cs="Arial"/>
          <w:sz w:val="20"/>
          <w:szCs w:val="20"/>
        </w:rPr>
        <w:t xml:space="preserve"> Sulejów będzie znacząco zmodernizowana i dostosowana do współczesnych potrzeb mieszkańców oraz odwiedzających. Modernizacja dróg i sieci komunikacyjnych przyczyni się do poprawy płynności ruchu oraz zwiększenia bezpieczeństwa zarówno kierowców, jak i pieszych. Równocześnie zostanie przeprowadzona kompleksowa modernizacja infrastruktury wodno-kanalizacyjnej, energetycznej i telekomunikacyjnej. Poprawiona zostanie jakość dostaw wody i energii, a nowoczesne systemy zarządzania sieciami pozwolą na efektywniejsze i bardziej niezawodne ich funkcjonowanie. Dzięki temu mieszkańcy zyskają stabilny dostęp do kluczowych usług, a miasto będzie lepiej przygotowane na rosnące zapotrzebowanie związane z rozwojem gospodarczym i</w:t>
      </w:r>
      <w:r w:rsidR="0090691D">
        <w:rPr>
          <w:rFonts w:ascii="Arial" w:hAnsi="Arial" w:cs="Arial"/>
          <w:sz w:val="20"/>
          <w:szCs w:val="20"/>
        </w:rPr>
        <w:t> </w:t>
      </w:r>
      <w:r w:rsidRPr="000F093D">
        <w:rPr>
          <w:rFonts w:ascii="Arial" w:hAnsi="Arial" w:cs="Arial"/>
          <w:sz w:val="20"/>
          <w:szCs w:val="20"/>
        </w:rPr>
        <w:t>demograficznym. Nowoczesne rozwiązania transportowe również odegrają kluczową rolę w przyszłym obrazie Sulejowa. W ramach rewitalizacji przewiduje się rozbudowę i modernizację ścieżek rowerowych, co zachęci mieszkańców do korzystania z ekologicznych form transportu i przyczyni się do zmniejszenia emisji zanieczyszczeń. Ponadto, zmodernizowane zostaną istniejące parkingi, a także powstaną nowe, co ułatwi parkowanie w centrum miasta i zmniejszy zatory komunikacyjne. Ważnym elementem będzie także rozwój infrastruktury komunikacji publicznej – nowe i nowoczesne przystanki, dostosowane do potrzeb osób z niepełnosprawnościami, oraz lepsze skomunikowanie różnych części miasta, zwiększą komfort i dostępność transportu zbiorowego dla wszystkich mieszkańców. W efekcie tych działań, Sulejów stanie się miastem nowoczesnym i przyjaznym do życia, z infrastrukturą techniczną i transportową na miarę XXI wieku, co znacząco podniesie jakość życia jego mieszkańców oraz atrakcyjność miasta dla inwestorów i turystów.</w:t>
      </w:r>
    </w:p>
    <w:p w14:paraId="013C7ED8" w14:textId="77777777" w:rsidR="009F7D25" w:rsidRPr="000F093D" w:rsidRDefault="009F7D25" w:rsidP="00A42AD7">
      <w:pPr>
        <w:spacing w:before="120" w:after="120" w:line="276" w:lineRule="auto"/>
        <w:jc w:val="both"/>
        <w:rPr>
          <w:rFonts w:ascii="Arial" w:hAnsi="Arial" w:cs="Arial"/>
          <w:sz w:val="20"/>
          <w:szCs w:val="20"/>
        </w:rPr>
      </w:pPr>
    </w:p>
    <w:p w14:paraId="18536B8E" w14:textId="29EAA222" w:rsidR="009F7D25" w:rsidRPr="000F093D" w:rsidRDefault="009F7D25" w:rsidP="00A42AD7">
      <w:pPr>
        <w:spacing w:before="120" w:after="120" w:line="276" w:lineRule="auto"/>
        <w:jc w:val="both"/>
        <w:rPr>
          <w:rFonts w:ascii="Arial" w:hAnsi="Arial" w:cs="Arial"/>
          <w:sz w:val="20"/>
          <w:szCs w:val="20"/>
        </w:rPr>
      </w:pPr>
      <w:r w:rsidRPr="000F093D">
        <w:rPr>
          <w:rFonts w:ascii="Arial" w:hAnsi="Arial" w:cs="Arial"/>
          <w:sz w:val="20"/>
          <w:szCs w:val="20"/>
        </w:rPr>
        <w:lastRenderedPageBreak/>
        <w:t>W Sulejowie, po przeprowadzeniu rewitalizacji, przestrzeń publiczna i estetyka miasta ulegną znaczącej poprawie, przywracając dawne funkcje turystyczne, które w ostatnich latach zamarły. Odnowione zostaną kluczowe place, parki, skwery oraz inne tereny zielone, które staną się centralnymi punktami życia społecznego i kulturalnego miasta. Te przestrzenie zostaną zaprojektowane z myślą o</w:t>
      </w:r>
      <w:r w:rsidR="0090691D">
        <w:rPr>
          <w:rFonts w:ascii="Arial" w:hAnsi="Arial" w:cs="Arial"/>
          <w:sz w:val="20"/>
          <w:szCs w:val="20"/>
        </w:rPr>
        <w:t> </w:t>
      </w:r>
      <w:r w:rsidRPr="000F093D">
        <w:rPr>
          <w:rFonts w:ascii="Arial" w:hAnsi="Arial" w:cs="Arial"/>
          <w:sz w:val="20"/>
          <w:szCs w:val="20"/>
        </w:rPr>
        <w:t xml:space="preserve">funkcjonalności, estetyce oraz dostępności dla wszystkich mieszkańców, co przyczyni się do wzrostu ich popularności zarówno wśród lokalnej społeczności, jak i odwiedzających turystów. Estetyka zabudowy i przestrzeni publicznych również będzie priorytetem. Zdegradowane i zaniedbane budynki zostaną odnowione, z zachowaniem ich historycznego charakteru, ale jednocześnie z zastosowaniem nowoczesnych technologii, co stworzy harmonijną i atrakcyjną architektonicznie tkankę miejską. Przestrzenie publiczne, takie jak ulice, chodniki i place, zostaną zaprojektowane tak, aby były nie tylko funkcjonalne, ale także estetyczne, przyciągając mieszkańców i turystów swoim wyglądem. W ramach rewitalizacji powstaną również nowe elementy małej architektury, które nadadzą miastu unikalny charakter. Przestrzenie rekreacyjne i sportowe odegrają kluczową rolę w przywróceniu </w:t>
      </w:r>
      <w:r w:rsidR="0090691D">
        <w:rPr>
          <w:rFonts w:ascii="Arial" w:hAnsi="Arial" w:cs="Arial"/>
          <w:sz w:val="20"/>
          <w:szCs w:val="20"/>
        </w:rPr>
        <w:t xml:space="preserve">obszaru rewitalizacji </w:t>
      </w:r>
      <w:r w:rsidRPr="000F093D">
        <w:rPr>
          <w:rFonts w:ascii="Arial" w:hAnsi="Arial" w:cs="Arial"/>
          <w:sz w:val="20"/>
          <w:szCs w:val="20"/>
        </w:rPr>
        <w:t xml:space="preserve">turystycznych funkcji. Powstaną nowe parki rekreacyjne, wyposażone w ścieżki spacerowe, place zabaw, a także infrastrukturę sportową, taką jak boiska czy siłownie na świeżym powietrzu. Odnowione zostaną również istniejące obiekty sportowe, co umożliwi organizację wydarzeń sportowych na poziomie lokalnym i regionalnym, przyciągając zarówno uczestników, jak i widzów. Dzięki tym działaniom </w:t>
      </w:r>
      <w:r w:rsidR="0090691D">
        <w:rPr>
          <w:rFonts w:ascii="Arial" w:hAnsi="Arial" w:cs="Arial"/>
          <w:sz w:val="20"/>
          <w:szCs w:val="20"/>
        </w:rPr>
        <w:t>obszar rewitalizacji, a pośrednio miasto Sulejów</w:t>
      </w:r>
      <w:r w:rsidRPr="000F093D">
        <w:rPr>
          <w:rFonts w:ascii="Arial" w:hAnsi="Arial" w:cs="Arial"/>
          <w:sz w:val="20"/>
          <w:szCs w:val="20"/>
        </w:rPr>
        <w:t xml:space="preserve"> stanie się atrakcyjnym miejscem nie tylko do zamieszkania, ale także do aktywnego spędzania czasu wolnego. Przywrócenie funkcji turystycznych miasta będzie możliwe dzięki rewitalizacji historycznych i kulturowych miejsc, które przez lata straciły na znaczeniu. Zabytkowe obiekty i miejsca o dużym potencjale turystycznym zostaną odrestaurowane, a wokół nich powstaną nowe szlaki turystyczne, które zachęcą odwiedzających do odkrywania bogatego dziedzictwa Sulejowa. Wraz z poprawą estetyki i funkcjonalności przestrzeni publicznych, </w:t>
      </w:r>
      <w:r w:rsidR="0090691D">
        <w:rPr>
          <w:rFonts w:ascii="Arial" w:hAnsi="Arial" w:cs="Arial"/>
          <w:sz w:val="20"/>
          <w:szCs w:val="20"/>
        </w:rPr>
        <w:t>obszar rewitalizacji w Sulejowie</w:t>
      </w:r>
      <w:r w:rsidRPr="000F093D">
        <w:rPr>
          <w:rFonts w:ascii="Arial" w:hAnsi="Arial" w:cs="Arial"/>
          <w:sz w:val="20"/>
          <w:szCs w:val="20"/>
        </w:rPr>
        <w:t xml:space="preserve"> będzie promowan</w:t>
      </w:r>
      <w:r w:rsidR="0090691D">
        <w:rPr>
          <w:rFonts w:ascii="Arial" w:hAnsi="Arial" w:cs="Arial"/>
          <w:sz w:val="20"/>
          <w:szCs w:val="20"/>
        </w:rPr>
        <w:t>y</w:t>
      </w:r>
      <w:r w:rsidRPr="000F093D">
        <w:rPr>
          <w:rFonts w:ascii="Arial" w:hAnsi="Arial" w:cs="Arial"/>
          <w:sz w:val="20"/>
          <w:szCs w:val="20"/>
        </w:rPr>
        <w:t xml:space="preserve"> jako atrakcyjna destynacja turystyczna, co przyczyni się do ożywienia lokalnej gospodarki</w:t>
      </w:r>
      <w:r w:rsidR="0090691D">
        <w:rPr>
          <w:rFonts w:ascii="Arial" w:hAnsi="Arial" w:cs="Arial"/>
          <w:sz w:val="20"/>
          <w:szCs w:val="20"/>
        </w:rPr>
        <w:t xml:space="preserve"> całego miasta</w:t>
      </w:r>
      <w:r w:rsidRPr="000F093D">
        <w:rPr>
          <w:rFonts w:ascii="Arial" w:hAnsi="Arial" w:cs="Arial"/>
          <w:sz w:val="20"/>
          <w:szCs w:val="20"/>
        </w:rPr>
        <w:t>, zwiększenia liczby odwiedzających oraz podniesienia jakości życia mieszkańców. W rezultacie, Sulejów stanie się miejscem tętniącym życiem, gdzie estetyka i funkcjonalność przestrzeni publicznych idą w parze z przywróconymi tradycjami turystycznymi, oferując mieszkańcom i turystom bogate możliwości spędzania czasu w atrakcyjnym i</w:t>
      </w:r>
      <w:r w:rsidR="0090691D">
        <w:rPr>
          <w:rFonts w:ascii="Arial" w:hAnsi="Arial" w:cs="Arial"/>
          <w:sz w:val="20"/>
          <w:szCs w:val="20"/>
        </w:rPr>
        <w:t> </w:t>
      </w:r>
      <w:r w:rsidRPr="000F093D">
        <w:rPr>
          <w:rFonts w:ascii="Arial" w:hAnsi="Arial" w:cs="Arial"/>
          <w:sz w:val="20"/>
          <w:szCs w:val="20"/>
        </w:rPr>
        <w:t>nowoczesnym otoczeniu.</w:t>
      </w:r>
    </w:p>
    <w:p w14:paraId="525ED926" w14:textId="2C5DC72C" w:rsidR="009F7D25" w:rsidRPr="00A105CC" w:rsidRDefault="000F093D" w:rsidP="00A42AD7">
      <w:pPr>
        <w:spacing w:before="120" w:after="120" w:line="276" w:lineRule="auto"/>
        <w:jc w:val="both"/>
        <w:rPr>
          <w:rFonts w:ascii="Arial" w:hAnsi="Arial" w:cs="Arial"/>
          <w:sz w:val="20"/>
          <w:szCs w:val="20"/>
        </w:rPr>
      </w:pPr>
      <w:r w:rsidRPr="000F093D">
        <w:rPr>
          <w:rFonts w:ascii="Arial" w:hAnsi="Arial" w:cs="Arial"/>
          <w:sz w:val="20"/>
          <w:szCs w:val="20"/>
        </w:rPr>
        <w:t xml:space="preserve">Rozwój gospodarczy i turystyczny </w:t>
      </w:r>
      <w:r w:rsidR="0090691D">
        <w:rPr>
          <w:rFonts w:ascii="Arial" w:hAnsi="Arial" w:cs="Arial"/>
          <w:sz w:val="20"/>
          <w:szCs w:val="20"/>
        </w:rPr>
        <w:t>obszaru rewitalizacji</w:t>
      </w:r>
      <w:r w:rsidRPr="000F093D">
        <w:rPr>
          <w:rFonts w:ascii="Arial" w:hAnsi="Arial" w:cs="Arial"/>
          <w:sz w:val="20"/>
          <w:szCs w:val="20"/>
        </w:rPr>
        <w:t xml:space="preserve"> po</w:t>
      </w:r>
      <w:r w:rsidR="0090691D">
        <w:rPr>
          <w:rFonts w:ascii="Arial" w:hAnsi="Arial" w:cs="Arial"/>
          <w:sz w:val="20"/>
          <w:szCs w:val="20"/>
        </w:rPr>
        <w:t xml:space="preserve"> przeprowadzonych działaniach rewitalizacyjnych</w:t>
      </w:r>
      <w:r w:rsidRPr="000F093D">
        <w:rPr>
          <w:rFonts w:ascii="Arial" w:hAnsi="Arial" w:cs="Arial"/>
          <w:sz w:val="20"/>
          <w:szCs w:val="20"/>
        </w:rPr>
        <w:t xml:space="preserve"> będzie kluczowym elementem transformacji miasta, który znacząco zwiększy jego atrakcyjność zarówno dla inwestorów, jak i przedsiębiorców. Dzięki modernizacji infrastruktury, poprawie estetyki oraz stworzeniu przyjaznych warunków do prowadzenia działalności gospodarczej, </w:t>
      </w:r>
      <w:r w:rsidR="0090691D">
        <w:rPr>
          <w:rFonts w:ascii="Arial" w:hAnsi="Arial" w:cs="Arial"/>
          <w:sz w:val="20"/>
          <w:szCs w:val="20"/>
        </w:rPr>
        <w:t xml:space="preserve">obszar rewitalizacji </w:t>
      </w:r>
      <w:r w:rsidRPr="000F093D">
        <w:rPr>
          <w:rFonts w:ascii="Arial" w:hAnsi="Arial" w:cs="Arial"/>
          <w:sz w:val="20"/>
          <w:szCs w:val="20"/>
        </w:rPr>
        <w:t xml:space="preserve">stanie się miejscem o dużym potencjale inwestycyjnym. Inwestorzy będą przyciągani nowoczesnym otoczeniem, stabilnością oraz możliwością korzystania z odnowionych przestrzeni miejskich, co stworzy dogodne warunki do zakładania i rozwijania firm. Rozwój turystyki odegra kluczową rolę w procesie gospodarczego ożywienia Sulejowa. Renowacja zabytków, które stanowią cenne dziedzictwo kulturowe miasta, przywróci im dawną świetność, czyniąc je centralnymi punktami zainteresowania turystów. Dzięki rewitalizacji historyczne </w:t>
      </w:r>
      <w:r w:rsidR="00E85D53" w:rsidRPr="000F093D">
        <w:rPr>
          <w:rFonts w:ascii="Arial" w:hAnsi="Arial" w:cs="Arial"/>
          <w:sz w:val="20"/>
          <w:szCs w:val="20"/>
        </w:rPr>
        <w:t>budynki</w:t>
      </w:r>
      <w:r w:rsidRPr="000F093D">
        <w:rPr>
          <w:rFonts w:ascii="Arial" w:hAnsi="Arial" w:cs="Arial"/>
          <w:sz w:val="20"/>
          <w:szCs w:val="20"/>
        </w:rPr>
        <w:t xml:space="preserve"> oraz inne miejsca o</w:t>
      </w:r>
      <w:r w:rsidR="0090691D">
        <w:rPr>
          <w:rFonts w:ascii="Arial" w:hAnsi="Arial" w:cs="Arial"/>
          <w:sz w:val="20"/>
          <w:szCs w:val="20"/>
        </w:rPr>
        <w:t> </w:t>
      </w:r>
      <w:r w:rsidRPr="000F093D">
        <w:rPr>
          <w:rFonts w:ascii="Arial" w:hAnsi="Arial" w:cs="Arial"/>
          <w:sz w:val="20"/>
          <w:szCs w:val="20"/>
        </w:rPr>
        <w:t>znaczeniu kulturowym zostaną odrestaurowane, a ich potencjał turystyczny zostanie w pełni wykorzystany. Dodatkowo, promocja lokalnych atrakcji, takich jak unikalne krajobrazy, szlaki turystyczne i wydarzenia kulturalne, zwiększy zainteresowanie Sulejowem jako destynacją turystyczną, przyciągając gości zarówno z kraju, jak i zagranicy. Zwiększona atrakcyjność turystyczna oraz rozwój sektora usługowego przyczynią się do powstania nowych miejsc pracy, co z kolei wpłynie na wzrost gospodarczy miasta. Nowe inwestycje w sektorze turystyki, gastronomii, hotelarstwa oraz usług związanych z obsługą turystów stworzą liczne możliwości zatrudnienia dla mieszkańców Sulejowa. W</w:t>
      </w:r>
      <w:r w:rsidR="0090691D">
        <w:rPr>
          <w:rFonts w:ascii="Arial" w:hAnsi="Arial" w:cs="Arial"/>
          <w:sz w:val="20"/>
          <w:szCs w:val="20"/>
        </w:rPr>
        <w:t> </w:t>
      </w:r>
      <w:r w:rsidRPr="000F093D">
        <w:rPr>
          <w:rFonts w:ascii="Arial" w:hAnsi="Arial" w:cs="Arial"/>
          <w:sz w:val="20"/>
          <w:szCs w:val="20"/>
        </w:rPr>
        <w:t xml:space="preserve">efekcie, rewitalizacja nie tylko poprawi warunki życia, ale również przyczyni się do wzrostu lokalnej gospodarki, zwiększając dochody gminy oraz wzmacniając jej pozycję na mapie atrakcyjnych miejsc do życia i inwestowania. Ostatecznie, </w:t>
      </w:r>
      <w:r w:rsidR="0090691D">
        <w:rPr>
          <w:rFonts w:ascii="Arial" w:hAnsi="Arial" w:cs="Arial"/>
          <w:sz w:val="20"/>
          <w:szCs w:val="20"/>
        </w:rPr>
        <w:t xml:space="preserve">obszar rewitalizacji, a w konsekwencji miasto </w:t>
      </w:r>
      <w:r w:rsidRPr="000F093D">
        <w:rPr>
          <w:rFonts w:ascii="Arial" w:hAnsi="Arial" w:cs="Arial"/>
          <w:sz w:val="20"/>
          <w:szCs w:val="20"/>
        </w:rPr>
        <w:t xml:space="preserve">Sulejów stanie się dynamicznie rozwijającym się miastem, gdzie gospodarka i turystyka będą się wzajemnie wspierać, tworząc solidne fundamenty dla długoterminowego rozwoju. Mieszkańcy będą mogli korzystać z nowych miejsc pracy i lepszych perspektyw zawodowych, a przedsiębiorcy i inwestorzy znajdą w Sulejowie </w:t>
      </w:r>
      <w:r w:rsidRPr="000F093D">
        <w:rPr>
          <w:rFonts w:ascii="Arial" w:hAnsi="Arial" w:cs="Arial"/>
          <w:sz w:val="20"/>
          <w:szCs w:val="20"/>
        </w:rPr>
        <w:lastRenderedPageBreak/>
        <w:t>stabilne i sprzyjające warunki do realizacji swoich planów biznesowych. Rozwój gospodarczy i</w:t>
      </w:r>
      <w:r w:rsidR="0090691D">
        <w:rPr>
          <w:rFonts w:ascii="Arial" w:hAnsi="Arial" w:cs="Arial"/>
          <w:sz w:val="20"/>
          <w:szCs w:val="20"/>
        </w:rPr>
        <w:t> </w:t>
      </w:r>
      <w:r w:rsidRPr="000F093D">
        <w:rPr>
          <w:rFonts w:ascii="Arial" w:hAnsi="Arial" w:cs="Arial"/>
          <w:sz w:val="20"/>
          <w:szCs w:val="20"/>
        </w:rPr>
        <w:t xml:space="preserve">turystyczny, napędzany </w:t>
      </w:r>
      <w:r w:rsidRPr="00A105CC">
        <w:rPr>
          <w:rFonts w:ascii="Arial" w:hAnsi="Arial" w:cs="Arial"/>
          <w:sz w:val="20"/>
          <w:szCs w:val="20"/>
        </w:rPr>
        <w:t>rewitalizacją, będzie nie tylko siłą napędową miasta, ale także gwarantem jego zrównoważonego rozwoju w przyszłości.</w:t>
      </w:r>
    </w:p>
    <w:p w14:paraId="3D027342" w14:textId="60FEE76D" w:rsidR="000F093D" w:rsidRPr="000F093D" w:rsidRDefault="000F093D" w:rsidP="00A42AD7">
      <w:pPr>
        <w:spacing w:before="120" w:after="120" w:line="276" w:lineRule="auto"/>
        <w:jc w:val="both"/>
        <w:rPr>
          <w:rFonts w:ascii="Arial" w:hAnsi="Arial" w:cs="Arial"/>
          <w:sz w:val="20"/>
          <w:szCs w:val="20"/>
        </w:rPr>
      </w:pPr>
      <w:r w:rsidRPr="00A105CC">
        <w:rPr>
          <w:rFonts w:ascii="Arial" w:hAnsi="Arial" w:cs="Arial"/>
          <w:sz w:val="20"/>
          <w:szCs w:val="20"/>
        </w:rPr>
        <w:t xml:space="preserve">Po przeprowadzeniu rewitalizacji, kapitał społeczny i integracja mieszkańców w Sulejowie zostaną znacząco </w:t>
      </w:r>
      <w:r w:rsidRPr="000F093D">
        <w:rPr>
          <w:rFonts w:ascii="Arial" w:hAnsi="Arial" w:cs="Arial"/>
          <w:sz w:val="20"/>
          <w:szCs w:val="20"/>
        </w:rPr>
        <w:t xml:space="preserve">wzmocnione, co będzie miało kluczowe znaczenie dla długotrwałego rozwoju miasta. Jednym z głównych efektów rewitalizacji będzie zwiększenie zaangażowania społecznego oraz współpracy mieszkańców. Proces rewitalizacji zakłada aktywne uczestnictwo społeczności lokalnej na każdym etapie – od planowania, przez realizację, aż po monitorowanie efektów. Mieszkańcy będą mieli możliwość wnoszenia swoich pomysłów i opinii, co przyczyni się do poczucia współodpowiedzialności za rozwój </w:t>
      </w:r>
      <w:r w:rsidR="000909D1">
        <w:rPr>
          <w:rFonts w:ascii="Arial" w:hAnsi="Arial" w:cs="Arial"/>
          <w:sz w:val="20"/>
          <w:szCs w:val="20"/>
        </w:rPr>
        <w:t xml:space="preserve">obszaru rewitalizacji oraz </w:t>
      </w:r>
      <w:r w:rsidRPr="000F093D">
        <w:rPr>
          <w:rFonts w:ascii="Arial" w:hAnsi="Arial" w:cs="Arial"/>
          <w:sz w:val="20"/>
          <w:szCs w:val="20"/>
        </w:rPr>
        <w:t>miasta. Wspólne działania na rzecz poprawy jakości życia w</w:t>
      </w:r>
      <w:r w:rsidR="000909D1">
        <w:rPr>
          <w:rFonts w:ascii="Arial" w:hAnsi="Arial" w:cs="Arial"/>
          <w:sz w:val="20"/>
          <w:szCs w:val="20"/>
        </w:rPr>
        <w:t> </w:t>
      </w:r>
      <w:r w:rsidRPr="000F093D">
        <w:rPr>
          <w:rFonts w:ascii="Arial" w:hAnsi="Arial" w:cs="Arial"/>
          <w:sz w:val="20"/>
          <w:szCs w:val="20"/>
        </w:rPr>
        <w:t>Sulejowie zacieśnią relacje między mieszkańcami i wzmocnią ich zaangażowanie w życie społeczne. Rewitalizacja przyczyni się także do wzmacniania więzi społecznych i lokalnej tożsamości. Poprzez wspólne projekty, takie jak renowacja zabytków, organizacja lokalnych wydarzeń kulturalnych czy tworzenie nowych przestrzeni publicznych, mieszkańcy będą mieli okazję do współpracy i budowania więzi międzyludzkich. Odbudowa przestrzeni publicznych oraz pielęgnowanie miejsc ważnych dla historii i kultury miasta będzie sprzyjać rozwojowi poczucia przynależności do wspólnoty. Dzięki temu Sulejów stanie się miejscem, w którym mieszkańcy czują się związani z lokalną społecznością i aktywnie uczestniczą w jej życiu.</w:t>
      </w:r>
    </w:p>
    <w:p w14:paraId="3C6CC249" w14:textId="69E5FF14" w:rsidR="000F093D" w:rsidRDefault="000F093D" w:rsidP="00A42AD7">
      <w:pPr>
        <w:spacing w:before="120" w:after="120" w:line="276" w:lineRule="auto"/>
        <w:jc w:val="both"/>
        <w:rPr>
          <w:rFonts w:ascii="Arial" w:hAnsi="Arial" w:cs="Arial"/>
          <w:sz w:val="20"/>
          <w:szCs w:val="20"/>
        </w:rPr>
      </w:pPr>
      <w:r w:rsidRPr="000F093D">
        <w:rPr>
          <w:rFonts w:ascii="Arial" w:hAnsi="Arial" w:cs="Arial"/>
          <w:sz w:val="20"/>
          <w:szCs w:val="20"/>
        </w:rPr>
        <w:t>Rewitalizowane obszary staną się także miejscem, gdzie będą realizowane liczne inicjatywy społeczne i obywatelskie. Lokalne organizacje, grupy mieszkańców oraz inicjatywy oddolne będą miały możliwość realizacji projektów, które przyczynią się do dalszej integracji społeczności oraz rozwoju kapitału społecznego. Mogą to być różnorodne działania, takie jak warsztaty, spotkania, festiwale, programy edukacyjne czy projekty ekologiczne. Rewitalizacja stworzy przestrzeń, która będzie sprzyjać kreatywności i współpracy, co pozwoli na rozwój inicjatyw, które zaspokoją potrzeby różnych grup społecznych, od dzieci i młodzieży, po seniorów. W rezultacie, Sulejów po rewitalizacji będzie miastem o silnym kapitale społecznym, gdzie mieszkańcy są zaangażowani w życie wspólnoty, a więzi społeczne są silne i trwałe. Wzrost liczby inicjatyw społecznych i obywatelskich przyczyni się do dalszego rozwoju miasta i jego społeczności, tworząc solidne podstawy dla zrównoważonego rozwoju na przyszłość. Sulejów stanie się miejscem, w którym każdy mieszkaniec będzie czuł się odpowiedzialny za przyszłość swojego miasta i aktywnie uczestniczył w jego kształtowaniu.</w:t>
      </w:r>
    </w:p>
    <w:p w14:paraId="530C1EAC" w14:textId="65F9C24F" w:rsidR="000F093D" w:rsidRPr="00C519BE" w:rsidRDefault="000F093D" w:rsidP="00A42AD7">
      <w:pPr>
        <w:spacing w:before="120" w:after="120" w:line="276" w:lineRule="auto"/>
        <w:jc w:val="both"/>
        <w:rPr>
          <w:rFonts w:ascii="Arial" w:hAnsi="Arial" w:cs="Arial"/>
          <w:sz w:val="20"/>
          <w:szCs w:val="20"/>
        </w:rPr>
      </w:pPr>
      <w:r w:rsidRPr="000F093D">
        <w:rPr>
          <w:rFonts w:ascii="Arial" w:hAnsi="Arial" w:cs="Arial"/>
          <w:sz w:val="20"/>
          <w:szCs w:val="20"/>
        </w:rPr>
        <w:t>Po zakończeniu procesu rewitalizacji, dzieci i młodzież będą miały szerokie możliwości wszechstronnego rozwoju, zarówno fizycznego, jak i intelektualnego. Nowoczesne przestrzenie sportowe, które powstaną w wyniku tych działań, zapewnią młodym mieszkańcom dostęp do różnorodnych form aktywności fizycznej. Boiska, hale sportowe, place zabaw oraz ścieżki biegowe i</w:t>
      </w:r>
      <w:r w:rsidR="000909D1">
        <w:rPr>
          <w:rFonts w:ascii="Arial" w:hAnsi="Arial" w:cs="Arial"/>
          <w:sz w:val="20"/>
          <w:szCs w:val="20"/>
        </w:rPr>
        <w:t> </w:t>
      </w:r>
      <w:r w:rsidRPr="000F093D">
        <w:rPr>
          <w:rFonts w:ascii="Arial" w:hAnsi="Arial" w:cs="Arial"/>
          <w:sz w:val="20"/>
          <w:szCs w:val="20"/>
        </w:rPr>
        <w:t>rowerowe umożliwią uprawianie sportów zarówno indywidualnych, jak i zespołowych. Dzięki temu dzieci będą mogły rozwijać swoje pasje sportowe, poprawiać kondycję fizyczną i uczyć się wartości ta</w:t>
      </w:r>
      <w:r w:rsidRPr="00C519BE">
        <w:rPr>
          <w:rFonts w:ascii="Arial" w:hAnsi="Arial" w:cs="Arial"/>
          <w:sz w:val="20"/>
          <w:szCs w:val="20"/>
        </w:rPr>
        <w:t xml:space="preserve">kich jak współpraca, fair </w:t>
      </w:r>
      <w:proofErr w:type="spellStart"/>
      <w:r w:rsidRPr="00C519BE">
        <w:rPr>
          <w:rFonts w:ascii="Arial" w:hAnsi="Arial" w:cs="Arial"/>
          <w:sz w:val="20"/>
          <w:szCs w:val="20"/>
        </w:rPr>
        <w:t>play</w:t>
      </w:r>
      <w:proofErr w:type="spellEnd"/>
      <w:r w:rsidRPr="00C519BE">
        <w:rPr>
          <w:rFonts w:ascii="Arial" w:hAnsi="Arial" w:cs="Arial"/>
          <w:sz w:val="20"/>
          <w:szCs w:val="20"/>
        </w:rPr>
        <w:t xml:space="preserve"> oraz dążenie do celu.</w:t>
      </w:r>
    </w:p>
    <w:p w14:paraId="1EDDBCF5" w14:textId="68F43B85" w:rsidR="000F093D" w:rsidRPr="00C519BE" w:rsidRDefault="000F093D" w:rsidP="00A42AD7">
      <w:pPr>
        <w:spacing w:before="120" w:after="120" w:line="276" w:lineRule="auto"/>
        <w:jc w:val="both"/>
        <w:rPr>
          <w:rFonts w:ascii="Arial" w:hAnsi="Arial" w:cs="Arial"/>
          <w:sz w:val="20"/>
          <w:szCs w:val="20"/>
        </w:rPr>
      </w:pPr>
      <w:r w:rsidRPr="00C519BE">
        <w:rPr>
          <w:rFonts w:ascii="Arial" w:hAnsi="Arial" w:cs="Arial"/>
          <w:sz w:val="20"/>
          <w:szCs w:val="20"/>
        </w:rPr>
        <w:t>Równocześnie w szkołach w Sulejowie zostaną wprowadzone nowoczesne programy edukacyjne, które wykorzystają najnowsze osiągnięcia technologiczne, takie jak sztuczna inteligencja (AI), robotyka oraz programowanie. Uczniowie będą mieli okazję zdobywać wiedzę i umiejętności z zakresu nowych technologii, które są kluczowe w dzisiejszym świecie. W ramach zajęć szkolnych i pozalekcyjnych, dzieci będą mogły uczestniczyć w warsztatach z robotyki, uczyć się programowania i eksperymentować z narzędziami opartymi na AI. To nie tylko pobudzi ich ciekawość i kreatywność, ale także przygotuje do przyszłych wyzwań zawodowych, dając im przewagę na rynku pracy. Wizja ta zakłada również, że technologie te będą wykorzystywane w codziennym procesie nauczania, co umożliwi personalizację edukacji i dostosowanie tempa nauki do indywidualnych potrzeb uczniów. Dzięki AI nauczyciele będą mogli lepiej monitorować postępy swoich podopiecznych, identyfikować obszary wymagające dodatkowego wsparcia i dostosowywać materiały dydaktyczne w sposób, który najlepiej odpowiada na potrzeby każdego dziecka. Robotyka i programowanie staną się integralną częścią programu nauczania, rozwijając umiejętności logicznego myślenia, rozwiązywania problemów oraz pracy zespołowej.</w:t>
      </w:r>
    </w:p>
    <w:p w14:paraId="66AE3E38" w14:textId="52C5E833" w:rsidR="000F093D" w:rsidRPr="00C519BE" w:rsidRDefault="000F093D" w:rsidP="00A42AD7">
      <w:pPr>
        <w:spacing w:before="120" w:after="120" w:line="276" w:lineRule="auto"/>
        <w:jc w:val="both"/>
        <w:rPr>
          <w:rFonts w:ascii="Arial" w:hAnsi="Arial" w:cs="Arial"/>
          <w:sz w:val="20"/>
          <w:szCs w:val="20"/>
        </w:rPr>
      </w:pPr>
      <w:r w:rsidRPr="00C519BE">
        <w:rPr>
          <w:rFonts w:ascii="Arial" w:hAnsi="Arial" w:cs="Arial"/>
          <w:sz w:val="20"/>
          <w:szCs w:val="20"/>
        </w:rPr>
        <w:lastRenderedPageBreak/>
        <w:t>Dzięki takim działaniom, Sulejów stanie się miastem, które nie tylko dba o fizyczny rozwój swoich najmłodszych mieszkańców, ale także stawia na ich intelektualny rozwój, przygotowując ich do życia w</w:t>
      </w:r>
      <w:r w:rsidR="000909D1">
        <w:rPr>
          <w:rFonts w:ascii="Arial" w:hAnsi="Arial" w:cs="Arial"/>
          <w:sz w:val="20"/>
          <w:szCs w:val="20"/>
        </w:rPr>
        <w:t> </w:t>
      </w:r>
      <w:r w:rsidRPr="00C519BE">
        <w:rPr>
          <w:rFonts w:ascii="Arial" w:hAnsi="Arial" w:cs="Arial"/>
          <w:sz w:val="20"/>
          <w:szCs w:val="20"/>
        </w:rPr>
        <w:t>szybko zmieniającym się, technologicznie zaawansowanym świecie. Dzieci będą mogły rozwijać swoje talenty w nowoczesnym, inspirującym środowisku, co nie tylko podniesie jakość ich edukacji, ale także przyczyni się do budowania silnej, innowacyjnej społeczności w przyszłości.</w:t>
      </w:r>
    </w:p>
    <w:p w14:paraId="48CB1102" w14:textId="7D922F8C" w:rsidR="000F093D" w:rsidRPr="00C519BE" w:rsidRDefault="000F093D" w:rsidP="00A42AD7">
      <w:pPr>
        <w:spacing w:before="120" w:after="120" w:line="276" w:lineRule="auto"/>
        <w:jc w:val="both"/>
        <w:rPr>
          <w:rFonts w:ascii="Arial" w:hAnsi="Arial" w:cs="Arial"/>
          <w:sz w:val="20"/>
          <w:szCs w:val="20"/>
        </w:rPr>
      </w:pPr>
      <w:r w:rsidRPr="00C519BE">
        <w:rPr>
          <w:rFonts w:ascii="Arial" w:hAnsi="Arial" w:cs="Arial"/>
          <w:sz w:val="20"/>
          <w:szCs w:val="20"/>
        </w:rPr>
        <w:t xml:space="preserve">Po zakończeniu procesu rewitalizacji, </w:t>
      </w:r>
      <w:r w:rsidR="000909D1">
        <w:rPr>
          <w:rFonts w:ascii="Arial" w:hAnsi="Arial" w:cs="Arial"/>
          <w:sz w:val="20"/>
          <w:szCs w:val="20"/>
        </w:rPr>
        <w:t xml:space="preserve">obszar rewitalizacji </w:t>
      </w:r>
      <w:r w:rsidRPr="00C519BE">
        <w:rPr>
          <w:rFonts w:ascii="Arial" w:hAnsi="Arial" w:cs="Arial"/>
          <w:sz w:val="20"/>
          <w:szCs w:val="20"/>
        </w:rPr>
        <w:t>wyłoni się jako nowoczesn</w:t>
      </w:r>
      <w:r w:rsidR="000909D1">
        <w:rPr>
          <w:rFonts w:ascii="Arial" w:hAnsi="Arial" w:cs="Arial"/>
          <w:sz w:val="20"/>
          <w:szCs w:val="20"/>
        </w:rPr>
        <w:t>y</w:t>
      </w:r>
      <w:r w:rsidRPr="00C519BE">
        <w:rPr>
          <w:rFonts w:ascii="Arial" w:hAnsi="Arial" w:cs="Arial"/>
          <w:sz w:val="20"/>
          <w:szCs w:val="20"/>
        </w:rPr>
        <w:t>, tętniąc</w:t>
      </w:r>
      <w:r w:rsidR="000909D1">
        <w:rPr>
          <w:rFonts w:ascii="Arial" w:hAnsi="Arial" w:cs="Arial"/>
          <w:sz w:val="20"/>
          <w:szCs w:val="20"/>
        </w:rPr>
        <w:t>y</w:t>
      </w:r>
      <w:r w:rsidRPr="00C519BE">
        <w:rPr>
          <w:rFonts w:ascii="Arial" w:hAnsi="Arial" w:cs="Arial"/>
          <w:sz w:val="20"/>
          <w:szCs w:val="20"/>
        </w:rPr>
        <w:t xml:space="preserve"> życiem, któr</w:t>
      </w:r>
      <w:r w:rsidR="000909D1">
        <w:rPr>
          <w:rFonts w:ascii="Arial" w:hAnsi="Arial" w:cs="Arial"/>
          <w:sz w:val="20"/>
          <w:szCs w:val="20"/>
        </w:rPr>
        <w:t>y</w:t>
      </w:r>
      <w:r w:rsidRPr="00C519BE">
        <w:rPr>
          <w:rFonts w:ascii="Arial" w:hAnsi="Arial" w:cs="Arial"/>
          <w:sz w:val="20"/>
          <w:szCs w:val="20"/>
        </w:rPr>
        <w:t xml:space="preserve"> harmonijnie łączy tradycję z innowacją. Ogólna wizja przyszłości zakłada, że </w:t>
      </w:r>
      <w:r w:rsidR="000909D1">
        <w:rPr>
          <w:rFonts w:ascii="Arial" w:hAnsi="Arial" w:cs="Arial"/>
          <w:sz w:val="20"/>
          <w:szCs w:val="20"/>
        </w:rPr>
        <w:t xml:space="preserve">obszar rewitalizacji </w:t>
      </w:r>
      <w:r w:rsidRPr="00C519BE">
        <w:rPr>
          <w:rFonts w:ascii="Arial" w:hAnsi="Arial" w:cs="Arial"/>
          <w:sz w:val="20"/>
          <w:szCs w:val="20"/>
        </w:rPr>
        <w:t>stanie się miejscem przyjaznym do życia, gdzie mieszkańcy będą cieszyć się wysoką jakością infrastruktury, estetycznymi i funkcjonalnymi przestrzeniami publicznymi oraz bogatą ofertą edukacyjną, kulturalną i sportową. Miasto będzie odznaczać się zrównoważonym rozwojem, dbając o środowisko naturalne i jednocześnie tworząc dogodne warunki dla przedsiębiorczości i inwestycji.</w:t>
      </w:r>
    </w:p>
    <w:p w14:paraId="227CAB04" w14:textId="77777777" w:rsidR="000F093D" w:rsidRPr="00C519BE" w:rsidRDefault="000F093D" w:rsidP="00A42AD7">
      <w:pPr>
        <w:spacing w:before="120" w:after="120" w:line="276" w:lineRule="auto"/>
        <w:jc w:val="both"/>
        <w:rPr>
          <w:rFonts w:ascii="Arial" w:hAnsi="Arial" w:cs="Arial"/>
          <w:sz w:val="20"/>
          <w:szCs w:val="20"/>
        </w:rPr>
      </w:pPr>
      <w:r w:rsidRPr="00C519BE">
        <w:rPr>
          <w:rFonts w:ascii="Arial" w:hAnsi="Arial" w:cs="Arial"/>
          <w:sz w:val="20"/>
          <w:szCs w:val="20"/>
        </w:rPr>
        <w:t>Możliwości dalszego rozwoju Sulejowa będą wynikać z solidnych fundamentów, jakie zostaną zbudowane w trakcie rewitalizacji. Miasto będzie kontynuować modernizację infrastruktury, rozwijając nowoczesne technologie i innowacyjne rozwiązania, które pozwolą na dalszą poprawę jakości życia mieszkańców. Utrzymanie osiągniętych rezultatów będzie możliwe dzięki stałemu zaangażowaniu społeczności lokalnej, która zyska nowe możliwości współpracy i udziału w decyzjach dotyczących przyszłości miasta. Wzmocniony kapitał społeczny oraz rozwinięte partnerstwa międzysektorowe będą sprzyjać realizacji kolejnych projektów, które wzmocnią potencjał Sulejowa.</w:t>
      </w:r>
    </w:p>
    <w:p w14:paraId="1F25D054" w14:textId="486DDEDE" w:rsidR="000F093D" w:rsidRPr="00C519BE" w:rsidRDefault="000F093D" w:rsidP="00A42AD7">
      <w:pPr>
        <w:spacing w:before="120" w:after="120" w:line="276" w:lineRule="auto"/>
        <w:jc w:val="both"/>
        <w:rPr>
          <w:rFonts w:ascii="Arial" w:hAnsi="Arial" w:cs="Arial"/>
          <w:sz w:val="20"/>
          <w:szCs w:val="20"/>
        </w:rPr>
      </w:pPr>
      <w:r w:rsidRPr="00C519BE">
        <w:rPr>
          <w:rFonts w:ascii="Arial" w:hAnsi="Arial" w:cs="Arial"/>
          <w:sz w:val="20"/>
          <w:szCs w:val="20"/>
        </w:rPr>
        <w:t xml:space="preserve">Długoterminowe korzyści dla mieszkańców i miasta będą widoczne na wielu płaszczyznach. Mieszkańcy zyskają lepsze warunki mieszkaniowe, dostęp do wysokiej jakości usług publicznych oraz atrakcyjnych form spędzania czasu wolnego. Poprawa infrastruktury i rozwój przestrzeni publicznych </w:t>
      </w:r>
      <w:r w:rsidR="00E85D53" w:rsidRPr="00C519BE">
        <w:rPr>
          <w:rFonts w:ascii="Arial" w:hAnsi="Arial" w:cs="Arial"/>
          <w:sz w:val="20"/>
          <w:szCs w:val="20"/>
        </w:rPr>
        <w:t>przyczynią</w:t>
      </w:r>
      <w:r w:rsidRPr="00C519BE">
        <w:rPr>
          <w:rFonts w:ascii="Arial" w:hAnsi="Arial" w:cs="Arial"/>
          <w:sz w:val="20"/>
          <w:szCs w:val="20"/>
        </w:rPr>
        <w:t xml:space="preserve"> się do wzrostu komfortu życia, a także zwiększy atrakcyjność Sulejowa jako miejsca do osiedlenia się i prowadzenia działalności gospodarczej. Dzięki rozwojowi turystyki oraz nowym inwestycjom, miasto będzie dynamicznie się rozwijać, generując nowe miejsca pracy i przyciągając przedsiębiorców oraz inwestorów.</w:t>
      </w:r>
    </w:p>
    <w:p w14:paraId="5A062C2F" w14:textId="45F3FA5D" w:rsidR="000F093D" w:rsidRPr="00A105CC" w:rsidRDefault="000F093D" w:rsidP="00A42AD7">
      <w:pPr>
        <w:spacing w:before="120" w:after="120" w:line="276" w:lineRule="auto"/>
        <w:jc w:val="both"/>
        <w:rPr>
          <w:rFonts w:ascii="Arial" w:hAnsi="Arial" w:cs="Arial"/>
          <w:sz w:val="20"/>
          <w:szCs w:val="20"/>
        </w:rPr>
      </w:pPr>
      <w:r w:rsidRPr="00C519BE">
        <w:rPr>
          <w:rFonts w:ascii="Arial" w:hAnsi="Arial" w:cs="Arial"/>
          <w:sz w:val="20"/>
          <w:szCs w:val="20"/>
        </w:rPr>
        <w:t xml:space="preserve">W dłuższej perspektywie, rewitalizacja przyczyni się do budowy silnej, zintegrowanej społeczności, która będzie aktywnie uczestniczyć w kształtowaniu przyszłości miasta. Sulejów stanie się symbolem udanej transformacji, gdzie zrównoważony rozwój, innowacyjność i dbałość o dziedzictwo kulturowe będą stanowić podstawę jego tożsamości. Mieszkańcy będą mogli cieszyć się nie tylko pięknem swojego miasta, ale także korzystać z licznych możliwości, jakie ono oferuje, budując lepszą przyszłość dla </w:t>
      </w:r>
      <w:r w:rsidRPr="00A105CC">
        <w:rPr>
          <w:rFonts w:ascii="Arial" w:hAnsi="Arial" w:cs="Arial"/>
          <w:sz w:val="20"/>
          <w:szCs w:val="20"/>
        </w:rPr>
        <w:t>siebie i przyszłych pokoleń.</w:t>
      </w:r>
    </w:p>
    <w:p w14:paraId="51AF3976" w14:textId="77777777" w:rsidR="00417DA7" w:rsidRPr="00A105CC" w:rsidRDefault="00417DA7" w:rsidP="00A42AD7">
      <w:pPr>
        <w:spacing w:before="120" w:after="120" w:line="276" w:lineRule="auto"/>
        <w:jc w:val="both"/>
        <w:rPr>
          <w:rFonts w:ascii="Arial" w:hAnsi="Arial" w:cs="Arial"/>
          <w:sz w:val="20"/>
          <w:szCs w:val="20"/>
        </w:rPr>
      </w:pPr>
    </w:p>
    <w:p w14:paraId="71A93BCD" w14:textId="77777777" w:rsidR="00417DA7" w:rsidRPr="00A105CC" w:rsidRDefault="00417DA7" w:rsidP="000F093D">
      <w:pPr>
        <w:spacing w:after="0" w:line="276" w:lineRule="auto"/>
        <w:jc w:val="both"/>
        <w:rPr>
          <w:rFonts w:ascii="Arial" w:hAnsi="Arial" w:cs="Arial"/>
          <w:sz w:val="20"/>
          <w:szCs w:val="20"/>
        </w:rPr>
      </w:pPr>
    </w:p>
    <w:p w14:paraId="3246AA9B" w14:textId="77777777" w:rsidR="009F7D25" w:rsidRPr="00A105CC" w:rsidRDefault="009F7D25" w:rsidP="009F7D25">
      <w:pPr>
        <w:spacing w:after="0" w:line="360" w:lineRule="auto"/>
        <w:jc w:val="both"/>
        <w:rPr>
          <w:rFonts w:ascii="Arial" w:hAnsi="Arial" w:cs="Arial"/>
          <w:sz w:val="20"/>
          <w:szCs w:val="20"/>
        </w:rPr>
      </w:pPr>
    </w:p>
    <w:p w14:paraId="2A82CD64" w14:textId="7D1532F4" w:rsidR="002B4492" w:rsidRPr="00417DA7" w:rsidRDefault="009B4495" w:rsidP="00222FC9">
      <w:pPr>
        <w:pStyle w:val="Akapitzlist"/>
        <w:numPr>
          <w:ilvl w:val="0"/>
          <w:numId w:val="1"/>
        </w:numPr>
        <w:spacing w:line="276" w:lineRule="auto"/>
        <w:outlineLvl w:val="0"/>
        <w:rPr>
          <w:rFonts w:ascii="Arial" w:hAnsi="Arial" w:cs="Arial"/>
          <w:sz w:val="32"/>
          <w:szCs w:val="32"/>
        </w:rPr>
      </w:pPr>
      <w:bookmarkStart w:id="294" w:name="_Toc184486194"/>
      <w:r w:rsidRPr="00417DA7">
        <w:rPr>
          <w:rFonts w:ascii="Arial" w:hAnsi="Arial" w:cs="Arial"/>
          <w:sz w:val="32"/>
          <w:szCs w:val="32"/>
        </w:rPr>
        <w:t>Cele rewitalizacji i kierunki działań</w:t>
      </w:r>
      <w:bookmarkEnd w:id="294"/>
    </w:p>
    <w:p w14:paraId="6D9ABAA0" w14:textId="77777777" w:rsidR="009039C5" w:rsidRPr="006A0606" w:rsidRDefault="009039C5" w:rsidP="00A42AD7">
      <w:pPr>
        <w:spacing w:before="120" w:after="120" w:line="276" w:lineRule="auto"/>
        <w:jc w:val="both"/>
        <w:rPr>
          <w:rFonts w:ascii="Arial" w:hAnsi="Arial" w:cs="Arial"/>
          <w:sz w:val="20"/>
          <w:szCs w:val="20"/>
        </w:rPr>
      </w:pPr>
    </w:p>
    <w:p w14:paraId="31BF9453" w14:textId="262AE669" w:rsidR="004F0A8A" w:rsidRPr="006A0606" w:rsidRDefault="00222FC9"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 xml:space="preserve">Działania rewitalizacyjne </w:t>
      </w:r>
      <w:r w:rsidR="00F40324" w:rsidRPr="006A0606">
        <w:rPr>
          <w:rFonts w:ascii="Arial" w:hAnsi="Arial" w:cs="Arial"/>
          <w:sz w:val="20"/>
          <w:szCs w:val="20"/>
        </w:rPr>
        <w:t xml:space="preserve">na obszarze rewitalizacji </w:t>
      </w:r>
      <w:r w:rsidRPr="006A0606">
        <w:rPr>
          <w:rFonts w:ascii="Arial" w:hAnsi="Arial" w:cs="Arial"/>
          <w:sz w:val="20"/>
          <w:szCs w:val="20"/>
        </w:rPr>
        <w:t>w Gminie</w:t>
      </w:r>
      <w:r w:rsidR="008C090E" w:rsidRPr="006A0606">
        <w:rPr>
          <w:rFonts w:ascii="Arial" w:hAnsi="Arial" w:cs="Arial"/>
          <w:sz w:val="20"/>
          <w:szCs w:val="20"/>
        </w:rPr>
        <w:t xml:space="preserve"> Sulejów </w:t>
      </w:r>
      <w:r w:rsidRPr="006A0606">
        <w:rPr>
          <w:rFonts w:ascii="Arial" w:hAnsi="Arial" w:cs="Arial"/>
          <w:sz w:val="20"/>
          <w:szCs w:val="20"/>
        </w:rPr>
        <w:t xml:space="preserve">będą realizowane zgodnie z określonymi celami rewitalizacji, dostosowanymi do lokalnych warunków i potrzeb mieszkańców obszaru rewitalizacji. Cele te wynikają z przeprowadzonej diagnozy i koncentrują się głównie na eliminacji lub ograniczeniu negatywnych zjawisk. Są one również zgodne z założeniami powiązanych dokumentów strategicznych i planistycznych Gminy </w:t>
      </w:r>
      <w:r w:rsidR="008C090E" w:rsidRPr="006A0606">
        <w:rPr>
          <w:rFonts w:ascii="Arial" w:hAnsi="Arial" w:cs="Arial"/>
          <w:sz w:val="20"/>
          <w:szCs w:val="20"/>
        </w:rPr>
        <w:t xml:space="preserve">Sulejów </w:t>
      </w:r>
      <w:r w:rsidRPr="006A0606">
        <w:rPr>
          <w:rFonts w:ascii="Arial" w:hAnsi="Arial" w:cs="Arial"/>
          <w:sz w:val="20"/>
          <w:szCs w:val="20"/>
        </w:rPr>
        <w:t>oraz wynikają z wizji przyszłości obszaru po zakończeniu rewitalizacji.</w:t>
      </w:r>
      <w:r w:rsidR="009039C5" w:rsidRPr="006A0606">
        <w:rPr>
          <w:rFonts w:ascii="Arial" w:hAnsi="Arial" w:cs="Arial"/>
          <w:sz w:val="20"/>
          <w:szCs w:val="20"/>
        </w:rPr>
        <w:t xml:space="preserve"> </w:t>
      </w:r>
    </w:p>
    <w:p w14:paraId="1ADD464C" w14:textId="77777777" w:rsidR="008C090E" w:rsidRPr="006A0606" w:rsidRDefault="008C090E" w:rsidP="00A42AD7">
      <w:pPr>
        <w:spacing w:before="120" w:after="120" w:line="276" w:lineRule="auto"/>
        <w:jc w:val="both"/>
        <w:rPr>
          <w:rFonts w:ascii="Arial" w:hAnsi="Arial" w:cs="Arial"/>
          <w:sz w:val="20"/>
          <w:szCs w:val="20"/>
        </w:rPr>
      </w:pPr>
    </w:p>
    <w:p w14:paraId="688AD2C4" w14:textId="0AE8DA95" w:rsidR="0054247F" w:rsidRDefault="0054247F" w:rsidP="00A42AD7">
      <w:pPr>
        <w:spacing w:before="120" w:after="120" w:line="276" w:lineRule="auto"/>
        <w:jc w:val="both"/>
        <w:rPr>
          <w:rFonts w:ascii="Arial" w:hAnsi="Arial" w:cs="Arial"/>
          <w:sz w:val="20"/>
          <w:szCs w:val="20"/>
        </w:rPr>
      </w:pPr>
      <w:bookmarkStart w:id="295" w:name="_Hlk184503902"/>
      <w:r w:rsidRPr="006A0606">
        <w:rPr>
          <w:rFonts w:ascii="Arial" w:hAnsi="Arial" w:cs="Arial"/>
          <w:sz w:val="20"/>
          <w:szCs w:val="20"/>
        </w:rPr>
        <w:t>Poniższe tabele zawierają zestawienie celów oraz odpowiadających im kierunków działań.</w:t>
      </w:r>
    </w:p>
    <w:p w14:paraId="1DD342F8" w14:textId="77777777" w:rsidR="00A43E5D" w:rsidRDefault="00A43E5D" w:rsidP="00A42AD7">
      <w:pPr>
        <w:spacing w:before="120" w:after="120" w:line="276" w:lineRule="auto"/>
        <w:jc w:val="both"/>
        <w:rPr>
          <w:rFonts w:ascii="Arial" w:hAnsi="Arial" w:cs="Arial"/>
          <w:sz w:val="20"/>
          <w:szCs w:val="20"/>
        </w:rPr>
      </w:pPr>
    </w:p>
    <w:p w14:paraId="0891D512" w14:textId="77777777" w:rsidR="00A43E5D" w:rsidRPr="006A0606" w:rsidRDefault="00A43E5D" w:rsidP="00A42AD7">
      <w:pPr>
        <w:spacing w:before="120" w:after="120" w:line="276"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9062"/>
      </w:tblGrid>
      <w:tr w:rsidR="006A0606" w:rsidRPr="006A0606" w14:paraId="310641FA" w14:textId="77777777" w:rsidTr="00CB19BB">
        <w:tc>
          <w:tcPr>
            <w:tcW w:w="9062" w:type="dxa"/>
            <w:shd w:val="clear" w:color="auto" w:fill="BDD6EE" w:themeFill="accent5" w:themeFillTint="66"/>
          </w:tcPr>
          <w:p w14:paraId="615E0A02" w14:textId="0B8EAB86" w:rsidR="00FB1AA5" w:rsidRPr="006A0606" w:rsidRDefault="00FB1AA5" w:rsidP="00A105CC">
            <w:pPr>
              <w:spacing w:line="276" w:lineRule="auto"/>
              <w:rPr>
                <w:rFonts w:ascii="Arial" w:hAnsi="Arial" w:cs="Arial"/>
                <w:b/>
                <w:bCs/>
                <w:sz w:val="20"/>
                <w:szCs w:val="20"/>
              </w:rPr>
            </w:pPr>
          </w:p>
          <w:p w14:paraId="038A10A0" w14:textId="488CE41C" w:rsidR="001170F5" w:rsidRPr="006A0606" w:rsidRDefault="0054247F" w:rsidP="001170F5">
            <w:pPr>
              <w:spacing w:line="276" w:lineRule="auto"/>
              <w:ind w:left="720"/>
              <w:rPr>
                <w:rFonts w:ascii="Arial" w:hAnsi="Arial" w:cs="Arial"/>
                <w:sz w:val="20"/>
                <w:szCs w:val="20"/>
              </w:rPr>
            </w:pPr>
            <w:r w:rsidRPr="006A0606">
              <w:rPr>
                <w:rFonts w:ascii="Arial" w:hAnsi="Arial" w:cs="Arial"/>
                <w:b/>
                <w:bCs/>
                <w:sz w:val="20"/>
                <w:szCs w:val="20"/>
              </w:rPr>
              <w:t xml:space="preserve">Cel 1. </w:t>
            </w:r>
            <w:r w:rsidR="001170F5" w:rsidRPr="006A0606">
              <w:rPr>
                <w:rFonts w:ascii="Arial" w:hAnsi="Arial" w:cs="Arial"/>
                <w:sz w:val="20"/>
                <w:szCs w:val="20"/>
              </w:rPr>
              <w:t>Aktywizacja społeczna mieszkańców</w:t>
            </w:r>
            <w:r w:rsidR="00DC6B62" w:rsidRPr="006A0606">
              <w:rPr>
                <w:rFonts w:ascii="Arial" w:hAnsi="Arial" w:cs="Arial"/>
                <w:sz w:val="20"/>
                <w:szCs w:val="20"/>
              </w:rPr>
              <w:t xml:space="preserve"> i </w:t>
            </w:r>
            <w:r w:rsidR="00370D58" w:rsidRPr="006A0606">
              <w:rPr>
                <w:rFonts w:ascii="Arial" w:hAnsi="Arial" w:cs="Arial"/>
                <w:sz w:val="20"/>
                <w:szCs w:val="20"/>
              </w:rPr>
              <w:t>pomoc osoba wykluczonym</w:t>
            </w:r>
          </w:p>
          <w:p w14:paraId="7885687B" w14:textId="0BA6729F" w:rsidR="0054247F" w:rsidRPr="006A0606" w:rsidRDefault="0054247F" w:rsidP="00A105CC">
            <w:pPr>
              <w:spacing w:line="276" w:lineRule="auto"/>
              <w:rPr>
                <w:rFonts w:ascii="Arial" w:hAnsi="Arial" w:cs="Arial"/>
                <w:b/>
                <w:bCs/>
                <w:sz w:val="20"/>
                <w:szCs w:val="20"/>
              </w:rPr>
            </w:pPr>
          </w:p>
        </w:tc>
      </w:tr>
      <w:tr w:rsidR="006A0606" w:rsidRPr="006A0606" w14:paraId="0D5053CC" w14:textId="77777777" w:rsidTr="0054247F">
        <w:tc>
          <w:tcPr>
            <w:tcW w:w="9062" w:type="dxa"/>
          </w:tcPr>
          <w:p w14:paraId="581DE112" w14:textId="5893E899" w:rsidR="0054247F" w:rsidRPr="006A0606" w:rsidRDefault="0054247F" w:rsidP="00A42AD7">
            <w:pPr>
              <w:spacing w:before="120" w:after="120"/>
              <w:jc w:val="center"/>
              <w:rPr>
                <w:rFonts w:ascii="Arial" w:hAnsi="Arial" w:cs="Arial"/>
                <w:sz w:val="20"/>
                <w:szCs w:val="20"/>
              </w:rPr>
            </w:pPr>
            <w:r w:rsidRPr="006A0606">
              <w:rPr>
                <w:rFonts w:ascii="Arial" w:hAnsi="Arial" w:cs="Arial"/>
                <w:sz w:val="20"/>
                <w:szCs w:val="20"/>
              </w:rPr>
              <w:t>Kierunki działań/cele szczegółowe</w:t>
            </w:r>
          </w:p>
        </w:tc>
      </w:tr>
      <w:tr w:rsidR="00A42AD7" w:rsidRPr="006A0606" w14:paraId="14A545D7" w14:textId="77777777" w:rsidTr="0054247F">
        <w:tc>
          <w:tcPr>
            <w:tcW w:w="9062" w:type="dxa"/>
          </w:tcPr>
          <w:p w14:paraId="7F2456B8" w14:textId="19D4B9F2" w:rsidR="002C2AFA" w:rsidRPr="006A0606" w:rsidRDefault="002C2AFA" w:rsidP="00A87B60">
            <w:pPr>
              <w:pStyle w:val="Akapitzlist"/>
              <w:numPr>
                <w:ilvl w:val="1"/>
                <w:numId w:val="49"/>
              </w:numPr>
              <w:spacing w:before="60" w:after="60"/>
              <w:ind w:left="313"/>
              <w:contextualSpacing w:val="0"/>
              <w:jc w:val="both"/>
              <w:rPr>
                <w:rFonts w:ascii="Arial" w:hAnsi="Arial" w:cs="Arial"/>
                <w:sz w:val="20"/>
                <w:szCs w:val="20"/>
              </w:rPr>
            </w:pPr>
            <w:r w:rsidRPr="006A0606">
              <w:rPr>
                <w:rFonts w:ascii="Arial" w:hAnsi="Arial" w:cs="Arial"/>
                <w:sz w:val="20"/>
                <w:szCs w:val="20"/>
              </w:rPr>
              <w:t xml:space="preserve">Promowanie i upowszechnianie </w:t>
            </w:r>
            <w:r w:rsidR="00370D58" w:rsidRPr="006A0606">
              <w:rPr>
                <w:rFonts w:ascii="Arial" w:hAnsi="Arial" w:cs="Arial"/>
                <w:sz w:val="20"/>
                <w:szCs w:val="20"/>
              </w:rPr>
              <w:t xml:space="preserve">sportu i </w:t>
            </w:r>
            <w:r w:rsidRPr="006A0606">
              <w:rPr>
                <w:rFonts w:ascii="Arial" w:hAnsi="Arial" w:cs="Arial"/>
                <w:sz w:val="20"/>
                <w:szCs w:val="20"/>
              </w:rPr>
              <w:t>kultury</w:t>
            </w:r>
            <w:r w:rsidR="00F40324" w:rsidRPr="006A0606">
              <w:rPr>
                <w:rFonts w:ascii="Arial" w:hAnsi="Arial" w:cs="Arial"/>
                <w:sz w:val="20"/>
                <w:szCs w:val="20"/>
              </w:rPr>
              <w:t>.</w:t>
            </w:r>
          </w:p>
          <w:p w14:paraId="73401CF1" w14:textId="0CBF16A7" w:rsidR="00370D58" w:rsidRPr="006A0606" w:rsidRDefault="00370D58" w:rsidP="00A87B60">
            <w:pPr>
              <w:pStyle w:val="Akapitzlist"/>
              <w:numPr>
                <w:ilvl w:val="1"/>
                <w:numId w:val="49"/>
              </w:numPr>
              <w:spacing w:before="60" w:after="60"/>
              <w:ind w:left="313"/>
              <w:contextualSpacing w:val="0"/>
              <w:jc w:val="both"/>
              <w:rPr>
                <w:rFonts w:ascii="Arial" w:hAnsi="Arial" w:cs="Arial"/>
                <w:sz w:val="20"/>
                <w:szCs w:val="20"/>
              </w:rPr>
            </w:pPr>
            <w:r w:rsidRPr="006A0606">
              <w:rPr>
                <w:rFonts w:ascii="Arial" w:hAnsi="Arial" w:cs="Arial"/>
                <w:sz w:val="20"/>
                <w:szCs w:val="20"/>
              </w:rPr>
              <w:t>Rozwój turystyki w oparciu o szlaki tematyczne</w:t>
            </w:r>
            <w:r w:rsidR="00F40324" w:rsidRPr="006A0606">
              <w:rPr>
                <w:rFonts w:ascii="Arial" w:hAnsi="Arial" w:cs="Arial"/>
                <w:sz w:val="20"/>
                <w:szCs w:val="20"/>
              </w:rPr>
              <w:t>.</w:t>
            </w:r>
          </w:p>
          <w:p w14:paraId="301FDD56" w14:textId="01CC1144" w:rsidR="002C2AFA" w:rsidRPr="006A0606" w:rsidRDefault="002C2AFA" w:rsidP="00A42AD7">
            <w:pPr>
              <w:pStyle w:val="Akapitzlist"/>
              <w:spacing w:before="60" w:after="60"/>
              <w:ind w:left="0"/>
              <w:contextualSpacing w:val="0"/>
              <w:jc w:val="both"/>
              <w:rPr>
                <w:rFonts w:ascii="Arial" w:hAnsi="Arial" w:cs="Arial"/>
                <w:sz w:val="20"/>
                <w:szCs w:val="20"/>
              </w:rPr>
            </w:pPr>
            <w:r w:rsidRPr="006A0606">
              <w:rPr>
                <w:rFonts w:ascii="Arial" w:hAnsi="Arial" w:cs="Arial"/>
                <w:sz w:val="20"/>
                <w:szCs w:val="20"/>
              </w:rPr>
              <w:t>1.</w:t>
            </w:r>
            <w:r w:rsidR="00370D58" w:rsidRPr="006A0606">
              <w:rPr>
                <w:rFonts w:ascii="Arial" w:hAnsi="Arial" w:cs="Arial"/>
                <w:sz w:val="20"/>
                <w:szCs w:val="20"/>
              </w:rPr>
              <w:t>3</w:t>
            </w:r>
            <w:r w:rsidRPr="006A0606">
              <w:rPr>
                <w:rFonts w:ascii="Arial" w:hAnsi="Arial" w:cs="Arial"/>
                <w:sz w:val="20"/>
                <w:szCs w:val="20"/>
              </w:rPr>
              <w:t xml:space="preserve"> Ożywienie gospodarcze obszaru rewitalizacj</w:t>
            </w:r>
            <w:r w:rsidR="00370D58" w:rsidRPr="006A0606">
              <w:rPr>
                <w:rFonts w:ascii="Arial" w:hAnsi="Arial" w:cs="Arial"/>
                <w:sz w:val="20"/>
                <w:szCs w:val="20"/>
              </w:rPr>
              <w:t>a</w:t>
            </w:r>
            <w:r w:rsidR="00F40324" w:rsidRPr="006A0606">
              <w:rPr>
                <w:rFonts w:ascii="Arial" w:hAnsi="Arial" w:cs="Arial"/>
                <w:sz w:val="20"/>
                <w:szCs w:val="20"/>
              </w:rPr>
              <w:t>.</w:t>
            </w:r>
          </w:p>
          <w:p w14:paraId="517AF5E5" w14:textId="21959043" w:rsidR="002C2AFA" w:rsidRPr="006A0606" w:rsidRDefault="002C2AFA" w:rsidP="00A42AD7">
            <w:pPr>
              <w:pStyle w:val="Akapitzlist"/>
              <w:spacing w:before="60" w:after="60"/>
              <w:ind w:left="0"/>
              <w:contextualSpacing w:val="0"/>
              <w:jc w:val="both"/>
              <w:rPr>
                <w:rFonts w:ascii="Arial" w:hAnsi="Arial" w:cs="Arial"/>
                <w:sz w:val="20"/>
                <w:szCs w:val="20"/>
              </w:rPr>
            </w:pPr>
            <w:r w:rsidRPr="006A0606">
              <w:rPr>
                <w:rFonts w:ascii="Arial" w:hAnsi="Arial" w:cs="Arial"/>
                <w:sz w:val="20"/>
                <w:szCs w:val="20"/>
              </w:rPr>
              <w:t>1.</w:t>
            </w:r>
            <w:r w:rsidR="00370D58" w:rsidRPr="006A0606">
              <w:rPr>
                <w:rFonts w:ascii="Arial" w:hAnsi="Arial" w:cs="Arial"/>
                <w:sz w:val="20"/>
                <w:szCs w:val="20"/>
              </w:rPr>
              <w:t>4</w:t>
            </w:r>
            <w:r w:rsidRPr="006A0606">
              <w:rPr>
                <w:rFonts w:ascii="Arial" w:hAnsi="Arial" w:cs="Arial"/>
                <w:sz w:val="20"/>
                <w:szCs w:val="20"/>
              </w:rPr>
              <w:t xml:space="preserve"> Aktywizacja zawodowa</w:t>
            </w:r>
            <w:r w:rsidR="00F40324" w:rsidRPr="006A0606">
              <w:rPr>
                <w:rFonts w:ascii="Arial" w:hAnsi="Arial" w:cs="Arial"/>
                <w:sz w:val="20"/>
                <w:szCs w:val="20"/>
              </w:rPr>
              <w:t>.</w:t>
            </w:r>
          </w:p>
          <w:p w14:paraId="7538413B" w14:textId="15C0D419" w:rsidR="002C2AFA" w:rsidRPr="006A0606" w:rsidRDefault="002C2AFA" w:rsidP="00A42AD7">
            <w:pPr>
              <w:pStyle w:val="Akapitzlist"/>
              <w:spacing w:before="60" w:after="60"/>
              <w:ind w:left="0"/>
              <w:contextualSpacing w:val="0"/>
              <w:jc w:val="both"/>
              <w:rPr>
                <w:rFonts w:ascii="Arial" w:hAnsi="Arial" w:cs="Arial"/>
                <w:sz w:val="20"/>
                <w:szCs w:val="20"/>
              </w:rPr>
            </w:pPr>
            <w:r w:rsidRPr="006A0606">
              <w:rPr>
                <w:rFonts w:ascii="Arial" w:hAnsi="Arial" w:cs="Arial"/>
                <w:sz w:val="20"/>
                <w:szCs w:val="20"/>
              </w:rPr>
              <w:t>1.</w:t>
            </w:r>
            <w:r w:rsidR="00370D58" w:rsidRPr="006A0606">
              <w:rPr>
                <w:rFonts w:ascii="Arial" w:hAnsi="Arial" w:cs="Arial"/>
                <w:sz w:val="20"/>
                <w:szCs w:val="20"/>
              </w:rPr>
              <w:t>5</w:t>
            </w:r>
            <w:r w:rsidRPr="006A0606">
              <w:rPr>
                <w:rFonts w:ascii="Arial" w:hAnsi="Arial" w:cs="Arial"/>
                <w:sz w:val="20"/>
                <w:szCs w:val="20"/>
              </w:rPr>
              <w:t xml:space="preserve"> Wsparcie integracji i aktywności</w:t>
            </w:r>
            <w:r w:rsidR="00F40324" w:rsidRPr="006A0606">
              <w:rPr>
                <w:rFonts w:ascii="Arial" w:hAnsi="Arial" w:cs="Arial"/>
                <w:sz w:val="20"/>
                <w:szCs w:val="20"/>
              </w:rPr>
              <w:t>.</w:t>
            </w:r>
          </w:p>
          <w:p w14:paraId="0A2B7BFC" w14:textId="69770327" w:rsidR="002C2AFA" w:rsidRPr="006A0606" w:rsidRDefault="002C2AFA" w:rsidP="00A42AD7">
            <w:pPr>
              <w:pStyle w:val="Akapitzlist"/>
              <w:spacing w:before="60" w:after="60"/>
              <w:ind w:left="0"/>
              <w:contextualSpacing w:val="0"/>
              <w:jc w:val="both"/>
              <w:rPr>
                <w:rFonts w:ascii="Arial" w:hAnsi="Arial" w:cs="Arial"/>
                <w:sz w:val="20"/>
                <w:szCs w:val="20"/>
              </w:rPr>
            </w:pPr>
            <w:r w:rsidRPr="006A0606">
              <w:rPr>
                <w:rFonts w:ascii="Arial" w:hAnsi="Arial" w:cs="Arial"/>
                <w:sz w:val="20"/>
                <w:szCs w:val="20"/>
              </w:rPr>
              <w:t>1.</w:t>
            </w:r>
            <w:r w:rsidR="00370D58" w:rsidRPr="006A0606">
              <w:rPr>
                <w:rFonts w:ascii="Arial" w:hAnsi="Arial" w:cs="Arial"/>
                <w:sz w:val="20"/>
                <w:szCs w:val="20"/>
              </w:rPr>
              <w:t>6</w:t>
            </w:r>
            <w:r w:rsidRPr="006A0606">
              <w:rPr>
                <w:rFonts w:ascii="Arial" w:hAnsi="Arial" w:cs="Arial"/>
                <w:sz w:val="20"/>
                <w:szCs w:val="20"/>
              </w:rPr>
              <w:t xml:space="preserve"> Przeciwdziałanie patologiom społecznym</w:t>
            </w:r>
            <w:r w:rsidR="00F40324" w:rsidRPr="006A0606">
              <w:rPr>
                <w:rFonts w:ascii="Arial" w:hAnsi="Arial" w:cs="Arial"/>
                <w:sz w:val="20"/>
                <w:szCs w:val="20"/>
              </w:rPr>
              <w:t>.</w:t>
            </w:r>
          </w:p>
          <w:p w14:paraId="4140164A" w14:textId="3DAE797A" w:rsidR="002C2AFA" w:rsidRPr="006A0606" w:rsidRDefault="002C2AFA" w:rsidP="00A42AD7">
            <w:pPr>
              <w:pStyle w:val="Akapitzlist"/>
              <w:spacing w:before="60" w:after="60"/>
              <w:ind w:left="0"/>
              <w:contextualSpacing w:val="0"/>
              <w:jc w:val="both"/>
              <w:rPr>
                <w:rFonts w:ascii="Arial" w:hAnsi="Arial" w:cs="Arial"/>
                <w:sz w:val="20"/>
                <w:szCs w:val="20"/>
              </w:rPr>
            </w:pPr>
            <w:r w:rsidRPr="006A0606">
              <w:rPr>
                <w:rFonts w:ascii="Arial" w:hAnsi="Arial" w:cs="Arial"/>
                <w:sz w:val="20"/>
                <w:szCs w:val="20"/>
              </w:rPr>
              <w:t>1.</w:t>
            </w:r>
            <w:r w:rsidR="00370D58" w:rsidRPr="006A0606">
              <w:rPr>
                <w:rFonts w:ascii="Arial" w:hAnsi="Arial" w:cs="Arial"/>
                <w:sz w:val="20"/>
                <w:szCs w:val="20"/>
              </w:rPr>
              <w:t>7</w:t>
            </w:r>
            <w:r w:rsidRPr="006A0606">
              <w:rPr>
                <w:rFonts w:ascii="Arial" w:hAnsi="Arial" w:cs="Arial"/>
                <w:sz w:val="20"/>
                <w:szCs w:val="20"/>
              </w:rPr>
              <w:t xml:space="preserve"> Wsparcie dla organizacji pozarządowych</w:t>
            </w:r>
            <w:r w:rsidR="00F40324" w:rsidRPr="006A0606">
              <w:rPr>
                <w:rFonts w:ascii="Arial" w:hAnsi="Arial" w:cs="Arial"/>
                <w:sz w:val="20"/>
                <w:szCs w:val="20"/>
              </w:rPr>
              <w:t>.</w:t>
            </w:r>
          </w:p>
          <w:p w14:paraId="52A3E102" w14:textId="1EDDCA81" w:rsidR="002C2AFA" w:rsidRPr="006A0606" w:rsidRDefault="002C2AFA" w:rsidP="00A42AD7">
            <w:pPr>
              <w:pStyle w:val="Akapitzlist"/>
              <w:spacing w:before="60" w:after="60"/>
              <w:ind w:left="0"/>
              <w:contextualSpacing w:val="0"/>
              <w:jc w:val="both"/>
              <w:rPr>
                <w:rFonts w:ascii="Arial" w:hAnsi="Arial" w:cs="Arial"/>
                <w:sz w:val="20"/>
                <w:szCs w:val="20"/>
              </w:rPr>
            </w:pPr>
            <w:r w:rsidRPr="006A0606">
              <w:rPr>
                <w:rFonts w:ascii="Arial" w:hAnsi="Arial" w:cs="Arial"/>
                <w:sz w:val="20"/>
                <w:szCs w:val="20"/>
              </w:rPr>
              <w:t>1.</w:t>
            </w:r>
            <w:r w:rsidR="00370D58" w:rsidRPr="006A0606">
              <w:rPr>
                <w:rFonts w:ascii="Arial" w:hAnsi="Arial" w:cs="Arial"/>
                <w:sz w:val="20"/>
                <w:szCs w:val="20"/>
              </w:rPr>
              <w:t>8</w:t>
            </w:r>
            <w:r w:rsidRPr="006A0606">
              <w:rPr>
                <w:rFonts w:ascii="Arial" w:hAnsi="Arial" w:cs="Arial"/>
                <w:sz w:val="20"/>
                <w:szCs w:val="20"/>
              </w:rPr>
              <w:t xml:space="preserve"> Budowanie tożsamości lokalnej</w:t>
            </w:r>
            <w:r w:rsidR="00F40324" w:rsidRPr="006A0606">
              <w:rPr>
                <w:rFonts w:ascii="Arial" w:hAnsi="Arial" w:cs="Arial"/>
                <w:sz w:val="20"/>
                <w:szCs w:val="20"/>
              </w:rPr>
              <w:t>.</w:t>
            </w:r>
          </w:p>
          <w:p w14:paraId="5DAB6DEF" w14:textId="0E864A63" w:rsidR="002C2AFA" w:rsidRPr="00A42AD7" w:rsidRDefault="002C2AFA" w:rsidP="00A42AD7">
            <w:pPr>
              <w:pStyle w:val="Akapitzlist"/>
              <w:spacing w:before="60" w:after="60"/>
              <w:ind w:left="0"/>
              <w:contextualSpacing w:val="0"/>
              <w:jc w:val="both"/>
              <w:rPr>
                <w:rFonts w:ascii="Arial" w:hAnsi="Arial" w:cs="Arial"/>
                <w:sz w:val="20"/>
                <w:szCs w:val="20"/>
              </w:rPr>
            </w:pPr>
            <w:r w:rsidRPr="006A0606">
              <w:rPr>
                <w:rFonts w:ascii="Arial" w:hAnsi="Arial" w:cs="Arial"/>
                <w:sz w:val="20"/>
                <w:szCs w:val="20"/>
              </w:rPr>
              <w:t>1.</w:t>
            </w:r>
            <w:r w:rsidR="00370D58" w:rsidRPr="006A0606">
              <w:rPr>
                <w:rFonts w:ascii="Arial" w:hAnsi="Arial" w:cs="Arial"/>
                <w:sz w:val="20"/>
                <w:szCs w:val="20"/>
              </w:rPr>
              <w:t>9</w:t>
            </w:r>
            <w:r w:rsidRPr="006A0606">
              <w:rPr>
                <w:rFonts w:ascii="Arial" w:hAnsi="Arial" w:cs="Arial"/>
                <w:sz w:val="20"/>
                <w:szCs w:val="20"/>
              </w:rPr>
              <w:t xml:space="preserve"> Przeciwdziałanie wykluczeniu społecznemu</w:t>
            </w:r>
            <w:r w:rsidR="00F40324" w:rsidRPr="006A0606">
              <w:rPr>
                <w:rFonts w:ascii="Arial" w:hAnsi="Arial" w:cs="Arial"/>
                <w:sz w:val="20"/>
                <w:szCs w:val="20"/>
              </w:rPr>
              <w:t>.</w:t>
            </w:r>
          </w:p>
        </w:tc>
      </w:tr>
    </w:tbl>
    <w:p w14:paraId="7BDD2472" w14:textId="77777777" w:rsidR="00CF6557" w:rsidRPr="006A0606" w:rsidRDefault="00CF6557" w:rsidP="00A42AD7">
      <w:pPr>
        <w:spacing w:before="120" w:after="120" w:line="276" w:lineRule="auto"/>
        <w:jc w:val="both"/>
        <w:rPr>
          <w:rFonts w:ascii="Arial" w:hAnsi="Arial" w:cs="Arial"/>
        </w:rPr>
      </w:pPr>
    </w:p>
    <w:p w14:paraId="1CEC152B" w14:textId="77777777"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Kierunki działań oraz cele szczegółowe rewitalizacji w Gminie Sulejów koncentrują się na wszechstronnym rozwoju społeczno-gospodarczym i kulturalnym obszaru. Priorytetem jest </w:t>
      </w:r>
      <w:r w:rsidRPr="006A0606">
        <w:rPr>
          <w:rFonts w:ascii="Arial" w:hAnsi="Arial" w:cs="Arial"/>
          <w:b/>
          <w:bCs/>
          <w:sz w:val="20"/>
          <w:szCs w:val="20"/>
        </w:rPr>
        <w:t>promowanie i upowszechnianie sportu i kultury</w:t>
      </w:r>
      <w:r w:rsidRPr="006A0606">
        <w:rPr>
          <w:rFonts w:ascii="Arial" w:hAnsi="Arial" w:cs="Arial"/>
          <w:sz w:val="20"/>
          <w:szCs w:val="20"/>
        </w:rPr>
        <w:t>, które mają służyć integracji mieszkańców, rozwojowi zainteresowań oraz propagowaniu zdrowego stylu życia. Organizacja wydarzeń sportowych i kulturalnych, takich jak koncerty, warsztaty czy lokalne turnieje, stanowi kluczowy element budowania aktywnej i zaangażowanej społeczności.</w:t>
      </w:r>
    </w:p>
    <w:p w14:paraId="27F4D84E" w14:textId="33BB7DED"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Istotnym kierunkiem działań jest </w:t>
      </w:r>
      <w:r w:rsidRPr="006A0606">
        <w:rPr>
          <w:rFonts w:ascii="Arial" w:hAnsi="Arial" w:cs="Arial"/>
          <w:b/>
          <w:bCs/>
          <w:sz w:val="20"/>
          <w:szCs w:val="20"/>
        </w:rPr>
        <w:t>rozwój turystyki w oparciu o szlaki tematyczne</w:t>
      </w:r>
      <w:r w:rsidRPr="006A0606">
        <w:rPr>
          <w:rFonts w:ascii="Arial" w:hAnsi="Arial" w:cs="Arial"/>
          <w:sz w:val="20"/>
          <w:szCs w:val="20"/>
        </w:rPr>
        <w:t>, które wykorzystują walory historyczne, przyrodnicze i kulturowe regionu. Popularyzacja atrakcji takich jak Opactwo Cystersów, Zalew Sulejowski czy malownicze tereny wzdłuż Pilicy</w:t>
      </w:r>
      <w:r w:rsidR="00F40324" w:rsidRPr="006A0606">
        <w:rPr>
          <w:rFonts w:ascii="Arial" w:hAnsi="Arial" w:cs="Arial"/>
          <w:sz w:val="20"/>
          <w:szCs w:val="20"/>
        </w:rPr>
        <w:t>,</w:t>
      </w:r>
      <w:r w:rsidRPr="006A0606">
        <w:rPr>
          <w:rFonts w:ascii="Arial" w:hAnsi="Arial" w:cs="Arial"/>
          <w:sz w:val="20"/>
          <w:szCs w:val="20"/>
        </w:rPr>
        <w:t xml:space="preserve"> może znacząco wpłynąć na zwiększenie ruchu turystycznego oraz promocję </w:t>
      </w:r>
      <w:r w:rsidR="00F40324" w:rsidRPr="006A0606">
        <w:rPr>
          <w:rFonts w:ascii="Arial" w:hAnsi="Arial" w:cs="Arial"/>
          <w:sz w:val="20"/>
          <w:szCs w:val="20"/>
        </w:rPr>
        <w:t xml:space="preserve">obszaru rewitalizacji, a w konsekwencji </w:t>
      </w:r>
      <w:r w:rsidRPr="006A0606">
        <w:rPr>
          <w:rFonts w:ascii="Arial" w:hAnsi="Arial" w:cs="Arial"/>
          <w:sz w:val="20"/>
          <w:szCs w:val="20"/>
        </w:rPr>
        <w:t>gminy na mapie regionalnej i krajowej.</w:t>
      </w:r>
    </w:p>
    <w:p w14:paraId="771AFF53" w14:textId="77777777"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Jednocześnie ważnym celem jest </w:t>
      </w:r>
      <w:r w:rsidRPr="006A0606">
        <w:rPr>
          <w:rFonts w:ascii="Arial" w:hAnsi="Arial" w:cs="Arial"/>
          <w:b/>
          <w:bCs/>
          <w:sz w:val="20"/>
          <w:szCs w:val="20"/>
        </w:rPr>
        <w:t>ożywienie gospodarcze obszaru rewitalizacji</w:t>
      </w:r>
      <w:r w:rsidRPr="006A0606">
        <w:rPr>
          <w:rFonts w:ascii="Arial" w:hAnsi="Arial" w:cs="Arial"/>
          <w:sz w:val="20"/>
          <w:szCs w:val="20"/>
        </w:rPr>
        <w:t>, które obejmuje wspieranie przedsiębiorczości lokalnej, tworzenie nowych miejsc pracy oraz rozwój infrastruktury handlowo-usługowej. Działania te mają na celu pobudzenie aktywności ekonomicznej, co w efekcie wpłynie na wzrost dochodów mieszkańców i gminy.</w:t>
      </w:r>
    </w:p>
    <w:p w14:paraId="61C20EEF" w14:textId="77777777"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Równocześnie </w:t>
      </w:r>
      <w:r w:rsidRPr="006A0606">
        <w:rPr>
          <w:rFonts w:ascii="Arial" w:hAnsi="Arial" w:cs="Arial"/>
          <w:b/>
          <w:bCs/>
          <w:sz w:val="20"/>
          <w:szCs w:val="20"/>
        </w:rPr>
        <w:t>aktywizacja zawodowa mieszkańców</w:t>
      </w:r>
      <w:r w:rsidRPr="006A0606">
        <w:rPr>
          <w:rFonts w:ascii="Arial" w:hAnsi="Arial" w:cs="Arial"/>
          <w:sz w:val="20"/>
          <w:szCs w:val="20"/>
        </w:rPr>
        <w:t> jest kluczowym elementem rewitalizacji, umożliwiając mieszkańcom zdobycie nowych kwalifikacji i powrót na rynek pracy. Organizacja szkoleń, kursów i programów doradztwa zawodowego ma pomóc w pokonaniu barier zatrudnienia, szczególnie w grupach najbardziej zagrożonych wykluczeniem.</w:t>
      </w:r>
    </w:p>
    <w:p w14:paraId="6CC3C35C" w14:textId="77777777"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Działania rewitalizacyjne obejmują również </w:t>
      </w:r>
      <w:r w:rsidRPr="006A0606">
        <w:rPr>
          <w:rFonts w:ascii="Arial" w:hAnsi="Arial" w:cs="Arial"/>
          <w:b/>
          <w:bCs/>
          <w:sz w:val="20"/>
          <w:szCs w:val="20"/>
        </w:rPr>
        <w:t>wsparcie integracji i aktywności społecznej</w:t>
      </w:r>
      <w:r w:rsidRPr="006A0606">
        <w:rPr>
          <w:rFonts w:ascii="Arial" w:hAnsi="Arial" w:cs="Arial"/>
          <w:sz w:val="20"/>
          <w:szCs w:val="20"/>
        </w:rPr>
        <w:t>, które mają na celu zacieśnienie więzi sąsiedzkich oraz zwiększenie zaangażowania mieszkańców w życie lokalnej społeczności. Tworzenie przestrzeni do wspólnych działań oraz organizowanie wydarzeń integracyjnych sprzyja budowaniu solidarności i współpracy.</w:t>
      </w:r>
    </w:p>
    <w:p w14:paraId="2D2A86C7" w14:textId="77777777"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Kolejnym ważnym aspektem jest </w:t>
      </w:r>
      <w:r w:rsidRPr="006A0606">
        <w:rPr>
          <w:rFonts w:ascii="Arial" w:hAnsi="Arial" w:cs="Arial"/>
          <w:b/>
          <w:bCs/>
          <w:sz w:val="20"/>
          <w:szCs w:val="20"/>
        </w:rPr>
        <w:t>przeciwdziałanie patologiom społecznym</w:t>
      </w:r>
      <w:r w:rsidRPr="006A0606">
        <w:rPr>
          <w:rFonts w:ascii="Arial" w:hAnsi="Arial" w:cs="Arial"/>
          <w:sz w:val="20"/>
          <w:szCs w:val="20"/>
        </w:rPr>
        <w:t>, takim jak alkoholizm, narkomania czy przemoc. Programy edukacyjne i profilaktyczne mają na celu nie tylko zapobieganie tym zjawiskom, ale także pomoc osobom dotkniętym problemami oraz ich rodzinom.</w:t>
      </w:r>
    </w:p>
    <w:p w14:paraId="53813890" w14:textId="7CF204F2"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Istotne znaczenie ma także </w:t>
      </w:r>
      <w:r w:rsidRPr="006A0606">
        <w:rPr>
          <w:rFonts w:ascii="Arial" w:hAnsi="Arial" w:cs="Arial"/>
          <w:b/>
          <w:bCs/>
          <w:sz w:val="20"/>
          <w:szCs w:val="20"/>
        </w:rPr>
        <w:t>wsparcie dla organizacji pozarządowych</w:t>
      </w:r>
      <w:r w:rsidRPr="006A0606">
        <w:rPr>
          <w:rFonts w:ascii="Arial" w:hAnsi="Arial" w:cs="Arial"/>
          <w:sz w:val="20"/>
          <w:szCs w:val="20"/>
        </w:rPr>
        <w:t>, które odgrywają ważną rolę w</w:t>
      </w:r>
      <w:r w:rsidR="006A0606">
        <w:rPr>
          <w:rFonts w:ascii="Arial" w:hAnsi="Arial" w:cs="Arial"/>
          <w:sz w:val="20"/>
          <w:szCs w:val="20"/>
        </w:rPr>
        <w:t> </w:t>
      </w:r>
      <w:r w:rsidRPr="006A0606">
        <w:rPr>
          <w:rFonts w:ascii="Arial" w:hAnsi="Arial" w:cs="Arial"/>
          <w:sz w:val="20"/>
          <w:szCs w:val="20"/>
        </w:rPr>
        <w:t>realizacji działań rewitalizacyjnych. Ułatwienie im dostępu do zasobów i współpracy z władzami gminy wzmacnia ich zdolność do realizacji projektów społecznych, kulturalnych i edukacyjnych.</w:t>
      </w:r>
    </w:p>
    <w:p w14:paraId="1F63D5F7" w14:textId="1D72359E"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Podkreślenie lokalnych wartości i historii odbywa się poprzez </w:t>
      </w:r>
      <w:r w:rsidRPr="006A0606">
        <w:rPr>
          <w:rFonts w:ascii="Arial" w:hAnsi="Arial" w:cs="Arial"/>
          <w:b/>
          <w:bCs/>
          <w:sz w:val="20"/>
          <w:szCs w:val="20"/>
        </w:rPr>
        <w:t>budowanie tożsamości lokalnej</w:t>
      </w:r>
      <w:r w:rsidRPr="006A0606">
        <w:rPr>
          <w:rFonts w:ascii="Arial" w:hAnsi="Arial" w:cs="Arial"/>
          <w:sz w:val="20"/>
          <w:szCs w:val="20"/>
        </w:rPr>
        <w:t xml:space="preserve">. Organizacja wydarzeń upamiętniających tradycje i dziedzictwo kulturowe </w:t>
      </w:r>
      <w:r w:rsidR="00E85D53" w:rsidRPr="006A0606">
        <w:rPr>
          <w:rFonts w:ascii="Arial" w:hAnsi="Arial" w:cs="Arial"/>
          <w:sz w:val="20"/>
          <w:szCs w:val="20"/>
        </w:rPr>
        <w:t>sprzyjają</w:t>
      </w:r>
      <w:r w:rsidRPr="006A0606">
        <w:rPr>
          <w:rFonts w:ascii="Arial" w:hAnsi="Arial" w:cs="Arial"/>
          <w:sz w:val="20"/>
          <w:szCs w:val="20"/>
        </w:rPr>
        <w:t xml:space="preserve"> kształtowaniu dumy z</w:t>
      </w:r>
      <w:r w:rsidR="006A0606">
        <w:rPr>
          <w:rFonts w:ascii="Arial" w:hAnsi="Arial" w:cs="Arial"/>
          <w:sz w:val="20"/>
          <w:szCs w:val="20"/>
        </w:rPr>
        <w:t> </w:t>
      </w:r>
      <w:r w:rsidRPr="006A0606">
        <w:rPr>
          <w:rFonts w:ascii="Arial" w:hAnsi="Arial" w:cs="Arial"/>
          <w:sz w:val="20"/>
          <w:szCs w:val="20"/>
        </w:rPr>
        <w:t>miejsca zamieszkania oraz zachęca mieszkańców do współtworzenia tożsamości Sulejowa.</w:t>
      </w:r>
    </w:p>
    <w:p w14:paraId="54141C8D" w14:textId="77777777"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lastRenderedPageBreak/>
        <w:t>Ostatecznie, ważnym kierunkiem działań jest </w:t>
      </w:r>
      <w:r w:rsidRPr="006A0606">
        <w:rPr>
          <w:rFonts w:ascii="Arial" w:hAnsi="Arial" w:cs="Arial"/>
          <w:b/>
          <w:bCs/>
          <w:sz w:val="20"/>
          <w:szCs w:val="20"/>
        </w:rPr>
        <w:t>przeciwdziałanie wykluczeniu społecznemu</w:t>
      </w:r>
      <w:r w:rsidRPr="006A0606">
        <w:rPr>
          <w:rFonts w:ascii="Arial" w:hAnsi="Arial" w:cs="Arial"/>
          <w:sz w:val="20"/>
          <w:szCs w:val="20"/>
        </w:rPr>
        <w:t>, które obejmuje wsparcie dla seniorów, osób z niepełnosprawnościami oraz innych grup zagrożonych marginalizacją. Działania te mają na celu zapewnienie równych szans oraz poprawę jakości życia wszystkich mieszkańców.</w:t>
      </w:r>
    </w:p>
    <w:p w14:paraId="2298336D" w14:textId="77777777" w:rsidR="00311CF9" w:rsidRPr="006A0606" w:rsidRDefault="00311CF9"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Realizacja tych kierunków działań stanowi podstawę do zrównoważonego rozwoju Gminy Sulejów, sprzyjając poprawie jakości życia mieszkańców, wzrostowi atrakcyjności obszaru oraz budowaniu silnej i zintegrowanej społeczności lokalnej.</w:t>
      </w:r>
    </w:p>
    <w:p w14:paraId="2C9B4A1E" w14:textId="77777777" w:rsidR="002C2AFA" w:rsidRPr="006A0606" w:rsidRDefault="002C2AFA" w:rsidP="006A0606">
      <w:pPr>
        <w:spacing w:before="120" w:after="120" w:line="24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9062"/>
      </w:tblGrid>
      <w:tr w:rsidR="006A0606" w:rsidRPr="006A0606" w14:paraId="05B02D14" w14:textId="77777777" w:rsidTr="00CB19BB">
        <w:tc>
          <w:tcPr>
            <w:tcW w:w="9062" w:type="dxa"/>
            <w:shd w:val="clear" w:color="auto" w:fill="BDD6EE" w:themeFill="accent5" w:themeFillTint="66"/>
          </w:tcPr>
          <w:p w14:paraId="48100D8E" w14:textId="348E6133" w:rsidR="0054247F" w:rsidRPr="006A0606" w:rsidRDefault="0054247F" w:rsidP="0030314C">
            <w:pPr>
              <w:spacing w:line="276" w:lineRule="auto"/>
              <w:jc w:val="both"/>
              <w:rPr>
                <w:rFonts w:ascii="Arial" w:hAnsi="Arial" w:cs="Arial"/>
                <w:b/>
                <w:bCs/>
                <w:sz w:val="20"/>
                <w:szCs w:val="20"/>
              </w:rPr>
            </w:pPr>
          </w:p>
          <w:p w14:paraId="7501F36D" w14:textId="3A4413E3" w:rsidR="001170F5" w:rsidRPr="006A0606" w:rsidRDefault="0054247F" w:rsidP="002C2AFA">
            <w:pPr>
              <w:spacing w:line="276" w:lineRule="auto"/>
              <w:ind w:left="720"/>
              <w:rPr>
                <w:rFonts w:ascii="Arial" w:hAnsi="Arial" w:cs="Arial"/>
                <w:sz w:val="20"/>
                <w:szCs w:val="20"/>
              </w:rPr>
            </w:pPr>
            <w:r w:rsidRPr="006A0606">
              <w:rPr>
                <w:rFonts w:ascii="Arial" w:hAnsi="Arial" w:cs="Arial"/>
                <w:b/>
                <w:bCs/>
                <w:sz w:val="20"/>
                <w:szCs w:val="20"/>
              </w:rPr>
              <w:t xml:space="preserve">Cel 2. </w:t>
            </w:r>
            <w:r w:rsidR="00311CF9" w:rsidRPr="006A0606">
              <w:rPr>
                <w:rFonts w:ascii="Arial" w:hAnsi="Arial" w:cs="Arial"/>
                <w:sz w:val="20"/>
                <w:szCs w:val="20"/>
              </w:rPr>
              <w:t>Zapewnienie komfortowych i sprzyjających warunków życia mieszkańcom obszaru rewitalizacji</w:t>
            </w:r>
          </w:p>
          <w:p w14:paraId="262F7535" w14:textId="66E49947" w:rsidR="0054247F" w:rsidRPr="006A0606" w:rsidRDefault="0054247F" w:rsidP="0030314C">
            <w:pPr>
              <w:spacing w:line="276" w:lineRule="auto"/>
              <w:jc w:val="center"/>
              <w:rPr>
                <w:rFonts w:ascii="Arial" w:hAnsi="Arial" w:cs="Arial"/>
                <w:b/>
                <w:bCs/>
                <w:sz w:val="20"/>
                <w:szCs w:val="20"/>
              </w:rPr>
            </w:pPr>
          </w:p>
        </w:tc>
      </w:tr>
      <w:tr w:rsidR="006A0606" w:rsidRPr="006A0606" w14:paraId="5D76C4FB" w14:textId="77777777" w:rsidTr="000F093D">
        <w:tc>
          <w:tcPr>
            <w:tcW w:w="9062" w:type="dxa"/>
          </w:tcPr>
          <w:p w14:paraId="52BDFBEE" w14:textId="77777777" w:rsidR="0054247F" w:rsidRPr="006A0606" w:rsidRDefault="0054247F" w:rsidP="00A42AD7">
            <w:pPr>
              <w:spacing w:before="120" w:after="120"/>
              <w:jc w:val="center"/>
              <w:rPr>
                <w:rFonts w:ascii="Arial" w:hAnsi="Arial" w:cs="Arial"/>
                <w:sz w:val="20"/>
                <w:szCs w:val="20"/>
              </w:rPr>
            </w:pPr>
            <w:r w:rsidRPr="006A0606">
              <w:rPr>
                <w:rFonts w:ascii="Arial" w:hAnsi="Arial" w:cs="Arial"/>
                <w:sz w:val="20"/>
                <w:szCs w:val="20"/>
              </w:rPr>
              <w:t>Kierunki działań/cele szczegółowe</w:t>
            </w:r>
          </w:p>
        </w:tc>
      </w:tr>
      <w:tr w:rsidR="00A42AD7" w:rsidRPr="006A0606" w14:paraId="383B3F38" w14:textId="77777777" w:rsidTr="000F093D">
        <w:tc>
          <w:tcPr>
            <w:tcW w:w="9062" w:type="dxa"/>
          </w:tcPr>
          <w:p w14:paraId="03740F7C" w14:textId="14B8EE91"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2.1 Poprawa jakości środowiska naturalnego</w:t>
            </w:r>
            <w:r w:rsidR="00F40324" w:rsidRPr="006A0606">
              <w:rPr>
                <w:rFonts w:ascii="Arial" w:hAnsi="Arial" w:cs="Arial"/>
                <w:sz w:val="20"/>
                <w:szCs w:val="20"/>
              </w:rPr>
              <w:t>.</w:t>
            </w:r>
          </w:p>
          <w:p w14:paraId="57334340" w14:textId="15A4F0BE" w:rsidR="00311CF9" w:rsidRPr="006A0606" w:rsidRDefault="00311CF9"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2.2. Ochrona rzeki Pilicy i terenów przyległych</w:t>
            </w:r>
            <w:r w:rsidR="00F40324" w:rsidRPr="006A0606">
              <w:rPr>
                <w:rFonts w:ascii="Arial" w:hAnsi="Arial" w:cs="Arial"/>
                <w:sz w:val="20"/>
                <w:szCs w:val="20"/>
              </w:rPr>
              <w:t>.</w:t>
            </w:r>
          </w:p>
          <w:p w14:paraId="1682C292" w14:textId="73B4681C"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2.2 Tworzenie miejsc rekreacji</w:t>
            </w:r>
            <w:r w:rsidR="00311CF9" w:rsidRPr="006A0606">
              <w:rPr>
                <w:rFonts w:ascii="Arial" w:hAnsi="Arial" w:cs="Arial"/>
                <w:sz w:val="20"/>
                <w:szCs w:val="20"/>
              </w:rPr>
              <w:t xml:space="preserve">, sportu </w:t>
            </w:r>
            <w:r w:rsidRPr="006A0606">
              <w:rPr>
                <w:rFonts w:ascii="Arial" w:hAnsi="Arial" w:cs="Arial"/>
                <w:sz w:val="20"/>
                <w:szCs w:val="20"/>
              </w:rPr>
              <w:t>i wypoczynku</w:t>
            </w:r>
            <w:r w:rsidR="00F40324" w:rsidRPr="006A0606">
              <w:rPr>
                <w:rFonts w:ascii="Arial" w:hAnsi="Arial" w:cs="Arial"/>
                <w:sz w:val="20"/>
                <w:szCs w:val="20"/>
              </w:rPr>
              <w:t>.</w:t>
            </w:r>
          </w:p>
          <w:p w14:paraId="316F0932" w14:textId="1467E8A3"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2.3 Adaptacja do zmian klimatu.</w:t>
            </w:r>
          </w:p>
          <w:p w14:paraId="0BC098D0" w14:textId="5012CB05"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2.4 Rozwój infrastruktury technicznej i dostosowanie jej do potrzeb osób niepełnosprawnych oraz starszych, na rzecz aktywizacji społeczno-gospodarczej.</w:t>
            </w:r>
          </w:p>
          <w:p w14:paraId="76B30846" w14:textId="2ACB4FE8"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2.5 Wspieranie aktywności właścicieli obiektów w modernizacji infrastruktury mieszkaniowej oraz redukcji niskiej emisji.</w:t>
            </w:r>
          </w:p>
          <w:p w14:paraId="4D5165C8" w14:textId="2F6CF374"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2.6 Ochrona jakości powietrza.</w:t>
            </w:r>
          </w:p>
          <w:p w14:paraId="39882D36" w14:textId="7488EE19" w:rsidR="002C2AFA" w:rsidRPr="00A42AD7"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2.7 Poprawa poziomu bezpieczeństwa.</w:t>
            </w:r>
          </w:p>
        </w:tc>
      </w:tr>
    </w:tbl>
    <w:p w14:paraId="764B6FEC" w14:textId="77777777" w:rsidR="00486A58" w:rsidRPr="006A0606" w:rsidRDefault="00486A58" w:rsidP="00A42AD7">
      <w:pPr>
        <w:spacing w:before="120" w:after="120" w:line="276" w:lineRule="auto"/>
        <w:jc w:val="both"/>
        <w:rPr>
          <w:rFonts w:ascii="Arial" w:hAnsi="Arial" w:cs="Arial"/>
          <w:sz w:val="20"/>
          <w:szCs w:val="20"/>
        </w:rPr>
      </w:pPr>
    </w:p>
    <w:p w14:paraId="234D346C" w14:textId="0B5AB665"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Kierunki działań oraz cele szczegółowe rewitalizacji w obszarze środowiska i infrastruktury koncentrują się na wszechstronnych działaniach</w:t>
      </w:r>
      <w:r w:rsidR="00CB19BB" w:rsidRPr="006A0606">
        <w:rPr>
          <w:rFonts w:ascii="Arial" w:hAnsi="Arial" w:cs="Arial"/>
          <w:sz w:val="20"/>
          <w:szCs w:val="20"/>
        </w:rPr>
        <w:t>,</w:t>
      </w:r>
      <w:r w:rsidRPr="006A0606">
        <w:rPr>
          <w:rFonts w:ascii="Arial" w:hAnsi="Arial" w:cs="Arial"/>
          <w:sz w:val="20"/>
          <w:szCs w:val="20"/>
        </w:rPr>
        <w:t xml:space="preserve"> mających na celu poprawę warunków życia mieszkańców, ochronę przyrody oraz zrównoważony rozwój. Priorytetem jest </w:t>
      </w:r>
      <w:r w:rsidRPr="006A0606">
        <w:rPr>
          <w:rFonts w:ascii="Arial" w:hAnsi="Arial" w:cs="Arial"/>
          <w:b/>
          <w:bCs/>
          <w:sz w:val="20"/>
          <w:szCs w:val="20"/>
        </w:rPr>
        <w:t>poprawa jakości środowiska naturalnego</w:t>
      </w:r>
      <w:r w:rsidRPr="006A0606">
        <w:rPr>
          <w:rFonts w:ascii="Arial" w:hAnsi="Arial" w:cs="Arial"/>
          <w:sz w:val="20"/>
          <w:szCs w:val="20"/>
        </w:rPr>
        <w:t>, która obejmuje działania zmierzające do zwiększenia czystości powietrza, wody i gleby oraz ochronę lokalnych ekosystemów. W szczególności podkreślona została potrzeba </w:t>
      </w:r>
      <w:r w:rsidRPr="006A0606">
        <w:rPr>
          <w:rFonts w:ascii="Arial" w:hAnsi="Arial" w:cs="Arial"/>
          <w:b/>
          <w:bCs/>
          <w:sz w:val="20"/>
          <w:szCs w:val="20"/>
        </w:rPr>
        <w:t>ochrony rzeki Pilicy i</w:t>
      </w:r>
      <w:r w:rsidR="00CB19BB" w:rsidRPr="006A0606">
        <w:rPr>
          <w:rFonts w:ascii="Arial" w:hAnsi="Arial" w:cs="Arial"/>
          <w:b/>
          <w:bCs/>
          <w:sz w:val="20"/>
          <w:szCs w:val="20"/>
        </w:rPr>
        <w:t> </w:t>
      </w:r>
      <w:r w:rsidRPr="006A0606">
        <w:rPr>
          <w:rFonts w:ascii="Arial" w:hAnsi="Arial" w:cs="Arial"/>
          <w:b/>
          <w:bCs/>
          <w:sz w:val="20"/>
          <w:szCs w:val="20"/>
        </w:rPr>
        <w:t>terenów przyległych</w:t>
      </w:r>
      <w:r w:rsidRPr="006A0606">
        <w:rPr>
          <w:rFonts w:ascii="Arial" w:hAnsi="Arial" w:cs="Arial"/>
          <w:sz w:val="20"/>
          <w:szCs w:val="20"/>
        </w:rPr>
        <w:t>, które stanowią cenny zasób przyrodniczy, będący jednocześnie atrakcją turystyczną i miejscem rekreacji.</w:t>
      </w:r>
    </w:p>
    <w:p w14:paraId="1455A5A4" w14:textId="54875D1E"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Istotnym kierunkiem działań jest tworzenie miejsc rekreacji, sportu i wypoczynku, które będą sprzyjały aktywnemu spędzaniu czasu przez mieszkańców oraz przyciągały odwiedzających. Zagospodarowanie terenów zielonych, budowa placów zabaw, ścieżek rowerowych i siłowni plenerowych wpłynie na poprawę jakości przestrzeni publicznej. Dodatkowo, przewiduje się odnowę funkcji turystycznych poprzez inwestycje w infrastrukturę turystyczną oraz rewitalizację miejsc o dużym potencjale rekreacyjnym. W ramach tych działań planowane jest również wsparcie przedsiębiorców z branży hotelarstwa, gastronomii oraz usług turystycznych, co ma na celu rozwój lokalnej gospodarki i</w:t>
      </w:r>
      <w:r w:rsidR="00CB19BB" w:rsidRPr="006A0606">
        <w:rPr>
          <w:rFonts w:ascii="Arial" w:hAnsi="Arial" w:cs="Arial"/>
          <w:sz w:val="20"/>
          <w:szCs w:val="20"/>
        </w:rPr>
        <w:t> </w:t>
      </w:r>
      <w:r w:rsidRPr="006A0606">
        <w:rPr>
          <w:rFonts w:ascii="Arial" w:hAnsi="Arial" w:cs="Arial"/>
          <w:sz w:val="20"/>
          <w:szCs w:val="20"/>
        </w:rPr>
        <w:t>zwiększenie atrakcyjności</w:t>
      </w:r>
      <w:r w:rsidR="00CB19BB" w:rsidRPr="006A0606">
        <w:rPr>
          <w:rFonts w:ascii="Arial" w:hAnsi="Arial" w:cs="Arial"/>
          <w:sz w:val="20"/>
          <w:szCs w:val="20"/>
        </w:rPr>
        <w:t xml:space="preserve"> obszaru rewitalizacji</w:t>
      </w:r>
      <w:r w:rsidRPr="006A0606">
        <w:rPr>
          <w:rFonts w:ascii="Arial" w:hAnsi="Arial" w:cs="Arial"/>
          <w:sz w:val="20"/>
          <w:szCs w:val="20"/>
        </w:rPr>
        <w:t xml:space="preserve"> jako destynacji turystycznej.</w:t>
      </w:r>
    </w:p>
    <w:p w14:paraId="45B1D20F" w14:textId="3423C515"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Działania rewitalizacyjne uwzględniają także </w:t>
      </w:r>
      <w:r w:rsidRPr="006A0606">
        <w:rPr>
          <w:rFonts w:ascii="Arial" w:hAnsi="Arial" w:cs="Arial"/>
          <w:b/>
          <w:bCs/>
          <w:sz w:val="20"/>
          <w:szCs w:val="20"/>
        </w:rPr>
        <w:t>adaptację do zmian klimatu</w:t>
      </w:r>
      <w:r w:rsidRPr="006A0606">
        <w:rPr>
          <w:rFonts w:ascii="Arial" w:hAnsi="Arial" w:cs="Arial"/>
          <w:sz w:val="20"/>
          <w:szCs w:val="20"/>
        </w:rPr>
        <w:t>, co obejmuje inwestycje w</w:t>
      </w:r>
      <w:r w:rsidR="00CB19BB" w:rsidRPr="006A0606">
        <w:rPr>
          <w:rFonts w:ascii="Arial" w:hAnsi="Arial" w:cs="Arial"/>
          <w:sz w:val="20"/>
          <w:szCs w:val="20"/>
        </w:rPr>
        <w:t> </w:t>
      </w:r>
      <w:r w:rsidRPr="006A0606">
        <w:rPr>
          <w:rFonts w:ascii="Arial" w:hAnsi="Arial" w:cs="Arial"/>
          <w:sz w:val="20"/>
          <w:szCs w:val="20"/>
        </w:rPr>
        <w:t>zieloną infrastrukturę, zarządzanie wodami opadowymi oraz działania przeciwdziałające skutkom ekstremalnych zjawisk pogodowych. W tym kontekście szczególnie ważne jest również </w:t>
      </w:r>
      <w:r w:rsidRPr="006A0606">
        <w:rPr>
          <w:rFonts w:ascii="Arial" w:hAnsi="Arial" w:cs="Arial"/>
          <w:b/>
          <w:bCs/>
          <w:sz w:val="20"/>
          <w:szCs w:val="20"/>
        </w:rPr>
        <w:t>rozwijanie infrastruktury technicznej</w:t>
      </w:r>
      <w:r w:rsidRPr="006A0606">
        <w:rPr>
          <w:rFonts w:ascii="Arial" w:hAnsi="Arial" w:cs="Arial"/>
          <w:sz w:val="20"/>
          <w:szCs w:val="20"/>
        </w:rPr>
        <w:t>, która będzie dostosowana do potrzeb osób niepełnosprawnych i starszych, przyczyniając się do ich aktywizacji społeczno-gospodarczej i zwiększenia dostępności przestrzeni miejskiej.</w:t>
      </w:r>
    </w:p>
    <w:p w14:paraId="51D46409" w14:textId="77777777"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Kolejnym celem jest </w:t>
      </w:r>
      <w:r w:rsidRPr="006A0606">
        <w:rPr>
          <w:rFonts w:ascii="Arial" w:hAnsi="Arial" w:cs="Arial"/>
          <w:b/>
          <w:bCs/>
          <w:sz w:val="20"/>
          <w:szCs w:val="20"/>
        </w:rPr>
        <w:t>wspieranie aktywności właścicieli obiektów w modernizacji infrastruktury mieszkaniowej</w:t>
      </w:r>
      <w:r w:rsidRPr="006A0606">
        <w:rPr>
          <w:rFonts w:ascii="Arial" w:hAnsi="Arial" w:cs="Arial"/>
          <w:sz w:val="20"/>
          <w:szCs w:val="20"/>
        </w:rPr>
        <w:t xml:space="preserve">, co obejmuje działania na rzecz poprawy warunków mieszkaniowych, redukcję niskiej </w:t>
      </w:r>
      <w:r w:rsidRPr="006A0606">
        <w:rPr>
          <w:rFonts w:ascii="Arial" w:hAnsi="Arial" w:cs="Arial"/>
          <w:sz w:val="20"/>
          <w:szCs w:val="20"/>
        </w:rPr>
        <w:lastRenderedPageBreak/>
        <w:t>emisji poprzez modernizację systemów grzewczych oraz promowanie odnawialnych źródeł energii. Zmniejszenie emisji zanieczyszczeń ma również kluczowe znaczenie w ramach </w:t>
      </w:r>
      <w:r w:rsidRPr="006A0606">
        <w:rPr>
          <w:rFonts w:ascii="Arial" w:hAnsi="Arial" w:cs="Arial"/>
          <w:b/>
          <w:bCs/>
          <w:sz w:val="20"/>
          <w:szCs w:val="20"/>
        </w:rPr>
        <w:t>ochrony jakości powietrza</w:t>
      </w:r>
      <w:r w:rsidRPr="006A0606">
        <w:rPr>
          <w:rFonts w:ascii="Arial" w:hAnsi="Arial" w:cs="Arial"/>
          <w:sz w:val="20"/>
          <w:szCs w:val="20"/>
        </w:rPr>
        <w:t>, co wpłynie na poprawę zdrowia mieszkańców i warunków życia na obszarze rewitalizacji.</w:t>
      </w:r>
    </w:p>
    <w:p w14:paraId="5C0E9E43" w14:textId="2E6EA1EE" w:rsidR="00311CF9" w:rsidRPr="006A0606" w:rsidRDefault="00311CF9" w:rsidP="00A42AD7">
      <w:pPr>
        <w:spacing w:before="120" w:after="120" w:line="276" w:lineRule="auto"/>
        <w:jc w:val="both"/>
        <w:rPr>
          <w:rFonts w:ascii="Arial" w:hAnsi="Arial" w:cs="Arial"/>
          <w:sz w:val="20"/>
          <w:szCs w:val="20"/>
        </w:rPr>
      </w:pPr>
      <w:r w:rsidRPr="006A0606">
        <w:rPr>
          <w:rFonts w:ascii="Arial" w:hAnsi="Arial" w:cs="Arial"/>
          <w:sz w:val="20"/>
          <w:szCs w:val="20"/>
        </w:rPr>
        <w:t>Istotnym aspektem rewitalizacji jest także </w:t>
      </w:r>
      <w:r w:rsidRPr="006A0606">
        <w:rPr>
          <w:rFonts w:ascii="Arial" w:hAnsi="Arial" w:cs="Arial"/>
          <w:b/>
          <w:bCs/>
          <w:sz w:val="20"/>
          <w:szCs w:val="20"/>
        </w:rPr>
        <w:t>poprawa poziomu bezpieczeństwa</w:t>
      </w:r>
      <w:r w:rsidRPr="006A0606">
        <w:rPr>
          <w:rFonts w:ascii="Arial" w:hAnsi="Arial" w:cs="Arial"/>
          <w:sz w:val="20"/>
          <w:szCs w:val="20"/>
        </w:rPr>
        <w:t> poprzez modernizację oświetlenia, instalację monitoringu oraz tworzenie przestrzeni publicznych, które będą bezpieczne i</w:t>
      </w:r>
      <w:r w:rsidR="00CB19BB" w:rsidRPr="006A0606">
        <w:rPr>
          <w:rFonts w:ascii="Arial" w:hAnsi="Arial" w:cs="Arial"/>
          <w:sz w:val="20"/>
          <w:szCs w:val="20"/>
        </w:rPr>
        <w:t> </w:t>
      </w:r>
      <w:r w:rsidRPr="006A0606">
        <w:rPr>
          <w:rFonts w:ascii="Arial" w:hAnsi="Arial" w:cs="Arial"/>
          <w:sz w:val="20"/>
          <w:szCs w:val="20"/>
        </w:rPr>
        <w:t xml:space="preserve">przyjazne dla mieszkańców. Realizacja tych działań nie tylko poprawi codzienne funkcjonowanie społeczności lokalnej, ale także zwiększy atrakcyjność </w:t>
      </w:r>
      <w:r w:rsidR="00CB19BB" w:rsidRPr="006A0606">
        <w:rPr>
          <w:rFonts w:ascii="Arial" w:hAnsi="Arial" w:cs="Arial"/>
          <w:sz w:val="20"/>
          <w:szCs w:val="20"/>
        </w:rPr>
        <w:t>obszaru</w:t>
      </w:r>
      <w:r w:rsidRPr="006A0606">
        <w:rPr>
          <w:rFonts w:ascii="Arial" w:hAnsi="Arial" w:cs="Arial"/>
          <w:sz w:val="20"/>
          <w:szCs w:val="20"/>
        </w:rPr>
        <w:t xml:space="preserve"> jako miejsca do życia, pracy i</w:t>
      </w:r>
      <w:r w:rsidR="00CB19BB" w:rsidRPr="006A0606">
        <w:rPr>
          <w:rFonts w:ascii="Arial" w:hAnsi="Arial" w:cs="Arial"/>
          <w:sz w:val="20"/>
          <w:szCs w:val="20"/>
        </w:rPr>
        <w:t> </w:t>
      </w:r>
      <w:r w:rsidRPr="006A0606">
        <w:rPr>
          <w:rFonts w:ascii="Arial" w:hAnsi="Arial" w:cs="Arial"/>
          <w:sz w:val="20"/>
          <w:szCs w:val="20"/>
        </w:rPr>
        <w:t>wypoczynku.</w:t>
      </w:r>
    </w:p>
    <w:p w14:paraId="2E16DE9F" w14:textId="77777777" w:rsidR="002C2AFA" w:rsidRPr="006A0606" w:rsidRDefault="002C2AFA" w:rsidP="006A0606">
      <w:pPr>
        <w:spacing w:before="120" w:after="120" w:line="24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9062"/>
      </w:tblGrid>
      <w:tr w:rsidR="006A0606" w:rsidRPr="006A0606" w14:paraId="1EC31672" w14:textId="77777777" w:rsidTr="00CB19BB">
        <w:tc>
          <w:tcPr>
            <w:tcW w:w="9062" w:type="dxa"/>
            <w:shd w:val="clear" w:color="auto" w:fill="BDD6EE" w:themeFill="accent5" w:themeFillTint="66"/>
          </w:tcPr>
          <w:p w14:paraId="4A29BB45" w14:textId="5533C2EF" w:rsidR="0054247F" w:rsidRPr="006A0606" w:rsidRDefault="0054247F" w:rsidP="0030314C">
            <w:pPr>
              <w:spacing w:line="276" w:lineRule="auto"/>
              <w:jc w:val="both"/>
              <w:rPr>
                <w:rFonts w:ascii="Arial" w:hAnsi="Arial" w:cs="Arial"/>
                <w:b/>
                <w:bCs/>
                <w:sz w:val="20"/>
                <w:szCs w:val="20"/>
              </w:rPr>
            </w:pPr>
          </w:p>
          <w:p w14:paraId="29441FAD" w14:textId="1905AD9C" w:rsidR="001170F5" w:rsidRPr="006A0606" w:rsidRDefault="0054247F" w:rsidP="002C2AFA">
            <w:pPr>
              <w:spacing w:line="276" w:lineRule="auto"/>
              <w:ind w:left="720"/>
              <w:rPr>
                <w:rFonts w:ascii="Arial" w:hAnsi="Arial" w:cs="Arial"/>
                <w:sz w:val="20"/>
                <w:szCs w:val="20"/>
              </w:rPr>
            </w:pPr>
            <w:r w:rsidRPr="006A0606">
              <w:rPr>
                <w:rFonts w:ascii="Arial" w:hAnsi="Arial" w:cs="Arial"/>
                <w:b/>
                <w:bCs/>
                <w:sz w:val="20"/>
                <w:szCs w:val="20"/>
              </w:rPr>
              <w:t xml:space="preserve">Cel 3. </w:t>
            </w:r>
            <w:r w:rsidR="00311CF9" w:rsidRPr="006A0606">
              <w:rPr>
                <w:rFonts w:ascii="Arial" w:hAnsi="Arial" w:cs="Arial"/>
                <w:sz w:val="20"/>
                <w:szCs w:val="20"/>
              </w:rPr>
              <w:t>Ulepszenie struktury funkcjonalno-przestrzennej obszaru rewitalizacji, sprzyjające pozytywnym zmianom społecznym i gospodarczym.</w:t>
            </w:r>
          </w:p>
          <w:p w14:paraId="70419376" w14:textId="77777777" w:rsidR="0054247F" w:rsidRPr="006A0606" w:rsidRDefault="0054247F" w:rsidP="00A105CC">
            <w:pPr>
              <w:spacing w:line="276" w:lineRule="auto"/>
              <w:rPr>
                <w:rFonts w:ascii="Arial" w:hAnsi="Arial" w:cs="Arial"/>
                <w:b/>
                <w:bCs/>
                <w:sz w:val="20"/>
                <w:szCs w:val="20"/>
              </w:rPr>
            </w:pPr>
          </w:p>
        </w:tc>
      </w:tr>
      <w:tr w:rsidR="006A0606" w:rsidRPr="006A0606" w14:paraId="7D1A3C75" w14:textId="77777777" w:rsidTr="000F093D">
        <w:tc>
          <w:tcPr>
            <w:tcW w:w="9062" w:type="dxa"/>
          </w:tcPr>
          <w:p w14:paraId="3D40E191" w14:textId="77777777" w:rsidR="0054247F" w:rsidRPr="006A0606" w:rsidRDefault="0054247F" w:rsidP="00A42AD7">
            <w:pPr>
              <w:spacing w:before="120" w:after="120"/>
              <w:jc w:val="center"/>
              <w:rPr>
                <w:rFonts w:ascii="Arial" w:hAnsi="Arial" w:cs="Arial"/>
                <w:sz w:val="20"/>
                <w:szCs w:val="20"/>
              </w:rPr>
            </w:pPr>
            <w:r w:rsidRPr="006A0606">
              <w:rPr>
                <w:rFonts w:ascii="Arial" w:hAnsi="Arial" w:cs="Arial"/>
                <w:sz w:val="20"/>
                <w:szCs w:val="20"/>
              </w:rPr>
              <w:t>Kierunki działań/cele szczegółowe</w:t>
            </w:r>
          </w:p>
        </w:tc>
      </w:tr>
      <w:tr w:rsidR="006A0606" w:rsidRPr="006A0606" w14:paraId="3F5A7A4E" w14:textId="77777777" w:rsidTr="000F093D">
        <w:tc>
          <w:tcPr>
            <w:tcW w:w="9062" w:type="dxa"/>
          </w:tcPr>
          <w:p w14:paraId="4240A826" w14:textId="6A2F70DF"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 xml:space="preserve">3.1 Działania na rzecz zachowania i propagowania </w:t>
            </w:r>
            <w:r w:rsidR="00311CF9" w:rsidRPr="006A0606">
              <w:rPr>
                <w:rFonts w:ascii="Arial" w:hAnsi="Arial" w:cs="Arial"/>
                <w:sz w:val="20"/>
                <w:szCs w:val="20"/>
              </w:rPr>
              <w:t>lokalnego</w:t>
            </w:r>
            <w:r w:rsidRPr="006A0606">
              <w:rPr>
                <w:rFonts w:ascii="Arial" w:hAnsi="Arial" w:cs="Arial"/>
                <w:sz w:val="20"/>
                <w:szCs w:val="20"/>
              </w:rPr>
              <w:t xml:space="preserve"> dziedzictwa kulturowego, wspierające rozwój gospodarczy i turystyczny obszaru.</w:t>
            </w:r>
          </w:p>
          <w:p w14:paraId="457F9CA3" w14:textId="51BD8CEF"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3.2 Modernizacja i zagospodarowanie przestrzeni publicznych w celu ożywienia społeczno-gospodarczego oraz rozwoju turystycznego obszaru rewitalizacji.</w:t>
            </w:r>
          </w:p>
          <w:p w14:paraId="4BA8E318" w14:textId="47C0539C" w:rsidR="002C2AFA" w:rsidRPr="006A0606"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3.3 Poprawa estetyki, dostępności i funkcjonalności obszaru rewitalizacji, prowadząca do aktywizacji społeczno-gospodarczej.</w:t>
            </w:r>
          </w:p>
          <w:p w14:paraId="67A1A597" w14:textId="2E618786" w:rsidR="00F676E9" w:rsidRPr="00A42AD7" w:rsidRDefault="002C2AFA" w:rsidP="00A42AD7">
            <w:pPr>
              <w:pStyle w:val="Akapitzlist"/>
              <w:spacing w:before="60" w:after="60"/>
              <w:ind w:left="29"/>
              <w:contextualSpacing w:val="0"/>
              <w:jc w:val="both"/>
              <w:rPr>
                <w:rFonts w:ascii="Arial" w:hAnsi="Arial" w:cs="Arial"/>
                <w:sz w:val="20"/>
                <w:szCs w:val="20"/>
              </w:rPr>
            </w:pPr>
            <w:r w:rsidRPr="006A0606">
              <w:rPr>
                <w:rFonts w:ascii="Arial" w:hAnsi="Arial" w:cs="Arial"/>
                <w:sz w:val="20"/>
                <w:szCs w:val="20"/>
              </w:rPr>
              <w:t>3.4 Podniesienie standardu usług społecznych poprzez remonty i termomodernizację budynków użyteczności publicznej.</w:t>
            </w:r>
          </w:p>
        </w:tc>
      </w:tr>
    </w:tbl>
    <w:p w14:paraId="5857FFD1" w14:textId="77777777" w:rsidR="0054247F" w:rsidRPr="004F0A8A" w:rsidRDefault="0054247F" w:rsidP="00A42AD7">
      <w:pPr>
        <w:spacing w:before="120" w:after="120" w:line="276" w:lineRule="auto"/>
        <w:jc w:val="both"/>
        <w:rPr>
          <w:rFonts w:ascii="Arial" w:hAnsi="Arial" w:cs="Arial"/>
          <w:sz w:val="20"/>
          <w:szCs w:val="20"/>
        </w:rPr>
      </w:pPr>
    </w:p>
    <w:p w14:paraId="281DBC09" w14:textId="1C4E62C0" w:rsidR="004F0A8A" w:rsidRPr="004F0A8A" w:rsidRDefault="004F0A8A" w:rsidP="00A42AD7">
      <w:pPr>
        <w:spacing w:before="120" w:after="120" w:line="276" w:lineRule="auto"/>
        <w:jc w:val="both"/>
        <w:rPr>
          <w:rFonts w:ascii="Arial" w:hAnsi="Arial" w:cs="Arial"/>
          <w:sz w:val="20"/>
          <w:szCs w:val="20"/>
        </w:rPr>
      </w:pPr>
      <w:r w:rsidRPr="004F0A8A">
        <w:rPr>
          <w:rFonts w:ascii="Arial" w:hAnsi="Arial" w:cs="Arial"/>
          <w:sz w:val="20"/>
          <w:szCs w:val="20"/>
        </w:rPr>
        <w:t>Kierunki działań i cele szczegółowe w ramach rewitalizacji obszaru koncentrują się na wszechstronnym rozwoju społeczno-gospodarczym oraz wzmacnianiu potencjału turystycznego i kulturowego. Jednym z</w:t>
      </w:r>
      <w:r w:rsidR="00CB19BB">
        <w:rPr>
          <w:rFonts w:ascii="Arial" w:hAnsi="Arial" w:cs="Arial"/>
          <w:sz w:val="20"/>
          <w:szCs w:val="20"/>
        </w:rPr>
        <w:t> </w:t>
      </w:r>
      <w:r w:rsidRPr="004F0A8A">
        <w:rPr>
          <w:rFonts w:ascii="Arial" w:hAnsi="Arial" w:cs="Arial"/>
          <w:sz w:val="20"/>
          <w:szCs w:val="20"/>
        </w:rPr>
        <w:t>priorytetów jest </w:t>
      </w:r>
      <w:r w:rsidRPr="004F0A8A">
        <w:rPr>
          <w:rFonts w:ascii="Arial" w:hAnsi="Arial" w:cs="Arial"/>
          <w:b/>
          <w:bCs/>
          <w:sz w:val="20"/>
          <w:szCs w:val="20"/>
        </w:rPr>
        <w:t>zachowanie i propagowanie lokalnego dziedzictwa kulturowego</w:t>
      </w:r>
      <w:r w:rsidRPr="004F0A8A">
        <w:rPr>
          <w:rFonts w:ascii="Arial" w:hAnsi="Arial" w:cs="Arial"/>
          <w:sz w:val="20"/>
          <w:szCs w:val="20"/>
        </w:rPr>
        <w:t>, które odgrywa kluczową rolę w budowaniu tożsamości regionu. Inicjatywy w tym zakresie, takie jak renowacja zabytków, organizacja wydarzeń promujących lokalne tradycje czy rozwój produktów kulturowych, wspierają zarówno rozwój gospodarczy, jak i turystyczny obszaru rewitalizacji, przyciągając inwestorów oraz odwiedzających.</w:t>
      </w:r>
    </w:p>
    <w:p w14:paraId="5B46C7B6" w14:textId="77777777" w:rsidR="004F0A8A" w:rsidRPr="004F0A8A" w:rsidRDefault="004F0A8A" w:rsidP="00A42AD7">
      <w:pPr>
        <w:spacing w:before="120" w:after="120" w:line="276" w:lineRule="auto"/>
        <w:jc w:val="both"/>
        <w:rPr>
          <w:rFonts w:ascii="Arial" w:hAnsi="Arial" w:cs="Arial"/>
          <w:sz w:val="20"/>
          <w:szCs w:val="20"/>
        </w:rPr>
      </w:pPr>
      <w:r w:rsidRPr="004F0A8A">
        <w:rPr>
          <w:rFonts w:ascii="Arial" w:hAnsi="Arial" w:cs="Arial"/>
          <w:sz w:val="20"/>
          <w:szCs w:val="20"/>
        </w:rPr>
        <w:t>Istotnym działaniem jest również </w:t>
      </w:r>
      <w:r w:rsidRPr="004F0A8A">
        <w:rPr>
          <w:rFonts w:ascii="Arial" w:hAnsi="Arial" w:cs="Arial"/>
          <w:b/>
          <w:bCs/>
          <w:sz w:val="20"/>
          <w:szCs w:val="20"/>
        </w:rPr>
        <w:t>modernizacja i zagospodarowanie przestrzeni publicznych</w:t>
      </w:r>
      <w:r w:rsidRPr="004F0A8A">
        <w:rPr>
          <w:rFonts w:ascii="Arial" w:hAnsi="Arial" w:cs="Arial"/>
          <w:sz w:val="20"/>
          <w:szCs w:val="20"/>
        </w:rPr>
        <w:t>. Tworzenie estetycznych, funkcjonalnych i dostępnych miejsc publicznych sprzyja ożywieniu społeczno-gospodarczemu, integracji mieszkańców oraz rozwojowi turystyki. Inwestycje w rewitalizację placów, skwerów czy ulic poprawiają jakość przestrzeni miejskiej i zachęcają do jej aktywnego użytkowania zarówno przez mieszkańców, jak i turystów.</w:t>
      </w:r>
    </w:p>
    <w:p w14:paraId="456867A9" w14:textId="77777777" w:rsidR="004F0A8A" w:rsidRPr="004F0A8A" w:rsidRDefault="004F0A8A" w:rsidP="00A42AD7">
      <w:pPr>
        <w:spacing w:before="120" w:after="120" w:line="276" w:lineRule="auto"/>
        <w:jc w:val="both"/>
        <w:rPr>
          <w:rFonts w:ascii="Arial" w:hAnsi="Arial" w:cs="Arial"/>
          <w:sz w:val="20"/>
          <w:szCs w:val="20"/>
        </w:rPr>
      </w:pPr>
      <w:r w:rsidRPr="004F0A8A">
        <w:rPr>
          <w:rFonts w:ascii="Arial" w:hAnsi="Arial" w:cs="Arial"/>
          <w:sz w:val="20"/>
          <w:szCs w:val="20"/>
        </w:rPr>
        <w:t>Kolejnym ważnym kierunkiem jest </w:t>
      </w:r>
      <w:r w:rsidRPr="004F0A8A">
        <w:rPr>
          <w:rFonts w:ascii="Arial" w:hAnsi="Arial" w:cs="Arial"/>
          <w:b/>
          <w:bCs/>
          <w:sz w:val="20"/>
          <w:szCs w:val="20"/>
        </w:rPr>
        <w:t>poprawa estetyki, dostępności i funkcjonalności obszaru rewitalizacji</w:t>
      </w:r>
      <w:r w:rsidRPr="004F0A8A">
        <w:rPr>
          <w:rFonts w:ascii="Arial" w:hAnsi="Arial" w:cs="Arial"/>
          <w:sz w:val="20"/>
          <w:szCs w:val="20"/>
        </w:rPr>
        <w:t>, która przyczynia się do aktywizacji społeczno-gospodarczej. W tym kontekście działania skupiają się na usuwaniu barier architektonicznych, podnoszeniu standardu infrastruktury oraz zwiększaniu atrakcyjności wizualnej obszarów miejskich. Dzięki temu przestrzeń staje się bardziej przyjazna i funkcjonalna dla różnych grup użytkowników.</w:t>
      </w:r>
    </w:p>
    <w:p w14:paraId="515D905E" w14:textId="4260C3D3" w:rsidR="004F0A8A" w:rsidRPr="004F0A8A" w:rsidRDefault="004F0A8A" w:rsidP="00A42AD7">
      <w:pPr>
        <w:spacing w:before="120" w:after="120" w:line="276" w:lineRule="auto"/>
        <w:jc w:val="both"/>
        <w:rPr>
          <w:rFonts w:ascii="Arial" w:hAnsi="Arial" w:cs="Arial"/>
          <w:sz w:val="20"/>
          <w:szCs w:val="20"/>
        </w:rPr>
      </w:pPr>
      <w:r w:rsidRPr="004F0A8A">
        <w:rPr>
          <w:rFonts w:ascii="Arial" w:hAnsi="Arial" w:cs="Arial"/>
          <w:sz w:val="20"/>
          <w:szCs w:val="20"/>
        </w:rPr>
        <w:t>Nieodzownym elementem rewitalizacji jest również </w:t>
      </w:r>
      <w:r w:rsidRPr="004F0A8A">
        <w:rPr>
          <w:rFonts w:ascii="Arial" w:hAnsi="Arial" w:cs="Arial"/>
          <w:b/>
          <w:bCs/>
          <w:sz w:val="20"/>
          <w:szCs w:val="20"/>
        </w:rPr>
        <w:t>podniesienie standardu usług społecznych</w:t>
      </w:r>
      <w:r w:rsidRPr="004F0A8A">
        <w:rPr>
          <w:rFonts w:ascii="Arial" w:hAnsi="Arial" w:cs="Arial"/>
          <w:sz w:val="20"/>
          <w:szCs w:val="20"/>
        </w:rPr>
        <w:t> poprzez remonty i termomodernizację budynków użyteczności publicznej. Modernizacja placówek takich jak</w:t>
      </w:r>
      <w:r w:rsidR="00CB19BB">
        <w:rPr>
          <w:rFonts w:ascii="Arial" w:hAnsi="Arial" w:cs="Arial"/>
          <w:sz w:val="20"/>
          <w:szCs w:val="20"/>
        </w:rPr>
        <w:t>:</w:t>
      </w:r>
      <w:r w:rsidRPr="004F0A8A">
        <w:rPr>
          <w:rFonts w:ascii="Arial" w:hAnsi="Arial" w:cs="Arial"/>
          <w:sz w:val="20"/>
          <w:szCs w:val="20"/>
        </w:rPr>
        <w:t xml:space="preserve"> szkoły, przedszkola, świetlice czy domy kultury przyczynia się do poprawy jakości oferowanych usług, zwiększenia efektywności energetycznej oraz tworzenia warunków sprzyjających integracji i aktywizacji lokalnej społeczności.</w:t>
      </w:r>
    </w:p>
    <w:p w14:paraId="126084F0" w14:textId="6D526DAE" w:rsidR="00CB19BB" w:rsidRDefault="004F0A8A" w:rsidP="00E769F9">
      <w:pPr>
        <w:spacing w:before="120" w:after="120" w:line="276" w:lineRule="auto"/>
        <w:ind w:firstLine="708"/>
        <w:jc w:val="both"/>
        <w:rPr>
          <w:rFonts w:ascii="Arial" w:hAnsi="Arial" w:cs="Arial"/>
          <w:sz w:val="20"/>
          <w:szCs w:val="20"/>
        </w:rPr>
      </w:pPr>
      <w:r w:rsidRPr="004F0A8A">
        <w:rPr>
          <w:rFonts w:ascii="Arial" w:hAnsi="Arial" w:cs="Arial"/>
          <w:sz w:val="20"/>
          <w:szCs w:val="20"/>
        </w:rPr>
        <w:t>Realizacja tych działań ma na celu nie tylko podniesienie jakości życia mieszkańców, ale również wzmocnienie pozycji obszaru rewitalizacji jako miejsca atrakcyjnego do życia, pracy i</w:t>
      </w:r>
      <w:r w:rsidR="006A0606">
        <w:rPr>
          <w:rFonts w:ascii="Arial" w:hAnsi="Arial" w:cs="Arial"/>
          <w:sz w:val="20"/>
          <w:szCs w:val="20"/>
        </w:rPr>
        <w:t> </w:t>
      </w:r>
      <w:r w:rsidRPr="004F0A8A">
        <w:rPr>
          <w:rFonts w:ascii="Arial" w:hAnsi="Arial" w:cs="Arial"/>
          <w:sz w:val="20"/>
          <w:szCs w:val="20"/>
        </w:rPr>
        <w:t>odwiedzin</w:t>
      </w:r>
      <w:r w:rsidR="00E769F9">
        <w:rPr>
          <w:rFonts w:ascii="Arial" w:hAnsi="Arial" w:cs="Arial"/>
          <w:sz w:val="20"/>
          <w:szCs w:val="20"/>
        </w:rPr>
        <w:t>.</w:t>
      </w:r>
    </w:p>
    <w:bookmarkEnd w:id="295"/>
    <w:p w14:paraId="63B1ED20" w14:textId="1B5C605C" w:rsidR="00CE18C0" w:rsidRPr="004F0A8A" w:rsidRDefault="00815156" w:rsidP="00A42AD7">
      <w:pPr>
        <w:spacing w:after="0" w:line="276" w:lineRule="auto"/>
        <w:rPr>
          <w:rFonts w:ascii="Arial" w:hAnsi="Arial" w:cs="Arial"/>
          <w:b/>
          <w:iCs/>
          <w:sz w:val="20"/>
          <w:szCs w:val="20"/>
        </w:rPr>
      </w:pPr>
      <w:r w:rsidRPr="004F0A8A">
        <w:rPr>
          <w:rFonts w:ascii="Arial" w:hAnsi="Arial" w:cs="Arial"/>
          <w:b/>
          <w:iCs/>
          <w:sz w:val="20"/>
          <w:szCs w:val="20"/>
        </w:rPr>
        <w:lastRenderedPageBreak/>
        <w:t>Potrzeby</w:t>
      </w:r>
      <w:r w:rsidR="00CE18C0" w:rsidRPr="004F0A8A">
        <w:rPr>
          <w:rFonts w:ascii="Arial" w:hAnsi="Arial" w:cs="Arial"/>
          <w:b/>
          <w:iCs/>
          <w:sz w:val="20"/>
          <w:szCs w:val="20"/>
        </w:rPr>
        <w:t xml:space="preserve"> </w:t>
      </w:r>
      <w:r w:rsidRPr="004F0A8A">
        <w:rPr>
          <w:rFonts w:ascii="Arial" w:hAnsi="Arial" w:cs="Arial"/>
          <w:b/>
          <w:iCs/>
          <w:sz w:val="20"/>
          <w:szCs w:val="20"/>
        </w:rPr>
        <w:t>rewitalizacyjne, cele rewitalizacji, kierunki działania</w:t>
      </w:r>
      <w:r w:rsidR="00CE18C0" w:rsidRPr="004F0A8A">
        <w:rPr>
          <w:rFonts w:ascii="Arial" w:hAnsi="Arial" w:cs="Arial"/>
          <w:b/>
          <w:iCs/>
          <w:sz w:val="20"/>
          <w:szCs w:val="20"/>
        </w:rPr>
        <w:t xml:space="preserve"> – komplementarność problemowa</w:t>
      </w:r>
    </w:p>
    <w:p w14:paraId="567022A1" w14:textId="2BE3724B" w:rsidR="00333A16" w:rsidRPr="00CB19BB" w:rsidRDefault="00CE18C0" w:rsidP="00A42AD7">
      <w:pPr>
        <w:spacing w:after="0" w:line="276" w:lineRule="auto"/>
        <w:jc w:val="both"/>
        <w:rPr>
          <w:rFonts w:ascii="Arial" w:hAnsi="Arial" w:cs="Arial"/>
          <w:sz w:val="20"/>
          <w:szCs w:val="20"/>
        </w:rPr>
      </w:pPr>
      <w:r w:rsidRPr="004F0A8A">
        <w:rPr>
          <w:rFonts w:ascii="Arial" w:hAnsi="Arial" w:cs="Arial"/>
          <w:sz w:val="20"/>
          <w:szCs w:val="20"/>
        </w:rPr>
        <w:t xml:space="preserve">Poniżej w tabeli przedstawiono potrzeby rewitalizacyjne, odpowiadające im cele i kierunki </w:t>
      </w:r>
      <w:r w:rsidR="00815156" w:rsidRPr="004F0A8A">
        <w:rPr>
          <w:rFonts w:ascii="Arial" w:hAnsi="Arial" w:cs="Arial"/>
          <w:sz w:val="20"/>
          <w:szCs w:val="20"/>
        </w:rPr>
        <w:t>działania.</w:t>
      </w:r>
    </w:p>
    <w:p w14:paraId="6F054997" w14:textId="77777777" w:rsidR="00CB19BB" w:rsidRPr="00CC5A98" w:rsidRDefault="00CB19BB" w:rsidP="00A42AD7">
      <w:pPr>
        <w:spacing w:after="0" w:line="276" w:lineRule="auto"/>
        <w:rPr>
          <w:rFonts w:ascii="Arial" w:hAnsi="Arial" w:cs="Arial"/>
          <w:color w:val="FF0000"/>
          <w:sz w:val="20"/>
          <w:szCs w:val="20"/>
        </w:rPr>
      </w:pPr>
    </w:p>
    <w:tbl>
      <w:tblPr>
        <w:tblStyle w:val="Tabela-Siatka"/>
        <w:tblW w:w="5000" w:type="pct"/>
        <w:tblLook w:val="04A0" w:firstRow="1" w:lastRow="0" w:firstColumn="1" w:lastColumn="0" w:noHBand="0" w:noVBand="1"/>
      </w:tblPr>
      <w:tblGrid>
        <w:gridCol w:w="3386"/>
        <w:gridCol w:w="1297"/>
        <w:gridCol w:w="4379"/>
      </w:tblGrid>
      <w:tr w:rsidR="00CB19BB" w:rsidRPr="00CB19BB" w14:paraId="5CA22DFC" w14:textId="77777777" w:rsidTr="00D07BF1">
        <w:trPr>
          <w:trHeight w:val="58"/>
          <w:tblHeader/>
        </w:trPr>
        <w:tc>
          <w:tcPr>
            <w:tcW w:w="1874" w:type="pct"/>
            <w:shd w:val="clear" w:color="auto" w:fill="BDD6EE" w:themeFill="accent5" w:themeFillTint="66"/>
          </w:tcPr>
          <w:p w14:paraId="07782B5A" w14:textId="52D0345D" w:rsidR="00815156" w:rsidRPr="00CB19BB" w:rsidRDefault="00815156" w:rsidP="00D07BF1">
            <w:pPr>
              <w:spacing w:before="20" w:after="20"/>
              <w:jc w:val="center"/>
              <w:rPr>
                <w:rFonts w:ascii="Arial" w:hAnsi="Arial" w:cs="Arial"/>
                <w:b/>
                <w:bCs/>
                <w:sz w:val="18"/>
                <w:szCs w:val="18"/>
              </w:rPr>
            </w:pPr>
            <w:r w:rsidRPr="00CB19BB">
              <w:rPr>
                <w:rFonts w:ascii="Arial" w:hAnsi="Arial" w:cs="Arial"/>
                <w:b/>
                <w:bCs/>
                <w:sz w:val="18"/>
                <w:szCs w:val="18"/>
              </w:rPr>
              <w:t>potrzeba rewitalizacyjna</w:t>
            </w:r>
          </w:p>
        </w:tc>
        <w:tc>
          <w:tcPr>
            <w:tcW w:w="705" w:type="pct"/>
            <w:shd w:val="clear" w:color="auto" w:fill="BDD6EE" w:themeFill="accent5" w:themeFillTint="66"/>
          </w:tcPr>
          <w:p w14:paraId="2823DD69" w14:textId="1875AF80" w:rsidR="00815156" w:rsidRPr="00CB19BB" w:rsidRDefault="00815156" w:rsidP="00D07BF1">
            <w:pPr>
              <w:spacing w:before="20" w:after="20"/>
              <w:jc w:val="center"/>
              <w:rPr>
                <w:rFonts w:ascii="Arial" w:hAnsi="Arial" w:cs="Arial"/>
                <w:b/>
                <w:bCs/>
                <w:sz w:val="18"/>
                <w:szCs w:val="18"/>
              </w:rPr>
            </w:pPr>
            <w:r w:rsidRPr="00CB19BB">
              <w:rPr>
                <w:rFonts w:ascii="Arial" w:hAnsi="Arial" w:cs="Arial"/>
                <w:b/>
                <w:bCs/>
                <w:sz w:val="18"/>
                <w:szCs w:val="18"/>
              </w:rPr>
              <w:t>cel rewitalizacji</w:t>
            </w:r>
          </w:p>
        </w:tc>
        <w:tc>
          <w:tcPr>
            <w:tcW w:w="2421" w:type="pct"/>
            <w:shd w:val="clear" w:color="auto" w:fill="BDD6EE" w:themeFill="accent5" w:themeFillTint="66"/>
          </w:tcPr>
          <w:p w14:paraId="02F1C417" w14:textId="75DA8190" w:rsidR="00815156" w:rsidRPr="00CB19BB" w:rsidRDefault="00815156" w:rsidP="00D07BF1">
            <w:pPr>
              <w:spacing w:before="20" w:after="20"/>
              <w:jc w:val="center"/>
              <w:rPr>
                <w:rFonts w:ascii="Arial" w:hAnsi="Arial" w:cs="Arial"/>
                <w:b/>
                <w:bCs/>
                <w:sz w:val="18"/>
                <w:szCs w:val="18"/>
              </w:rPr>
            </w:pPr>
            <w:r w:rsidRPr="00CB19BB">
              <w:rPr>
                <w:rFonts w:ascii="Arial" w:hAnsi="Arial" w:cs="Arial"/>
                <w:b/>
                <w:bCs/>
                <w:sz w:val="18"/>
                <w:szCs w:val="18"/>
              </w:rPr>
              <w:t>kierunek działania</w:t>
            </w:r>
          </w:p>
        </w:tc>
      </w:tr>
      <w:tr w:rsidR="00CB19BB" w:rsidRPr="00CB19BB" w14:paraId="457E030A" w14:textId="77777777" w:rsidTr="00CB19BB">
        <w:tc>
          <w:tcPr>
            <w:tcW w:w="1874" w:type="pct"/>
            <w:vMerge w:val="restart"/>
            <w:vAlign w:val="center"/>
          </w:tcPr>
          <w:p w14:paraId="64F1706F" w14:textId="639F5969" w:rsidR="008C090E" w:rsidRPr="00D07BF1" w:rsidRDefault="008C090E" w:rsidP="00A87B60">
            <w:pPr>
              <w:pStyle w:val="Akapitzlist"/>
              <w:numPr>
                <w:ilvl w:val="0"/>
                <w:numId w:val="61"/>
              </w:numPr>
              <w:spacing w:before="20" w:after="20"/>
              <w:ind w:left="171" w:hanging="210"/>
              <w:contextualSpacing w:val="0"/>
              <w:rPr>
                <w:rFonts w:ascii="Arial" w:hAnsi="Arial" w:cs="Arial"/>
                <w:sz w:val="18"/>
                <w:szCs w:val="18"/>
              </w:rPr>
            </w:pPr>
            <w:r w:rsidRPr="00D07BF1">
              <w:rPr>
                <w:rFonts w:ascii="Arial" w:hAnsi="Arial" w:cs="Arial"/>
                <w:sz w:val="18"/>
                <w:szCs w:val="18"/>
              </w:rPr>
              <w:t>Wsparcie Lokalnej Gospodarki</w:t>
            </w:r>
          </w:p>
          <w:p w14:paraId="42FCF41E" w14:textId="1DA6D7FE" w:rsidR="008C090E" w:rsidRPr="00D07BF1" w:rsidRDefault="008C090E" w:rsidP="00A87B60">
            <w:pPr>
              <w:pStyle w:val="Akapitzlist"/>
              <w:numPr>
                <w:ilvl w:val="0"/>
                <w:numId w:val="61"/>
              </w:numPr>
              <w:spacing w:before="20" w:after="20"/>
              <w:ind w:left="171" w:hanging="210"/>
              <w:contextualSpacing w:val="0"/>
              <w:rPr>
                <w:rFonts w:ascii="Arial" w:hAnsi="Arial" w:cs="Arial"/>
                <w:sz w:val="18"/>
                <w:szCs w:val="18"/>
              </w:rPr>
            </w:pPr>
            <w:r w:rsidRPr="00D07BF1">
              <w:rPr>
                <w:rFonts w:ascii="Arial" w:hAnsi="Arial" w:cs="Arial"/>
                <w:sz w:val="18"/>
                <w:szCs w:val="18"/>
              </w:rPr>
              <w:t>Ożywienie Funkcji turystycznej z wykorzystaniem szlaku romańskiego</w:t>
            </w:r>
          </w:p>
          <w:p w14:paraId="7D2E002E" w14:textId="2D2CE059" w:rsidR="008C090E" w:rsidRPr="00D07BF1" w:rsidRDefault="008C090E" w:rsidP="00A87B60">
            <w:pPr>
              <w:pStyle w:val="Akapitzlist"/>
              <w:numPr>
                <w:ilvl w:val="0"/>
                <w:numId w:val="61"/>
              </w:numPr>
              <w:spacing w:before="20" w:after="20"/>
              <w:ind w:left="171" w:hanging="210"/>
              <w:contextualSpacing w:val="0"/>
              <w:rPr>
                <w:rFonts w:ascii="Arial" w:hAnsi="Arial" w:cs="Arial"/>
                <w:sz w:val="18"/>
                <w:szCs w:val="18"/>
              </w:rPr>
            </w:pPr>
            <w:r w:rsidRPr="00D07BF1">
              <w:rPr>
                <w:rFonts w:ascii="Arial" w:hAnsi="Arial" w:cs="Arial"/>
                <w:sz w:val="18"/>
                <w:szCs w:val="18"/>
              </w:rPr>
              <w:t>Aktywizacja Społeczna i Kulturalna mieszkańców</w:t>
            </w:r>
          </w:p>
          <w:p w14:paraId="25318D3E" w14:textId="7751C818" w:rsidR="008C090E" w:rsidRPr="00D07BF1" w:rsidRDefault="008C090E" w:rsidP="00A87B60">
            <w:pPr>
              <w:pStyle w:val="Akapitzlist"/>
              <w:numPr>
                <w:ilvl w:val="0"/>
                <w:numId w:val="61"/>
              </w:numPr>
              <w:spacing w:before="20" w:after="20"/>
              <w:ind w:left="171" w:hanging="210"/>
              <w:contextualSpacing w:val="0"/>
              <w:rPr>
                <w:rFonts w:ascii="Arial" w:hAnsi="Arial" w:cs="Arial"/>
                <w:sz w:val="18"/>
                <w:szCs w:val="18"/>
              </w:rPr>
            </w:pPr>
            <w:r w:rsidRPr="00D07BF1">
              <w:rPr>
                <w:rFonts w:ascii="Arial" w:hAnsi="Arial" w:cs="Arial"/>
                <w:sz w:val="18"/>
                <w:szCs w:val="18"/>
              </w:rPr>
              <w:t>Ochrona Środowiska z uwzględnieniem ochrony rzeki Pilicy</w:t>
            </w:r>
          </w:p>
          <w:p w14:paraId="54CB14BB" w14:textId="180E4AA1" w:rsidR="008C090E" w:rsidRPr="00D07BF1" w:rsidRDefault="008C090E" w:rsidP="00A87B60">
            <w:pPr>
              <w:pStyle w:val="Akapitzlist"/>
              <w:numPr>
                <w:ilvl w:val="0"/>
                <w:numId w:val="61"/>
              </w:numPr>
              <w:spacing w:before="20" w:after="20"/>
              <w:ind w:left="171" w:hanging="210"/>
              <w:contextualSpacing w:val="0"/>
              <w:rPr>
                <w:rFonts w:ascii="Arial" w:hAnsi="Arial" w:cs="Arial"/>
                <w:sz w:val="18"/>
                <w:szCs w:val="18"/>
              </w:rPr>
            </w:pPr>
            <w:r w:rsidRPr="00D07BF1">
              <w:rPr>
                <w:rFonts w:ascii="Arial" w:hAnsi="Arial" w:cs="Arial"/>
                <w:sz w:val="18"/>
                <w:szCs w:val="18"/>
              </w:rPr>
              <w:t>Wsparcie dla grup społecznych zagrożonych wykluczeniem</w:t>
            </w:r>
          </w:p>
        </w:tc>
        <w:tc>
          <w:tcPr>
            <w:tcW w:w="705" w:type="pct"/>
            <w:vMerge w:val="restart"/>
            <w:vAlign w:val="center"/>
          </w:tcPr>
          <w:p w14:paraId="0DE73143" w14:textId="73617209" w:rsidR="008C090E" w:rsidRPr="00CB19BB" w:rsidRDefault="008C090E" w:rsidP="00D07BF1">
            <w:pPr>
              <w:spacing w:before="20" w:after="20"/>
              <w:rPr>
                <w:rFonts w:ascii="Arial" w:hAnsi="Arial" w:cs="Arial"/>
                <w:sz w:val="18"/>
                <w:szCs w:val="18"/>
              </w:rPr>
            </w:pPr>
            <w:r w:rsidRPr="00CB19BB">
              <w:rPr>
                <w:rFonts w:ascii="Arial" w:hAnsi="Arial" w:cs="Arial"/>
                <w:b/>
                <w:bCs/>
                <w:sz w:val="18"/>
                <w:szCs w:val="18"/>
              </w:rPr>
              <w:t xml:space="preserve">Cel 1. </w:t>
            </w:r>
            <w:r w:rsidRPr="00CB19BB">
              <w:rPr>
                <w:rFonts w:ascii="Arial" w:hAnsi="Arial" w:cs="Arial"/>
                <w:sz w:val="18"/>
                <w:szCs w:val="18"/>
              </w:rPr>
              <w:t>Aktywizacja społeczna mieszkańców i pomoc osoba wykluczonym</w:t>
            </w:r>
          </w:p>
        </w:tc>
        <w:tc>
          <w:tcPr>
            <w:tcW w:w="2421" w:type="pct"/>
            <w:vAlign w:val="center"/>
          </w:tcPr>
          <w:p w14:paraId="79599D52" w14:textId="1FEC258A"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1.1 Promowanie i upowszechnianie sportu i</w:t>
            </w:r>
            <w:r w:rsidR="00CB19BB" w:rsidRPr="00CB19BB">
              <w:rPr>
                <w:rFonts w:ascii="Arial" w:hAnsi="Arial" w:cs="Arial"/>
                <w:sz w:val="18"/>
                <w:szCs w:val="18"/>
              </w:rPr>
              <w:t> </w:t>
            </w:r>
            <w:r w:rsidRPr="00CB19BB">
              <w:rPr>
                <w:rFonts w:ascii="Arial" w:hAnsi="Arial" w:cs="Arial"/>
                <w:sz w:val="18"/>
                <w:szCs w:val="18"/>
              </w:rPr>
              <w:t>kultury</w:t>
            </w:r>
          </w:p>
        </w:tc>
      </w:tr>
      <w:tr w:rsidR="00CB19BB" w:rsidRPr="00CB19BB" w14:paraId="0CC601D6" w14:textId="77777777" w:rsidTr="00CB19BB">
        <w:tc>
          <w:tcPr>
            <w:tcW w:w="1874" w:type="pct"/>
            <w:vMerge/>
            <w:vAlign w:val="center"/>
          </w:tcPr>
          <w:p w14:paraId="0E477BB7" w14:textId="77777777" w:rsidR="008C090E" w:rsidRPr="00CB19BB" w:rsidRDefault="008C090E" w:rsidP="00D07BF1">
            <w:pPr>
              <w:spacing w:before="20" w:after="20"/>
              <w:rPr>
                <w:rFonts w:ascii="Arial" w:hAnsi="Arial" w:cs="Arial"/>
                <w:sz w:val="18"/>
                <w:szCs w:val="18"/>
              </w:rPr>
            </w:pPr>
          </w:p>
        </w:tc>
        <w:tc>
          <w:tcPr>
            <w:tcW w:w="705" w:type="pct"/>
            <w:vMerge/>
            <w:vAlign w:val="center"/>
          </w:tcPr>
          <w:p w14:paraId="6761D03A" w14:textId="77777777" w:rsidR="008C090E" w:rsidRPr="00CB19BB" w:rsidRDefault="008C090E" w:rsidP="00D07BF1">
            <w:pPr>
              <w:spacing w:before="20" w:after="20"/>
              <w:rPr>
                <w:rFonts w:ascii="Arial" w:hAnsi="Arial" w:cs="Arial"/>
                <w:sz w:val="18"/>
                <w:szCs w:val="18"/>
              </w:rPr>
            </w:pPr>
          </w:p>
        </w:tc>
        <w:tc>
          <w:tcPr>
            <w:tcW w:w="2421" w:type="pct"/>
            <w:vAlign w:val="center"/>
          </w:tcPr>
          <w:p w14:paraId="2E7E3C7B" w14:textId="7F998B50"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1.2 Rozwój turystyki w oparciu o szlaki tematyczne</w:t>
            </w:r>
          </w:p>
        </w:tc>
      </w:tr>
      <w:tr w:rsidR="00CB19BB" w:rsidRPr="00CB19BB" w14:paraId="3584E712" w14:textId="77777777" w:rsidTr="00CB19BB">
        <w:tc>
          <w:tcPr>
            <w:tcW w:w="1874" w:type="pct"/>
            <w:vMerge/>
            <w:vAlign w:val="center"/>
          </w:tcPr>
          <w:p w14:paraId="234124FE" w14:textId="77777777" w:rsidR="008C090E" w:rsidRPr="00CB19BB" w:rsidRDefault="008C090E" w:rsidP="00D07BF1">
            <w:pPr>
              <w:spacing w:before="20" w:after="20"/>
              <w:rPr>
                <w:rFonts w:ascii="Arial" w:hAnsi="Arial" w:cs="Arial"/>
                <w:sz w:val="18"/>
                <w:szCs w:val="18"/>
              </w:rPr>
            </w:pPr>
          </w:p>
        </w:tc>
        <w:tc>
          <w:tcPr>
            <w:tcW w:w="705" w:type="pct"/>
            <w:vMerge/>
            <w:vAlign w:val="center"/>
          </w:tcPr>
          <w:p w14:paraId="1534EB3C" w14:textId="77777777" w:rsidR="008C090E" w:rsidRPr="00CB19BB" w:rsidRDefault="008C090E" w:rsidP="00D07BF1">
            <w:pPr>
              <w:spacing w:before="20" w:after="20"/>
              <w:rPr>
                <w:rFonts w:ascii="Arial" w:hAnsi="Arial" w:cs="Arial"/>
                <w:sz w:val="18"/>
                <w:szCs w:val="18"/>
              </w:rPr>
            </w:pPr>
          </w:p>
        </w:tc>
        <w:tc>
          <w:tcPr>
            <w:tcW w:w="2421" w:type="pct"/>
            <w:vAlign w:val="center"/>
          </w:tcPr>
          <w:p w14:paraId="2A3110CC" w14:textId="352254FC"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1.3 Ożywienie gospodarcze obszaru rewitalizacja</w:t>
            </w:r>
          </w:p>
        </w:tc>
      </w:tr>
      <w:tr w:rsidR="00CB19BB" w:rsidRPr="00CB19BB" w14:paraId="5A69D79C" w14:textId="77777777" w:rsidTr="00CB19BB">
        <w:tc>
          <w:tcPr>
            <w:tcW w:w="1874" w:type="pct"/>
            <w:vMerge/>
            <w:vAlign w:val="center"/>
          </w:tcPr>
          <w:p w14:paraId="46A16E63" w14:textId="77777777" w:rsidR="008C090E" w:rsidRPr="00CB19BB" w:rsidRDefault="008C090E" w:rsidP="00D07BF1">
            <w:pPr>
              <w:spacing w:before="20" w:after="20"/>
              <w:rPr>
                <w:rFonts w:ascii="Arial" w:hAnsi="Arial" w:cs="Arial"/>
                <w:sz w:val="18"/>
                <w:szCs w:val="18"/>
              </w:rPr>
            </w:pPr>
          </w:p>
        </w:tc>
        <w:tc>
          <w:tcPr>
            <w:tcW w:w="705" w:type="pct"/>
            <w:vMerge/>
            <w:vAlign w:val="center"/>
          </w:tcPr>
          <w:p w14:paraId="3A14A56E" w14:textId="77777777" w:rsidR="008C090E" w:rsidRPr="00CB19BB" w:rsidRDefault="008C090E" w:rsidP="00D07BF1">
            <w:pPr>
              <w:spacing w:before="20" w:after="20"/>
              <w:rPr>
                <w:rFonts w:ascii="Arial" w:hAnsi="Arial" w:cs="Arial"/>
                <w:sz w:val="18"/>
                <w:szCs w:val="18"/>
              </w:rPr>
            </w:pPr>
          </w:p>
        </w:tc>
        <w:tc>
          <w:tcPr>
            <w:tcW w:w="2421" w:type="pct"/>
            <w:vAlign w:val="center"/>
          </w:tcPr>
          <w:p w14:paraId="451B4228" w14:textId="413B1D82"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1.4 Aktywizacja zawodowa</w:t>
            </w:r>
          </w:p>
        </w:tc>
      </w:tr>
      <w:tr w:rsidR="00CB19BB" w:rsidRPr="00CB19BB" w14:paraId="3BAB17E8" w14:textId="77777777" w:rsidTr="00CB19BB">
        <w:tc>
          <w:tcPr>
            <w:tcW w:w="1874" w:type="pct"/>
            <w:vMerge/>
            <w:vAlign w:val="center"/>
          </w:tcPr>
          <w:p w14:paraId="01CD7535" w14:textId="77777777" w:rsidR="008C090E" w:rsidRPr="00CB19BB" w:rsidRDefault="008C090E" w:rsidP="00D07BF1">
            <w:pPr>
              <w:spacing w:before="20" w:after="20"/>
              <w:rPr>
                <w:rFonts w:ascii="Arial" w:hAnsi="Arial" w:cs="Arial"/>
                <w:sz w:val="18"/>
                <w:szCs w:val="18"/>
              </w:rPr>
            </w:pPr>
          </w:p>
        </w:tc>
        <w:tc>
          <w:tcPr>
            <w:tcW w:w="705" w:type="pct"/>
            <w:vMerge/>
            <w:vAlign w:val="center"/>
          </w:tcPr>
          <w:p w14:paraId="421619AB" w14:textId="77777777" w:rsidR="008C090E" w:rsidRPr="00CB19BB" w:rsidRDefault="008C090E" w:rsidP="00D07BF1">
            <w:pPr>
              <w:spacing w:before="20" w:after="20"/>
              <w:rPr>
                <w:rFonts w:ascii="Arial" w:hAnsi="Arial" w:cs="Arial"/>
                <w:sz w:val="18"/>
                <w:szCs w:val="18"/>
              </w:rPr>
            </w:pPr>
          </w:p>
        </w:tc>
        <w:tc>
          <w:tcPr>
            <w:tcW w:w="2421" w:type="pct"/>
            <w:vAlign w:val="center"/>
          </w:tcPr>
          <w:p w14:paraId="64E37D6D" w14:textId="1913A5EB"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1.5 Wsparcie integracji i aktywności.</w:t>
            </w:r>
          </w:p>
        </w:tc>
      </w:tr>
      <w:tr w:rsidR="00CB19BB" w:rsidRPr="00CB19BB" w14:paraId="38473100" w14:textId="77777777" w:rsidTr="00CB19BB">
        <w:tc>
          <w:tcPr>
            <w:tcW w:w="1874" w:type="pct"/>
            <w:vMerge/>
            <w:vAlign w:val="center"/>
          </w:tcPr>
          <w:p w14:paraId="2DC0E364" w14:textId="77777777" w:rsidR="008C090E" w:rsidRPr="00CB19BB" w:rsidRDefault="008C090E" w:rsidP="00D07BF1">
            <w:pPr>
              <w:spacing w:before="20" w:after="20"/>
              <w:rPr>
                <w:rFonts w:ascii="Arial" w:hAnsi="Arial" w:cs="Arial"/>
                <w:sz w:val="18"/>
                <w:szCs w:val="18"/>
              </w:rPr>
            </w:pPr>
          </w:p>
        </w:tc>
        <w:tc>
          <w:tcPr>
            <w:tcW w:w="705" w:type="pct"/>
            <w:vMerge/>
            <w:vAlign w:val="center"/>
          </w:tcPr>
          <w:p w14:paraId="5BE05170" w14:textId="77777777" w:rsidR="008C090E" w:rsidRPr="00CB19BB" w:rsidRDefault="008C090E" w:rsidP="00D07BF1">
            <w:pPr>
              <w:spacing w:before="20" w:after="20"/>
              <w:rPr>
                <w:rFonts w:ascii="Arial" w:hAnsi="Arial" w:cs="Arial"/>
                <w:sz w:val="18"/>
                <w:szCs w:val="18"/>
              </w:rPr>
            </w:pPr>
          </w:p>
        </w:tc>
        <w:tc>
          <w:tcPr>
            <w:tcW w:w="2421" w:type="pct"/>
            <w:vAlign w:val="center"/>
          </w:tcPr>
          <w:p w14:paraId="47A114EC" w14:textId="106C8913"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1.6 Przeciwdziałanie patologiom społecznym</w:t>
            </w:r>
          </w:p>
        </w:tc>
      </w:tr>
      <w:tr w:rsidR="00CB19BB" w:rsidRPr="00CB19BB" w14:paraId="5B8367D7" w14:textId="77777777" w:rsidTr="00CB19BB">
        <w:tc>
          <w:tcPr>
            <w:tcW w:w="1874" w:type="pct"/>
            <w:vMerge/>
            <w:vAlign w:val="center"/>
          </w:tcPr>
          <w:p w14:paraId="0210B9A4" w14:textId="77777777" w:rsidR="008C090E" w:rsidRPr="00CB19BB" w:rsidRDefault="008C090E" w:rsidP="00D07BF1">
            <w:pPr>
              <w:spacing w:before="20" w:after="20"/>
              <w:rPr>
                <w:rFonts w:ascii="Arial" w:hAnsi="Arial" w:cs="Arial"/>
                <w:sz w:val="18"/>
                <w:szCs w:val="18"/>
              </w:rPr>
            </w:pPr>
          </w:p>
        </w:tc>
        <w:tc>
          <w:tcPr>
            <w:tcW w:w="705" w:type="pct"/>
            <w:vMerge/>
            <w:vAlign w:val="center"/>
          </w:tcPr>
          <w:p w14:paraId="56AE7F80" w14:textId="77777777" w:rsidR="008C090E" w:rsidRPr="00CB19BB" w:rsidRDefault="008C090E" w:rsidP="00D07BF1">
            <w:pPr>
              <w:spacing w:before="20" w:after="20"/>
              <w:rPr>
                <w:rFonts w:ascii="Arial" w:hAnsi="Arial" w:cs="Arial"/>
                <w:sz w:val="18"/>
                <w:szCs w:val="18"/>
              </w:rPr>
            </w:pPr>
          </w:p>
        </w:tc>
        <w:tc>
          <w:tcPr>
            <w:tcW w:w="2421" w:type="pct"/>
            <w:vAlign w:val="center"/>
          </w:tcPr>
          <w:p w14:paraId="7F5E30CF" w14:textId="1D99AD49"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1.7 Wsparcie dla organizacji pozarządowych</w:t>
            </w:r>
          </w:p>
        </w:tc>
      </w:tr>
      <w:tr w:rsidR="00CB19BB" w:rsidRPr="00CB19BB" w14:paraId="0387D53C" w14:textId="77777777" w:rsidTr="00CB19BB">
        <w:tc>
          <w:tcPr>
            <w:tcW w:w="1874" w:type="pct"/>
            <w:vMerge/>
            <w:vAlign w:val="center"/>
          </w:tcPr>
          <w:p w14:paraId="1A23F368" w14:textId="77777777" w:rsidR="008C090E" w:rsidRPr="00CB19BB" w:rsidRDefault="008C090E" w:rsidP="00D07BF1">
            <w:pPr>
              <w:spacing w:before="20" w:after="20"/>
              <w:rPr>
                <w:rFonts w:ascii="Arial" w:hAnsi="Arial" w:cs="Arial"/>
                <w:sz w:val="18"/>
                <w:szCs w:val="18"/>
              </w:rPr>
            </w:pPr>
          </w:p>
        </w:tc>
        <w:tc>
          <w:tcPr>
            <w:tcW w:w="705" w:type="pct"/>
            <w:vMerge/>
            <w:vAlign w:val="center"/>
          </w:tcPr>
          <w:p w14:paraId="703DAA08" w14:textId="77777777" w:rsidR="008C090E" w:rsidRPr="00CB19BB" w:rsidRDefault="008C090E" w:rsidP="00D07BF1">
            <w:pPr>
              <w:spacing w:before="20" w:after="20"/>
              <w:rPr>
                <w:rFonts w:ascii="Arial" w:hAnsi="Arial" w:cs="Arial"/>
                <w:sz w:val="18"/>
                <w:szCs w:val="18"/>
              </w:rPr>
            </w:pPr>
          </w:p>
        </w:tc>
        <w:tc>
          <w:tcPr>
            <w:tcW w:w="2421" w:type="pct"/>
            <w:vAlign w:val="center"/>
          </w:tcPr>
          <w:p w14:paraId="08B0D92A" w14:textId="4C5A2033"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1.8 Budowanie tożsamości lokalnej</w:t>
            </w:r>
          </w:p>
        </w:tc>
      </w:tr>
      <w:tr w:rsidR="00CB19BB" w:rsidRPr="00CB19BB" w14:paraId="33C1B94C" w14:textId="77777777" w:rsidTr="00D07BF1">
        <w:trPr>
          <w:trHeight w:val="150"/>
        </w:trPr>
        <w:tc>
          <w:tcPr>
            <w:tcW w:w="1874" w:type="pct"/>
            <w:vMerge/>
            <w:vAlign w:val="center"/>
          </w:tcPr>
          <w:p w14:paraId="2C7E184B" w14:textId="77777777" w:rsidR="008C090E" w:rsidRPr="00CB19BB" w:rsidRDefault="008C090E" w:rsidP="00D07BF1">
            <w:pPr>
              <w:spacing w:before="20" w:after="20"/>
              <w:rPr>
                <w:rFonts w:ascii="Arial" w:hAnsi="Arial" w:cs="Arial"/>
                <w:sz w:val="18"/>
                <w:szCs w:val="18"/>
              </w:rPr>
            </w:pPr>
          </w:p>
        </w:tc>
        <w:tc>
          <w:tcPr>
            <w:tcW w:w="705" w:type="pct"/>
            <w:vMerge/>
            <w:vAlign w:val="center"/>
          </w:tcPr>
          <w:p w14:paraId="7C76C2A5" w14:textId="77777777" w:rsidR="008C090E" w:rsidRPr="00CB19BB" w:rsidRDefault="008C090E" w:rsidP="00D07BF1">
            <w:pPr>
              <w:spacing w:before="20" w:after="20"/>
              <w:rPr>
                <w:rFonts w:ascii="Arial" w:hAnsi="Arial" w:cs="Arial"/>
                <w:sz w:val="18"/>
                <w:szCs w:val="18"/>
              </w:rPr>
            </w:pPr>
          </w:p>
        </w:tc>
        <w:tc>
          <w:tcPr>
            <w:tcW w:w="2421" w:type="pct"/>
            <w:vAlign w:val="center"/>
          </w:tcPr>
          <w:p w14:paraId="73162621" w14:textId="05886A1B" w:rsidR="008C090E" w:rsidRPr="00CB19BB" w:rsidRDefault="008C090E" w:rsidP="00D07BF1">
            <w:pPr>
              <w:spacing w:before="20" w:after="20"/>
              <w:rPr>
                <w:rFonts w:ascii="Arial" w:hAnsi="Arial" w:cs="Arial"/>
                <w:sz w:val="18"/>
                <w:szCs w:val="18"/>
              </w:rPr>
            </w:pPr>
            <w:r w:rsidRPr="00CB19BB">
              <w:rPr>
                <w:rFonts w:ascii="Arial" w:hAnsi="Arial" w:cs="Arial"/>
                <w:sz w:val="18"/>
                <w:szCs w:val="18"/>
              </w:rPr>
              <w:t>1.9 Przeciwdziałanie wykluczeniu społecznemu</w:t>
            </w:r>
          </w:p>
        </w:tc>
      </w:tr>
    </w:tbl>
    <w:p w14:paraId="06358197" w14:textId="77777777" w:rsidR="00CF6557" w:rsidRPr="00CC5A98" w:rsidRDefault="00CF6557" w:rsidP="00333A16">
      <w:pPr>
        <w:spacing w:after="0" w:line="360" w:lineRule="auto"/>
        <w:rPr>
          <w:rFonts w:ascii="Arial" w:hAnsi="Arial" w:cs="Arial"/>
          <w:color w:val="FF0000"/>
          <w:sz w:val="20"/>
          <w:szCs w:val="20"/>
        </w:rPr>
      </w:pPr>
    </w:p>
    <w:tbl>
      <w:tblPr>
        <w:tblStyle w:val="Tabela-Siatka"/>
        <w:tblW w:w="5000" w:type="pct"/>
        <w:tblLook w:val="04A0" w:firstRow="1" w:lastRow="0" w:firstColumn="1" w:lastColumn="0" w:noHBand="0" w:noVBand="1"/>
      </w:tblPr>
      <w:tblGrid>
        <w:gridCol w:w="3257"/>
        <w:gridCol w:w="1559"/>
        <w:gridCol w:w="4246"/>
      </w:tblGrid>
      <w:tr w:rsidR="009559D2" w:rsidRPr="00CB19BB" w14:paraId="1354B66F" w14:textId="77777777" w:rsidTr="00CB19BB">
        <w:trPr>
          <w:tblHeader/>
        </w:trPr>
        <w:tc>
          <w:tcPr>
            <w:tcW w:w="1797" w:type="pct"/>
            <w:shd w:val="clear" w:color="auto" w:fill="BDD6EE" w:themeFill="accent5" w:themeFillTint="66"/>
          </w:tcPr>
          <w:p w14:paraId="4B73F77F" w14:textId="77777777" w:rsidR="005E6FAD" w:rsidRPr="00CB19BB" w:rsidRDefault="005E6FAD" w:rsidP="00CB19BB">
            <w:pPr>
              <w:spacing w:before="40" w:after="40"/>
              <w:jc w:val="center"/>
              <w:rPr>
                <w:rFonts w:ascii="Arial" w:hAnsi="Arial" w:cs="Arial"/>
                <w:b/>
                <w:bCs/>
                <w:sz w:val="18"/>
                <w:szCs w:val="18"/>
              </w:rPr>
            </w:pPr>
            <w:r w:rsidRPr="00CB19BB">
              <w:rPr>
                <w:rFonts w:ascii="Arial" w:hAnsi="Arial" w:cs="Arial"/>
                <w:b/>
                <w:bCs/>
                <w:sz w:val="18"/>
                <w:szCs w:val="18"/>
              </w:rPr>
              <w:t>potrzeba rewitalizacyjna</w:t>
            </w:r>
          </w:p>
        </w:tc>
        <w:tc>
          <w:tcPr>
            <w:tcW w:w="860" w:type="pct"/>
            <w:shd w:val="clear" w:color="auto" w:fill="BDD6EE" w:themeFill="accent5" w:themeFillTint="66"/>
          </w:tcPr>
          <w:p w14:paraId="3AEA9ED9" w14:textId="77777777" w:rsidR="005E6FAD" w:rsidRPr="00CB19BB" w:rsidRDefault="005E6FAD" w:rsidP="00CB19BB">
            <w:pPr>
              <w:spacing w:before="40" w:after="40"/>
              <w:jc w:val="center"/>
              <w:rPr>
                <w:rFonts w:ascii="Arial" w:hAnsi="Arial" w:cs="Arial"/>
                <w:b/>
                <w:bCs/>
                <w:sz w:val="18"/>
                <w:szCs w:val="18"/>
              </w:rPr>
            </w:pPr>
            <w:r w:rsidRPr="00CB19BB">
              <w:rPr>
                <w:rFonts w:ascii="Arial" w:hAnsi="Arial" w:cs="Arial"/>
                <w:b/>
                <w:bCs/>
                <w:sz w:val="18"/>
                <w:szCs w:val="18"/>
              </w:rPr>
              <w:t>cel rewitalizacji</w:t>
            </w:r>
          </w:p>
        </w:tc>
        <w:tc>
          <w:tcPr>
            <w:tcW w:w="2343" w:type="pct"/>
            <w:shd w:val="clear" w:color="auto" w:fill="BDD6EE" w:themeFill="accent5" w:themeFillTint="66"/>
          </w:tcPr>
          <w:p w14:paraId="55DCD142" w14:textId="77777777" w:rsidR="005E6FAD" w:rsidRPr="00CB19BB" w:rsidRDefault="005E6FAD" w:rsidP="00CB19BB">
            <w:pPr>
              <w:spacing w:before="40" w:after="40"/>
              <w:jc w:val="center"/>
              <w:rPr>
                <w:rFonts w:ascii="Arial" w:hAnsi="Arial" w:cs="Arial"/>
                <w:b/>
                <w:bCs/>
                <w:sz w:val="18"/>
                <w:szCs w:val="18"/>
              </w:rPr>
            </w:pPr>
            <w:r w:rsidRPr="00CB19BB">
              <w:rPr>
                <w:rFonts w:ascii="Arial" w:hAnsi="Arial" w:cs="Arial"/>
                <w:b/>
                <w:bCs/>
                <w:sz w:val="18"/>
                <w:szCs w:val="18"/>
              </w:rPr>
              <w:t>kierunek działania</w:t>
            </w:r>
          </w:p>
        </w:tc>
      </w:tr>
      <w:tr w:rsidR="008C090E" w:rsidRPr="00CB19BB" w14:paraId="1ACCF27C" w14:textId="77777777" w:rsidTr="00CB19BB">
        <w:tc>
          <w:tcPr>
            <w:tcW w:w="1797" w:type="pct"/>
            <w:vMerge w:val="restart"/>
            <w:vAlign w:val="center"/>
          </w:tcPr>
          <w:p w14:paraId="12F96200" w14:textId="650CC7E4" w:rsidR="008C090E" w:rsidRPr="00D07BF1" w:rsidRDefault="008C090E" w:rsidP="00A87B60">
            <w:pPr>
              <w:pStyle w:val="Akapitzlist"/>
              <w:numPr>
                <w:ilvl w:val="0"/>
                <w:numId w:val="62"/>
              </w:numPr>
              <w:spacing w:before="20" w:after="20"/>
              <w:ind w:left="171" w:hanging="210"/>
              <w:contextualSpacing w:val="0"/>
              <w:rPr>
                <w:rFonts w:ascii="Arial" w:hAnsi="Arial" w:cs="Arial"/>
                <w:sz w:val="18"/>
                <w:szCs w:val="18"/>
              </w:rPr>
            </w:pPr>
            <w:r w:rsidRPr="00D07BF1">
              <w:rPr>
                <w:rFonts w:ascii="Arial" w:hAnsi="Arial" w:cs="Arial"/>
                <w:sz w:val="18"/>
                <w:szCs w:val="18"/>
              </w:rPr>
              <w:t>Wsparcie Lokalnej Gospodarki</w:t>
            </w:r>
          </w:p>
          <w:p w14:paraId="608A9014" w14:textId="35A09AF7" w:rsidR="008C090E" w:rsidRPr="00D07BF1" w:rsidRDefault="008C090E" w:rsidP="00A87B60">
            <w:pPr>
              <w:pStyle w:val="Akapitzlist"/>
              <w:numPr>
                <w:ilvl w:val="0"/>
                <w:numId w:val="62"/>
              </w:numPr>
              <w:spacing w:before="20" w:after="20"/>
              <w:ind w:left="171" w:hanging="210"/>
              <w:contextualSpacing w:val="0"/>
              <w:rPr>
                <w:rFonts w:ascii="Arial" w:hAnsi="Arial" w:cs="Arial"/>
                <w:sz w:val="18"/>
                <w:szCs w:val="18"/>
              </w:rPr>
            </w:pPr>
            <w:r w:rsidRPr="00D07BF1">
              <w:rPr>
                <w:rFonts w:ascii="Arial" w:hAnsi="Arial" w:cs="Arial"/>
                <w:sz w:val="18"/>
                <w:szCs w:val="18"/>
              </w:rPr>
              <w:t>Ożywienie Funkcji turystycznej z wykorzystaniem szlaku romańskiego</w:t>
            </w:r>
          </w:p>
          <w:p w14:paraId="52F5C48C" w14:textId="4BDD9DCF" w:rsidR="008C090E" w:rsidRPr="00D07BF1" w:rsidRDefault="008C090E" w:rsidP="00A87B60">
            <w:pPr>
              <w:pStyle w:val="Akapitzlist"/>
              <w:numPr>
                <w:ilvl w:val="0"/>
                <w:numId w:val="62"/>
              </w:numPr>
              <w:spacing w:before="20" w:after="20"/>
              <w:ind w:left="171" w:hanging="210"/>
              <w:contextualSpacing w:val="0"/>
              <w:rPr>
                <w:rFonts w:ascii="Arial" w:hAnsi="Arial" w:cs="Arial"/>
                <w:sz w:val="18"/>
                <w:szCs w:val="18"/>
              </w:rPr>
            </w:pPr>
            <w:r w:rsidRPr="00D07BF1">
              <w:rPr>
                <w:rFonts w:ascii="Arial" w:hAnsi="Arial" w:cs="Arial"/>
                <w:sz w:val="18"/>
                <w:szCs w:val="18"/>
              </w:rPr>
              <w:t>Rozwój Infrastruktury Technicznej</w:t>
            </w:r>
          </w:p>
          <w:p w14:paraId="398223D3" w14:textId="4CAB88B2" w:rsidR="008C090E" w:rsidRPr="00D07BF1" w:rsidRDefault="008C090E" w:rsidP="00A87B60">
            <w:pPr>
              <w:pStyle w:val="Akapitzlist"/>
              <w:numPr>
                <w:ilvl w:val="0"/>
                <w:numId w:val="62"/>
              </w:numPr>
              <w:spacing w:before="20" w:after="20"/>
              <w:ind w:left="171" w:hanging="210"/>
              <w:contextualSpacing w:val="0"/>
              <w:rPr>
                <w:rFonts w:ascii="Arial" w:hAnsi="Arial" w:cs="Arial"/>
                <w:sz w:val="18"/>
                <w:szCs w:val="18"/>
              </w:rPr>
            </w:pPr>
            <w:r w:rsidRPr="00D07BF1">
              <w:rPr>
                <w:rFonts w:ascii="Arial" w:hAnsi="Arial" w:cs="Arial"/>
                <w:sz w:val="18"/>
                <w:szCs w:val="18"/>
              </w:rPr>
              <w:t>Ochrona Środowiska z uwzględnieniem ochrony rzeki Pilicy</w:t>
            </w:r>
          </w:p>
          <w:p w14:paraId="697844D6" w14:textId="23254BAB" w:rsidR="008C090E" w:rsidRPr="00D07BF1" w:rsidRDefault="008C090E" w:rsidP="00A87B60">
            <w:pPr>
              <w:pStyle w:val="Akapitzlist"/>
              <w:numPr>
                <w:ilvl w:val="0"/>
                <w:numId w:val="62"/>
              </w:numPr>
              <w:spacing w:before="20" w:after="20"/>
              <w:ind w:left="171" w:hanging="210"/>
              <w:contextualSpacing w:val="0"/>
              <w:rPr>
                <w:rFonts w:ascii="Arial" w:hAnsi="Arial" w:cs="Arial"/>
                <w:sz w:val="18"/>
                <w:szCs w:val="18"/>
              </w:rPr>
            </w:pPr>
            <w:r w:rsidRPr="00D07BF1">
              <w:rPr>
                <w:rFonts w:ascii="Arial" w:hAnsi="Arial" w:cs="Arial"/>
                <w:sz w:val="18"/>
                <w:szCs w:val="18"/>
              </w:rPr>
              <w:t>Poprawa Estetyki i Funkcjonalności Przestrzeni Publicznych</w:t>
            </w:r>
          </w:p>
          <w:p w14:paraId="7C4DF968" w14:textId="413EE444" w:rsidR="008C090E" w:rsidRPr="00D07BF1" w:rsidRDefault="008C090E" w:rsidP="00A87B60">
            <w:pPr>
              <w:pStyle w:val="Akapitzlist"/>
              <w:numPr>
                <w:ilvl w:val="0"/>
                <w:numId w:val="62"/>
              </w:numPr>
              <w:spacing w:before="20" w:after="20"/>
              <w:ind w:left="171" w:hanging="210"/>
              <w:contextualSpacing w:val="0"/>
              <w:rPr>
                <w:rFonts w:ascii="Arial" w:hAnsi="Arial" w:cs="Arial"/>
                <w:sz w:val="18"/>
                <w:szCs w:val="18"/>
              </w:rPr>
            </w:pPr>
            <w:r w:rsidRPr="00D07BF1">
              <w:rPr>
                <w:rFonts w:ascii="Arial" w:hAnsi="Arial" w:cs="Arial"/>
                <w:sz w:val="18"/>
                <w:szCs w:val="18"/>
              </w:rPr>
              <w:t>Likwidacja barier architektonicznych</w:t>
            </w:r>
          </w:p>
          <w:p w14:paraId="3FAEF8BD" w14:textId="24383A95" w:rsidR="008C090E" w:rsidRPr="00D07BF1" w:rsidRDefault="008C090E" w:rsidP="00A87B60">
            <w:pPr>
              <w:pStyle w:val="Akapitzlist"/>
              <w:numPr>
                <w:ilvl w:val="0"/>
                <w:numId w:val="62"/>
              </w:numPr>
              <w:spacing w:before="20" w:after="20"/>
              <w:ind w:left="171" w:hanging="210"/>
              <w:contextualSpacing w:val="0"/>
              <w:rPr>
                <w:rFonts w:ascii="Arial" w:hAnsi="Arial" w:cs="Arial"/>
                <w:sz w:val="18"/>
                <w:szCs w:val="18"/>
              </w:rPr>
            </w:pPr>
            <w:r w:rsidRPr="00D07BF1">
              <w:rPr>
                <w:rFonts w:ascii="Arial" w:hAnsi="Arial" w:cs="Arial"/>
                <w:sz w:val="18"/>
                <w:szCs w:val="18"/>
              </w:rPr>
              <w:t>Wsparcie dla grup społecznych zagrożonych wykluczeniem</w:t>
            </w:r>
          </w:p>
        </w:tc>
        <w:tc>
          <w:tcPr>
            <w:tcW w:w="860" w:type="pct"/>
            <w:vMerge w:val="restart"/>
            <w:vAlign w:val="center"/>
          </w:tcPr>
          <w:p w14:paraId="36893FA1" w14:textId="7C60AD84" w:rsidR="008C090E" w:rsidRPr="00CB19BB" w:rsidRDefault="008C090E" w:rsidP="00CB19BB">
            <w:pPr>
              <w:spacing w:before="40" w:after="40"/>
              <w:rPr>
                <w:rFonts w:ascii="Arial" w:hAnsi="Arial" w:cs="Arial"/>
                <w:sz w:val="18"/>
                <w:szCs w:val="18"/>
              </w:rPr>
            </w:pPr>
            <w:r w:rsidRPr="00CB19BB">
              <w:rPr>
                <w:rFonts w:ascii="Arial" w:hAnsi="Arial" w:cs="Arial"/>
                <w:b/>
                <w:bCs/>
                <w:sz w:val="18"/>
                <w:szCs w:val="18"/>
              </w:rPr>
              <w:t xml:space="preserve">Cel 2. </w:t>
            </w:r>
            <w:r w:rsidRPr="00CB19BB">
              <w:rPr>
                <w:rFonts w:ascii="Arial" w:hAnsi="Arial" w:cs="Arial"/>
                <w:sz w:val="18"/>
                <w:szCs w:val="18"/>
              </w:rPr>
              <w:t>Zapewnienie komfortowych i sprzyjających warunków życia mieszkańcom obszaru rewitalizacji</w:t>
            </w:r>
          </w:p>
        </w:tc>
        <w:tc>
          <w:tcPr>
            <w:tcW w:w="2343" w:type="pct"/>
            <w:vAlign w:val="center"/>
          </w:tcPr>
          <w:p w14:paraId="4A5ADC94" w14:textId="7FDE86F2"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2.1 Poprawa jakości środowiska naturalnego</w:t>
            </w:r>
          </w:p>
        </w:tc>
      </w:tr>
      <w:tr w:rsidR="008C090E" w:rsidRPr="00CB19BB" w14:paraId="5D1DEEB5" w14:textId="77777777" w:rsidTr="00CB19BB">
        <w:tc>
          <w:tcPr>
            <w:tcW w:w="1797" w:type="pct"/>
            <w:vMerge/>
            <w:vAlign w:val="center"/>
          </w:tcPr>
          <w:p w14:paraId="437F34EC"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021E0C38" w14:textId="77777777" w:rsidR="008C090E" w:rsidRPr="00CB19BB" w:rsidRDefault="008C090E" w:rsidP="00CB19BB">
            <w:pPr>
              <w:spacing w:before="40" w:after="40"/>
              <w:rPr>
                <w:rFonts w:ascii="Arial" w:hAnsi="Arial" w:cs="Arial"/>
                <w:sz w:val="18"/>
                <w:szCs w:val="18"/>
              </w:rPr>
            </w:pPr>
          </w:p>
        </w:tc>
        <w:tc>
          <w:tcPr>
            <w:tcW w:w="2343" w:type="pct"/>
            <w:vAlign w:val="center"/>
          </w:tcPr>
          <w:p w14:paraId="55C76296" w14:textId="6DE365F5"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2.2. Ochrona rzeki Pilicy i terenów przyległych</w:t>
            </w:r>
          </w:p>
        </w:tc>
      </w:tr>
      <w:tr w:rsidR="008C090E" w:rsidRPr="00CB19BB" w14:paraId="33707830" w14:textId="77777777" w:rsidTr="00CB19BB">
        <w:tc>
          <w:tcPr>
            <w:tcW w:w="1797" w:type="pct"/>
            <w:vMerge/>
            <w:vAlign w:val="center"/>
          </w:tcPr>
          <w:p w14:paraId="605B7AE8"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3086F85D" w14:textId="77777777" w:rsidR="008C090E" w:rsidRPr="00CB19BB" w:rsidRDefault="008C090E" w:rsidP="00CB19BB">
            <w:pPr>
              <w:spacing w:before="40" w:after="40"/>
              <w:rPr>
                <w:rFonts w:ascii="Arial" w:hAnsi="Arial" w:cs="Arial"/>
                <w:sz w:val="18"/>
                <w:szCs w:val="18"/>
              </w:rPr>
            </w:pPr>
          </w:p>
        </w:tc>
        <w:tc>
          <w:tcPr>
            <w:tcW w:w="2343" w:type="pct"/>
            <w:vAlign w:val="center"/>
          </w:tcPr>
          <w:p w14:paraId="44F2D8B5" w14:textId="66D38B61"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2.2 Tworzenie miejsc rekreacji, sportu i wypoczynku</w:t>
            </w:r>
          </w:p>
        </w:tc>
      </w:tr>
      <w:tr w:rsidR="008C090E" w:rsidRPr="00CB19BB" w14:paraId="63221C22" w14:textId="77777777" w:rsidTr="00CB19BB">
        <w:tc>
          <w:tcPr>
            <w:tcW w:w="1797" w:type="pct"/>
            <w:vMerge/>
            <w:vAlign w:val="center"/>
          </w:tcPr>
          <w:p w14:paraId="7CBF9A82"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5D975B98" w14:textId="77777777" w:rsidR="008C090E" w:rsidRPr="00CB19BB" w:rsidRDefault="008C090E" w:rsidP="00CB19BB">
            <w:pPr>
              <w:spacing w:before="40" w:after="40"/>
              <w:rPr>
                <w:rFonts w:ascii="Arial" w:hAnsi="Arial" w:cs="Arial"/>
                <w:sz w:val="18"/>
                <w:szCs w:val="18"/>
              </w:rPr>
            </w:pPr>
          </w:p>
        </w:tc>
        <w:tc>
          <w:tcPr>
            <w:tcW w:w="2343" w:type="pct"/>
            <w:vAlign w:val="center"/>
          </w:tcPr>
          <w:p w14:paraId="12A1C57E" w14:textId="606EF707"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 xml:space="preserve">2.3 Adaptacja do zmian klimatu </w:t>
            </w:r>
          </w:p>
        </w:tc>
      </w:tr>
      <w:tr w:rsidR="008C090E" w:rsidRPr="00CB19BB" w14:paraId="35C7B622" w14:textId="77777777" w:rsidTr="00CB19BB">
        <w:tc>
          <w:tcPr>
            <w:tcW w:w="1797" w:type="pct"/>
            <w:vMerge/>
            <w:vAlign w:val="center"/>
          </w:tcPr>
          <w:p w14:paraId="2E9E2862"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047FFDE3" w14:textId="77777777" w:rsidR="008C090E" w:rsidRPr="00CB19BB" w:rsidRDefault="008C090E" w:rsidP="00CB19BB">
            <w:pPr>
              <w:spacing w:before="40" w:after="40"/>
              <w:rPr>
                <w:rFonts w:ascii="Arial" w:hAnsi="Arial" w:cs="Arial"/>
                <w:sz w:val="18"/>
                <w:szCs w:val="18"/>
              </w:rPr>
            </w:pPr>
          </w:p>
        </w:tc>
        <w:tc>
          <w:tcPr>
            <w:tcW w:w="2343" w:type="pct"/>
            <w:vAlign w:val="center"/>
          </w:tcPr>
          <w:p w14:paraId="3D3BAF7A" w14:textId="0ACD1C65"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2.4 Rozwój infrastruktury technicznej i dostosowanie jej do potrzeb osób niepełnosprawnych oraz starszych, na rzecz aktywizacji społeczno-gospodarczej</w:t>
            </w:r>
          </w:p>
        </w:tc>
      </w:tr>
      <w:tr w:rsidR="008C090E" w:rsidRPr="00CB19BB" w14:paraId="4A0DA3F8" w14:textId="77777777" w:rsidTr="00CB19BB">
        <w:tc>
          <w:tcPr>
            <w:tcW w:w="1797" w:type="pct"/>
            <w:vMerge/>
            <w:vAlign w:val="center"/>
          </w:tcPr>
          <w:p w14:paraId="49A315E3"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108B6FA6" w14:textId="77777777" w:rsidR="008C090E" w:rsidRPr="00CB19BB" w:rsidRDefault="008C090E" w:rsidP="00CB19BB">
            <w:pPr>
              <w:spacing w:before="40" w:after="40"/>
              <w:rPr>
                <w:rFonts w:ascii="Arial" w:hAnsi="Arial" w:cs="Arial"/>
                <w:sz w:val="18"/>
                <w:szCs w:val="18"/>
              </w:rPr>
            </w:pPr>
          </w:p>
        </w:tc>
        <w:tc>
          <w:tcPr>
            <w:tcW w:w="2343" w:type="pct"/>
            <w:vAlign w:val="center"/>
          </w:tcPr>
          <w:p w14:paraId="5046E009" w14:textId="4E304007"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2.5 Wspieranie aktywności właścicieli obiektów w modernizacji infrastruktury mieszkaniowej oraz redukcji niskiej emisji</w:t>
            </w:r>
          </w:p>
        </w:tc>
      </w:tr>
      <w:tr w:rsidR="008C090E" w:rsidRPr="00CB19BB" w14:paraId="7076F694" w14:textId="77777777" w:rsidTr="00CB19BB">
        <w:trPr>
          <w:trHeight w:val="474"/>
        </w:trPr>
        <w:tc>
          <w:tcPr>
            <w:tcW w:w="1797" w:type="pct"/>
            <w:vMerge/>
            <w:vAlign w:val="center"/>
          </w:tcPr>
          <w:p w14:paraId="08582DC0"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39DFCB42" w14:textId="77777777" w:rsidR="008C090E" w:rsidRPr="00CB19BB" w:rsidRDefault="008C090E" w:rsidP="00CB19BB">
            <w:pPr>
              <w:spacing w:before="40" w:after="40"/>
              <w:rPr>
                <w:rFonts w:ascii="Arial" w:hAnsi="Arial" w:cs="Arial"/>
                <w:sz w:val="18"/>
                <w:szCs w:val="18"/>
              </w:rPr>
            </w:pPr>
          </w:p>
        </w:tc>
        <w:tc>
          <w:tcPr>
            <w:tcW w:w="2343" w:type="pct"/>
            <w:vAlign w:val="center"/>
          </w:tcPr>
          <w:p w14:paraId="598578C5" w14:textId="778261F3"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2.6 Ochrona jakości powietrza</w:t>
            </w:r>
          </w:p>
        </w:tc>
      </w:tr>
    </w:tbl>
    <w:p w14:paraId="162DC5EB" w14:textId="77777777" w:rsidR="00CF6557" w:rsidRPr="00CC5A98" w:rsidRDefault="00CF6557" w:rsidP="00333A16">
      <w:pPr>
        <w:spacing w:after="0" w:line="360" w:lineRule="auto"/>
        <w:rPr>
          <w:rFonts w:ascii="Arial" w:hAnsi="Arial" w:cs="Arial"/>
          <w:color w:val="FF0000"/>
          <w:sz w:val="20"/>
          <w:szCs w:val="20"/>
        </w:rPr>
      </w:pPr>
    </w:p>
    <w:tbl>
      <w:tblPr>
        <w:tblStyle w:val="Tabela-Siatka"/>
        <w:tblW w:w="5000" w:type="pct"/>
        <w:tblLook w:val="04A0" w:firstRow="1" w:lastRow="0" w:firstColumn="1" w:lastColumn="0" w:noHBand="0" w:noVBand="1"/>
      </w:tblPr>
      <w:tblGrid>
        <w:gridCol w:w="3257"/>
        <w:gridCol w:w="1559"/>
        <w:gridCol w:w="4246"/>
      </w:tblGrid>
      <w:tr w:rsidR="00CB19BB" w:rsidRPr="00CB19BB" w14:paraId="241B4AEA" w14:textId="77777777" w:rsidTr="00CB19BB">
        <w:trPr>
          <w:tblHeader/>
        </w:trPr>
        <w:tc>
          <w:tcPr>
            <w:tcW w:w="1797" w:type="pct"/>
            <w:shd w:val="clear" w:color="auto" w:fill="BDD6EE" w:themeFill="accent5" w:themeFillTint="66"/>
          </w:tcPr>
          <w:p w14:paraId="7A7CB9B0" w14:textId="77777777" w:rsidR="005E6FAD" w:rsidRPr="00CB19BB" w:rsidRDefault="005E6FAD" w:rsidP="00CB19BB">
            <w:pPr>
              <w:spacing w:before="40" w:after="40"/>
              <w:jc w:val="center"/>
              <w:rPr>
                <w:rFonts w:ascii="Arial" w:hAnsi="Arial" w:cs="Arial"/>
                <w:b/>
                <w:bCs/>
                <w:sz w:val="18"/>
                <w:szCs w:val="18"/>
              </w:rPr>
            </w:pPr>
            <w:r w:rsidRPr="00CB19BB">
              <w:rPr>
                <w:rFonts w:ascii="Arial" w:hAnsi="Arial" w:cs="Arial"/>
                <w:b/>
                <w:bCs/>
                <w:sz w:val="18"/>
                <w:szCs w:val="18"/>
              </w:rPr>
              <w:t>potrzeba rewitalizacyjna</w:t>
            </w:r>
          </w:p>
        </w:tc>
        <w:tc>
          <w:tcPr>
            <w:tcW w:w="860" w:type="pct"/>
            <w:shd w:val="clear" w:color="auto" w:fill="BDD6EE" w:themeFill="accent5" w:themeFillTint="66"/>
          </w:tcPr>
          <w:p w14:paraId="1DEC8C4D" w14:textId="77777777" w:rsidR="005E6FAD" w:rsidRPr="00CB19BB" w:rsidRDefault="005E6FAD" w:rsidP="00CB19BB">
            <w:pPr>
              <w:spacing w:before="40" w:after="40"/>
              <w:jc w:val="center"/>
              <w:rPr>
                <w:rFonts w:ascii="Arial" w:hAnsi="Arial" w:cs="Arial"/>
                <w:b/>
                <w:bCs/>
                <w:sz w:val="18"/>
                <w:szCs w:val="18"/>
              </w:rPr>
            </w:pPr>
            <w:r w:rsidRPr="00CB19BB">
              <w:rPr>
                <w:rFonts w:ascii="Arial" w:hAnsi="Arial" w:cs="Arial"/>
                <w:b/>
                <w:bCs/>
                <w:sz w:val="18"/>
                <w:szCs w:val="18"/>
              </w:rPr>
              <w:t>cel rewitalizacji</w:t>
            </w:r>
          </w:p>
        </w:tc>
        <w:tc>
          <w:tcPr>
            <w:tcW w:w="2343" w:type="pct"/>
            <w:shd w:val="clear" w:color="auto" w:fill="BDD6EE" w:themeFill="accent5" w:themeFillTint="66"/>
          </w:tcPr>
          <w:p w14:paraId="16CF2717" w14:textId="77777777" w:rsidR="005E6FAD" w:rsidRPr="00CB19BB" w:rsidRDefault="005E6FAD" w:rsidP="00CB19BB">
            <w:pPr>
              <w:spacing w:before="40" w:after="40"/>
              <w:jc w:val="center"/>
              <w:rPr>
                <w:rFonts w:ascii="Arial" w:hAnsi="Arial" w:cs="Arial"/>
                <w:b/>
                <w:bCs/>
                <w:sz w:val="18"/>
                <w:szCs w:val="18"/>
              </w:rPr>
            </w:pPr>
            <w:r w:rsidRPr="00CB19BB">
              <w:rPr>
                <w:rFonts w:ascii="Arial" w:hAnsi="Arial" w:cs="Arial"/>
                <w:b/>
                <w:bCs/>
                <w:sz w:val="18"/>
                <w:szCs w:val="18"/>
              </w:rPr>
              <w:t>kierunek działania</w:t>
            </w:r>
          </w:p>
        </w:tc>
      </w:tr>
      <w:tr w:rsidR="008C090E" w:rsidRPr="00CB19BB" w14:paraId="6E32162B" w14:textId="77777777" w:rsidTr="00CB19BB">
        <w:trPr>
          <w:trHeight w:val="58"/>
        </w:trPr>
        <w:tc>
          <w:tcPr>
            <w:tcW w:w="1797" w:type="pct"/>
            <w:vMerge w:val="restart"/>
            <w:vAlign w:val="center"/>
          </w:tcPr>
          <w:p w14:paraId="6C87967D" w14:textId="74590843" w:rsidR="008C090E" w:rsidRPr="00D07BF1" w:rsidRDefault="008C090E" w:rsidP="00A87B60">
            <w:pPr>
              <w:pStyle w:val="Akapitzlist"/>
              <w:numPr>
                <w:ilvl w:val="0"/>
                <w:numId w:val="63"/>
              </w:numPr>
              <w:spacing w:before="20" w:after="20"/>
              <w:ind w:left="171" w:hanging="210"/>
              <w:contextualSpacing w:val="0"/>
              <w:rPr>
                <w:rFonts w:ascii="Arial" w:hAnsi="Arial" w:cs="Arial"/>
                <w:sz w:val="18"/>
                <w:szCs w:val="18"/>
              </w:rPr>
            </w:pPr>
            <w:r w:rsidRPr="00D07BF1">
              <w:rPr>
                <w:rFonts w:ascii="Arial" w:hAnsi="Arial" w:cs="Arial"/>
                <w:sz w:val="18"/>
                <w:szCs w:val="18"/>
              </w:rPr>
              <w:t>Ożywienie Funkcji turystycznej z wykorzystaniem szlaku romańskiego</w:t>
            </w:r>
          </w:p>
          <w:p w14:paraId="638965D6" w14:textId="67C37329" w:rsidR="008C090E" w:rsidRPr="00D07BF1" w:rsidRDefault="008C090E" w:rsidP="00A87B60">
            <w:pPr>
              <w:pStyle w:val="Akapitzlist"/>
              <w:numPr>
                <w:ilvl w:val="0"/>
                <w:numId w:val="63"/>
              </w:numPr>
              <w:spacing w:before="20" w:after="20"/>
              <w:ind w:left="171" w:hanging="210"/>
              <w:contextualSpacing w:val="0"/>
              <w:rPr>
                <w:rFonts w:ascii="Arial" w:hAnsi="Arial" w:cs="Arial"/>
                <w:sz w:val="18"/>
                <w:szCs w:val="18"/>
              </w:rPr>
            </w:pPr>
            <w:r w:rsidRPr="00D07BF1">
              <w:rPr>
                <w:rFonts w:ascii="Arial" w:hAnsi="Arial" w:cs="Arial"/>
                <w:sz w:val="18"/>
                <w:szCs w:val="18"/>
              </w:rPr>
              <w:t>Rozwój Infrastruktury Technicznej</w:t>
            </w:r>
          </w:p>
          <w:p w14:paraId="2914A25A" w14:textId="551F6375" w:rsidR="008C090E" w:rsidRPr="00D07BF1" w:rsidRDefault="008C090E" w:rsidP="00A87B60">
            <w:pPr>
              <w:pStyle w:val="Akapitzlist"/>
              <w:numPr>
                <w:ilvl w:val="0"/>
                <w:numId w:val="63"/>
              </w:numPr>
              <w:spacing w:before="20" w:after="20"/>
              <w:ind w:left="171" w:hanging="210"/>
              <w:contextualSpacing w:val="0"/>
              <w:rPr>
                <w:rFonts w:ascii="Arial" w:hAnsi="Arial" w:cs="Arial"/>
                <w:sz w:val="18"/>
                <w:szCs w:val="18"/>
              </w:rPr>
            </w:pPr>
            <w:r w:rsidRPr="00D07BF1">
              <w:rPr>
                <w:rFonts w:ascii="Arial" w:hAnsi="Arial" w:cs="Arial"/>
                <w:sz w:val="18"/>
                <w:szCs w:val="18"/>
              </w:rPr>
              <w:t>Ochrona Środowiska z uwzględnieniem ochrony rzeki Pilicy</w:t>
            </w:r>
          </w:p>
          <w:p w14:paraId="17A527D8" w14:textId="58E0DA51" w:rsidR="008C090E" w:rsidRPr="00D07BF1" w:rsidRDefault="008C090E" w:rsidP="00A87B60">
            <w:pPr>
              <w:pStyle w:val="Akapitzlist"/>
              <w:numPr>
                <w:ilvl w:val="0"/>
                <w:numId w:val="63"/>
              </w:numPr>
              <w:spacing w:before="20" w:after="20"/>
              <w:ind w:left="171" w:hanging="210"/>
              <w:contextualSpacing w:val="0"/>
              <w:rPr>
                <w:rFonts w:ascii="Arial" w:hAnsi="Arial" w:cs="Arial"/>
                <w:sz w:val="18"/>
                <w:szCs w:val="18"/>
              </w:rPr>
            </w:pPr>
            <w:r w:rsidRPr="00D07BF1">
              <w:rPr>
                <w:rFonts w:ascii="Arial" w:hAnsi="Arial" w:cs="Arial"/>
                <w:sz w:val="18"/>
                <w:szCs w:val="18"/>
              </w:rPr>
              <w:t>Modernizacja Budynków i Obiektów</w:t>
            </w:r>
          </w:p>
          <w:p w14:paraId="35F65872" w14:textId="1ADF56BA" w:rsidR="008C090E" w:rsidRPr="00D07BF1" w:rsidRDefault="008C090E" w:rsidP="00A87B60">
            <w:pPr>
              <w:pStyle w:val="Akapitzlist"/>
              <w:numPr>
                <w:ilvl w:val="0"/>
                <w:numId w:val="63"/>
              </w:numPr>
              <w:spacing w:before="20" w:after="20"/>
              <w:ind w:left="171" w:hanging="210"/>
              <w:contextualSpacing w:val="0"/>
              <w:rPr>
                <w:rFonts w:ascii="Arial" w:hAnsi="Arial" w:cs="Arial"/>
                <w:sz w:val="18"/>
                <w:szCs w:val="18"/>
              </w:rPr>
            </w:pPr>
            <w:r w:rsidRPr="00D07BF1">
              <w:rPr>
                <w:rFonts w:ascii="Arial" w:hAnsi="Arial" w:cs="Arial"/>
                <w:sz w:val="18"/>
                <w:szCs w:val="18"/>
              </w:rPr>
              <w:t>Poprawa Estetyki i Funkcjonalności Przestrzeni Publicznych</w:t>
            </w:r>
          </w:p>
          <w:p w14:paraId="46ABD220" w14:textId="278187FC" w:rsidR="008C090E" w:rsidRPr="00D07BF1" w:rsidRDefault="008C090E" w:rsidP="00A87B60">
            <w:pPr>
              <w:pStyle w:val="Akapitzlist"/>
              <w:numPr>
                <w:ilvl w:val="0"/>
                <w:numId w:val="63"/>
              </w:numPr>
              <w:spacing w:before="20" w:after="20"/>
              <w:ind w:left="171" w:hanging="210"/>
              <w:contextualSpacing w:val="0"/>
              <w:rPr>
                <w:rFonts w:ascii="Arial" w:hAnsi="Arial" w:cs="Arial"/>
                <w:sz w:val="18"/>
                <w:szCs w:val="18"/>
              </w:rPr>
            </w:pPr>
            <w:r w:rsidRPr="00D07BF1">
              <w:rPr>
                <w:rFonts w:ascii="Arial" w:hAnsi="Arial" w:cs="Arial"/>
                <w:sz w:val="18"/>
                <w:szCs w:val="18"/>
              </w:rPr>
              <w:t>Wsparcie Lokalnej Gospodarki</w:t>
            </w:r>
          </w:p>
          <w:p w14:paraId="48A8DEC1" w14:textId="5D7597C8" w:rsidR="008C090E" w:rsidRPr="00D07BF1" w:rsidRDefault="008C090E" w:rsidP="00A87B60">
            <w:pPr>
              <w:pStyle w:val="Akapitzlist"/>
              <w:numPr>
                <w:ilvl w:val="0"/>
                <w:numId w:val="63"/>
              </w:numPr>
              <w:spacing w:before="20" w:after="20"/>
              <w:ind w:left="171" w:hanging="210"/>
              <w:contextualSpacing w:val="0"/>
              <w:rPr>
                <w:rFonts w:ascii="Arial" w:hAnsi="Arial" w:cs="Arial"/>
                <w:sz w:val="18"/>
                <w:szCs w:val="18"/>
              </w:rPr>
            </w:pPr>
            <w:r w:rsidRPr="00D07BF1">
              <w:rPr>
                <w:rFonts w:ascii="Arial" w:hAnsi="Arial" w:cs="Arial"/>
                <w:sz w:val="18"/>
                <w:szCs w:val="18"/>
              </w:rPr>
              <w:t>Likwidacja barier architektonicznych</w:t>
            </w:r>
          </w:p>
          <w:p w14:paraId="683AEFCC" w14:textId="340120C3" w:rsidR="008C090E" w:rsidRPr="00D07BF1" w:rsidRDefault="008C090E" w:rsidP="00A87B60">
            <w:pPr>
              <w:pStyle w:val="Akapitzlist"/>
              <w:numPr>
                <w:ilvl w:val="0"/>
                <w:numId w:val="63"/>
              </w:numPr>
              <w:spacing w:before="20" w:after="20"/>
              <w:ind w:left="171" w:hanging="210"/>
              <w:contextualSpacing w:val="0"/>
              <w:rPr>
                <w:rFonts w:ascii="Arial" w:hAnsi="Arial" w:cs="Arial"/>
                <w:sz w:val="18"/>
                <w:szCs w:val="18"/>
              </w:rPr>
            </w:pPr>
            <w:r w:rsidRPr="00D07BF1">
              <w:rPr>
                <w:rFonts w:ascii="Arial" w:hAnsi="Arial" w:cs="Arial"/>
                <w:sz w:val="18"/>
                <w:szCs w:val="18"/>
              </w:rPr>
              <w:t>Wsparcie dla grup społecznych zagrożonych wykluczeniem</w:t>
            </w:r>
          </w:p>
        </w:tc>
        <w:tc>
          <w:tcPr>
            <w:tcW w:w="860" w:type="pct"/>
            <w:vMerge w:val="restart"/>
            <w:vAlign w:val="center"/>
          </w:tcPr>
          <w:p w14:paraId="380E4624" w14:textId="23ED90AC" w:rsidR="008C090E" w:rsidRPr="00CB19BB" w:rsidRDefault="008C090E" w:rsidP="00CB19BB">
            <w:pPr>
              <w:spacing w:before="40" w:after="40"/>
              <w:rPr>
                <w:rFonts w:ascii="Arial" w:hAnsi="Arial" w:cs="Arial"/>
                <w:sz w:val="18"/>
                <w:szCs w:val="18"/>
              </w:rPr>
            </w:pPr>
            <w:r w:rsidRPr="00CB19BB">
              <w:rPr>
                <w:rFonts w:ascii="Arial" w:hAnsi="Arial" w:cs="Arial"/>
                <w:b/>
                <w:bCs/>
                <w:sz w:val="18"/>
                <w:szCs w:val="18"/>
              </w:rPr>
              <w:t xml:space="preserve">Cel 3. </w:t>
            </w:r>
            <w:r w:rsidRPr="00CB19BB">
              <w:rPr>
                <w:rFonts w:ascii="Arial" w:hAnsi="Arial" w:cs="Arial"/>
                <w:sz w:val="18"/>
                <w:szCs w:val="18"/>
              </w:rPr>
              <w:t>Ulepszenie struktury funkcjonalno-przestrzennej obszaru rewitalizacji, sprzyjające pozytywnym zmianom społecznym i gospodarczym.</w:t>
            </w:r>
          </w:p>
        </w:tc>
        <w:tc>
          <w:tcPr>
            <w:tcW w:w="2343" w:type="pct"/>
            <w:vAlign w:val="center"/>
          </w:tcPr>
          <w:p w14:paraId="16A5B589" w14:textId="2050B729"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3.1 Działania na rzecz zachowania i propagowania lokalnego dziedzictwa kulturowego, wspierające rozwój gospodarczy i turystyczny obszaru</w:t>
            </w:r>
          </w:p>
        </w:tc>
      </w:tr>
      <w:tr w:rsidR="008C090E" w:rsidRPr="00CB19BB" w14:paraId="3863ACCE" w14:textId="77777777" w:rsidTr="00CB19BB">
        <w:tc>
          <w:tcPr>
            <w:tcW w:w="1797" w:type="pct"/>
            <w:vMerge/>
            <w:vAlign w:val="center"/>
          </w:tcPr>
          <w:p w14:paraId="128961D1"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3B7A3B82" w14:textId="77777777" w:rsidR="008C090E" w:rsidRPr="00CB19BB" w:rsidRDefault="008C090E" w:rsidP="00CB19BB">
            <w:pPr>
              <w:spacing w:before="40" w:after="40"/>
              <w:rPr>
                <w:rFonts w:ascii="Arial" w:hAnsi="Arial" w:cs="Arial"/>
                <w:sz w:val="18"/>
                <w:szCs w:val="18"/>
              </w:rPr>
            </w:pPr>
          </w:p>
        </w:tc>
        <w:tc>
          <w:tcPr>
            <w:tcW w:w="2343" w:type="pct"/>
            <w:vAlign w:val="center"/>
          </w:tcPr>
          <w:p w14:paraId="5B49C6FD" w14:textId="7F4A52BE"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3.2 Modernizacja i zagospodarowanie przestrzeni publicznych w celu ożywienia społeczno-gospodarczego oraz rozwoju turystycznego obszaru rewitalizacji</w:t>
            </w:r>
          </w:p>
        </w:tc>
      </w:tr>
      <w:tr w:rsidR="008C090E" w:rsidRPr="00CB19BB" w14:paraId="28C52619" w14:textId="77777777" w:rsidTr="00CB19BB">
        <w:tc>
          <w:tcPr>
            <w:tcW w:w="1797" w:type="pct"/>
            <w:vMerge/>
            <w:vAlign w:val="center"/>
          </w:tcPr>
          <w:p w14:paraId="62E92CF5"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266E8FD8" w14:textId="77777777" w:rsidR="008C090E" w:rsidRPr="00CB19BB" w:rsidRDefault="008C090E" w:rsidP="00CB19BB">
            <w:pPr>
              <w:spacing w:before="40" w:after="40"/>
              <w:rPr>
                <w:rFonts w:ascii="Arial" w:hAnsi="Arial" w:cs="Arial"/>
                <w:sz w:val="18"/>
                <w:szCs w:val="18"/>
              </w:rPr>
            </w:pPr>
          </w:p>
        </w:tc>
        <w:tc>
          <w:tcPr>
            <w:tcW w:w="2343" w:type="pct"/>
            <w:vAlign w:val="center"/>
          </w:tcPr>
          <w:p w14:paraId="7A9106F7" w14:textId="6F3BAC8E"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3.3 Poprawa estetyki, dostępności i funkcjonalności obszaru rewitalizacji, prowadząca do aktywizacji społeczno-gospodarczej</w:t>
            </w:r>
          </w:p>
        </w:tc>
      </w:tr>
      <w:tr w:rsidR="008C090E" w:rsidRPr="00CB19BB" w14:paraId="49D09FB8" w14:textId="77777777" w:rsidTr="00CB19BB">
        <w:tc>
          <w:tcPr>
            <w:tcW w:w="1797" w:type="pct"/>
            <w:vMerge/>
            <w:vAlign w:val="center"/>
          </w:tcPr>
          <w:p w14:paraId="2E534402" w14:textId="77777777" w:rsidR="008C090E" w:rsidRPr="00CB19BB" w:rsidRDefault="008C090E" w:rsidP="00CB19BB">
            <w:pPr>
              <w:spacing w:before="40" w:after="40"/>
              <w:rPr>
                <w:rFonts w:ascii="Arial" w:hAnsi="Arial" w:cs="Arial"/>
                <w:sz w:val="18"/>
                <w:szCs w:val="18"/>
              </w:rPr>
            </w:pPr>
          </w:p>
        </w:tc>
        <w:tc>
          <w:tcPr>
            <w:tcW w:w="860" w:type="pct"/>
            <w:vMerge/>
            <w:vAlign w:val="center"/>
          </w:tcPr>
          <w:p w14:paraId="4B64B9AC" w14:textId="77777777" w:rsidR="008C090E" w:rsidRPr="00CB19BB" w:rsidRDefault="008C090E" w:rsidP="00CB19BB">
            <w:pPr>
              <w:spacing w:before="40" w:after="40"/>
              <w:rPr>
                <w:rFonts w:ascii="Arial" w:hAnsi="Arial" w:cs="Arial"/>
                <w:sz w:val="18"/>
                <w:szCs w:val="18"/>
              </w:rPr>
            </w:pPr>
          </w:p>
        </w:tc>
        <w:tc>
          <w:tcPr>
            <w:tcW w:w="2343" w:type="pct"/>
            <w:vAlign w:val="center"/>
          </w:tcPr>
          <w:p w14:paraId="7233D71E" w14:textId="5F57C596" w:rsidR="008C090E" w:rsidRPr="00CB19BB" w:rsidRDefault="008C090E" w:rsidP="00CB19BB">
            <w:pPr>
              <w:spacing w:before="40" w:after="40"/>
              <w:rPr>
                <w:rFonts w:ascii="Arial" w:hAnsi="Arial" w:cs="Arial"/>
                <w:sz w:val="18"/>
                <w:szCs w:val="18"/>
              </w:rPr>
            </w:pPr>
            <w:r w:rsidRPr="00CB19BB">
              <w:rPr>
                <w:rFonts w:ascii="Arial" w:hAnsi="Arial" w:cs="Arial"/>
                <w:sz w:val="18"/>
                <w:szCs w:val="18"/>
              </w:rPr>
              <w:t>3.4 Podniesienie standardu usług społecznych poprzez remonty i termomodernizację budynków użyteczności publicznej</w:t>
            </w:r>
          </w:p>
        </w:tc>
      </w:tr>
    </w:tbl>
    <w:p w14:paraId="0E7F7DBB" w14:textId="77777777" w:rsidR="00CF6557" w:rsidRPr="00D07BF1" w:rsidRDefault="00CF6557" w:rsidP="00333A16">
      <w:pPr>
        <w:spacing w:after="0" w:line="360" w:lineRule="auto"/>
        <w:rPr>
          <w:rFonts w:ascii="Arial" w:hAnsi="Arial" w:cs="Arial"/>
          <w:sz w:val="20"/>
          <w:szCs w:val="20"/>
        </w:rPr>
      </w:pPr>
    </w:p>
    <w:p w14:paraId="1FCA5565" w14:textId="77777777" w:rsidR="00CF6557" w:rsidRPr="00D07BF1" w:rsidRDefault="00CF6557" w:rsidP="00333A16">
      <w:pPr>
        <w:spacing w:after="0" w:line="360" w:lineRule="auto"/>
        <w:rPr>
          <w:rFonts w:ascii="Arial" w:hAnsi="Arial" w:cs="Arial"/>
          <w:sz w:val="20"/>
          <w:szCs w:val="20"/>
        </w:rPr>
      </w:pPr>
    </w:p>
    <w:p w14:paraId="3C26B1C7" w14:textId="77777777" w:rsidR="00D07BF1" w:rsidRDefault="00D07BF1" w:rsidP="00333A16">
      <w:pPr>
        <w:spacing w:after="0" w:line="360" w:lineRule="auto"/>
        <w:rPr>
          <w:rFonts w:ascii="Arial" w:hAnsi="Arial" w:cs="Arial"/>
          <w:sz w:val="20"/>
          <w:szCs w:val="20"/>
        </w:rPr>
      </w:pPr>
    </w:p>
    <w:p w14:paraId="082EBA44" w14:textId="77777777" w:rsidR="00A43E5D" w:rsidRDefault="00A43E5D" w:rsidP="00333A16">
      <w:pPr>
        <w:spacing w:after="0" w:line="360" w:lineRule="auto"/>
        <w:rPr>
          <w:rFonts w:ascii="Arial" w:hAnsi="Arial" w:cs="Arial"/>
          <w:sz w:val="20"/>
          <w:szCs w:val="20"/>
        </w:rPr>
      </w:pPr>
    </w:p>
    <w:p w14:paraId="0CB13831" w14:textId="77777777" w:rsidR="00A43E5D" w:rsidRPr="00D07BF1" w:rsidRDefault="00A43E5D" w:rsidP="00333A16">
      <w:pPr>
        <w:spacing w:after="0" w:line="360" w:lineRule="auto"/>
        <w:rPr>
          <w:rFonts w:ascii="Arial" w:hAnsi="Arial" w:cs="Arial"/>
          <w:sz w:val="20"/>
          <w:szCs w:val="20"/>
        </w:rPr>
      </w:pPr>
    </w:p>
    <w:p w14:paraId="2873472C" w14:textId="77777777" w:rsidR="00D07BF1" w:rsidRPr="00D07BF1" w:rsidRDefault="00D07BF1" w:rsidP="00333A16">
      <w:pPr>
        <w:spacing w:after="0" w:line="360" w:lineRule="auto"/>
        <w:rPr>
          <w:rFonts w:ascii="Arial" w:hAnsi="Arial" w:cs="Arial"/>
          <w:sz w:val="20"/>
          <w:szCs w:val="20"/>
        </w:rPr>
      </w:pPr>
    </w:p>
    <w:p w14:paraId="426F3C18" w14:textId="06B515DC" w:rsidR="00E1010A" w:rsidRPr="00417DA7" w:rsidRDefault="009B4495" w:rsidP="00E1010A">
      <w:pPr>
        <w:pStyle w:val="Akapitzlist"/>
        <w:numPr>
          <w:ilvl w:val="0"/>
          <w:numId w:val="1"/>
        </w:numPr>
        <w:outlineLvl w:val="0"/>
        <w:rPr>
          <w:rFonts w:ascii="Arial" w:hAnsi="Arial" w:cs="Arial"/>
          <w:sz w:val="32"/>
          <w:szCs w:val="32"/>
        </w:rPr>
      </w:pPr>
      <w:bookmarkStart w:id="296" w:name="_Toc184486195"/>
      <w:r w:rsidRPr="00417DA7">
        <w:rPr>
          <w:rFonts w:ascii="Arial" w:hAnsi="Arial" w:cs="Arial"/>
          <w:sz w:val="32"/>
          <w:szCs w:val="32"/>
        </w:rPr>
        <w:lastRenderedPageBreak/>
        <w:t>Opis przedsięwzięć</w:t>
      </w:r>
      <w:bookmarkEnd w:id="296"/>
    </w:p>
    <w:p w14:paraId="16C6AD8E" w14:textId="77777777" w:rsidR="009B4495" w:rsidRPr="00471B5D" w:rsidRDefault="009B4495" w:rsidP="00333A16">
      <w:pPr>
        <w:pStyle w:val="Akapitzlist"/>
        <w:spacing w:after="0" w:line="360" w:lineRule="auto"/>
        <w:rPr>
          <w:rFonts w:ascii="Arial" w:hAnsi="Arial" w:cs="Arial"/>
          <w:sz w:val="20"/>
          <w:szCs w:val="20"/>
        </w:rPr>
      </w:pPr>
    </w:p>
    <w:p w14:paraId="76393073" w14:textId="17D7B771" w:rsidR="00DF1DD2" w:rsidRPr="00417DA7" w:rsidRDefault="009B4495" w:rsidP="00940FE3">
      <w:pPr>
        <w:pStyle w:val="Akapitzlist"/>
        <w:numPr>
          <w:ilvl w:val="1"/>
          <w:numId w:val="1"/>
        </w:numPr>
        <w:spacing w:line="276" w:lineRule="auto"/>
        <w:outlineLvl w:val="1"/>
        <w:rPr>
          <w:rFonts w:ascii="Arial" w:hAnsi="Arial" w:cs="Arial"/>
          <w:sz w:val="28"/>
          <w:szCs w:val="28"/>
        </w:rPr>
      </w:pPr>
      <w:bookmarkStart w:id="297" w:name="_Toc184486196"/>
      <w:r w:rsidRPr="00417DA7">
        <w:rPr>
          <w:rFonts w:ascii="Arial" w:hAnsi="Arial" w:cs="Arial"/>
          <w:sz w:val="28"/>
          <w:szCs w:val="28"/>
        </w:rPr>
        <w:t>Podstawowe przedsięwzięcia rewitalizacyjne</w:t>
      </w:r>
      <w:bookmarkEnd w:id="297"/>
    </w:p>
    <w:p w14:paraId="20174CFC" w14:textId="43A538FD" w:rsidR="00471B5D" w:rsidRPr="006A0606" w:rsidRDefault="00DF1DD2" w:rsidP="00A42AD7">
      <w:pPr>
        <w:tabs>
          <w:tab w:val="left" w:pos="709"/>
        </w:tabs>
        <w:spacing w:before="120" w:after="120" w:line="276" w:lineRule="auto"/>
        <w:jc w:val="both"/>
        <w:rPr>
          <w:rFonts w:ascii="Arial" w:hAnsi="Arial" w:cs="Arial"/>
          <w:sz w:val="20"/>
          <w:szCs w:val="20"/>
        </w:rPr>
      </w:pPr>
      <w:r w:rsidRPr="006A0606">
        <w:rPr>
          <w:rFonts w:ascii="Arial" w:hAnsi="Arial" w:cs="Arial"/>
          <w:sz w:val="20"/>
          <w:szCs w:val="20"/>
        </w:rPr>
        <w:tab/>
      </w:r>
      <w:r w:rsidR="00471B5D" w:rsidRPr="006A0606">
        <w:rPr>
          <w:rFonts w:ascii="Arial" w:hAnsi="Arial" w:cs="Arial"/>
          <w:sz w:val="20"/>
          <w:szCs w:val="20"/>
        </w:rPr>
        <w:t>W tabelach poniżej przedstawiono podstawowe przedsięwzięcia rewitalizacyjne, czyli takie, bez których realizacja celów Gminnego Programu Rewitalizacji Gminy Sulejów nie będzie możliwa, a</w:t>
      </w:r>
      <w:r w:rsidR="00D07BF1" w:rsidRPr="006A0606">
        <w:rPr>
          <w:rFonts w:ascii="Arial" w:hAnsi="Arial" w:cs="Arial"/>
          <w:sz w:val="20"/>
          <w:szCs w:val="20"/>
        </w:rPr>
        <w:t> </w:t>
      </w:r>
      <w:r w:rsidR="00471B5D" w:rsidRPr="006A0606">
        <w:rPr>
          <w:rFonts w:ascii="Arial" w:hAnsi="Arial" w:cs="Arial"/>
          <w:sz w:val="20"/>
          <w:szCs w:val="20"/>
        </w:rPr>
        <w:t>obszar rewitalizacji nie będzie w stanie wyjść z sytuacji kryzysowej. Działania te są skierowane na określony i</w:t>
      </w:r>
      <w:r w:rsidR="00D07BF1" w:rsidRPr="006A0606">
        <w:rPr>
          <w:rFonts w:ascii="Arial" w:hAnsi="Arial" w:cs="Arial"/>
          <w:sz w:val="20"/>
          <w:szCs w:val="20"/>
        </w:rPr>
        <w:t> </w:t>
      </w:r>
      <w:r w:rsidR="00471B5D" w:rsidRPr="006A0606">
        <w:rPr>
          <w:rFonts w:ascii="Arial" w:hAnsi="Arial" w:cs="Arial"/>
          <w:sz w:val="20"/>
          <w:szCs w:val="20"/>
        </w:rPr>
        <w:t xml:space="preserve">zidentyfikowany dzięki diagnozie obszar rewitalizacji. Zadbano również o to, aby przedsięwzięcia były względem siebie komplementarne i wzajemnie się uzupełniały, m.in. pod względem tematycznym, dzięki czemu </w:t>
      </w:r>
      <w:r w:rsidR="00D07BF1" w:rsidRPr="006A0606">
        <w:rPr>
          <w:rFonts w:ascii="Arial" w:hAnsi="Arial" w:cs="Arial"/>
          <w:sz w:val="20"/>
          <w:szCs w:val="20"/>
        </w:rPr>
        <w:t>GPR</w:t>
      </w:r>
      <w:r w:rsidR="00471B5D" w:rsidRPr="006A0606">
        <w:rPr>
          <w:rFonts w:ascii="Arial" w:hAnsi="Arial" w:cs="Arial"/>
          <w:sz w:val="20"/>
          <w:szCs w:val="20"/>
        </w:rPr>
        <w:t xml:space="preserve"> będzie oddziaływał na obszar rewitalizacji we wszystkich niezbędnych aspektach (społecznym, gospodarczym, przestrzenno-funkcjonalnym, technicznym, środowiskowym). Uniknięto fragmentarycznego podejścia, które ograniczałoby działania wyłącznie do jednej sfery, np. technicznej.</w:t>
      </w:r>
    </w:p>
    <w:p w14:paraId="08CB8751" w14:textId="38F11220" w:rsidR="00471B5D" w:rsidRPr="006A0606" w:rsidRDefault="00471B5D" w:rsidP="00A42AD7">
      <w:pPr>
        <w:tabs>
          <w:tab w:val="left" w:pos="709"/>
        </w:tabs>
        <w:spacing w:before="120" w:after="120" w:line="276" w:lineRule="auto"/>
        <w:jc w:val="both"/>
        <w:rPr>
          <w:rFonts w:ascii="Arial" w:hAnsi="Arial" w:cs="Arial"/>
          <w:sz w:val="20"/>
          <w:szCs w:val="20"/>
        </w:rPr>
      </w:pPr>
      <w:r w:rsidRPr="006A0606">
        <w:rPr>
          <w:rFonts w:ascii="Arial" w:hAnsi="Arial" w:cs="Arial"/>
          <w:sz w:val="20"/>
          <w:szCs w:val="20"/>
        </w:rPr>
        <w:tab/>
        <w:t>W Programie zaproponowano, aby projekty społeczne obejmowały obszar rewitalizacji, oddziaływały na tereny objęte stanem kryzysowym, a w dalszej kolejności, jeśli stanie się to możliwe – także na tereny przyległe lub położone w bardziej oddalonych częściach Gminy Sulejów. Pozytywne oddziaływanie na tereny poza wyznaczonym obszarem rewitalizacji będzie stanowiło wartość dodaną realizowanych projektów, co jest oczywiście efektem pożądanym.</w:t>
      </w:r>
    </w:p>
    <w:p w14:paraId="524FD75E" w14:textId="0312D3D2" w:rsidR="00E1010A" w:rsidRPr="006A0606" w:rsidRDefault="00E1010A" w:rsidP="00A42AD7">
      <w:pPr>
        <w:tabs>
          <w:tab w:val="left" w:pos="709"/>
        </w:tabs>
        <w:spacing w:before="120" w:after="120" w:line="276" w:lineRule="auto"/>
        <w:jc w:val="both"/>
        <w:rPr>
          <w:rFonts w:ascii="Arial" w:hAnsi="Arial" w:cs="Arial"/>
          <w:color w:val="FF0000"/>
          <w:sz w:val="20"/>
          <w:szCs w:val="20"/>
        </w:rPr>
      </w:pPr>
    </w:p>
    <w:p w14:paraId="2E9FB4EF" w14:textId="6B1CFE2C" w:rsidR="00DF1DD2" w:rsidRPr="006A0606" w:rsidRDefault="00DF1DD2" w:rsidP="00A42AD7">
      <w:pPr>
        <w:tabs>
          <w:tab w:val="left" w:pos="709"/>
        </w:tabs>
        <w:spacing w:before="120" w:after="120" w:line="276" w:lineRule="auto"/>
        <w:jc w:val="both"/>
        <w:rPr>
          <w:rFonts w:ascii="Arial" w:hAnsi="Arial" w:cs="Arial"/>
          <w:b/>
          <w:sz w:val="20"/>
          <w:szCs w:val="20"/>
        </w:rPr>
      </w:pPr>
      <w:r w:rsidRPr="006A0606">
        <w:rPr>
          <w:rFonts w:ascii="Arial" w:hAnsi="Arial" w:cs="Arial"/>
          <w:b/>
          <w:sz w:val="20"/>
          <w:szCs w:val="20"/>
        </w:rPr>
        <w:t>Grupa docelowa</w:t>
      </w:r>
    </w:p>
    <w:p w14:paraId="5154D569" w14:textId="77777777" w:rsidR="00471B5D" w:rsidRPr="006A0606" w:rsidRDefault="001D7973" w:rsidP="00A42AD7">
      <w:pPr>
        <w:tabs>
          <w:tab w:val="left" w:pos="709"/>
        </w:tabs>
        <w:spacing w:before="120" w:after="120" w:line="276" w:lineRule="auto"/>
        <w:jc w:val="both"/>
        <w:rPr>
          <w:rFonts w:ascii="Arial" w:hAnsi="Arial" w:cs="Arial"/>
          <w:sz w:val="20"/>
          <w:szCs w:val="20"/>
        </w:rPr>
      </w:pPr>
      <w:r w:rsidRPr="006A0606">
        <w:rPr>
          <w:rFonts w:ascii="Arial" w:hAnsi="Arial" w:cs="Arial"/>
          <w:sz w:val="20"/>
          <w:szCs w:val="20"/>
        </w:rPr>
        <w:tab/>
      </w:r>
      <w:bookmarkStart w:id="298" w:name="_Hlk171521673"/>
      <w:r w:rsidR="00471B5D" w:rsidRPr="006A0606">
        <w:rPr>
          <w:rFonts w:ascii="Arial" w:hAnsi="Arial" w:cs="Arial"/>
          <w:sz w:val="20"/>
          <w:szCs w:val="20"/>
        </w:rPr>
        <w:t>Grupę docelową podstawowych p</w:t>
      </w:r>
      <w:r w:rsidR="00471B5D" w:rsidRPr="006A0606">
        <w:rPr>
          <w:rFonts w:ascii="Arial" w:hAnsi="Arial" w:cs="Arial"/>
          <w:bCs/>
          <w:sz w:val="20"/>
          <w:szCs w:val="20"/>
        </w:rPr>
        <w:t>rzedsięwzięć</w:t>
      </w:r>
      <w:r w:rsidR="00471B5D" w:rsidRPr="006A0606">
        <w:rPr>
          <w:rFonts w:ascii="Arial" w:hAnsi="Arial" w:cs="Arial"/>
          <w:sz w:val="20"/>
          <w:szCs w:val="20"/>
        </w:rPr>
        <w:t xml:space="preserve"> rewitalizacyjnych stanowią wszyscy mieszkańcy obszaru rewitalizacji. Wyszczególniając grupy odbiorców, można wymienić: </w:t>
      </w:r>
    </w:p>
    <w:p w14:paraId="3E8BFBC8" w14:textId="689928EE" w:rsidR="00471B5D" w:rsidRPr="006A0606" w:rsidRDefault="00471B5D" w:rsidP="00A87B60">
      <w:pPr>
        <w:pStyle w:val="Akapitzlist"/>
        <w:numPr>
          <w:ilvl w:val="0"/>
          <w:numId w:val="50"/>
        </w:numPr>
        <w:tabs>
          <w:tab w:val="left" w:pos="709"/>
        </w:tabs>
        <w:spacing w:before="120" w:after="120" w:line="276" w:lineRule="auto"/>
        <w:contextualSpacing w:val="0"/>
        <w:jc w:val="both"/>
        <w:rPr>
          <w:rFonts w:ascii="Arial" w:hAnsi="Arial" w:cs="Arial"/>
          <w:sz w:val="20"/>
          <w:szCs w:val="20"/>
        </w:rPr>
      </w:pPr>
      <w:r w:rsidRPr="006A0606">
        <w:rPr>
          <w:rFonts w:ascii="Arial" w:hAnsi="Arial" w:cs="Arial"/>
          <w:sz w:val="20"/>
          <w:szCs w:val="20"/>
        </w:rPr>
        <w:t>mieszkańców miasta Sulejów, w szczególności tych zamieszkujących obszar rewitalizacji;</w:t>
      </w:r>
    </w:p>
    <w:p w14:paraId="1B46EAF2" w14:textId="77777777" w:rsidR="00471B5D" w:rsidRPr="006A0606" w:rsidRDefault="00471B5D" w:rsidP="00A87B60">
      <w:pPr>
        <w:pStyle w:val="Akapitzlist"/>
        <w:numPr>
          <w:ilvl w:val="0"/>
          <w:numId w:val="50"/>
        </w:numPr>
        <w:tabs>
          <w:tab w:val="left" w:pos="709"/>
        </w:tabs>
        <w:spacing w:before="120" w:after="120" w:line="276" w:lineRule="auto"/>
        <w:contextualSpacing w:val="0"/>
        <w:jc w:val="both"/>
        <w:rPr>
          <w:rFonts w:ascii="Arial" w:hAnsi="Arial" w:cs="Arial"/>
          <w:sz w:val="20"/>
          <w:szCs w:val="20"/>
        </w:rPr>
      </w:pPr>
      <w:r w:rsidRPr="006A0606">
        <w:rPr>
          <w:rFonts w:ascii="Arial" w:hAnsi="Arial" w:cs="Arial"/>
          <w:sz w:val="20"/>
          <w:szCs w:val="20"/>
        </w:rPr>
        <w:t>pracowników oraz odbiorców pomocy społecznej;</w:t>
      </w:r>
    </w:p>
    <w:p w14:paraId="0AAFFDBD" w14:textId="77777777" w:rsidR="00471B5D" w:rsidRPr="006A0606" w:rsidRDefault="00471B5D" w:rsidP="00A87B60">
      <w:pPr>
        <w:pStyle w:val="Akapitzlist"/>
        <w:numPr>
          <w:ilvl w:val="0"/>
          <w:numId w:val="50"/>
        </w:numPr>
        <w:tabs>
          <w:tab w:val="left" w:pos="709"/>
        </w:tabs>
        <w:spacing w:before="120" w:after="120" w:line="276" w:lineRule="auto"/>
        <w:contextualSpacing w:val="0"/>
        <w:jc w:val="both"/>
        <w:rPr>
          <w:rFonts w:ascii="Arial" w:hAnsi="Arial" w:cs="Arial"/>
          <w:sz w:val="20"/>
          <w:szCs w:val="20"/>
        </w:rPr>
      </w:pPr>
      <w:r w:rsidRPr="006A0606">
        <w:rPr>
          <w:rFonts w:ascii="Arial" w:hAnsi="Arial" w:cs="Arial"/>
          <w:sz w:val="20"/>
          <w:szCs w:val="20"/>
        </w:rPr>
        <w:t>turystów odwiedzających gminę.</w:t>
      </w:r>
    </w:p>
    <w:p w14:paraId="1CA5FB80" w14:textId="5428966C" w:rsidR="00471B5D" w:rsidRPr="006A0606" w:rsidRDefault="00471B5D" w:rsidP="00A42AD7">
      <w:pPr>
        <w:tabs>
          <w:tab w:val="left" w:pos="709"/>
        </w:tabs>
        <w:spacing w:before="120" w:after="120" w:line="276" w:lineRule="auto"/>
        <w:jc w:val="both"/>
        <w:rPr>
          <w:rFonts w:ascii="Arial" w:hAnsi="Arial" w:cs="Arial"/>
          <w:sz w:val="20"/>
          <w:szCs w:val="20"/>
        </w:rPr>
      </w:pPr>
      <w:r w:rsidRPr="006A0606">
        <w:rPr>
          <w:rFonts w:ascii="Arial" w:hAnsi="Arial" w:cs="Arial"/>
          <w:sz w:val="20"/>
          <w:szCs w:val="20"/>
        </w:rPr>
        <w:t>Użytkownikami efektów projektów infrastrukturalnych, ze względu na charakter inwestycji, będą również osoby spoza obszaru rewitalizacji, np. odwiedzający miasto, Podklaszt</w:t>
      </w:r>
      <w:r w:rsidR="00D07BF1" w:rsidRPr="006A0606">
        <w:rPr>
          <w:rFonts w:ascii="Arial" w:hAnsi="Arial" w:cs="Arial"/>
          <w:sz w:val="20"/>
          <w:szCs w:val="20"/>
        </w:rPr>
        <w:t>o</w:t>
      </w:r>
      <w:r w:rsidRPr="006A0606">
        <w:rPr>
          <w:rFonts w:ascii="Arial" w:hAnsi="Arial" w:cs="Arial"/>
          <w:sz w:val="20"/>
          <w:szCs w:val="20"/>
        </w:rPr>
        <w:t>rze. Grupę odbiorców stanowią dzieci, młodzież, dorośli i seniorzy, ale także osoby bezrobotne oraz planujące założyć własną działalność gospodarczą.</w:t>
      </w:r>
    </w:p>
    <w:p w14:paraId="26AE2E0D" w14:textId="77777777" w:rsidR="00471B5D" w:rsidRPr="006A0606" w:rsidRDefault="00471B5D" w:rsidP="00A42AD7">
      <w:pPr>
        <w:tabs>
          <w:tab w:val="left" w:pos="709"/>
        </w:tabs>
        <w:spacing w:before="120" w:after="120" w:line="276" w:lineRule="auto"/>
        <w:jc w:val="both"/>
        <w:rPr>
          <w:rFonts w:ascii="Arial" w:hAnsi="Arial" w:cs="Arial"/>
          <w:sz w:val="20"/>
          <w:szCs w:val="20"/>
        </w:rPr>
      </w:pPr>
      <w:r w:rsidRPr="006A0606">
        <w:rPr>
          <w:rFonts w:ascii="Arial" w:hAnsi="Arial" w:cs="Arial"/>
          <w:sz w:val="20"/>
          <w:szCs w:val="20"/>
        </w:rPr>
        <w:t>Poniższe p</w:t>
      </w:r>
      <w:r w:rsidRPr="006A0606">
        <w:rPr>
          <w:rFonts w:ascii="Arial" w:hAnsi="Arial" w:cs="Arial"/>
          <w:bCs/>
          <w:sz w:val="20"/>
          <w:szCs w:val="20"/>
        </w:rPr>
        <w:t>rzedsięwzięcia</w:t>
      </w:r>
      <w:r w:rsidRPr="006A0606">
        <w:rPr>
          <w:rFonts w:ascii="Arial" w:hAnsi="Arial" w:cs="Arial"/>
          <w:sz w:val="20"/>
          <w:szCs w:val="20"/>
        </w:rPr>
        <w:t xml:space="preserve"> mogą być łączone, aby jeszcze skuteczniej realizować cele Programu. </w:t>
      </w:r>
    </w:p>
    <w:p w14:paraId="0913E510" w14:textId="77777777" w:rsidR="00471B5D" w:rsidRPr="006A0606" w:rsidRDefault="00471B5D" w:rsidP="00A42AD7">
      <w:pPr>
        <w:tabs>
          <w:tab w:val="left" w:pos="709"/>
        </w:tabs>
        <w:spacing w:before="120" w:after="120" w:line="276" w:lineRule="auto"/>
        <w:jc w:val="both"/>
        <w:rPr>
          <w:rFonts w:ascii="Arial" w:hAnsi="Arial" w:cs="Arial"/>
          <w:sz w:val="20"/>
          <w:szCs w:val="20"/>
        </w:rPr>
      </w:pPr>
    </w:p>
    <w:p w14:paraId="03296651" w14:textId="27D09C96" w:rsidR="00471B5D" w:rsidRPr="006A0606" w:rsidRDefault="00471B5D" w:rsidP="00A42AD7">
      <w:pPr>
        <w:tabs>
          <w:tab w:val="left" w:pos="709"/>
        </w:tabs>
        <w:spacing w:before="120" w:after="120" w:line="276" w:lineRule="auto"/>
        <w:jc w:val="both"/>
        <w:rPr>
          <w:rFonts w:ascii="Arial" w:hAnsi="Arial" w:cs="Arial"/>
          <w:i/>
          <w:iCs/>
          <w:sz w:val="20"/>
          <w:szCs w:val="20"/>
          <w:u w:val="single"/>
        </w:rPr>
      </w:pPr>
      <w:r w:rsidRPr="006A0606">
        <w:rPr>
          <w:rFonts w:ascii="Arial" w:hAnsi="Arial" w:cs="Arial"/>
          <w:i/>
          <w:iCs/>
          <w:sz w:val="20"/>
          <w:szCs w:val="20"/>
          <w:u w:val="single"/>
        </w:rPr>
        <w:t>Planowane przedsięwzięcia, które dotyczą zabytków, zostaną wykonane w zakresie uprzednio zaakceptowanym przez Wojewódzkiego Konserwatora Zabytków.</w:t>
      </w:r>
    </w:p>
    <w:p w14:paraId="6646F0BD" w14:textId="77777777" w:rsidR="00471B5D" w:rsidRPr="006A0606" w:rsidRDefault="00471B5D" w:rsidP="00A42AD7">
      <w:pPr>
        <w:tabs>
          <w:tab w:val="left" w:pos="709"/>
        </w:tabs>
        <w:spacing w:before="120" w:after="120" w:line="276" w:lineRule="auto"/>
        <w:jc w:val="both"/>
        <w:rPr>
          <w:rFonts w:ascii="Arial" w:hAnsi="Arial" w:cs="Arial"/>
          <w:sz w:val="20"/>
          <w:szCs w:val="20"/>
        </w:rPr>
      </w:pPr>
    </w:p>
    <w:p w14:paraId="2B810F51" w14:textId="77777777" w:rsidR="00471B5D" w:rsidRDefault="00471B5D" w:rsidP="00A42AD7">
      <w:pPr>
        <w:spacing w:before="120" w:after="120" w:line="276" w:lineRule="auto"/>
        <w:rPr>
          <w:rFonts w:ascii="Arial" w:hAnsi="Arial" w:cs="Arial"/>
          <w:b/>
          <w:sz w:val="20"/>
          <w:szCs w:val="20"/>
        </w:rPr>
      </w:pPr>
      <w:bookmarkStart w:id="299" w:name="_Hlk184508347"/>
      <w:r w:rsidRPr="00471B5D">
        <w:rPr>
          <w:rFonts w:ascii="Arial" w:hAnsi="Arial" w:cs="Arial"/>
          <w:b/>
          <w:sz w:val="20"/>
          <w:szCs w:val="20"/>
        </w:rPr>
        <w:t>Planowane podstawowe przedsięwzięcia rewitalizacyjne:</w:t>
      </w:r>
    </w:p>
    <w:p w14:paraId="44FF0D7A" w14:textId="77777777" w:rsidR="00471B5D" w:rsidRDefault="00471B5D" w:rsidP="00471B5D">
      <w:pPr>
        <w:spacing w:after="0" w:line="240" w:lineRule="auto"/>
        <w:rPr>
          <w:rFonts w:ascii="Arial" w:hAnsi="Arial" w:cs="Arial"/>
          <w:b/>
          <w:sz w:val="20"/>
          <w:szCs w:val="20"/>
        </w:rPr>
      </w:pPr>
    </w:p>
    <w:tbl>
      <w:tblPr>
        <w:tblStyle w:val="Tabela-Siatka"/>
        <w:tblW w:w="5000" w:type="pct"/>
        <w:tblLook w:val="04A0" w:firstRow="1" w:lastRow="0" w:firstColumn="1" w:lastColumn="0" w:noHBand="0" w:noVBand="1"/>
      </w:tblPr>
      <w:tblGrid>
        <w:gridCol w:w="1979"/>
        <w:gridCol w:w="7083"/>
      </w:tblGrid>
      <w:tr w:rsidR="00471B5D" w:rsidRPr="000D778E" w14:paraId="5DF163B6" w14:textId="77777777" w:rsidTr="00B12978">
        <w:tc>
          <w:tcPr>
            <w:tcW w:w="5000" w:type="pct"/>
            <w:gridSpan w:val="2"/>
            <w:shd w:val="clear" w:color="auto" w:fill="FFF2CC" w:themeFill="accent4" w:themeFillTint="33"/>
          </w:tcPr>
          <w:p w14:paraId="627FDA95" w14:textId="77777777" w:rsidR="00471B5D" w:rsidRPr="000D778E" w:rsidRDefault="00471B5D" w:rsidP="00B12978">
            <w:pPr>
              <w:tabs>
                <w:tab w:val="left" w:pos="709"/>
              </w:tabs>
              <w:spacing w:before="60" w:after="60"/>
              <w:jc w:val="both"/>
              <w:rPr>
                <w:rFonts w:ascii="Arial" w:hAnsi="Arial" w:cs="Arial"/>
                <w:b/>
                <w:sz w:val="18"/>
                <w:szCs w:val="18"/>
              </w:rPr>
            </w:pPr>
            <w:r>
              <w:rPr>
                <w:rFonts w:ascii="Arial" w:hAnsi="Arial" w:cs="Arial"/>
                <w:b/>
                <w:sz w:val="18"/>
                <w:szCs w:val="18"/>
              </w:rPr>
              <w:t xml:space="preserve">Przedsięwzięcie </w:t>
            </w:r>
            <w:r w:rsidRPr="000D778E">
              <w:rPr>
                <w:rFonts w:ascii="Arial" w:hAnsi="Arial" w:cs="Arial"/>
                <w:b/>
                <w:sz w:val="18"/>
                <w:szCs w:val="18"/>
              </w:rPr>
              <w:t>1.</w:t>
            </w:r>
          </w:p>
        </w:tc>
      </w:tr>
      <w:tr w:rsidR="00471B5D" w:rsidRPr="000D778E" w14:paraId="1D2D8596" w14:textId="77777777" w:rsidTr="00B12978">
        <w:tc>
          <w:tcPr>
            <w:tcW w:w="1092" w:type="pct"/>
            <w:shd w:val="clear" w:color="auto" w:fill="FFF2CC" w:themeFill="accent4" w:themeFillTint="33"/>
          </w:tcPr>
          <w:p w14:paraId="108B384D"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 xml:space="preserve">Nazwa </w:t>
            </w:r>
            <w:r>
              <w:rPr>
                <w:rFonts w:ascii="Arial" w:hAnsi="Arial" w:cs="Arial"/>
                <w:bCs/>
                <w:sz w:val="18"/>
                <w:szCs w:val="18"/>
              </w:rPr>
              <w:t>zadania</w:t>
            </w:r>
          </w:p>
        </w:tc>
        <w:tc>
          <w:tcPr>
            <w:tcW w:w="3908" w:type="pct"/>
          </w:tcPr>
          <w:p w14:paraId="47FBAD20" w14:textId="77777777" w:rsidR="00471B5D" w:rsidRPr="000D778E" w:rsidRDefault="00471B5D" w:rsidP="00B12978">
            <w:pPr>
              <w:tabs>
                <w:tab w:val="left" w:pos="709"/>
              </w:tabs>
              <w:spacing w:before="60" w:after="60"/>
              <w:jc w:val="both"/>
              <w:rPr>
                <w:rFonts w:ascii="Arial" w:hAnsi="Arial" w:cs="Arial"/>
                <w:bCs/>
                <w:sz w:val="18"/>
                <w:szCs w:val="18"/>
              </w:rPr>
            </w:pPr>
            <w:r>
              <w:rPr>
                <w:rFonts w:ascii="Arial" w:hAnsi="Arial" w:cs="Arial"/>
                <w:bCs/>
                <w:sz w:val="18"/>
                <w:szCs w:val="18"/>
              </w:rPr>
              <w:t xml:space="preserve">Kompleksowa rewitalizacja miasta Sulejów - </w:t>
            </w:r>
            <w:r w:rsidRPr="00D77FAE">
              <w:rPr>
                <w:rFonts w:ascii="Arial" w:hAnsi="Arial" w:cs="Arial"/>
                <w:b/>
                <w:bCs/>
                <w:sz w:val="18"/>
                <w:szCs w:val="18"/>
              </w:rPr>
              <w:t>„Rewitalizacja dawnego Ośrodka Sportu i Rekreacji w Sulejowie”</w:t>
            </w:r>
          </w:p>
        </w:tc>
      </w:tr>
      <w:tr w:rsidR="00471B5D" w:rsidRPr="000D778E" w14:paraId="7C446F2F" w14:textId="77777777" w:rsidTr="00B12978">
        <w:tc>
          <w:tcPr>
            <w:tcW w:w="1092" w:type="pct"/>
            <w:shd w:val="clear" w:color="auto" w:fill="FFF2CC" w:themeFill="accent4" w:themeFillTint="33"/>
          </w:tcPr>
          <w:p w14:paraId="766A809D"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Podmiot realizujący</w:t>
            </w:r>
          </w:p>
        </w:tc>
        <w:tc>
          <w:tcPr>
            <w:tcW w:w="3908" w:type="pct"/>
          </w:tcPr>
          <w:p w14:paraId="6ED4FEEB"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Gmina Sulejów</w:t>
            </w:r>
          </w:p>
        </w:tc>
      </w:tr>
      <w:tr w:rsidR="00471B5D" w:rsidRPr="000D778E" w14:paraId="1ED4AA4E" w14:textId="77777777" w:rsidTr="00B12978">
        <w:trPr>
          <w:trHeight w:val="176"/>
        </w:trPr>
        <w:tc>
          <w:tcPr>
            <w:tcW w:w="1092" w:type="pct"/>
            <w:vMerge w:val="restart"/>
            <w:shd w:val="clear" w:color="auto" w:fill="FFF2CC" w:themeFill="accent4" w:themeFillTint="33"/>
          </w:tcPr>
          <w:p w14:paraId="686A5AFA"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Lokalizacja</w:t>
            </w:r>
          </w:p>
        </w:tc>
        <w:tc>
          <w:tcPr>
            <w:tcW w:w="3908" w:type="pct"/>
          </w:tcPr>
          <w:p w14:paraId="5331213B"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obszar podlegający rewitalizacji</w:t>
            </w:r>
          </w:p>
        </w:tc>
      </w:tr>
      <w:tr w:rsidR="00CB2126" w:rsidRPr="000D778E" w14:paraId="5560B838" w14:textId="77777777" w:rsidTr="00EA715E">
        <w:trPr>
          <w:trHeight w:val="87"/>
        </w:trPr>
        <w:tc>
          <w:tcPr>
            <w:tcW w:w="1092" w:type="pct"/>
            <w:vMerge/>
            <w:shd w:val="clear" w:color="auto" w:fill="FFF2CC" w:themeFill="accent4" w:themeFillTint="33"/>
          </w:tcPr>
          <w:p w14:paraId="5F962BF4" w14:textId="77777777" w:rsidR="00CB2126" w:rsidRPr="000D778E" w:rsidRDefault="00CB2126" w:rsidP="00B12978">
            <w:pPr>
              <w:tabs>
                <w:tab w:val="left" w:pos="709"/>
              </w:tabs>
              <w:spacing w:before="60" w:after="60"/>
              <w:rPr>
                <w:rFonts w:ascii="Arial" w:hAnsi="Arial" w:cs="Arial"/>
                <w:bCs/>
                <w:sz w:val="18"/>
                <w:szCs w:val="18"/>
              </w:rPr>
            </w:pPr>
          </w:p>
        </w:tc>
        <w:tc>
          <w:tcPr>
            <w:tcW w:w="3908" w:type="pct"/>
          </w:tcPr>
          <w:p w14:paraId="1F2123A2" w14:textId="4E73294E" w:rsidR="00CB2126" w:rsidRPr="00471B5D" w:rsidRDefault="00F80FA3"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Działk</w:t>
            </w:r>
            <w:r>
              <w:rPr>
                <w:rFonts w:ascii="Arial" w:hAnsi="Arial" w:cs="Arial"/>
                <w:bCs/>
                <w:sz w:val="18"/>
                <w:szCs w:val="18"/>
              </w:rPr>
              <w:t>i</w:t>
            </w:r>
            <w:r w:rsidRPr="00471B5D">
              <w:rPr>
                <w:rFonts w:ascii="Arial" w:hAnsi="Arial" w:cs="Arial"/>
                <w:bCs/>
                <w:sz w:val="18"/>
                <w:szCs w:val="18"/>
              </w:rPr>
              <w:t xml:space="preserve"> nr</w:t>
            </w:r>
            <w:r>
              <w:rPr>
                <w:rFonts w:ascii="Arial" w:hAnsi="Arial" w:cs="Arial"/>
                <w:bCs/>
                <w:sz w:val="18"/>
                <w:szCs w:val="18"/>
              </w:rPr>
              <w:t xml:space="preserve">: 6/2, 6/6, 6/7, 6/8, </w:t>
            </w:r>
            <w:r w:rsidRPr="00471B5D">
              <w:rPr>
                <w:rFonts w:ascii="Arial" w:hAnsi="Arial" w:cs="Arial"/>
                <w:bCs/>
                <w:sz w:val="18"/>
                <w:szCs w:val="18"/>
              </w:rPr>
              <w:t>6/9</w:t>
            </w:r>
            <w:r>
              <w:rPr>
                <w:rFonts w:ascii="Arial" w:hAnsi="Arial" w:cs="Arial"/>
                <w:bCs/>
                <w:sz w:val="18"/>
                <w:szCs w:val="18"/>
              </w:rPr>
              <w:t>,</w:t>
            </w:r>
            <w:r w:rsidRPr="00471B5D">
              <w:rPr>
                <w:rFonts w:ascii="Arial" w:hAnsi="Arial" w:cs="Arial"/>
                <w:bCs/>
                <w:sz w:val="18"/>
                <w:szCs w:val="18"/>
              </w:rPr>
              <w:t xml:space="preserve"> 6/12 obręb nr 2 Sulejów - Miasto</w:t>
            </w:r>
          </w:p>
        </w:tc>
      </w:tr>
      <w:tr w:rsidR="00471B5D" w:rsidRPr="000D778E" w14:paraId="01AE4918" w14:textId="77777777" w:rsidTr="00B12978">
        <w:tc>
          <w:tcPr>
            <w:tcW w:w="1092" w:type="pct"/>
            <w:shd w:val="clear" w:color="auto" w:fill="FFF2CC" w:themeFill="accent4" w:themeFillTint="33"/>
          </w:tcPr>
          <w:p w14:paraId="51EE2618"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Realizowane cele</w:t>
            </w:r>
            <w:r>
              <w:rPr>
                <w:rFonts w:ascii="Arial" w:hAnsi="Arial" w:cs="Arial"/>
                <w:bCs/>
                <w:sz w:val="18"/>
                <w:szCs w:val="18"/>
              </w:rPr>
              <w:t xml:space="preserve"> i kierunki działań</w:t>
            </w:r>
            <w:r w:rsidRPr="000D778E">
              <w:rPr>
                <w:rFonts w:ascii="Arial" w:hAnsi="Arial" w:cs="Arial"/>
                <w:bCs/>
                <w:sz w:val="18"/>
                <w:szCs w:val="18"/>
              </w:rPr>
              <w:t xml:space="preserve"> GPR</w:t>
            </w:r>
          </w:p>
        </w:tc>
        <w:tc>
          <w:tcPr>
            <w:tcW w:w="3908" w:type="pct"/>
          </w:tcPr>
          <w:p w14:paraId="3838450E"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1.1 Promowanie i upowszechnianie sportu i kultury</w:t>
            </w:r>
          </w:p>
          <w:p w14:paraId="61BDF7DC"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1.2 Rozwój turystyki w oparciu o szlaki tematyczne</w:t>
            </w:r>
          </w:p>
          <w:p w14:paraId="4FDAA197"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1.3 Ożywienie gospodarcze obszaru rewitalizacja</w:t>
            </w:r>
          </w:p>
          <w:p w14:paraId="11760290" w14:textId="251557CD"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lastRenderedPageBreak/>
              <w:t>1.4 Aktywizacja zawodowa</w:t>
            </w:r>
          </w:p>
          <w:p w14:paraId="774D0695"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1.5 Wsparcie integracji i aktywności </w:t>
            </w:r>
          </w:p>
          <w:p w14:paraId="61026BC7"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1.6 Przeciwdziałanie patologiom społecznym </w:t>
            </w:r>
          </w:p>
          <w:p w14:paraId="34ED8FA1"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1.7 Wsparcie dla organizacji pozarządowych </w:t>
            </w:r>
          </w:p>
          <w:p w14:paraId="18ABE144"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1.8 Budowanie tożsamości lokalnej </w:t>
            </w:r>
          </w:p>
          <w:p w14:paraId="14EDB603"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1.9 Przeciwdziałanie wykluczeniu społecznemu</w:t>
            </w:r>
          </w:p>
          <w:p w14:paraId="7E6C4F6D" w14:textId="63D3D919"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2.1 Poprawa jakości środowiska naturalnego</w:t>
            </w:r>
          </w:p>
          <w:p w14:paraId="7A8669F0"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2.2 Tworzenie miejsc rekreacji, sportu i wypoczynku </w:t>
            </w:r>
          </w:p>
          <w:p w14:paraId="084F06A0" w14:textId="252A9D7C"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2.4 Rozwój infrastruktury technicznej i dostosowanie jej do potrzeb osób niepełnosprawnych oraz starszych, na rzecz aktywizacji społeczno-gospodarczej</w:t>
            </w:r>
          </w:p>
          <w:p w14:paraId="765A6176"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2.7 Poprawa poziomu bezpieczeństwa</w:t>
            </w:r>
          </w:p>
          <w:p w14:paraId="0459D333"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3.1 Działania na rzecz zachowania i propagowania lokalnego dziedzictwa kulturowego, wspierające rozwój gospodarczy i turystyczny obszaru</w:t>
            </w:r>
          </w:p>
          <w:p w14:paraId="0507EB3A" w14:textId="7BC89FAC"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3.2 Modernizacja i zagospodarowanie przestrzeni publicznych w celu ożywienia społeczno-gospodarczego oraz rozwoju turystycznego obszaru rewitalizacji</w:t>
            </w:r>
          </w:p>
          <w:p w14:paraId="1BD7BD2E" w14:textId="3459A400"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3.3 Poprawa estetyki, dostępności i funkcjonalności obszaru rewitalizacji, prowadząca do aktywizacji społeczno-gospodarczej</w:t>
            </w:r>
          </w:p>
          <w:p w14:paraId="3E814E86"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3.4 Podniesienie standardu usług społecznych poprzez remonty i termomodernizację budynków użyteczności publicznej</w:t>
            </w:r>
          </w:p>
        </w:tc>
      </w:tr>
      <w:tr w:rsidR="00471B5D" w:rsidRPr="000D778E" w14:paraId="02EAAD93" w14:textId="77777777" w:rsidTr="00B12978">
        <w:tc>
          <w:tcPr>
            <w:tcW w:w="1092" w:type="pct"/>
            <w:shd w:val="clear" w:color="auto" w:fill="FFF2CC" w:themeFill="accent4" w:themeFillTint="33"/>
          </w:tcPr>
          <w:p w14:paraId="1636CC1A"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Oddziaływanie przedsięwzięcia</w:t>
            </w:r>
          </w:p>
        </w:tc>
        <w:tc>
          <w:tcPr>
            <w:tcW w:w="3908" w:type="pct"/>
          </w:tcPr>
          <w:p w14:paraId="4F40C5A2" w14:textId="77777777" w:rsidR="00471B5D" w:rsidRPr="000D778E" w:rsidRDefault="00471B5D" w:rsidP="00B12978">
            <w:pPr>
              <w:tabs>
                <w:tab w:val="left" w:pos="709"/>
              </w:tabs>
              <w:spacing w:before="60" w:after="60"/>
              <w:jc w:val="both"/>
              <w:rPr>
                <w:rFonts w:ascii="Arial" w:hAnsi="Arial" w:cs="Arial"/>
                <w:bCs/>
                <w:sz w:val="18"/>
                <w:szCs w:val="18"/>
              </w:rPr>
            </w:pPr>
            <w:r w:rsidRPr="000D778E">
              <w:rPr>
                <w:rFonts w:ascii="Arial" w:hAnsi="Arial" w:cs="Arial"/>
                <w:sz w:val="18"/>
                <w:szCs w:val="18"/>
              </w:rPr>
              <w:t>sfera społeczna, sfera gospodarcza, sfera przestrzenno-funkcjonalna, sfera środowiskowa, sfera techniczna</w:t>
            </w:r>
          </w:p>
        </w:tc>
      </w:tr>
      <w:tr w:rsidR="00471B5D" w:rsidRPr="000D778E" w14:paraId="2CF192E9" w14:textId="77777777" w:rsidTr="00B12978">
        <w:tc>
          <w:tcPr>
            <w:tcW w:w="1092" w:type="pct"/>
            <w:shd w:val="clear" w:color="auto" w:fill="FFF2CC" w:themeFill="accent4" w:themeFillTint="33"/>
          </w:tcPr>
          <w:p w14:paraId="00118C17"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Główny problem</w:t>
            </w:r>
          </w:p>
        </w:tc>
        <w:tc>
          <w:tcPr>
            <w:tcW w:w="3908" w:type="pct"/>
          </w:tcPr>
          <w:p w14:paraId="3C37FDDD" w14:textId="77777777" w:rsidR="00471B5D" w:rsidRDefault="00471B5D" w:rsidP="00B12978">
            <w:pPr>
              <w:tabs>
                <w:tab w:val="left" w:pos="709"/>
              </w:tabs>
              <w:spacing w:before="60" w:after="60"/>
              <w:jc w:val="both"/>
              <w:rPr>
                <w:rFonts w:ascii="Arial" w:hAnsi="Arial" w:cs="Arial"/>
                <w:bCs/>
                <w:sz w:val="18"/>
                <w:szCs w:val="18"/>
              </w:rPr>
            </w:pPr>
            <w:r w:rsidRPr="00A107DB">
              <w:rPr>
                <w:rFonts w:ascii="Arial" w:hAnsi="Arial" w:cs="Arial"/>
                <w:bCs/>
                <w:sz w:val="18"/>
                <w:szCs w:val="18"/>
              </w:rPr>
              <w:t xml:space="preserve">Głównym problemem, który projekt </w:t>
            </w:r>
            <w:r w:rsidRPr="00562795">
              <w:rPr>
                <w:rFonts w:ascii="Arial" w:hAnsi="Arial" w:cs="Arial"/>
                <w:b/>
                <w:sz w:val="18"/>
                <w:szCs w:val="18"/>
              </w:rPr>
              <w:t>„Rewitalizacja dawnego Ośrodka Sportu i Rekreacji w Sulejowie”</w:t>
            </w:r>
            <w:r w:rsidRPr="00A107DB">
              <w:rPr>
                <w:rFonts w:ascii="Arial" w:hAnsi="Arial" w:cs="Arial"/>
                <w:bCs/>
                <w:sz w:val="18"/>
                <w:szCs w:val="18"/>
              </w:rPr>
              <w:t xml:space="preserve"> ma na celu rozwiązać, jest postępująca degradacja infrastruktury tego obiektu. Ośrodek ten, położony w pobliżu Zalewu Sulejowskiego, był niegdyś integralną częścią infrastruktury turystycznej regionu. W latach swojej świetności przyciągał tysiące turystów każdego roku, oferując szeroką gamę atrakcji sportowych i rekreacyjnych. Jednak od lat 90. XX wieku turystyka w Sulejowie zaczęła stopniowo zanikać, co w rezultacie doprowadziło do znacznego pogorszenia stanu technicznego obiektów oraz zaniedbania terenów zielonych. Ośrodek, który kiedyś tętnił życiem, stał się miejscem opuszczonym i pozbawionym dawnej funkcjonalności. Brak inwestycji w infrastrukturę, zmniejszający się ruch turystyczny oraz brak inicjatyw rewitalizacyjnych spowodowały, że ośrodek, zamiast być wizytówką regionu, stał się symbolem jego zaniedbania.</w:t>
            </w:r>
          </w:p>
          <w:p w14:paraId="4B12D7E7" w14:textId="77777777" w:rsidR="00471B5D" w:rsidRPr="000D778E"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 xml:space="preserve">Degradacja obiektów </w:t>
            </w:r>
            <w:r>
              <w:rPr>
                <w:rFonts w:ascii="Arial" w:hAnsi="Arial" w:cs="Arial"/>
                <w:bCs/>
                <w:sz w:val="18"/>
                <w:szCs w:val="18"/>
              </w:rPr>
              <w:t>turystycznych i zmiany w gospodarce Polski</w:t>
            </w:r>
            <w:r w:rsidRPr="002E0DF2">
              <w:rPr>
                <w:rFonts w:ascii="Arial" w:hAnsi="Arial" w:cs="Arial"/>
                <w:bCs/>
                <w:sz w:val="18"/>
                <w:szCs w:val="18"/>
              </w:rPr>
              <w:t xml:space="preserve"> miała bezpośredni wpływ na upadek turystyki, co do dziś negatywnie oddziałuje na lokalną gospodarkę, społeczeństwo oraz środowisko naturalne. Zły stan techniczny infrastruktury rekreacyjnej oraz brak działań naprawczych sprawiły, że region przestał być atrakcyjny dla turystów, co doprowadziło do spadku dochodów lokalnych przedsiębiorców, zwłaszcza tych działających w sektorze usług turystycznych i gastronomicznych. Malejąca liczba odwiedzających spowodowała ograniczenie miejsc pracy oraz zanik inicjatyw wspierających rozwój lokalnej gospodarki. Społeczność lokalna, która kiedyś aktywnie uczestniczyła w życiu kulturalnym i sportowym ośrodka, straciła dostęp do przestrzeni, która integrowała mieszkańców i promowała zdrowy styl życia. Degradacja obiektu wpłynęła również na środowisko naturalne, gdyż niegdyś zagospodarowane tereny zielone uległy zaniedbaniu, co przyczyniło się do pogorszenia estetyki krajobrazu oraz zniszczenia walorów przyrodniczych otoczenia. Projekt rewitalizacji ma na celu odwrócenie tych negatywnych trendów, przywracając obiektowi dawną świetność i ponownie wpisując go w turystyczną mapę regionu.</w:t>
            </w:r>
          </w:p>
        </w:tc>
      </w:tr>
      <w:tr w:rsidR="00471B5D" w:rsidRPr="000D778E" w14:paraId="060B49CC" w14:textId="77777777" w:rsidTr="00B12978">
        <w:tc>
          <w:tcPr>
            <w:tcW w:w="1092" w:type="pct"/>
            <w:shd w:val="clear" w:color="auto" w:fill="FFF2CC" w:themeFill="accent4" w:themeFillTint="33"/>
          </w:tcPr>
          <w:p w14:paraId="4A9DADE4"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Cel przedsięwzięcia</w:t>
            </w:r>
          </w:p>
        </w:tc>
        <w:tc>
          <w:tcPr>
            <w:tcW w:w="3908" w:type="pct"/>
          </w:tcPr>
          <w:p w14:paraId="1E24D4FA" w14:textId="77777777" w:rsidR="00471B5D" w:rsidRPr="000D778E"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Celem przedsięwzięcia pn. „Rewitalizacja dawnego Ośrodka Sportu i Rekreacji w Sulejowie” jest przywrócenie funkcjonalności i atrakcyjności tego obiektu, a także ożywienie turystyki i rekreacji w regionie. Inwestycja ma na celu stworzenie nowoczesnej, bezpiecznej i przyjaznej przestrzeni, która będzie służyć zarówno mieszkańcom, jak i turystom, oferując szeroką gamę możliwości aktywnego spędzania czasu. Rewitalizacja stadionu lekkoatletycznego, infrastruktury drogowej oraz budynków administracyjnych, a także modernizacja terenów zielonych i instalacji technicznych, przyczyni się do poprawy jakości życia lokalnej społeczności oraz zwiększenia zainteresowania regionem wśród odwiedzających. Ważnym aspektem projektu jest także włączenie ośrodka w sieć obsługi rowerzystów, co wspiera rozwój turystyki rowerowej oraz promowanie zrównoważonego transportu. Działania te mają na celu nie tylko odtworzenie pierwotnych funkcji ośrodka, ale także zainicjowanie długoterminowych, pozytywnych zmian gospodarczych, społecznych i środowiskowych w Sulejowie.</w:t>
            </w:r>
          </w:p>
        </w:tc>
      </w:tr>
      <w:tr w:rsidR="00471B5D" w:rsidRPr="000D778E" w14:paraId="239B7D80" w14:textId="77777777" w:rsidTr="00B12978">
        <w:tc>
          <w:tcPr>
            <w:tcW w:w="1092" w:type="pct"/>
            <w:shd w:val="clear" w:color="auto" w:fill="FFF2CC" w:themeFill="accent4" w:themeFillTint="33"/>
          </w:tcPr>
          <w:p w14:paraId="7A1ADBD1"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Zakres realizowanych zadań inwestycyjnych</w:t>
            </w:r>
          </w:p>
        </w:tc>
        <w:tc>
          <w:tcPr>
            <w:tcW w:w="3908" w:type="pct"/>
          </w:tcPr>
          <w:p w14:paraId="736FD06B" w14:textId="1985AC54" w:rsidR="00471B5D" w:rsidRPr="000D778E" w:rsidRDefault="00471B5D" w:rsidP="00B12978">
            <w:pPr>
              <w:tabs>
                <w:tab w:val="left" w:pos="709"/>
              </w:tabs>
              <w:spacing w:before="60" w:after="60"/>
              <w:jc w:val="both"/>
              <w:rPr>
                <w:rFonts w:ascii="Arial" w:hAnsi="Arial" w:cs="Arial"/>
                <w:bCs/>
                <w:sz w:val="18"/>
                <w:szCs w:val="18"/>
              </w:rPr>
            </w:pPr>
            <w:r w:rsidRPr="00A107DB">
              <w:rPr>
                <w:rFonts w:ascii="Arial" w:hAnsi="Arial" w:cs="Arial"/>
                <w:bCs/>
                <w:sz w:val="18"/>
                <w:szCs w:val="18"/>
              </w:rPr>
              <w:t xml:space="preserve">Projekt pn. „Rewitalizacja dawnego Ośrodka Sportu i Rekreacji w Sulejowie” ma na celu przywrócenie dawnej świetności tego obiektu oraz nadanie mu nowych funkcji. W ramach inwestycji planowane jest przeprowadzenie kompleksowych robót </w:t>
            </w:r>
            <w:r w:rsidRPr="00471B5D">
              <w:rPr>
                <w:rFonts w:ascii="Arial" w:hAnsi="Arial" w:cs="Arial"/>
                <w:bCs/>
                <w:sz w:val="18"/>
                <w:szCs w:val="18"/>
              </w:rPr>
              <w:t>budowlanych, które obejmą rewitalizację stadionu lekkoatletycznego, trybun oraz oświetlenia, co umożliwi organizację zawodów sportowych i wydarzeń rekreacyjnych. Ponadto, przewiduje się modernizację i odbudowę budynku administracyjnego, budynków zaplecza noclegowego, gastronomiczneg</w:t>
            </w:r>
            <w:r>
              <w:rPr>
                <w:rFonts w:ascii="Arial" w:hAnsi="Arial" w:cs="Arial"/>
                <w:bCs/>
                <w:sz w:val="18"/>
                <w:szCs w:val="18"/>
              </w:rPr>
              <w:t>o</w:t>
            </w:r>
            <w:r w:rsidRPr="00471B5D">
              <w:rPr>
                <w:rFonts w:ascii="Arial" w:hAnsi="Arial" w:cs="Arial"/>
                <w:bCs/>
                <w:sz w:val="18"/>
                <w:szCs w:val="18"/>
              </w:rPr>
              <w:t>, zaplecza nocl</w:t>
            </w:r>
            <w:r w:rsidR="00547629">
              <w:rPr>
                <w:rFonts w:ascii="Arial" w:hAnsi="Arial" w:cs="Arial"/>
                <w:bCs/>
                <w:sz w:val="18"/>
                <w:szCs w:val="18"/>
              </w:rPr>
              <w:t>e</w:t>
            </w:r>
            <w:r w:rsidRPr="00471B5D">
              <w:rPr>
                <w:rFonts w:ascii="Arial" w:hAnsi="Arial" w:cs="Arial"/>
                <w:bCs/>
                <w:sz w:val="18"/>
                <w:szCs w:val="18"/>
              </w:rPr>
              <w:t xml:space="preserve">gowo-sanitarnego, zaplecza technicznego, miejsc dla małej gastronomii, parkingu i układów komunikacyjnych oraz zagospodarowanie terenów zielonych, które staną się atrakcyjną przestrzenią dla mieszkańców i turystów. W projekcie ujęto także modernizację infrastruktury drogowej </w:t>
            </w:r>
            <w:r w:rsidRPr="00A107DB">
              <w:rPr>
                <w:rFonts w:ascii="Arial" w:hAnsi="Arial" w:cs="Arial"/>
                <w:bCs/>
                <w:sz w:val="18"/>
                <w:szCs w:val="18"/>
              </w:rPr>
              <w:t>oraz sieci wodociągowej, kanalizacyjnej i energetycznej, co poprawi funkcjonalność i bezpieczeństwo obiektu. Dodatkowo, ośrodek zostanie włączony w sieć punktów obsługi rowerzystów, co przyczyni się do rozwoju turystyki rowerowej w regionie. Realizacja projektu znacząco wpłynie na poprawę jakości życia mieszkańców Sulejowa oraz zwiększy atrakcyjność turystyczną miasta.</w:t>
            </w:r>
          </w:p>
        </w:tc>
      </w:tr>
      <w:tr w:rsidR="00471B5D" w:rsidRPr="000D778E" w14:paraId="6A5D4964" w14:textId="77777777" w:rsidTr="00B12978">
        <w:tc>
          <w:tcPr>
            <w:tcW w:w="1092" w:type="pct"/>
            <w:shd w:val="clear" w:color="auto" w:fill="FFF2CC" w:themeFill="accent4" w:themeFillTint="33"/>
          </w:tcPr>
          <w:p w14:paraId="1F2A6F3E"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Zakres realizowanych zadań społecznych</w:t>
            </w:r>
          </w:p>
        </w:tc>
        <w:tc>
          <w:tcPr>
            <w:tcW w:w="3908" w:type="pct"/>
          </w:tcPr>
          <w:p w14:paraId="39FA6BE6" w14:textId="77777777" w:rsidR="00471B5D" w:rsidRPr="002E0DF2"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 xml:space="preserve">Zakres realizowanych zadań społecznych w ramach projektu „Rewitalizacja dawnego Ośrodka Sportu i Rekreacji w Sulejowie” obejmuje szeroki wachlarz działań skierowanych na aktywizację i integrację lokalnej społeczności. Przede wszystkim, projekt zakłada stworzenie przestrzeni, która będzie sprzyjać organizacji wydarzeń sportowych, kulturalnych i rekreacyjnych, umożliwiając mieszkańcom aktywny udział w życiu społecznym miasta. Poprzez odnowienie stadionu lekkoatletycznego oraz trybun, możliwe będzie organizowanie zawodów sportowych na poziomie lokalnym i regionalnym, co z kolei wpłynie na wzrost zaangażowania młodzieży i dorosłych w aktywność fizyczną. Ważnym elementem jest także włączenie ośrodka do sieci punktów obsługi rowerzystów, co stworzy nowe możliwości dla miłośników turystyki rowerowej i rekreacji na świeżym powietrzu. </w:t>
            </w:r>
          </w:p>
          <w:p w14:paraId="570A303E" w14:textId="77777777" w:rsidR="00471B5D" w:rsidRPr="002E0DF2" w:rsidRDefault="00471B5D" w:rsidP="00B12978">
            <w:pPr>
              <w:tabs>
                <w:tab w:val="left" w:pos="709"/>
              </w:tabs>
              <w:spacing w:before="60" w:after="60"/>
              <w:jc w:val="both"/>
              <w:rPr>
                <w:rFonts w:ascii="Arial" w:hAnsi="Arial" w:cs="Arial"/>
                <w:bCs/>
                <w:sz w:val="18"/>
                <w:szCs w:val="18"/>
              </w:rPr>
            </w:pPr>
          </w:p>
          <w:p w14:paraId="3CE9A49F" w14:textId="77777777" w:rsidR="00471B5D" w:rsidRPr="000D778E"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Dodatkowo, rewitalizacja przestrzeni zielonych wokół ośrodka otworzy nowe możliwości do prowadzenia zajęć edukacyjnych związanych z ekologią oraz ochroną środowiska, angażując mieszkańców w działania proekologiczne. W rezultacie, projekt przyczyni się do odbudowy więzi społecznych, przeciwdziałania wykluczeniu społecznemu oraz zwiększenia jakości życia lokalnej społeczności poprzez oferowanie atrakcyjnych form spędzania wolnego czasu i wzmocnienie tożsamości lokalnej.</w:t>
            </w:r>
          </w:p>
        </w:tc>
      </w:tr>
      <w:tr w:rsidR="00471B5D" w:rsidRPr="000D778E" w14:paraId="5033551E" w14:textId="77777777" w:rsidTr="00B12978">
        <w:tc>
          <w:tcPr>
            <w:tcW w:w="1092" w:type="pct"/>
            <w:shd w:val="clear" w:color="auto" w:fill="FFF2CC" w:themeFill="accent4" w:themeFillTint="33"/>
          </w:tcPr>
          <w:p w14:paraId="17D5752C"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Wpływ realizacji przedsięwzięcia na niwelację zdiagnozowanych problemów</w:t>
            </w:r>
          </w:p>
        </w:tc>
        <w:tc>
          <w:tcPr>
            <w:tcW w:w="3908" w:type="pct"/>
          </w:tcPr>
          <w:p w14:paraId="72FCC56A" w14:textId="77777777" w:rsidR="00471B5D" w:rsidRPr="002E0DF2"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Realizacja przedsięwzięcia „Rewitalizacja dawnego Ośrodka Sportu i Rekreacji w Sulejowie” będzie miała istotny wpływ na niwelację zdiagnozowanych problemów, które od lat dotykają ten obszar. Przede wszystkim, poprzez przywrócenie funkcji rekreacyjno-sportowej ośrodka, projekt umożliwi ożywienie turystyki, która w przeszłości była kluczowym elementem rozwoju gospodarczego regionu. Odnowione obiekty sportowe, infrastruktura drogowa oraz zagospodarowane tereny zielone przyciągną zarówno mieszkańców, jak i turystów, co przyczyni się do wzrostu lokalnej aktywności gospodarczej, szczególnie w sektorach usług i handlu.</w:t>
            </w:r>
          </w:p>
          <w:p w14:paraId="662E68B2" w14:textId="77777777" w:rsidR="00471B5D" w:rsidRPr="002E0DF2" w:rsidRDefault="00471B5D" w:rsidP="00B12978">
            <w:pPr>
              <w:tabs>
                <w:tab w:val="left" w:pos="709"/>
              </w:tabs>
              <w:spacing w:before="60" w:after="60"/>
              <w:jc w:val="both"/>
              <w:rPr>
                <w:rFonts w:ascii="Arial" w:hAnsi="Arial" w:cs="Arial"/>
                <w:bCs/>
                <w:sz w:val="18"/>
                <w:szCs w:val="18"/>
              </w:rPr>
            </w:pPr>
          </w:p>
          <w:p w14:paraId="1D7351CD" w14:textId="77777777" w:rsidR="00471B5D" w:rsidRPr="002E0DF2"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Ponadto, rewitalizacja ośrodka stworzy przestrzeń do organizacji wydarzeń sportowych, kulturalnych i rekreacyjnych, co pomoże w odbudowie więzi społecznych oraz zapobieganiu marginalizacji poszczególnych grup społecznych. Oferując nowoczesną infrastrukturę, projekt stworzy warunki do aktywizacji lokalnej społeczności, zwłaszcza młodzieży, poprzez promocję zdrowego trybu życia i sportu.</w:t>
            </w:r>
          </w:p>
          <w:p w14:paraId="6C15F6D8" w14:textId="77777777" w:rsidR="00471B5D" w:rsidRPr="002E0DF2" w:rsidRDefault="00471B5D" w:rsidP="00B12978">
            <w:pPr>
              <w:tabs>
                <w:tab w:val="left" w:pos="709"/>
              </w:tabs>
              <w:spacing w:before="60" w:after="60"/>
              <w:jc w:val="both"/>
              <w:rPr>
                <w:rFonts w:ascii="Arial" w:hAnsi="Arial" w:cs="Arial"/>
                <w:bCs/>
                <w:sz w:val="18"/>
                <w:szCs w:val="18"/>
              </w:rPr>
            </w:pPr>
          </w:p>
          <w:p w14:paraId="21ABA05A" w14:textId="77777777" w:rsidR="00471B5D" w:rsidRPr="000D778E"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Realizacja przedsięwzięcia pozytywnie wpłynie również na środowisko naturalne poprzez rewitalizację terenów zielonych, co poprawi estetykę i jakość otoczenia, a także stworzy przyjazne warunki do rekreacji na świeżym powietrzu. Dzięki temu, ośrodek stanie się ważnym punktem na mapie turystycznej Sulejowa, co wpłynie na odwrócenie dotychczasowych, negatywnych trendów związanych z zanikiem turystyki i degradacją przestrzeni publicznej.</w:t>
            </w:r>
          </w:p>
        </w:tc>
      </w:tr>
      <w:tr w:rsidR="00471B5D" w:rsidRPr="000D778E" w14:paraId="7BC0D9D7" w14:textId="77777777" w:rsidTr="00B12978">
        <w:tc>
          <w:tcPr>
            <w:tcW w:w="1092" w:type="pct"/>
            <w:shd w:val="clear" w:color="auto" w:fill="FFF2CC" w:themeFill="accent4" w:themeFillTint="33"/>
          </w:tcPr>
          <w:p w14:paraId="5C55311F" w14:textId="77777777" w:rsidR="00471B5D" w:rsidRPr="0082323D" w:rsidRDefault="00471B5D" w:rsidP="00B12978">
            <w:pPr>
              <w:tabs>
                <w:tab w:val="left" w:pos="709"/>
              </w:tabs>
              <w:spacing w:before="60" w:after="60"/>
              <w:rPr>
                <w:rFonts w:ascii="Arial" w:hAnsi="Arial" w:cs="Arial"/>
                <w:bCs/>
                <w:sz w:val="18"/>
                <w:szCs w:val="18"/>
              </w:rPr>
            </w:pPr>
            <w:r w:rsidRPr="0082323D">
              <w:rPr>
                <w:rFonts w:ascii="Arial" w:hAnsi="Arial" w:cs="Arial"/>
                <w:bCs/>
                <w:sz w:val="18"/>
                <w:szCs w:val="18"/>
              </w:rPr>
              <w:t>Szacowana wartość projektu (w PLN)</w:t>
            </w:r>
          </w:p>
        </w:tc>
        <w:tc>
          <w:tcPr>
            <w:tcW w:w="3908" w:type="pct"/>
          </w:tcPr>
          <w:p w14:paraId="4B4A4834" w14:textId="77777777" w:rsidR="00471B5D" w:rsidRPr="0082323D" w:rsidRDefault="00471B5D" w:rsidP="00B12978">
            <w:pPr>
              <w:tabs>
                <w:tab w:val="left" w:pos="709"/>
              </w:tabs>
              <w:spacing w:before="60" w:after="60"/>
              <w:jc w:val="both"/>
              <w:rPr>
                <w:rFonts w:ascii="Arial" w:hAnsi="Arial" w:cs="Arial"/>
                <w:bCs/>
                <w:sz w:val="18"/>
                <w:szCs w:val="18"/>
              </w:rPr>
            </w:pPr>
            <w:r w:rsidRPr="0082323D">
              <w:rPr>
                <w:rFonts w:ascii="Arial" w:hAnsi="Arial" w:cs="Arial"/>
                <w:bCs/>
                <w:sz w:val="18"/>
                <w:szCs w:val="18"/>
              </w:rPr>
              <w:t>12 000 000,00 PLN</w:t>
            </w:r>
          </w:p>
        </w:tc>
      </w:tr>
      <w:tr w:rsidR="00471B5D" w:rsidRPr="000D778E" w14:paraId="2432069C" w14:textId="77777777" w:rsidTr="00B12978">
        <w:tc>
          <w:tcPr>
            <w:tcW w:w="1092" w:type="pct"/>
            <w:shd w:val="clear" w:color="auto" w:fill="FFF2CC" w:themeFill="accent4" w:themeFillTint="33"/>
          </w:tcPr>
          <w:p w14:paraId="3071FCFA" w14:textId="77777777" w:rsidR="00471B5D" w:rsidRPr="0082323D" w:rsidRDefault="00471B5D" w:rsidP="00B12978">
            <w:pPr>
              <w:tabs>
                <w:tab w:val="left" w:pos="709"/>
              </w:tabs>
              <w:spacing w:before="60" w:after="60"/>
              <w:rPr>
                <w:rFonts w:ascii="Arial" w:hAnsi="Arial" w:cs="Arial"/>
                <w:bCs/>
                <w:sz w:val="18"/>
                <w:szCs w:val="18"/>
              </w:rPr>
            </w:pPr>
            <w:r w:rsidRPr="0082323D">
              <w:rPr>
                <w:rFonts w:ascii="Arial" w:hAnsi="Arial" w:cs="Arial"/>
                <w:bCs/>
                <w:sz w:val="18"/>
                <w:szCs w:val="18"/>
              </w:rPr>
              <w:t>Okres realizacji</w:t>
            </w:r>
          </w:p>
        </w:tc>
        <w:tc>
          <w:tcPr>
            <w:tcW w:w="3908" w:type="pct"/>
          </w:tcPr>
          <w:p w14:paraId="2002BDA4" w14:textId="77777777" w:rsidR="00471B5D" w:rsidRPr="0082323D" w:rsidRDefault="00471B5D" w:rsidP="00B12978">
            <w:pPr>
              <w:tabs>
                <w:tab w:val="left" w:pos="709"/>
              </w:tabs>
              <w:spacing w:before="60" w:after="60"/>
              <w:jc w:val="both"/>
              <w:rPr>
                <w:rFonts w:ascii="Arial" w:hAnsi="Arial" w:cs="Arial"/>
                <w:bCs/>
                <w:sz w:val="18"/>
                <w:szCs w:val="18"/>
              </w:rPr>
            </w:pPr>
            <w:r w:rsidRPr="0082323D">
              <w:rPr>
                <w:rFonts w:ascii="Arial" w:hAnsi="Arial" w:cs="Arial"/>
                <w:bCs/>
                <w:sz w:val="18"/>
                <w:szCs w:val="18"/>
              </w:rPr>
              <w:t xml:space="preserve">2026 – 2029 </w:t>
            </w:r>
          </w:p>
        </w:tc>
      </w:tr>
      <w:tr w:rsidR="00471B5D" w:rsidRPr="000D778E" w14:paraId="2D0A7138" w14:textId="77777777" w:rsidTr="00B12978">
        <w:tc>
          <w:tcPr>
            <w:tcW w:w="1092" w:type="pct"/>
            <w:shd w:val="clear" w:color="auto" w:fill="FFF2CC" w:themeFill="accent4" w:themeFillTint="33"/>
          </w:tcPr>
          <w:p w14:paraId="2E3453D5" w14:textId="77777777" w:rsidR="00471B5D" w:rsidRPr="0082323D" w:rsidRDefault="00471B5D" w:rsidP="00B12978">
            <w:pPr>
              <w:tabs>
                <w:tab w:val="left" w:pos="709"/>
              </w:tabs>
              <w:spacing w:before="60" w:after="60"/>
              <w:rPr>
                <w:rFonts w:ascii="Arial" w:hAnsi="Arial" w:cs="Arial"/>
                <w:bCs/>
                <w:sz w:val="18"/>
                <w:szCs w:val="18"/>
              </w:rPr>
            </w:pPr>
            <w:r w:rsidRPr="0082323D">
              <w:rPr>
                <w:rFonts w:ascii="Arial" w:hAnsi="Arial" w:cs="Arial"/>
                <w:bCs/>
                <w:sz w:val="18"/>
                <w:szCs w:val="18"/>
              </w:rPr>
              <w:t>Prognozowane produkty i rezultaty</w:t>
            </w:r>
          </w:p>
        </w:tc>
        <w:tc>
          <w:tcPr>
            <w:tcW w:w="3908" w:type="pct"/>
          </w:tcPr>
          <w:p w14:paraId="2880DEF5"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Prognozowane produkty i rezultaty realizacji przedsięwzięcia „Rewitalizacja dawnego Ośrodka Sportu i Rekreacji w Sulejowie” obejmują szeroki zakres efektów, zarówno materialnych, jak i społecznych, które będą miały trwały wpływ na rozwój miasta i poprawę jakości życia jego mieszkańców.</w:t>
            </w:r>
          </w:p>
          <w:p w14:paraId="72F628E7"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lastRenderedPageBreak/>
              <w:t>Wśród produktów materialnych przewidywanych w wyniku realizacji projektu znajdą się:</w:t>
            </w:r>
          </w:p>
          <w:p w14:paraId="688C2631"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Kompleksowo zmodernizowany stadion lekkoatletyczny z odnowionymi trybunami i nowoczesnym systemem oświetlenia, co pozwoli na organizowanie wydarzeń sportowych i rekreacyjnych.</w:t>
            </w:r>
          </w:p>
          <w:p w14:paraId="63A224CD"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Odnowiony budynek administracyjny, który posłuży jako zaplecze dla zarządzania ośrodkiem i organizacji różnorodnych wydarzeń.</w:t>
            </w:r>
          </w:p>
          <w:p w14:paraId="5E6AC81A"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Odnowione zaplecze noclegowe i gastronomiczne, posłuży na zwiększenie funkcjonalności całego obiektu</w:t>
            </w:r>
          </w:p>
          <w:p w14:paraId="418B8269"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Zagospodarowane tereny zielone wokół ośrodka, które będą stanowiły przestrzeń rekreacyjną dla mieszkańców i turystów, sprzyjającą wypoczynkowi i aktywności na świeżym powietrzu.</w:t>
            </w:r>
          </w:p>
          <w:p w14:paraId="2016BE61"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Zmodernizowana infrastruktura drogowa oraz sieci wodociągowe, kanalizacyjne i energetyczne, co zapewni bezpieczeństwo oraz komfort użytkownikom obiektu.</w:t>
            </w:r>
          </w:p>
          <w:p w14:paraId="2392469D"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Punkt obsługi rowerzystów, który wzbogaci infrastrukturę turystyczną i przyciągnie do Sulejowa miłośników turystyki rowerowej.</w:t>
            </w:r>
          </w:p>
          <w:p w14:paraId="3DABB16E" w14:textId="77777777" w:rsidR="00471B5D" w:rsidRPr="0082323D" w:rsidRDefault="00471B5D" w:rsidP="00B12978">
            <w:pPr>
              <w:tabs>
                <w:tab w:val="left" w:pos="709"/>
              </w:tabs>
              <w:spacing w:before="60" w:after="60"/>
              <w:jc w:val="both"/>
              <w:rPr>
                <w:rFonts w:ascii="Arial" w:hAnsi="Arial" w:cs="Arial"/>
                <w:sz w:val="18"/>
                <w:szCs w:val="18"/>
              </w:rPr>
            </w:pPr>
          </w:p>
          <w:p w14:paraId="7EC28BDE"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Rezultaty realizacji projektu będą miały szerokie oddziaływanie społeczne i gospodarcze:</w:t>
            </w:r>
          </w:p>
          <w:p w14:paraId="087CCBB9"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Ożywienie turystyki w regionie, co przyczyni się do wzrostu liczby odwiedzających Sulejów oraz zwiększenia dochodów lokalnych przedsiębiorców, szczególnie w branży hotelarskiej, gastronomicznej i usługowej.</w:t>
            </w:r>
          </w:p>
          <w:p w14:paraId="36A0264A"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Zwiększenie aktywności fizycznej i zaangażowania mieszkańców w wydarzenia sportowe oraz rekreacyjne, co wpłynie na poprawę zdrowia i kondycji społeczności lokalnej.</w:t>
            </w:r>
          </w:p>
          <w:p w14:paraId="38E9B38F"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Integracja mieszkańców oraz przeciwdziałanie wykluczeniu społecznemu dzięki dostępowi do nowoczesnej infrastruktury sportowej i rekreacyjnej.</w:t>
            </w:r>
          </w:p>
          <w:p w14:paraId="789A4425"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Zwiększenie atrakcyjności Sulejowa jako miejsca do zamieszkania oraz inwestycji, co długoterminowo wpłynie na rozwój gospodarczy i społeczny miasta.</w:t>
            </w:r>
          </w:p>
          <w:p w14:paraId="51353F6B"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 Poprawa stanu środowiska naturalnego i estetyki otoczenia poprzez rewitalizację terenów zielonych, co sprzyjać będzie zrównoważonemu rozwojowi miasta i ochronie jego zasobów naturalnych.</w:t>
            </w:r>
          </w:p>
          <w:p w14:paraId="02CECF01" w14:textId="77777777" w:rsidR="00471B5D" w:rsidRPr="0082323D" w:rsidRDefault="00471B5D" w:rsidP="00B12978">
            <w:pPr>
              <w:tabs>
                <w:tab w:val="left" w:pos="709"/>
              </w:tabs>
              <w:spacing w:before="60" w:after="60"/>
              <w:jc w:val="both"/>
              <w:rPr>
                <w:rFonts w:ascii="Arial" w:hAnsi="Arial" w:cs="Arial"/>
                <w:sz w:val="18"/>
                <w:szCs w:val="18"/>
              </w:rPr>
            </w:pPr>
          </w:p>
          <w:p w14:paraId="52E818C0" w14:textId="77777777" w:rsidR="00471B5D" w:rsidRPr="0082323D" w:rsidRDefault="00471B5D" w:rsidP="00B12978">
            <w:pPr>
              <w:tabs>
                <w:tab w:val="left" w:pos="709"/>
              </w:tabs>
              <w:spacing w:before="60" w:after="60"/>
              <w:jc w:val="both"/>
              <w:rPr>
                <w:rFonts w:ascii="Arial" w:hAnsi="Arial" w:cs="Arial"/>
                <w:sz w:val="18"/>
                <w:szCs w:val="18"/>
              </w:rPr>
            </w:pPr>
            <w:r w:rsidRPr="0082323D">
              <w:rPr>
                <w:rFonts w:ascii="Arial" w:hAnsi="Arial" w:cs="Arial"/>
                <w:sz w:val="18"/>
                <w:szCs w:val="18"/>
              </w:rPr>
              <w:t>Te prognozowane efekty stanowią podstawę do odbudowy dawnej świetności ośrodka oraz zwiększenia jego roli jako centrum życia społecznego i turystycznego w Sulejowie.</w:t>
            </w:r>
          </w:p>
        </w:tc>
      </w:tr>
      <w:tr w:rsidR="00471B5D" w:rsidRPr="000D778E" w14:paraId="37A80B54" w14:textId="77777777" w:rsidTr="00B12978">
        <w:tc>
          <w:tcPr>
            <w:tcW w:w="1092" w:type="pct"/>
            <w:shd w:val="clear" w:color="auto" w:fill="FFF2CC" w:themeFill="accent4" w:themeFillTint="33"/>
          </w:tcPr>
          <w:p w14:paraId="04A6384E"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Pomiar rezultatów</w:t>
            </w:r>
          </w:p>
        </w:tc>
        <w:tc>
          <w:tcPr>
            <w:tcW w:w="3908" w:type="pct"/>
          </w:tcPr>
          <w:p w14:paraId="77CABC55" w14:textId="77777777" w:rsidR="00471B5D" w:rsidRPr="000D778E" w:rsidRDefault="00471B5D" w:rsidP="00B12978">
            <w:pPr>
              <w:tabs>
                <w:tab w:val="left" w:pos="709"/>
              </w:tabs>
              <w:spacing w:before="60" w:after="60"/>
              <w:jc w:val="both"/>
              <w:rPr>
                <w:rFonts w:ascii="Arial" w:hAnsi="Arial" w:cs="Arial"/>
                <w:bCs/>
                <w:sz w:val="18"/>
                <w:szCs w:val="18"/>
              </w:rPr>
            </w:pPr>
            <w:r>
              <w:rPr>
                <w:rFonts w:ascii="Arial" w:hAnsi="Arial" w:cs="Arial"/>
                <w:bCs/>
                <w:sz w:val="18"/>
                <w:szCs w:val="18"/>
              </w:rPr>
              <w:t>Gmina Sulejów</w:t>
            </w:r>
          </w:p>
        </w:tc>
      </w:tr>
      <w:tr w:rsidR="00471B5D" w:rsidRPr="000D778E" w14:paraId="5A96C6BA" w14:textId="77777777" w:rsidTr="00B12978">
        <w:tc>
          <w:tcPr>
            <w:tcW w:w="1092" w:type="pct"/>
            <w:shd w:val="clear" w:color="auto" w:fill="FFF2CC" w:themeFill="accent4" w:themeFillTint="33"/>
          </w:tcPr>
          <w:p w14:paraId="44C7787F"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Opis działań zapewniających dostępność osobom ze szczególnymi potrzebami</w:t>
            </w:r>
          </w:p>
        </w:tc>
        <w:tc>
          <w:tcPr>
            <w:tcW w:w="3908" w:type="pct"/>
          </w:tcPr>
          <w:p w14:paraId="336677F4" w14:textId="77777777" w:rsidR="00471B5D" w:rsidRDefault="00471B5D" w:rsidP="00B12978">
            <w:pPr>
              <w:tabs>
                <w:tab w:val="left" w:pos="709"/>
              </w:tabs>
              <w:spacing w:before="60" w:after="60"/>
              <w:jc w:val="both"/>
              <w:rPr>
                <w:rFonts w:ascii="Arial" w:hAnsi="Arial" w:cs="Arial"/>
                <w:bCs/>
                <w:sz w:val="18"/>
                <w:szCs w:val="18"/>
              </w:rPr>
            </w:pPr>
            <w:r w:rsidRPr="000D778E">
              <w:rPr>
                <w:rFonts w:ascii="Arial" w:hAnsi="Arial" w:cs="Arial"/>
                <w:bCs/>
                <w:sz w:val="18"/>
                <w:szCs w:val="18"/>
              </w:rPr>
              <w:t xml:space="preserve">Działania zapewniające dostępność osobom ze szczególnymi potrzebami zostaną wyszczególnione w projekcie technicznym. Działania te będą zgodne ze </w:t>
            </w:r>
            <w:r w:rsidRPr="000D778E">
              <w:rPr>
                <w:rFonts w:ascii="Arial" w:hAnsi="Arial" w:cs="Arial"/>
                <w:bCs/>
                <w:i/>
                <w:iCs/>
                <w:sz w:val="18"/>
                <w:szCs w:val="18"/>
              </w:rPr>
              <w:t>Standardami dostępności dla polityki spójności 2021-2027</w:t>
            </w:r>
            <w:r w:rsidRPr="000D778E">
              <w:rPr>
                <w:rFonts w:ascii="Arial" w:hAnsi="Arial" w:cs="Arial"/>
                <w:bCs/>
                <w:sz w:val="18"/>
                <w:szCs w:val="18"/>
              </w:rPr>
              <w:t>.</w:t>
            </w:r>
          </w:p>
          <w:p w14:paraId="7D14A0FB" w14:textId="77777777" w:rsidR="00471B5D" w:rsidRPr="002E0DF2"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 xml:space="preserve">Działania zapewniające dostępność osobom ze szczególnymi potrzebami w ramach projektu „Rewitalizacja dawnego Ośrodka Sportu i Rekreacji w Sulejowie” są kluczowym elementem planowanej inwestycji. W trosce o zapewnienie pełnej dostępności obiektu dla wszystkich użytkowników, w tym osób z niepełnosprawnościami, starszych oraz rodziców z małymi dziećmi, projekt zakłada wprowadzenie szeregu rozwiązań infrastrukturalnych. </w:t>
            </w:r>
          </w:p>
          <w:p w14:paraId="1B70B91E" w14:textId="77777777" w:rsidR="00471B5D" w:rsidRPr="002E0DF2"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 xml:space="preserve">Przede wszystkim, wszystkie budynki i obiekty sportowe zostaną wyposażone w odpowiednio zaprojektowane podjazdy, umożliwiające swobodny dostęp do różnych części obiektu osobom poruszającym się na wózkach inwalidzkich. W obszarach o intensywnym ruchu, takich jak wejścia, trybuny czy zaplecze administracyjne, zostaną zainstalowane szerokie </w:t>
            </w:r>
            <w:r>
              <w:rPr>
                <w:rFonts w:ascii="Arial" w:hAnsi="Arial" w:cs="Arial"/>
                <w:bCs/>
                <w:sz w:val="18"/>
                <w:szCs w:val="18"/>
              </w:rPr>
              <w:t>wejścia</w:t>
            </w:r>
            <w:r w:rsidRPr="002E0DF2">
              <w:rPr>
                <w:rFonts w:ascii="Arial" w:hAnsi="Arial" w:cs="Arial"/>
                <w:bCs/>
                <w:sz w:val="18"/>
                <w:szCs w:val="18"/>
              </w:rPr>
              <w:t>, które ułatwią poruszanie się osobom z ograniczoną mobilnością. Ponadto, na terenie całego ośrodka przewidziano montaż odpowiednio oznakowanych ciągów komunikacyjnych z powierzchniami antypoślizgowymi, co zwiększy bezpieczeństwo i komfort poruszania się dla wszystkich użytkowników, w tym osób starszych.</w:t>
            </w:r>
          </w:p>
          <w:p w14:paraId="4E7A7828" w14:textId="77777777" w:rsidR="00471B5D" w:rsidRPr="002E0DF2" w:rsidRDefault="00471B5D" w:rsidP="00B12978">
            <w:pPr>
              <w:tabs>
                <w:tab w:val="left" w:pos="709"/>
              </w:tabs>
              <w:spacing w:before="60" w:after="60"/>
              <w:jc w:val="both"/>
              <w:rPr>
                <w:rFonts w:ascii="Arial" w:hAnsi="Arial" w:cs="Arial"/>
                <w:bCs/>
                <w:sz w:val="18"/>
                <w:szCs w:val="18"/>
              </w:rPr>
            </w:pPr>
          </w:p>
          <w:p w14:paraId="4B608294" w14:textId="77777777" w:rsidR="00471B5D" w:rsidRPr="002E0DF2"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Projekt zakłada również dostosowanie toalet oraz innych pomieszczeń socjalnych do potrzeb osób z niepełnosprawnościami poprzez montaż uchwytów, odpowiednich urządzeń sanitarnych oraz przestrzeni manewrowej, umożliwiającej wygodne korzystanie z tych udogodnień. Dodatkowo, przewidziano stworzenie specjalnych miejsc parkingowych blisko wejścia do ośrodka, dedykowanych osobom o ograniczonej mobilności.</w:t>
            </w:r>
          </w:p>
          <w:p w14:paraId="507E3EC2" w14:textId="77777777" w:rsidR="00471B5D" w:rsidRPr="002E0DF2" w:rsidRDefault="00471B5D" w:rsidP="00B12978">
            <w:pPr>
              <w:tabs>
                <w:tab w:val="left" w:pos="709"/>
              </w:tabs>
              <w:spacing w:before="60" w:after="60"/>
              <w:jc w:val="both"/>
              <w:rPr>
                <w:rFonts w:ascii="Arial" w:hAnsi="Arial" w:cs="Arial"/>
                <w:bCs/>
                <w:sz w:val="18"/>
                <w:szCs w:val="18"/>
              </w:rPr>
            </w:pPr>
          </w:p>
          <w:p w14:paraId="163A6DE6" w14:textId="77777777" w:rsidR="00471B5D" w:rsidRPr="000D778E" w:rsidRDefault="00471B5D" w:rsidP="00B12978">
            <w:pPr>
              <w:tabs>
                <w:tab w:val="left" w:pos="709"/>
              </w:tabs>
              <w:spacing w:before="60" w:after="60"/>
              <w:jc w:val="both"/>
              <w:rPr>
                <w:rFonts w:ascii="Arial" w:hAnsi="Arial" w:cs="Arial"/>
                <w:bCs/>
                <w:sz w:val="18"/>
                <w:szCs w:val="18"/>
              </w:rPr>
            </w:pPr>
            <w:r w:rsidRPr="002E0DF2">
              <w:rPr>
                <w:rFonts w:ascii="Arial" w:hAnsi="Arial" w:cs="Arial"/>
                <w:bCs/>
                <w:sz w:val="18"/>
                <w:szCs w:val="18"/>
              </w:rPr>
              <w:t>Ważnym aspektem działań zapewniających dostępność jest również zastosowanie czytelnych oznaczeń wizualnych oraz dźwiękowych na terenie ośrodka, które będą pomocne dla osób niedowidzących i niedosłyszących. Dzięki temu obiekt będzie przyjazny dla osób o różnych potrzebach i ograniczeniach, co przyczyni się do integracji społecznej i równego dostępu do infrastruktury rekreacyjno-sportowej. Te rozwiązania zapewnią, że odnowiony ośrodek będzie w pełni dostępny i otwarty dla wszystkich, bez względu na ich fizyczne możliwości.</w:t>
            </w:r>
          </w:p>
        </w:tc>
      </w:tr>
    </w:tbl>
    <w:p w14:paraId="6552B3EC" w14:textId="77777777" w:rsidR="00471B5D" w:rsidRDefault="00471B5D" w:rsidP="00471B5D"/>
    <w:tbl>
      <w:tblPr>
        <w:tblStyle w:val="Tabela-Siatka"/>
        <w:tblW w:w="5000" w:type="pct"/>
        <w:tblLook w:val="04A0" w:firstRow="1" w:lastRow="0" w:firstColumn="1" w:lastColumn="0" w:noHBand="0" w:noVBand="1"/>
      </w:tblPr>
      <w:tblGrid>
        <w:gridCol w:w="1979"/>
        <w:gridCol w:w="7083"/>
      </w:tblGrid>
      <w:tr w:rsidR="0035599E" w:rsidRPr="000D778E" w14:paraId="23E68F7C" w14:textId="77777777" w:rsidTr="00A57A2F">
        <w:tc>
          <w:tcPr>
            <w:tcW w:w="5000" w:type="pct"/>
            <w:gridSpan w:val="2"/>
            <w:shd w:val="clear" w:color="auto" w:fill="FFF2CC" w:themeFill="accent4" w:themeFillTint="33"/>
          </w:tcPr>
          <w:p w14:paraId="4D03BFEC" w14:textId="34635FCD" w:rsidR="0035599E" w:rsidRPr="000D778E" w:rsidRDefault="0035599E" w:rsidP="00A57A2F">
            <w:pPr>
              <w:tabs>
                <w:tab w:val="left" w:pos="709"/>
              </w:tabs>
              <w:spacing w:before="60" w:after="60"/>
              <w:jc w:val="both"/>
              <w:rPr>
                <w:rFonts w:ascii="Arial" w:hAnsi="Arial" w:cs="Arial"/>
                <w:b/>
                <w:sz w:val="18"/>
                <w:szCs w:val="18"/>
              </w:rPr>
            </w:pPr>
            <w:r>
              <w:rPr>
                <w:rFonts w:ascii="Arial" w:hAnsi="Arial" w:cs="Arial"/>
                <w:b/>
                <w:sz w:val="18"/>
                <w:szCs w:val="18"/>
              </w:rPr>
              <w:t>Przedsięwzięcie 2</w:t>
            </w:r>
            <w:r w:rsidRPr="000D778E">
              <w:rPr>
                <w:rFonts w:ascii="Arial" w:hAnsi="Arial" w:cs="Arial"/>
                <w:b/>
                <w:sz w:val="18"/>
                <w:szCs w:val="18"/>
              </w:rPr>
              <w:t>.</w:t>
            </w:r>
          </w:p>
        </w:tc>
      </w:tr>
      <w:tr w:rsidR="0035599E" w:rsidRPr="000D778E" w14:paraId="157BBA77" w14:textId="77777777" w:rsidTr="00A57A2F">
        <w:tc>
          <w:tcPr>
            <w:tcW w:w="1092" w:type="pct"/>
            <w:shd w:val="clear" w:color="auto" w:fill="FFF2CC" w:themeFill="accent4" w:themeFillTint="33"/>
          </w:tcPr>
          <w:p w14:paraId="5F1B5E36"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 xml:space="preserve">Nazwa </w:t>
            </w:r>
            <w:r>
              <w:rPr>
                <w:rFonts w:ascii="Arial" w:hAnsi="Arial" w:cs="Arial"/>
                <w:bCs/>
                <w:sz w:val="18"/>
                <w:szCs w:val="18"/>
              </w:rPr>
              <w:t>zadania</w:t>
            </w:r>
          </w:p>
        </w:tc>
        <w:tc>
          <w:tcPr>
            <w:tcW w:w="3908" w:type="pct"/>
          </w:tcPr>
          <w:p w14:paraId="37FA3979" w14:textId="77777777" w:rsidR="0035599E" w:rsidRPr="000D3635" w:rsidRDefault="0035599E" w:rsidP="00A57A2F">
            <w:pPr>
              <w:tabs>
                <w:tab w:val="left" w:pos="709"/>
              </w:tabs>
              <w:spacing w:before="60" w:after="60"/>
              <w:jc w:val="both"/>
              <w:rPr>
                <w:rFonts w:ascii="Arial" w:hAnsi="Arial" w:cs="Arial"/>
                <w:sz w:val="18"/>
                <w:szCs w:val="18"/>
              </w:rPr>
            </w:pPr>
            <w:r w:rsidRPr="00D77FAE">
              <w:rPr>
                <w:rFonts w:ascii="Arial" w:hAnsi="Arial" w:cs="Arial"/>
                <w:bCs/>
                <w:sz w:val="18"/>
                <w:szCs w:val="18"/>
              </w:rPr>
              <w:t xml:space="preserve">Kompleksowa rewitalizacja miasta Sulejów </w:t>
            </w:r>
            <w:r>
              <w:rPr>
                <w:rFonts w:ascii="Arial" w:hAnsi="Arial" w:cs="Arial"/>
                <w:bCs/>
                <w:sz w:val="18"/>
                <w:szCs w:val="18"/>
              </w:rPr>
              <w:t xml:space="preserve">- </w:t>
            </w:r>
            <w:r w:rsidRPr="00D77FAE">
              <w:rPr>
                <w:rFonts w:ascii="Arial" w:hAnsi="Arial" w:cs="Arial"/>
                <w:b/>
                <w:bCs/>
                <w:sz w:val="18"/>
                <w:szCs w:val="18"/>
              </w:rPr>
              <w:t>Rewitalizacja centrum Sulejowa poprzez utworzenie miejskiego centrum przesiadkowego</w:t>
            </w:r>
          </w:p>
        </w:tc>
      </w:tr>
      <w:tr w:rsidR="0035599E" w:rsidRPr="000D778E" w14:paraId="554F79BE" w14:textId="77777777" w:rsidTr="00A57A2F">
        <w:tc>
          <w:tcPr>
            <w:tcW w:w="1092" w:type="pct"/>
            <w:shd w:val="clear" w:color="auto" w:fill="FFF2CC" w:themeFill="accent4" w:themeFillTint="33"/>
          </w:tcPr>
          <w:p w14:paraId="46AD2319"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Podmiot realizujący</w:t>
            </w:r>
          </w:p>
        </w:tc>
        <w:tc>
          <w:tcPr>
            <w:tcW w:w="3908" w:type="pct"/>
          </w:tcPr>
          <w:p w14:paraId="7B2854F0" w14:textId="77777777" w:rsidR="0035599E" w:rsidRPr="000D778E" w:rsidRDefault="0035599E" w:rsidP="00A57A2F">
            <w:pPr>
              <w:tabs>
                <w:tab w:val="left" w:pos="709"/>
              </w:tabs>
              <w:spacing w:before="60" w:after="60"/>
              <w:jc w:val="both"/>
              <w:rPr>
                <w:rFonts w:ascii="Arial" w:hAnsi="Arial" w:cs="Arial"/>
                <w:bCs/>
                <w:sz w:val="18"/>
                <w:szCs w:val="18"/>
              </w:rPr>
            </w:pPr>
            <w:r>
              <w:rPr>
                <w:rFonts w:ascii="Arial" w:hAnsi="Arial" w:cs="Arial"/>
                <w:bCs/>
                <w:sz w:val="18"/>
                <w:szCs w:val="18"/>
              </w:rPr>
              <w:t xml:space="preserve">Gmina Sulejów, </w:t>
            </w:r>
            <w:r w:rsidRPr="00652AF1">
              <w:rPr>
                <w:rFonts w:ascii="Arial" w:hAnsi="Arial" w:cs="Arial"/>
                <w:bCs/>
                <w:sz w:val="18"/>
                <w:szCs w:val="18"/>
              </w:rPr>
              <w:t>Miejski Ośrodek Kultury w Sulejowie</w:t>
            </w:r>
            <w:r>
              <w:rPr>
                <w:rFonts w:ascii="Arial" w:hAnsi="Arial" w:cs="Arial"/>
                <w:bCs/>
                <w:sz w:val="18"/>
                <w:szCs w:val="18"/>
              </w:rPr>
              <w:t xml:space="preserve">, </w:t>
            </w:r>
          </w:p>
        </w:tc>
      </w:tr>
      <w:tr w:rsidR="0035599E" w:rsidRPr="000D778E" w14:paraId="224449FC" w14:textId="77777777" w:rsidTr="00A57A2F">
        <w:trPr>
          <w:trHeight w:val="176"/>
        </w:trPr>
        <w:tc>
          <w:tcPr>
            <w:tcW w:w="1092" w:type="pct"/>
            <w:vMerge w:val="restart"/>
            <w:shd w:val="clear" w:color="auto" w:fill="FFF2CC" w:themeFill="accent4" w:themeFillTint="33"/>
          </w:tcPr>
          <w:p w14:paraId="64FE3FEB"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Lokalizacja</w:t>
            </w:r>
          </w:p>
        </w:tc>
        <w:tc>
          <w:tcPr>
            <w:tcW w:w="3908" w:type="pct"/>
          </w:tcPr>
          <w:p w14:paraId="08E708AB" w14:textId="77777777" w:rsidR="0035599E" w:rsidRPr="000D778E" w:rsidRDefault="0035599E" w:rsidP="00A57A2F">
            <w:pPr>
              <w:tabs>
                <w:tab w:val="left" w:pos="709"/>
              </w:tabs>
              <w:spacing w:before="60" w:after="60"/>
              <w:jc w:val="both"/>
              <w:rPr>
                <w:rFonts w:ascii="Arial" w:hAnsi="Arial" w:cs="Arial"/>
                <w:bCs/>
                <w:sz w:val="18"/>
                <w:szCs w:val="18"/>
              </w:rPr>
            </w:pPr>
            <w:r w:rsidRPr="000D778E">
              <w:rPr>
                <w:rFonts w:ascii="Arial" w:hAnsi="Arial" w:cs="Arial"/>
                <w:bCs/>
                <w:sz w:val="18"/>
                <w:szCs w:val="18"/>
              </w:rPr>
              <w:t>obszar podlegający rewitalizacji</w:t>
            </w:r>
          </w:p>
        </w:tc>
      </w:tr>
      <w:tr w:rsidR="0035599E" w:rsidRPr="000D778E" w14:paraId="14691486" w14:textId="77777777" w:rsidTr="00A57A2F">
        <w:trPr>
          <w:trHeight w:val="176"/>
        </w:trPr>
        <w:tc>
          <w:tcPr>
            <w:tcW w:w="1092" w:type="pct"/>
            <w:vMerge/>
            <w:shd w:val="clear" w:color="auto" w:fill="FFF2CC" w:themeFill="accent4" w:themeFillTint="33"/>
          </w:tcPr>
          <w:p w14:paraId="30D7156D" w14:textId="77777777" w:rsidR="0035599E" w:rsidRPr="000D778E" w:rsidRDefault="0035599E" w:rsidP="00A57A2F">
            <w:pPr>
              <w:tabs>
                <w:tab w:val="left" w:pos="709"/>
              </w:tabs>
              <w:spacing w:before="60" w:after="60"/>
              <w:rPr>
                <w:rFonts w:ascii="Arial" w:hAnsi="Arial" w:cs="Arial"/>
                <w:bCs/>
                <w:sz w:val="18"/>
                <w:szCs w:val="18"/>
              </w:rPr>
            </w:pPr>
          </w:p>
        </w:tc>
        <w:tc>
          <w:tcPr>
            <w:tcW w:w="3908" w:type="pct"/>
          </w:tcPr>
          <w:p w14:paraId="465DB803" w14:textId="34512527" w:rsidR="0035599E" w:rsidRPr="000D778E" w:rsidRDefault="00F80FA3" w:rsidP="00A57A2F">
            <w:pPr>
              <w:tabs>
                <w:tab w:val="left" w:pos="709"/>
              </w:tabs>
              <w:spacing w:before="60" w:after="60"/>
              <w:jc w:val="both"/>
              <w:rPr>
                <w:rFonts w:ascii="Arial" w:hAnsi="Arial" w:cs="Arial"/>
                <w:bCs/>
                <w:sz w:val="18"/>
                <w:szCs w:val="18"/>
              </w:rPr>
            </w:pPr>
            <w:r w:rsidRPr="00ED21AE">
              <w:rPr>
                <w:rFonts w:ascii="Arial" w:hAnsi="Arial" w:cs="Arial"/>
                <w:bCs/>
                <w:sz w:val="18"/>
                <w:szCs w:val="18"/>
              </w:rPr>
              <w:t>Sulejów, dz. 54, 56/1, 56/2, 57/7, 57/8, 57/12, 57/14, 57/15</w:t>
            </w:r>
            <w:r>
              <w:rPr>
                <w:bCs/>
              </w:rPr>
              <w:t xml:space="preserve"> </w:t>
            </w:r>
            <w:r w:rsidRPr="000D3635">
              <w:rPr>
                <w:rFonts w:ascii="Arial" w:hAnsi="Arial" w:cs="Arial"/>
                <w:bCs/>
                <w:sz w:val="18"/>
                <w:szCs w:val="18"/>
              </w:rPr>
              <w:t>obręb nr 17</w:t>
            </w:r>
          </w:p>
        </w:tc>
      </w:tr>
      <w:tr w:rsidR="0035599E" w:rsidRPr="000D778E" w14:paraId="3E0CA345" w14:textId="77777777" w:rsidTr="00A57A2F">
        <w:tc>
          <w:tcPr>
            <w:tcW w:w="1092" w:type="pct"/>
            <w:shd w:val="clear" w:color="auto" w:fill="FFF2CC" w:themeFill="accent4" w:themeFillTint="33"/>
          </w:tcPr>
          <w:p w14:paraId="1E450C75" w14:textId="77777777" w:rsidR="0035599E" w:rsidRPr="00471B5D" w:rsidRDefault="0035599E" w:rsidP="00A57A2F">
            <w:pPr>
              <w:tabs>
                <w:tab w:val="left" w:pos="709"/>
              </w:tabs>
              <w:spacing w:before="60" w:after="60"/>
              <w:rPr>
                <w:rFonts w:ascii="Arial" w:hAnsi="Arial" w:cs="Arial"/>
                <w:bCs/>
                <w:sz w:val="18"/>
                <w:szCs w:val="18"/>
              </w:rPr>
            </w:pPr>
            <w:r w:rsidRPr="00471B5D">
              <w:rPr>
                <w:rFonts w:ascii="Arial" w:hAnsi="Arial" w:cs="Arial"/>
                <w:bCs/>
                <w:sz w:val="18"/>
                <w:szCs w:val="18"/>
              </w:rPr>
              <w:t>Realizowane cele i kierunki działań GPR</w:t>
            </w:r>
          </w:p>
        </w:tc>
        <w:tc>
          <w:tcPr>
            <w:tcW w:w="3908" w:type="pct"/>
          </w:tcPr>
          <w:p w14:paraId="59FBABAF"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1.1 Promowanie i upowszechnianie sportu i kultury</w:t>
            </w:r>
          </w:p>
          <w:p w14:paraId="26F647D8"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1.2 Rozwój turystyki w oparciu o szlaki tematyczne</w:t>
            </w:r>
          </w:p>
          <w:p w14:paraId="512EF931"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1.3 Ożywienie gospodarcze obszaru rewitalizacja </w:t>
            </w:r>
          </w:p>
          <w:p w14:paraId="121AB0D5"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2.3 Adaptacja do zmian klimatu</w:t>
            </w:r>
          </w:p>
          <w:p w14:paraId="24FEA1AA"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2.4 Rozwój infrastruktury technicznej i dostosowanie jej do potrzeb osób niepełnosprawnych oraz starszych, na rzecz aktywizacji społeczno-gospodarczej</w:t>
            </w:r>
          </w:p>
          <w:p w14:paraId="578CB8C5"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2.6 Ochrona jakości powietrza</w:t>
            </w:r>
          </w:p>
          <w:p w14:paraId="4C993861"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2.7 Poprawa poziomu bezpieczeństwa</w:t>
            </w:r>
          </w:p>
          <w:p w14:paraId="2D14C0C6"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3.3 Poprawa estetyki, dostępności i funkcjonalności obszaru rewitalizacji, prowadząca do aktywizacji społeczno-gospodarczej</w:t>
            </w:r>
          </w:p>
          <w:p w14:paraId="1034361D"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3.4 Podniesienie standardu usług społecznych poprzez remonty i termomodernizację budynków użyteczności publicznej</w:t>
            </w:r>
          </w:p>
        </w:tc>
      </w:tr>
      <w:tr w:rsidR="0035599E" w:rsidRPr="000D778E" w14:paraId="0CE3B36A" w14:textId="77777777" w:rsidTr="00A57A2F">
        <w:tc>
          <w:tcPr>
            <w:tcW w:w="1092" w:type="pct"/>
            <w:shd w:val="clear" w:color="auto" w:fill="FFF2CC" w:themeFill="accent4" w:themeFillTint="33"/>
          </w:tcPr>
          <w:p w14:paraId="05E05268"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Oddziaływanie przedsięwzięcia</w:t>
            </w:r>
          </w:p>
        </w:tc>
        <w:tc>
          <w:tcPr>
            <w:tcW w:w="3908" w:type="pct"/>
          </w:tcPr>
          <w:p w14:paraId="09C60613" w14:textId="77777777" w:rsidR="0035599E" w:rsidRPr="000D778E" w:rsidRDefault="0035599E" w:rsidP="00A57A2F">
            <w:pPr>
              <w:tabs>
                <w:tab w:val="left" w:pos="709"/>
              </w:tabs>
              <w:spacing w:before="60" w:after="60"/>
              <w:jc w:val="both"/>
              <w:rPr>
                <w:rFonts w:ascii="Arial" w:hAnsi="Arial" w:cs="Arial"/>
                <w:bCs/>
                <w:sz w:val="18"/>
                <w:szCs w:val="18"/>
              </w:rPr>
            </w:pPr>
            <w:r w:rsidRPr="000D778E">
              <w:rPr>
                <w:rFonts w:ascii="Arial" w:hAnsi="Arial" w:cs="Arial"/>
                <w:sz w:val="18"/>
                <w:szCs w:val="18"/>
              </w:rPr>
              <w:t>sfera społeczna, sfera gospodarcza, sfera przestrzenno-funkcjonalna, sfera środowiskowa, sfera techniczna</w:t>
            </w:r>
          </w:p>
        </w:tc>
      </w:tr>
      <w:tr w:rsidR="0035599E" w:rsidRPr="000D778E" w14:paraId="777584A2" w14:textId="77777777" w:rsidTr="00A57A2F">
        <w:tc>
          <w:tcPr>
            <w:tcW w:w="1092" w:type="pct"/>
            <w:shd w:val="clear" w:color="auto" w:fill="FFF2CC" w:themeFill="accent4" w:themeFillTint="33"/>
          </w:tcPr>
          <w:p w14:paraId="166698F1"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Główny problem</w:t>
            </w:r>
          </w:p>
        </w:tc>
        <w:tc>
          <w:tcPr>
            <w:tcW w:w="3908" w:type="pct"/>
          </w:tcPr>
          <w:p w14:paraId="79060833" w14:textId="77777777" w:rsidR="0035599E" w:rsidRPr="000D778E"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Głównym problemem projektu „Rewitalizacja centrum Sulejowa poprzez utworzenie miejskiego centrum przesiadkowego” jest brak odpowiedniej infrastruktury transportowej w centrum miasta, która mogłaby skutecznie obsługiwać ruch pasażerski. Obecny budynek na ul. Dworcowej nie spełnia standardów wymaganych dla funkcjonalnego centrum przesiadkowego – jego powierzchnia jest niewystarczająca do obsługi rosnącego ruchu autobusowego, co powoduje trudności w zarządzaniu przepływem pasażerów oraz negatywnie wpływa na komfort korzystania z transportu publicznego. Dodatkowo, obecny stan techniczny budynku wymaga pilnych prac budowlanych i rozbudowy, a infrastruktura drogowa, w tym ul. Dworcowa, wymaga przebudowy, aby dostosować ją do nowoczesnych wymogów transportowych i zapewnić bezpieczne warunki dla ruchu pasażerskiego i drogowego. Brak nowoczesnego centrum przesiadkowego negatywnie wpływa na efektywność transportu publicznego oraz na dostępność komunikacyjną centrum miasta, ograniczając możliwości mobilności mieszkańców i odwiedzających.</w:t>
            </w:r>
          </w:p>
        </w:tc>
      </w:tr>
      <w:tr w:rsidR="0035599E" w:rsidRPr="000D778E" w14:paraId="57B1E9B1" w14:textId="77777777" w:rsidTr="00A57A2F">
        <w:tc>
          <w:tcPr>
            <w:tcW w:w="1092" w:type="pct"/>
            <w:shd w:val="clear" w:color="auto" w:fill="FFF2CC" w:themeFill="accent4" w:themeFillTint="33"/>
          </w:tcPr>
          <w:p w14:paraId="726E41A5"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Cel przedsięwzięcia</w:t>
            </w:r>
          </w:p>
        </w:tc>
        <w:tc>
          <w:tcPr>
            <w:tcW w:w="3908" w:type="pct"/>
          </w:tcPr>
          <w:p w14:paraId="0AD94E75" w14:textId="77777777" w:rsidR="0035599E" w:rsidRPr="005178AC"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 xml:space="preserve">Celem przedsięwzięcia „Rewitalizacja centrum Sulejowa poprzez utworzenie miejskiego centrum przesiadkowego” jest poprawa dostępności i efektywności transportu publicznego w centrum miasta poprzez stworzenie nowoczesnego, funkcjonalnego centrum przesiadkowego na ul. Dworcowej. Inwestycja ma na celu rozbudowę i modernizację istniejącego budynku, aby spełniał standardy wymagane do obsługi ruchu pasażerskiego, zapewniając odpowiednią powierzchnię oraz komfortowe warunki dla podróżnych. Realizacja projektu zakłada również przebudowę ul. Dworcowej, co ma na celu poprawę organizacji ruchu, zwiększenie bezpieczeństwa i ułatwienie dostępu do centrum przesiadkowego zarówno dla pieszych, jak i pojazdów. </w:t>
            </w:r>
          </w:p>
          <w:p w14:paraId="4DA38731" w14:textId="77777777" w:rsidR="0035599E" w:rsidRPr="005178AC" w:rsidRDefault="0035599E" w:rsidP="00A57A2F">
            <w:pPr>
              <w:tabs>
                <w:tab w:val="left" w:pos="709"/>
              </w:tabs>
              <w:spacing w:before="60" w:after="60"/>
              <w:jc w:val="both"/>
              <w:rPr>
                <w:rFonts w:ascii="Arial" w:hAnsi="Arial" w:cs="Arial"/>
                <w:bCs/>
                <w:sz w:val="18"/>
                <w:szCs w:val="18"/>
              </w:rPr>
            </w:pPr>
          </w:p>
          <w:p w14:paraId="15862E7B" w14:textId="77777777" w:rsidR="0035599E" w:rsidRPr="000D778E"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 xml:space="preserve">Celem przedsięwzięcia jest także integracja różnych środków transportu, takich jak autobusy, samochody i rowery, co ma przyczynić się do zwiększenia mobilności mieszkańców, skrócenia czasu podróży oraz zmniejszenia natężenia ruchu samochodowego w centrum miasta. Długoterminowym celem projektu jest ożywienie centrum Sulejowa poprzez poprawę jakości transportu publicznego, co wpłynie </w:t>
            </w:r>
            <w:r w:rsidRPr="005178AC">
              <w:rPr>
                <w:rFonts w:ascii="Arial" w:hAnsi="Arial" w:cs="Arial"/>
                <w:bCs/>
                <w:sz w:val="18"/>
                <w:szCs w:val="18"/>
              </w:rPr>
              <w:lastRenderedPageBreak/>
              <w:t>pozytywnie na rozwój społeczno-gospodarczy miasta, podniesie komfort życia mieszkańców i zachęci do korzystania z ekologicznych form transportu.</w:t>
            </w:r>
          </w:p>
        </w:tc>
      </w:tr>
      <w:tr w:rsidR="0035599E" w:rsidRPr="000D778E" w14:paraId="2A165712" w14:textId="77777777" w:rsidTr="00A57A2F">
        <w:tc>
          <w:tcPr>
            <w:tcW w:w="1092" w:type="pct"/>
            <w:shd w:val="clear" w:color="auto" w:fill="FFF2CC" w:themeFill="accent4" w:themeFillTint="33"/>
          </w:tcPr>
          <w:p w14:paraId="5F5F104D"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lastRenderedPageBreak/>
              <w:t>Zakres realizowanych zadań inwestycyjnych</w:t>
            </w:r>
          </w:p>
        </w:tc>
        <w:tc>
          <w:tcPr>
            <w:tcW w:w="3908" w:type="pct"/>
          </w:tcPr>
          <w:p w14:paraId="5D01547B" w14:textId="77777777" w:rsidR="0035599E" w:rsidRPr="005178AC"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Zakres realizowanych zadań inwestycyjnych w ramach projektu „Rewitalizacja centrum Sulejowa poprzez utworzenie miejskiego centrum przesiadkowego” obejmuje szereg prac budowlanych i modernizacyjnych mających na celu poprawę infrastruktury transportowej w centrum miasta. Główne działania inwestycyjne będą polegać na rozbudowie i modernizacji istniejącego budynku przy ul. Dworcowej, aby dostosować go do potrzeb nowoczesnego centrum przesiadkowego. Prace budowlane obejmą powiększenie powierzchni budynku, modernizację wnętrz, w tym stworzenie poczekalni, kas biletowych, sanitariatów oraz przestrzeni usługowych dla podróżnych. W budynku zainstalowane zostaną nowoczesne systemy informacji pasażerskiej oraz udogodnienia dla osób z niepełnosprawnościami, takie jak podjazdy i windy.</w:t>
            </w:r>
          </w:p>
          <w:p w14:paraId="1712CBDA" w14:textId="77777777" w:rsidR="0035599E" w:rsidRPr="005178AC" w:rsidRDefault="0035599E" w:rsidP="00A57A2F">
            <w:pPr>
              <w:tabs>
                <w:tab w:val="left" w:pos="709"/>
              </w:tabs>
              <w:spacing w:before="60" w:after="60"/>
              <w:jc w:val="both"/>
              <w:rPr>
                <w:rFonts w:ascii="Arial" w:hAnsi="Arial" w:cs="Arial"/>
                <w:bCs/>
                <w:sz w:val="18"/>
                <w:szCs w:val="18"/>
              </w:rPr>
            </w:pPr>
          </w:p>
          <w:p w14:paraId="47232384" w14:textId="77777777" w:rsidR="0035599E" w:rsidRPr="000D778E"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Kolejnym kluczowym elementem zakresu inwestycji jest przebudowa ul. Dworcowej, obejmująca modernizację nawierzchni drogi, budowę nowych chodników, ścieżek rowerowych oraz zatok autobusowych, które poprawią organizację ruchu i bezpieczeństwo. Prace obejmą również instalację nowoczesnego oświetlenia ulicznego oraz elementów małej architektury, takich jak ławki, stojaki na rowery i wiaty przystankowe, które zwiększą komfort korzystania z przestrzeni przesiadkowej. Inwestycja zakłada również zagospodarowanie terenów zielonych wokół centrum przesiadkowego, co poprawi estetykę i funkcjonalność przestrzeni.</w:t>
            </w:r>
          </w:p>
        </w:tc>
      </w:tr>
      <w:tr w:rsidR="0035599E" w:rsidRPr="000D778E" w14:paraId="5D4391D3" w14:textId="77777777" w:rsidTr="00A57A2F">
        <w:tc>
          <w:tcPr>
            <w:tcW w:w="1092" w:type="pct"/>
            <w:shd w:val="clear" w:color="auto" w:fill="FFF2CC" w:themeFill="accent4" w:themeFillTint="33"/>
          </w:tcPr>
          <w:p w14:paraId="36171865"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Zakres realizowanych zadań społecznych</w:t>
            </w:r>
          </w:p>
        </w:tc>
        <w:tc>
          <w:tcPr>
            <w:tcW w:w="3908" w:type="pct"/>
          </w:tcPr>
          <w:p w14:paraId="2F0F9FC7" w14:textId="77777777" w:rsidR="0035599E" w:rsidRPr="005178AC"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Zakres realizowanych zadań społecznych w ramach projektu „Rewitalizacja centrum Sulejowa poprzez utworzenie miejskiego centrum przesiadkowego” obejmuje działania mające na celu poprawę jakości życia mieszkańców oraz wzmocnienie integracji społecznej w obszarze rewitalizowanym. Projekt zakłada organizację kampanii informacyjnych i edukacyjnych mających na celu promowanie korzystania z transportu publicznego oraz ekologicznych form mobilności, takich jak jazda na rowerze czy wspólne podróże samochodowe. Działania te mają na celu zmianę nawyków transportowych mieszkańców i ograniczenie ruchu samochodowego w centrum miasta, co przyczyni się do zmniejszenia zanieczyszczenia powietrza i hałasu.</w:t>
            </w:r>
          </w:p>
          <w:p w14:paraId="05715AE8" w14:textId="77777777" w:rsidR="0035599E" w:rsidRPr="005178AC" w:rsidRDefault="0035599E" w:rsidP="00A57A2F">
            <w:pPr>
              <w:tabs>
                <w:tab w:val="left" w:pos="709"/>
              </w:tabs>
              <w:spacing w:before="60" w:after="60"/>
              <w:jc w:val="both"/>
              <w:rPr>
                <w:rFonts w:ascii="Arial" w:hAnsi="Arial" w:cs="Arial"/>
                <w:bCs/>
                <w:sz w:val="18"/>
                <w:szCs w:val="18"/>
              </w:rPr>
            </w:pPr>
          </w:p>
          <w:p w14:paraId="68B91FF0" w14:textId="77777777" w:rsidR="0035599E" w:rsidRPr="005178AC"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W ramach projektu planowane są również konsultacje społeczne i spotkania z mieszkańcami, podczas których będą oni mogli wyrazić swoje opinie i oczekiwania dotyczące funkcjonowania centrum przesiadkowego. Zaangażowanie społeczności lokalnej w proces planowania i realizacji projektu ma na celu zwiększenie akceptacji dla zmian oraz budowanie poczucia współodpowiedzialności za nowo powstałą infrastrukturę. Dodatkowo, przewidziane są warsztaty edukacyjne na temat bezpiecznego korzystania z transportu publicznego, które będą skierowane do różnych grup społecznych, w tym dzieci, seniorów i osób z niepełnosprawnościami.</w:t>
            </w:r>
          </w:p>
          <w:p w14:paraId="210B3A18" w14:textId="77777777" w:rsidR="0035599E" w:rsidRPr="005178AC" w:rsidRDefault="0035599E" w:rsidP="00A57A2F">
            <w:pPr>
              <w:tabs>
                <w:tab w:val="left" w:pos="709"/>
              </w:tabs>
              <w:spacing w:before="60" w:after="60"/>
              <w:jc w:val="both"/>
              <w:rPr>
                <w:rFonts w:ascii="Arial" w:hAnsi="Arial" w:cs="Arial"/>
                <w:bCs/>
                <w:sz w:val="18"/>
                <w:szCs w:val="18"/>
              </w:rPr>
            </w:pPr>
          </w:p>
          <w:p w14:paraId="46C06084" w14:textId="77777777" w:rsidR="0035599E" w:rsidRPr="000D778E"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Projekt zakłada również działania mające na celu zwiększenie dostępności centrum przesiadkowego dla wszystkich użytkowników, w tym osób o ograniczonej mobilności, poprzez wprowadzenie udogodnień takich jak podjazdy, oznaczenia dotykowe czy specjalistyczne szkolenia dla obsługi dotyczące pomocy osobom potrzebującym. Realizowane zadania społeczne będą miały na celu poprawę jakości usług transportowych, integrację społeczną oraz zwiększenie świadomości mieszkańców w zakresie zrównoważonego transportu, co przyczyni się do długotrwałego ożywienia centrum Sulejowa i podniesienia jakości życia lokalnej społeczności.</w:t>
            </w:r>
          </w:p>
        </w:tc>
      </w:tr>
      <w:tr w:rsidR="0035599E" w:rsidRPr="000D778E" w14:paraId="10A21FEB" w14:textId="77777777" w:rsidTr="00A57A2F">
        <w:tc>
          <w:tcPr>
            <w:tcW w:w="1092" w:type="pct"/>
            <w:shd w:val="clear" w:color="auto" w:fill="FFF2CC" w:themeFill="accent4" w:themeFillTint="33"/>
          </w:tcPr>
          <w:p w14:paraId="043E3EBF"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Wpływ realizacji przedsięwzięcia na niwelację zdiagnozowanych problemów</w:t>
            </w:r>
          </w:p>
        </w:tc>
        <w:tc>
          <w:tcPr>
            <w:tcW w:w="3908" w:type="pct"/>
          </w:tcPr>
          <w:p w14:paraId="62F9D8DC" w14:textId="77777777" w:rsidR="0035599E" w:rsidRPr="00471B5D" w:rsidRDefault="0035599E" w:rsidP="00A57A2F">
            <w:pPr>
              <w:tabs>
                <w:tab w:val="left" w:pos="709"/>
              </w:tabs>
              <w:spacing w:before="60" w:after="60"/>
              <w:jc w:val="both"/>
              <w:rPr>
                <w:rFonts w:ascii="Arial" w:hAnsi="Arial" w:cs="Arial"/>
                <w:bCs/>
                <w:sz w:val="18"/>
                <w:szCs w:val="18"/>
              </w:rPr>
            </w:pPr>
            <w:r w:rsidRPr="00471B5D">
              <w:rPr>
                <w:rFonts w:ascii="Arial" w:hAnsi="Arial" w:cs="Arial"/>
                <w:bCs/>
                <w:sz w:val="18"/>
                <w:szCs w:val="18"/>
              </w:rPr>
              <w:t>Realizacja przedsięwzięcia „Rewitalizacja centrum Sulejowa poprzez utworzenie miejskiego centrum przesiadkowego” znacząco wpłynie na niwelację zdiagnozowanych problemów związanych z niedostateczną infrastrukturą transportową i niską jakością obsługi ruchu pasażerskiego w centrum miasta. Rozbudowa i modernizacja istniejącego budynku na ul. Dworcowej pozwolą na stworzenie nowoczesnego centrum przesiadkowego, które spełni wszystkie standardy potrzebne do komfortowego i efektywnego zarządzania ruchem pasażerskim. Powiększenie powierzchni budynku, modernizacja wnętrz oraz stworzenie nowych udogodnień poprawią funkcjonalność i estetykę przestrzeni, co bezpośrednio wpłynie na komfort podróżnych i zwiększy atrakcyjność transportu publicznego.</w:t>
            </w:r>
          </w:p>
          <w:p w14:paraId="260167F5" w14:textId="77777777" w:rsidR="0035599E" w:rsidRPr="00471B5D" w:rsidRDefault="0035599E" w:rsidP="00A57A2F">
            <w:pPr>
              <w:tabs>
                <w:tab w:val="left" w:pos="709"/>
              </w:tabs>
              <w:spacing w:before="60" w:after="60"/>
              <w:jc w:val="both"/>
              <w:rPr>
                <w:rFonts w:ascii="Arial" w:hAnsi="Arial" w:cs="Arial"/>
                <w:bCs/>
                <w:sz w:val="18"/>
                <w:szCs w:val="18"/>
              </w:rPr>
            </w:pPr>
            <w:r w:rsidRPr="00471B5D">
              <w:rPr>
                <w:rFonts w:ascii="Arial" w:hAnsi="Arial" w:cs="Arial"/>
                <w:bCs/>
                <w:sz w:val="18"/>
                <w:szCs w:val="18"/>
              </w:rPr>
              <w:t>Przebudowa ul. Dworcowej poprawi organizację ruchu drogowego, zwiększając bezpieczeństwo i dostępność dla wszystkich użytkowników, w tym pieszych, rowerzystów i osób korzystających z transportu publicznego</w:t>
            </w:r>
          </w:p>
          <w:p w14:paraId="1EFDFB65" w14:textId="77777777" w:rsidR="0035599E" w:rsidRPr="00471B5D" w:rsidRDefault="0035599E" w:rsidP="00A57A2F">
            <w:pPr>
              <w:tabs>
                <w:tab w:val="left" w:pos="709"/>
              </w:tabs>
              <w:spacing w:before="60" w:after="60"/>
              <w:jc w:val="both"/>
              <w:rPr>
                <w:rFonts w:ascii="Arial" w:hAnsi="Arial" w:cs="Arial"/>
                <w:bCs/>
                <w:sz w:val="18"/>
                <w:szCs w:val="18"/>
              </w:rPr>
            </w:pPr>
            <w:r w:rsidRPr="00471B5D">
              <w:rPr>
                <w:rFonts w:ascii="Arial" w:hAnsi="Arial" w:cs="Arial"/>
                <w:bCs/>
                <w:sz w:val="18"/>
                <w:szCs w:val="18"/>
              </w:rPr>
              <w:t xml:space="preserve">Działania społeczne, takie jak kampanie edukacyjne i konsultacje społeczne, pomogą zmienić nawyki transportowe mieszkańców, promując bardziej zrównoważone formy </w:t>
            </w:r>
            <w:r w:rsidRPr="00471B5D">
              <w:rPr>
                <w:rFonts w:ascii="Arial" w:hAnsi="Arial" w:cs="Arial"/>
                <w:bCs/>
                <w:sz w:val="18"/>
                <w:szCs w:val="18"/>
              </w:rPr>
              <w:lastRenderedPageBreak/>
              <w:t>mobilności, co przyczyni się do zwiększenia efektywności transportu publicznego. Integracja społeczna oraz zwiększenie dostępności transportu dla osób o ograniczonej mobilności wpłyną na poprawę jakości życia wszystkich mieszkańców, a szczególnie grup narażonych na wykluczenie transportowe. Projekt przyczyni się do poprawy wizerunku centrum Sulejowa, zwiększając jego atrakcyjność zarówno dla mieszkańców, jak i odwiedzających, co pozytywnie wpłynie na rozwój społeczno-gospodarczy miasta i trwałe ożywienie jego przestrzeni.</w:t>
            </w:r>
          </w:p>
        </w:tc>
      </w:tr>
      <w:tr w:rsidR="0035599E" w:rsidRPr="000D778E" w14:paraId="1D3DC5D4" w14:textId="77777777" w:rsidTr="00A57A2F">
        <w:tc>
          <w:tcPr>
            <w:tcW w:w="1092" w:type="pct"/>
            <w:shd w:val="clear" w:color="auto" w:fill="FFF2CC" w:themeFill="accent4" w:themeFillTint="33"/>
          </w:tcPr>
          <w:p w14:paraId="36AF4620"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lastRenderedPageBreak/>
              <w:t>Szacowana wartość projektu (w PLN)</w:t>
            </w:r>
          </w:p>
        </w:tc>
        <w:tc>
          <w:tcPr>
            <w:tcW w:w="3908" w:type="pct"/>
          </w:tcPr>
          <w:p w14:paraId="7D220599" w14:textId="77777777" w:rsidR="0035599E" w:rsidRPr="00471B5D" w:rsidRDefault="0035599E" w:rsidP="00A57A2F">
            <w:pPr>
              <w:tabs>
                <w:tab w:val="left" w:pos="709"/>
              </w:tabs>
              <w:spacing w:before="60" w:after="60"/>
              <w:jc w:val="both"/>
              <w:rPr>
                <w:rFonts w:ascii="Arial" w:hAnsi="Arial" w:cs="Arial"/>
                <w:bCs/>
                <w:sz w:val="18"/>
                <w:szCs w:val="18"/>
              </w:rPr>
            </w:pPr>
            <w:r w:rsidRPr="00471B5D">
              <w:rPr>
                <w:rFonts w:ascii="Arial" w:hAnsi="Arial" w:cs="Arial"/>
                <w:bCs/>
                <w:sz w:val="18"/>
                <w:szCs w:val="18"/>
              </w:rPr>
              <w:t>5 000 000 PLN</w:t>
            </w:r>
          </w:p>
        </w:tc>
      </w:tr>
      <w:tr w:rsidR="0035599E" w:rsidRPr="000D778E" w14:paraId="7565DA79" w14:textId="77777777" w:rsidTr="00A57A2F">
        <w:tc>
          <w:tcPr>
            <w:tcW w:w="1092" w:type="pct"/>
            <w:shd w:val="clear" w:color="auto" w:fill="FFF2CC" w:themeFill="accent4" w:themeFillTint="33"/>
          </w:tcPr>
          <w:p w14:paraId="65DB2A9C"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Okres realizacji</w:t>
            </w:r>
          </w:p>
        </w:tc>
        <w:tc>
          <w:tcPr>
            <w:tcW w:w="3908" w:type="pct"/>
          </w:tcPr>
          <w:p w14:paraId="23FE7F49" w14:textId="77777777" w:rsidR="0035599E" w:rsidRPr="00471B5D" w:rsidRDefault="0035599E" w:rsidP="00A57A2F">
            <w:pPr>
              <w:tabs>
                <w:tab w:val="left" w:pos="709"/>
              </w:tabs>
              <w:spacing w:before="60" w:after="60"/>
              <w:jc w:val="both"/>
              <w:rPr>
                <w:rFonts w:ascii="Arial" w:hAnsi="Arial" w:cs="Arial"/>
                <w:bCs/>
                <w:sz w:val="18"/>
                <w:szCs w:val="18"/>
              </w:rPr>
            </w:pPr>
            <w:r w:rsidRPr="00471B5D">
              <w:rPr>
                <w:rFonts w:ascii="Arial" w:hAnsi="Arial" w:cs="Arial"/>
                <w:bCs/>
                <w:sz w:val="18"/>
                <w:szCs w:val="18"/>
              </w:rPr>
              <w:t>2026 – 2028</w:t>
            </w:r>
          </w:p>
        </w:tc>
      </w:tr>
      <w:tr w:rsidR="0035599E" w:rsidRPr="000D778E" w14:paraId="79455DEA" w14:textId="77777777" w:rsidTr="00A57A2F">
        <w:tc>
          <w:tcPr>
            <w:tcW w:w="1092" w:type="pct"/>
            <w:shd w:val="clear" w:color="auto" w:fill="FFF2CC" w:themeFill="accent4" w:themeFillTint="33"/>
          </w:tcPr>
          <w:p w14:paraId="5F7B54AF"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Prognozowane produkty i rezultaty</w:t>
            </w:r>
          </w:p>
        </w:tc>
        <w:tc>
          <w:tcPr>
            <w:tcW w:w="3908" w:type="pct"/>
          </w:tcPr>
          <w:p w14:paraId="196C99D0" w14:textId="77777777" w:rsidR="0035599E" w:rsidRPr="00471B5D" w:rsidRDefault="0035599E" w:rsidP="00A57A2F">
            <w:pPr>
              <w:tabs>
                <w:tab w:val="left" w:pos="709"/>
              </w:tabs>
              <w:spacing w:before="60" w:after="60"/>
              <w:jc w:val="both"/>
              <w:rPr>
                <w:rFonts w:ascii="Arial" w:hAnsi="Arial" w:cs="Arial"/>
                <w:sz w:val="18"/>
                <w:szCs w:val="18"/>
              </w:rPr>
            </w:pPr>
            <w:r w:rsidRPr="00471B5D">
              <w:rPr>
                <w:rFonts w:ascii="Arial" w:hAnsi="Arial" w:cs="Arial"/>
                <w:sz w:val="18"/>
                <w:szCs w:val="18"/>
              </w:rPr>
              <w:t>Prognozowane produkty i rezultaty realizacji projektu „Rewitalizacja centrum Sulejowa poprzez utworzenie miejskiego centrum przesiadkowego” obejmują zarówno efekty materialne, jak i korzyści społeczne oraz środowiskowe. Produkty inwestycyjne obejmą modernizację i rozbudowę budynku centrum przesiadkowego na ul. Dworcowej, co pozwoli na stworzenie funkcjonalnej i nowoczesnej przestrzeni obsługującej ruch pasażerski. Powstanie nowa infrastruktura przystankowa, zatoki autobusowe, zmodernizowana ul. Dworcowa z chodnikami, ścieżkami rowerowymi oraz nowoczesnym oświetleniem.</w:t>
            </w:r>
          </w:p>
          <w:p w14:paraId="76558B0A" w14:textId="77777777" w:rsidR="0035599E" w:rsidRPr="00471B5D" w:rsidRDefault="0035599E" w:rsidP="00A57A2F">
            <w:pPr>
              <w:tabs>
                <w:tab w:val="left" w:pos="709"/>
              </w:tabs>
              <w:spacing w:before="60" w:after="60"/>
              <w:jc w:val="both"/>
              <w:rPr>
                <w:rFonts w:ascii="Arial" w:hAnsi="Arial" w:cs="Arial"/>
                <w:sz w:val="18"/>
                <w:szCs w:val="18"/>
              </w:rPr>
            </w:pPr>
            <w:r w:rsidRPr="00471B5D">
              <w:rPr>
                <w:rFonts w:ascii="Arial" w:hAnsi="Arial" w:cs="Arial"/>
                <w:sz w:val="18"/>
                <w:szCs w:val="18"/>
              </w:rPr>
              <w:t xml:space="preserve">Rezultaty społeczne obejmują poprawę jakości i komfortu korzystania z transportu publicznego, co zachęci mieszkańców do rezygnacji z podróży samochodowych na rzecz bardziej ekologicznych form transportu. Zwiększona dostępność centrum przesiadkowego oraz wprowadzenie udogodnień dla osób z niepełnosprawnościami wpłynie na integrację społeczną i poprawi mobilność wszystkich grup społecznych. </w:t>
            </w:r>
          </w:p>
          <w:p w14:paraId="4AC3ED9A" w14:textId="77777777" w:rsidR="0035599E" w:rsidRPr="00471B5D" w:rsidRDefault="0035599E" w:rsidP="00A57A2F">
            <w:pPr>
              <w:tabs>
                <w:tab w:val="left" w:pos="709"/>
              </w:tabs>
              <w:spacing w:before="60" w:after="60"/>
              <w:jc w:val="both"/>
              <w:rPr>
                <w:rFonts w:ascii="Arial" w:hAnsi="Arial" w:cs="Arial"/>
                <w:sz w:val="18"/>
                <w:szCs w:val="18"/>
              </w:rPr>
            </w:pPr>
            <w:r w:rsidRPr="00471B5D">
              <w:rPr>
                <w:rFonts w:ascii="Arial" w:hAnsi="Arial" w:cs="Arial"/>
                <w:sz w:val="18"/>
                <w:szCs w:val="18"/>
              </w:rPr>
              <w:t>Rezultatem będzie również poprawa bezpieczeństwa w centrum miasta dzięki nowoczesnym rozwiązaniom drogowym i przystankowym, co zmniejszy liczbę wypadków i kolizji. Poprawa jakości powietrza i redukcja hałasu dzięki mniejszemu natężeniu ruchu samochodowego przyczyni się do poprawy warunków środowiskowych w centrum Sulejowa.</w:t>
            </w:r>
          </w:p>
          <w:p w14:paraId="597F073C" w14:textId="77777777" w:rsidR="0035599E" w:rsidRPr="00471B5D" w:rsidRDefault="0035599E" w:rsidP="00A57A2F">
            <w:pPr>
              <w:tabs>
                <w:tab w:val="left" w:pos="709"/>
              </w:tabs>
              <w:spacing w:before="60" w:after="60"/>
              <w:jc w:val="both"/>
              <w:rPr>
                <w:rFonts w:ascii="Arial" w:hAnsi="Arial" w:cs="Arial"/>
                <w:sz w:val="18"/>
                <w:szCs w:val="18"/>
              </w:rPr>
            </w:pPr>
            <w:r w:rsidRPr="00471B5D">
              <w:rPr>
                <w:rFonts w:ascii="Arial" w:hAnsi="Arial" w:cs="Arial"/>
                <w:sz w:val="18"/>
                <w:szCs w:val="18"/>
              </w:rPr>
              <w:t>Długoterminowe rezultaty obejmują ożywienie społeczno-gospodarcze centrum miasta, podniesienie jego atrakcyjności zarówno dla mieszkańców, jak i turystów, co może stymulować dalszy rozwój usług i lokalnej przedsiębiorczości. Projekt wpłynie na poprawę wizerunku Sulejowa jako miasta z nowoczesną i zrównoważoną infrastrukturą transportową, co przyczyni się do podniesienia jakości życia mieszkańców i zwiększenia spójności społecznej w obszarze rewitalizowanym.</w:t>
            </w:r>
          </w:p>
        </w:tc>
      </w:tr>
      <w:tr w:rsidR="0035599E" w:rsidRPr="000D778E" w14:paraId="0A2BA3F5" w14:textId="77777777" w:rsidTr="00A57A2F">
        <w:tc>
          <w:tcPr>
            <w:tcW w:w="1092" w:type="pct"/>
            <w:shd w:val="clear" w:color="auto" w:fill="FFF2CC" w:themeFill="accent4" w:themeFillTint="33"/>
          </w:tcPr>
          <w:p w14:paraId="7530C108"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Pomiar rezultatów</w:t>
            </w:r>
          </w:p>
        </w:tc>
        <w:tc>
          <w:tcPr>
            <w:tcW w:w="3908" w:type="pct"/>
          </w:tcPr>
          <w:p w14:paraId="6A6A46D1" w14:textId="77777777" w:rsidR="0035599E" w:rsidRPr="000D778E" w:rsidRDefault="0035599E" w:rsidP="00A57A2F">
            <w:pPr>
              <w:tabs>
                <w:tab w:val="left" w:pos="709"/>
              </w:tabs>
              <w:spacing w:before="60" w:after="60"/>
              <w:jc w:val="both"/>
              <w:rPr>
                <w:rFonts w:ascii="Arial" w:hAnsi="Arial" w:cs="Arial"/>
                <w:bCs/>
                <w:sz w:val="18"/>
                <w:szCs w:val="18"/>
              </w:rPr>
            </w:pPr>
            <w:r>
              <w:rPr>
                <w:rFonts w:ascii="Arial" w:hAnsi="Arial" w:cs="Arial"/>
                <w:bCs/>
                <w:sz w:val="18"/>
                <w:szCs w:val="18"/>
              </w:rPr>
              <w:t>Gmina Sulejów</w:t>
            </w:r>
          </w:p>
        </w:tc>
      </w:tr>
      <w:tr w:rsidR="0035599E" w:rsidRPr="000D778E" w14:paraId="4A50E3C4" w14:textId="77777777" w:rsidTr="00A57A2F">
        <w:tc>
          <w:tcPr>
            <w:tcW w:w="1092" w:type="pct"/>
            <w:shd w:val="clear" w:color="auto" w:fill="FFF2CC" w:themeFill="accent4" w:themeFillTint="33"/>
          </w:tcPr>
          <w:p w14:paraId="473DB449"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Opis działań zapewniających dostępność osobom ze szczególnymi potrzebami</w:t>
            </w:r>
          </w:p>
        </w:tc>
        <w:tc>
          <w:tcPr>
            <w:tcW w:w="3908" w:type="pct"/>
          </w:tcPr>
          <w:p w14:paraId="253A3CE6" w14:textId="77777777" w:rsidR="0035599E" w:rsidRDefault="0035599E" w:rsidP="00A57A2F">
            <w:pPr>
              <w:tabs>
                <w:tab w:val="left" w:pos="709"/>
              </w:tabs>
              <w:spacing w:before="60" w:after="60"/>
              <w:jc w:val="both"/>
              <w:rPr>
                <w:rFonts w:ascii="Arial" w:hAnsi="Arial" w:cs="Arial"/>
                <w:bCs/>
                <w:sz w:val="18"/>
                <w:szCs w:val="18"/>
              </w:rPr>
            </w:pPr>
            <w:r w:rsidRPr="000D778E">
              <w:rPr>
                <w:rFonts w:ascii="Arial" w:hAnsi="Arial" w:cs="Arial"/>
                <w:bCs/>
                <w:sz w:val="18"/>
                <w:szCs w:val="18"/>
              </w:rPr>
              <w:t xml:space="preserve">Działania zapewniające dostępność osobom ze szczególnymi potrzebami zostaną wyszczególnione w projekcie technicznym. Działania te będą zgodne ze </w:t>
            </w:r>
            <w:r w:rsidRPr="000D778E">
              <w:rPr>
                <w:rFonts w:ascii="Arial" w:hAnsi="Arial" w:cs="Arial"/>
                <w:bCs/>
                <w:i/>
                <w:iCs/>
                <w:sz w:val="18"/>
                <w:szCs w:val="18"/>
              </w:rPr>
              <w:t>Standardami dostępności dla polityki spójności 2021-2027</w:t>
            </w:r>
            <w:r w:rsidRPr="000D778E">
              <w:rPr>
                <w:rFonts w:ascii="Arial" w:hAnsi="Arial" w:cs="Arial"/>
                <w:bCs/>
                <w:sz w:val="18"/>
                <w:szCs w:val="18"/>
              </w:rPr>
              <w:t>.</w:t>
            </w:r>
          </w:p>
          <w:p w14:paraId="463EF801" w14:textId="77777777" w:rsidR="0035599E" w:rsidRPr="005178AC"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W ramach projektu „Rewitalizacja centrum Sulejowa poprzez utworzenie miejskiego centrum przesiadkowego” przewidziano szereg działań mających na celu zapewnienie pełnej dostępności dla osób ze szczególnymi potrzebami, w tym osób z niepełnosprawnościami, seniorów, rodziców z dziećmi oraz innych grup o ograniczonej mobilności. Działania te obejmują przede wszystkim dostosowanie infrastruktury budynku i jego otoczenia do potrzeb użytkowników.</w:t>
            </w:r>
          </w:p>
          <w:p w14:paraId="78BD1DE5" w14:textId="77777777" w:rsidR="0035599E" w:rsidRPr="005178AC"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W budynku centrum przesiadkowego planowane jest zainstalowanie podjazdów, które umożliwią łatwy dostęp do wszystkich poziomów obiektu. Wejścia do budynku oraz przejścia między poszczególnymi strefami zostaną pozbawione barier architektonicznych, takich jak schody czy wysokie progi, co ułatwi poruszanie się osobom na wózkach inwalidzkich i o kulach. Wnętrze budynku zostanie wyposażone w szerokie drzwi, które umożliwią swobodne przemieszczanie się.</w:t>
            </w:r>
          </w:p>
          <w:p w14:paraId="0A30CABD" w14:textId="77777777" w:rsidR="0035599E" w:rsidRPr="005178AC"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Dodatkowo, wewnątrz centrum zostaną zastosowane elementy ułatwiające orientację i poruszanie się, takie jak kontrastowe oznaczenia wizualne, napisy w alfabecie Braille’a oraz oznaczenia dotykowe na podłogach, które ułatwią poruszanie się osobom z dysfunkcją wzroku. Przewidziane są także miejsca siedzące i przestrzenie oczekiwania dostosowane do osób z ograniczeniami ruchowymi, a w toaletach i innych pomieszczeniach sanitarnych znajdą się specjalne uchwyty i przestrzeń umożliwiająca korzystanie przez osoby na wózkach.</w:t>
            </w:r>
          </w:p>
          <w:p w14:paraId="0CDE618C" w14:textId="77777777" w:rsidR="0035599E" w:rsidRPr="000D778E" w:rsidRDefault="0035599E" w:rsidP="00A57A2F">
            <w:pPr>
              <w:tabs>
                <w:tab w:val="left" w:pos="709"/>
              </w:tabs>
              <w:spacing w:before="60" w:after="60"/>
              <w:jc w:val="both"/>
              <w:rPr>
                <w:rFonts w:ascii="Arial" w:hAnsi="Arial" w:cs="Arial"/>
                <w:bCs/>
                <w:sz w:val="18"/>
                <w:szCs w:val="18"/>
              </w:rPr>
            </w:pPr>
            <w:r w:rsidRPr="005178AC">
              <w:rPr>
                <w:rFonts w:ascii="Arial" w:hAnsi="Arial" w:cs="Arial"/>
                <w:bCs/>
                <w:sz w:val="18"/>
                <w:szCs w:val="18"/>
              </w:rPr>
              <w:t>Na zewnątrz centrum przesiadkowego zaplanowano szerokie chodniki i przejścia z obniżonymi krawężnikami, co ułatwi dostęp do zatok autobusowych, parkingu oraz pobliskich ścieżek rowerowych. Wszystkie zatoki autobusowe zostaną zaprojektowane z myślą o bezpiecznym i wygodnym wsiadaniu i wysiadaniu z pojazdów, z uwzględnieniem niskich krawężników i bezpośredniego dostępu do chodnika.</w:t>
            </w:r>
          </w:p>
        </w:tc>
      </w:tr>
    </w:tbl>
    <w:p w14:paraId="3FFB7436" w14:textId="77777777" w:rsidR="0035599E" w:rsidRDefault="0035599E" w:rsidP="00471B5D"/>
    <w:tbl>
      <w:tblPr>
        <w:tblStyle w:val="Tabela-Siatka"/>
        <w:tblW w:w="5000" w:type="pct"/>
        <w:tblLook w:val="04A0" w:firstRow="1" w:lastRow="0" w:firstColumn="1" w:lastColumn="0" w:noHBand="0" w:noVBand="1"/>
      </w:tblPr>
      <w:tblGrid>
        <w:gridCol w:w="1979"/>
        <w:gridCol w:w="7083"/>
      </w:tblGrid>
      <w:tr w:rsidR="00471B5D" w:rsidRPr="000D778E" w14:paraId="4D98970E" w14:textId="77777777" w:rsidTr="00B12978">
        <w:tc>
          <w:tcPr>
            <w:tcW w:w="5000" w:type="pct"/>
            <w:gridSpan w:val="2"/>
            <w:shd w:val="clear" w:color="auto" w:fill="FFF2CC" w:themeFill="accent4" w:themeFillTint="33"/>
          </w:tcPr>
          <w:p w14:paraId="30CD4338" w14:textId="51349612" w:rsidR="00471B5D" w:rsidRPr="000D778E" w:rsidRDefault="00471B5D" w:rsidP="00B12978">
            <w:pPr>
              <w:tabs>
                <w:tab w:val="left" w:pos="709"/>
              </w:tabs>
              <w:spacing w:before="60" w:after="60"/>
              <w:jc w:val="both"/>
              <w:rPr>
                <w:rFonts w:ascii="Arial" w:hAnsi="Arial" w:cs="Arial"/>
                <w:b/>
                <w:sz w:val="18"/>
                <w:szCs w:val="18"/>
              </w:rPr>
            </w:pPr>
            <w:r>
              <w:rPr>
                <w:rFonts w:ascii="Arial" w:hAnsi="Arial" w:cs="Arial"/>
                <w:b/>
                <w:sz w:val="18"/>
                <w:szCs w:val="18"/>
              </w:rPr>
              <w:t xml:space="preserve">Przedsięwzięcie </w:t>
            </w:r>
            <w:r w:rsidR="0035599E">
              <w:rPr>
                <w:rFonts w:ascii="Arial" w:hAnsi="Arial" w:cs="Arial"/>
                <w:b/>
                <w:sz w:val="18"/>
                <w:szCs w:val="18"/>
              </w:rPr>
              <w:t>3</w:t>
            </w:r>
            <w:r w:rsidRPr="000D778E">
              <w:rPr>
                <w:rFonts w:ascii="Arial" w:hAnsi="Arial" w:cs="Arial"/>
                <w:b/>
                <w:sz w:val="18"/>
                <w:szCs w:val="18"/>
              </w:rPr>
              <w:t>.</w:t>
            </w:r>
          </w:p>
        </w:tc>
      </w:tr>
      <w:tr w:rsidR="00471B5D" w:rsidRPr="000D778E" w14:paraId="0AE5B2BE" w14:textId="77777777" w:rsidTr="00B12978">
        <w:tc>
          <w:tcPr>
            <w:tcW w:w="1092" w:type="pct"/>
            <w:shd w:val="clear" w:color="auto" w:fill="FFF2CC" w:themeFill="accent4" w:themeFillTint="33"/>
          </w:tcPr>
          <w:p w14:paraId="71E7DA83"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 xml:space="preserve">Nazwa </w:t>
            </w:r>
            <w:r>
              <w:rPr>
                <w:rFonts w:ascii="Arial" w:hAnsi="Arial" w:cs="Arial"/>
                <w:bCs/>
                <w:sz w:val="18"/>
                <w:szCs w:val="18"/>
              </w:rPr>
              <w:t>zadania</w:t>
            </w:r>
          </w:p>
        </w:tc>
        <w:tc>
          <w:tcPr>
            <w:tcW w:w="3908" w:type="pct"/>
          </w:tcPr>
          <w:p w14:paraId="66B6B90A" w14:textId="294F58B1" w:rsidR="00471B5D" w:rsidRPr="000D778E" w:rsidRDefault="00471B5D" w:rsidP="00B12978">
            <w:pPr>
              <w:tabs>
                <w:tab w:val="left" w:pos="709"/>
              </w:tabs>
              <w:spacing w:before="60" w:after="60"/>
              <w:jc w:val="both"/>
              <w:rPr>
                <w:rFonts w:ascii="Arial" w:hAnsi="Arial" w:cs="Arial"/>
                <w:bCs/>
                <w:sz w:val="18"/>
                <w:szCs w:val="18"/>
              </w:rPr>
            </w:pPr>
            <w:bookmarkStart w:id="300" w:name="_Hlk184567869"/>
            <w:r>
              <w:rPr>
                <w:rFonts w:ascii="Arial" w:hAnsi="Arial" w:cs="Arial"/>
                <w:bCs/>
                <w:sz w:val="18"/>
                <w:szCs w:val="18"/>
              </w:rPr>
              <w:t xml:space="preserve">Kompleksowa rewitalizacja miasta Sulejów - </w:t>
            </w:r>
            <w:r w:rsidRPr="00D77FAE">
              <w:rPr>
                <w:rFonts w:ascii="Arial" w:hAnsi="Arial" w:cs="Arial"/>
                <w:b/>
                <w:bCs/>
                <w:sz w:val="18"/>
                <w:szCs w:val="18"/>
              </w:rPr>
              <w:t>„Przywrócenie funkcji społecznych i gospodarczych centrum osiedla Podklasztorze</w:t>
            </w:r>
            <w:r w:rsidR="00CB293D">
              <w:rPr>
                <w:rFonts w:ascii="Arial" w:hAnsi="Arial" w:cs="Arial"/>
                <w:b/>
                <w:bCs/>
                <w:sz w:val="18"/>
                <w:szCs w:val="18"/>
              </w:rPr>
              <w:t xml:space="preserve"> oraz rewitalizacja zabytkowego budynku Ochotniczej Straży Pożarnej w Sulejowie</w:t>
            </w:r>
            <w:bookmarkEnd w:id="300"/>
            <w:r w:rsidRPr="00D77FAE">
              <w:rPr>
                <w:rFonts w:ascii="Arial" w:hAnsi="Arial" w:cs="Arial"/>
                <w:b/>
                <w:bCs/>
                <w:sz w:val="18"/>
                <w:szCs w:val="18"/>
              </w:rPr>
              <w:t>”</w:t>
            </w:r>
          </w:p>
        </w:tc>
      </w:tr>
      <w:tr w:rsidR="00471B5D" w:rsidRPr="000D778E" w14:paraId="39FA2E1A" w14:textId="77777777" w:rsidTr="00B12978">
        <w:tc>
          <w:tcPr>
            <w:tcW w:w="1092" w:type="pct"/>
            <w:shd w:val="clear" w:color="auto" w:fill="FFF2CC" w:themeFill="accent4" w:themeFillTint="33"/>
          </w:tcPr>
          <w:p w14:paraId="2906CB09"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Podmiot realizujący</w:t>
            </w:r>
          </w:p>
        </w:tc>
        <w:tc>
          <w:tcPr>
            <w:tcW w:w="3908" w:type="pct"/>
          </w:tcPr>
          <w:p w14:paraId="04A7F1F6" w14:textId="77777777" w:rsidR="00471B5D" w:rsidRPr="000D778E" w:rsidRDefault="00471B5D" w:rsidP="00B12978">
            <w:pPr>
              <w:tabs>
                <w:tab w:val="left" w:pos="709"/>
              </w:tabs>
              <w:spacing w:before="60" w:after="60"/>
              <w:jc w:val="both"/>
              <w:rPr>
                <w:rFonts w:ascii="Arial" w:hAnsi="Arial" w:cs="Arial"/>
                <w:bCs/>
                <w:sz w:val="18"/>
                <w:szCs w:val="18"/>
              </w:rPr>
            </w:pPr>
            <w:r w:rsidRPr="000D778E">
              <w:rPr>
                <w:rFonts w:ascii="Arial" w:hAnsi="Arial" w:cs="Arial"/>
                <w:bCs/>
                <w:sz w:val="18"/>
                <w:szCs w:val="18"/>
              </w:rPr>
              <w:t>Gmina</w:t>
            </w:r>
            <w:r>
              <w:rPr>
                <w:rFonts w:ascii="Arial" w:hAnsi="Arial" w:cs="Arial"/>
                <w:bCs/>
                <w:sz w:val="18"/>
                <w:szCs w:val="18"/>
              </w:rPr>
              <w:t xml:space="preserve"> Sulejów</w:t>
            </w:r>
          </w:p>
        </w:tc>
      </w:tr>
      <w:tr w:rsidR="00471B5D" w:rsidRPr="000D778E" w14:paraId="64188CD1" w14:textId="77777777" w:rsidTr="00B12978">
        <w:trPr>
          <w:trHeight w:val="176"/>
        </w:trPr>
        <w:tc>
          <w:tcPr>
            <w:tcW w:w="1092" w:type="pct"/>
            <w:vMerge w:val="restart"/>
            <w:shd w:val="clear" w:color="auto" w:fill="FFF2CC" w:themeFill="accent4" w:themeFillTint="33"/>
          </w:tcPr>
          <w:p w14:paraId="4DC77D14"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Lokalizacja</w:t>
            </w:r>
          </w:p>
        </w:tc>
        <w:tc>
          <w:tcPr>
            <w:tcW w:w="3908" w:type="pct"/>
          </w:tcPr>
          <w:p w14:paraId="791635BD"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obszar podlegający rewitalizacji</w:t>
            </w:r>
          </w:p>
        </w:tc>
      </w:tr>
      <w:tr w:rsidR="00CB2126" w:rsidRPr="000D778E" w14:paraId="7194BDBF" w14:textId="77777777" w:rsidTr="00EA715E">
        <w:trPr>
          <w:trHeight w:val="178"/>
        </w:trPr>
        <w:tc>
          <w:tcPr>
            <w:tcW w:w="1092" w:type="pct"/>
            <w:vMerge/>
            <w:shd w:val="clear" w:color="auto" w:fill="FFF2CC" w:themeFill="accent4" w:themeFillTint="33"/>
          </w:tcPr>
          <w:p w14:paraId="1CDF2331" w14:textId="77777777" w:rsidR="00CB2126" w:rsidRPr="000D778E" w:rsidRDefault="00CB2126" w:rsidP="00B12978">
            <w:pPr>
              <w:tabs>
                <w:tab w:val="left" w:pos="709"/>
              </w:tabs>
              <w:spacing w:before="60" w:after="60"/>
              <w:rPr>
                <w:rFonts w:ascii="Arial" w:hAnsi="Arial" w:cs="Arial"/>
                <w:bCs/>
                <w:sz w:val="18"/>
                <w:szCs w:val="18"/>
              </w:rPr>
            </w:pPr>
          </w:p>
        </w:tc>
        <w:tc>
          <w:tcPr>
            <w:tcW w:w="3908" w:type="pct"/>
          </w:tcPr>
          <w:p w14:paraId="3755CC8B" w14:textId="2AF717F7" w:rsidR="00CB2126" w:rsidRPr="00471B5D" w:rsidRDefault="00F80FA3"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Działka nr 199/3, 199/4, 199/6 obręb nr 4 Sulejów – Miasto</w:t>
            </w:r>
            <w:r>
              <w:rPr>
                <w:rFonts w:ascii="Arial" w:hAnsi="Arial" w:cs="Arial"/>
                <w:bCs/>
                <w:sz w:val="18"/>
                <w:szCs w:val="18"/>
              </w:rPr>
              <w:t xml:space="preserve">; 354, </w:t>
            </w:r>
            <w:r w:rsidRPr="000D1F26">
              <w:rPr>
                <w:rFonts w:ascii="Arial" w:hAnsi="Arial" w:cs="Arial"/>
                <w:bCs/>
                <w:sz w:val="18"/>
                <w:szCs w:val="18"/>
              </w:rPr>
              <w:t xml:space="preserve">356/4, 356/5, 356/3 </w:t>
            </w:r>
            <w:r>
              <w:rPr>
                <w:rFonts w:ascii="Arial" w:hAnsi="Arial" w:cs="Arial"/>
                <w:bCs/>
                <w:sz w:val="18"/>
                <w:szCs w:val="18"/>
              </w:rPr>
              <w:t xml:space="preserve">obręb nr 8 </w:t>
            </w:r>
            <w:r w:rsidRPr="00471B5D">
              <w:rPr>
                <w:rFonts w:ascii="Arial" w:hAnsi="Arial" w:cs="Arial"/>
                <w:bCs/>
                <w:sz w:val="18"/>
                <w:szCs w:val="18"/>
              </w:rPr>
              <w:t>Sulejów – Miasto</w:t>
            </w:r>
          </w:p>
        </w:tc>
      </w:tr>
      <w:tr w:rsidR="00471B5D" w:rsidRPr="000D778E" w14:paraId="69C64705" w14:textId="77777777" w:rsidTr="00B12978">
        <w:tc>
          <w:tcPr>
            <w:tcW w:w="1092" w:type="pct"/>
            <w:shd w:val="clear" w:color="auto" w:fill="FFF2CC" w:themeFill="accent4" w:themeFillTint="33"/>
          </w:tcPr>
          <w:p w14:paraId="40F87692"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Realizowane cele</w:t>
            </w:r>
            <w:r>
              <w:rPr>
                <w:rFonts w:ascii="Arial" w:hAnsi="Arial" w:cs="Arial"/>
                <w:bCs/>
                <w:sz w:val="18"/>
                <w:szCs w:val="18"/>
              </w:rPr>
              <w:t xml:space="preserve"> i kierunki działań</w:t>
            </w:r>
            <w:r w:rsidRPr="000D778E">
              <w:rPr>
                <w:rFonts w:ascii="Arial" w:hAnsi="Arial" w:cs="Arial"/>
                <w:bCs/>
                <w:sz w:val="18"/>
                <w:szCs w:val="18"/>
              </w:rPr>
              <w:t xml:space="preserve"> GPR</w:t>
            </w:r>
          </w:p>
        </w:tc>
        <w:tc>
          <w:tcPr>
            <w:tcW w:w="3908" w:type="pct"/>
          </w:tcPr>
          <w:p w14:paraId="16E990CA"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1.1 Promowanie i upowszechnianie sportu i kultury</w:t>
            </w:r>
          </w:p>
          <w:p w14:paraId="19644F61"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1.2 Rozwój turystyki w oparciu o szlaki tematyczne</w:t>
            </w:r>
          </w:p>
          <w:p w14:paraId="38460658"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1.3 Ożywienie gospodarcze obszaru rewitalizacja</w:t>
            </w:r>
          </w:p>
          <w:p w14:paraId="716E2A18" w14:textId="175FFC41"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1.4 Aktywizacja zawodowa</w:t>
            </w:r>
          </w:p>
          <w:p w14:paraId="2A51C98A"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1.5 Wsparcie integracji i aktywności </w:t>
            </w:r>
          </w:p>
          <w:p w14:paraId="1EAD7F7D"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1.6 Przeciwdziałanie patologiom społecznym </w:t>
            </w:r>
          </w:p>
          <w:p w14:paraId="01009569"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1.7 Wsparcie dla organizacji pozarządowych </w:t>
            </w:r>
          </w:p>
          <w:p w14:paraId="0E709D10"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1.8 Budowanie tożsamości lokalnej </w:t>
            </w:r>
          </w:p>
          <w:p w14:paraId="11461FF8"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1.9 Przeciwdziałanie wykluczeniu społecznemu</w:t>
            </w:r>
          </w:p>
          <w:p w14:paraId="4A453211"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2.1 Poprawa jakości środowiska naturalnego  </w:t>
            </w:r>
          </w:p>
          <w:p w14:paraId="5B9E8483"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2.2. Ochrona rzeki Pilicy i terenów przyległych</w:t>
            </w:r>
          </w:p>
          <w:p w14:paraId="6B4E7EF0"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2.2 Tworzenie miejsc rekreacji, sportu i wypoczynku </w:t>
            </w:r>
          </w:p>
          <w:p w14:paraId="72AFDFAE" w14:textId="4A092529"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2.3 Adaptacja do zmian klimatu</w:t>
            </w:r>
          </w:p>
          <w:p w14:paraId="60251297" w14:textId="2AFB99B3"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2.5 Wspieranie aktywności właścicieli obiektów w modernizacji infrastruktury mieszkaniowej oraz redukcji niskiej emisji</w:t>
            </w:r>
          </w:p>
          <w:p w14:paraId="094718C7" w14:textId="01C53446"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2.6 Ochrona jakości powietrza</w:t>
            </w:r>
          </w:p>
          <w:p w14:paraId="078E4FAE"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2.7 Poprawa poziomu bezpieczeństwa</w:t>
            </w:r>
          </w:p>
          <w:p w14:paraId="79938154"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3.1 Działania na rzecz zachowania i propagowania lokalnego dziedzictwa kulturowego, wspierające rozwój gospodarczy i turystyczny obszaru</w:t>
            </w:r>
          </w:p>
          <w:p w14:paraId="2AD5596B" w14:textId="7F04A0DB"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3.2 Modernizacja i zagospodarowanie przestrzeni publicznych w celu ożywienia społeczno-gospodarczego oraz rozwoju turystycznego obszaru rewitalizacji</w:t>
            </w:r>
          </w:p>
          <w:p w14:paraId="499810B8" w14:textId="4CA0A72C"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3.3 Poprawa estetyki, dostępności i funkcjonalności obszaru rewitalizacji, prowadząca do aktywizacji społeczno-gospodarczej</w:t>
            </w:r>
          </w:p>
        </w:tc>
      </w:tr>
      <w:tr w:rsidR="00471B5D" w:rsidRPr="000D778E" w14:paraId="45D55F13" w14:textId="77777777" w:rsidTr="00B12978">
        <w:tc>
          <w:tcPr>
            <w:tcW w:w="1092" w:type="pct"/>
            <w:shd w:val="clear" w:color="auto" w:fill="FFF2CC" w:themeFill="accent4" w:themeFillTint="33"/>
          </w:tcPr>
          <w:p w14:paraId="769F8565"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Oddziaływanie przedsięwzięcia</w:t>
            </w:r>
          </w:p>
        </w:tc>
        <w:tc>
          <w:tcPr>
            <w:tcW w:w="3908" w:type="pct"/>
          </w:tcPr>
          <w:p w14:paraId="60CD7A30"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sz w:val="18"/>
                <w:szCs w:val="18"/>
              </w:rPr>
              <w:t>sfera społeczna, sfera gospodarcza, sfera przestrzenno-funkcjonalna, sfera środowiskowa, sfera techniczna</w:t>
            </w:r>
          </w:p>
        </w:tc>
      </w:tr>
      <w:tr w:rsidR="00471B5D" w:rsidRPr="000D778E" w14:paraId="6B3BD07E" w14:textId="77777777" w:rsidTr="00B12978">
        <w:tc>
          <w:tcPr>
            <w:tcW w:w="1092" w:type="pct"/>
            <w:shd w:val="clear" w:color="auto" w:fill="FFF2CC" w:themeFill="accent4" w:themeFillTint="33"/>
          </w:tcPr>
          <w:p w14:paraId="25AD3B5D"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Główny problem</w:t>
            </w:r>
          </w:p>
        </w:tc>
        <w:tc>
          <w:tcPr>
            <w:tcW w:w="3908" w:type="pct"/>
          </w:tcPr>
          <w:p w14:paraId="01CB2200" w14:textId="7F23F484" w:rsidR="00471B5D" w:rsidRPr="008E7135"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 xml:space="preserve">Głównym problemem, który projekt </w:t>
            </w:r>
            <w:r w:rsidRPr="00562795">
              <w:rPr>
                <w:rFonts w:ascii="Arial" w:hAnsi="Arial" w:cs="Arial"/>
                <w:b/>
                <w:sz w:val="18"/>
                <w:szCs w:val="18"/>
              </w:rPr>
              <w:t>„Przywrócenie funkcji społecznych i gospodarczych centrum osiedla Podklasztorze</w:t>
            </w:r>
            <w:r w:rsidR="00CB293D">
              <w:rPr>
                <w:rFonts w:ascii="Arial" w:hAnsi="Arial" w:cs="Arial"/>
                <w:b/>
                <w:sz w:val="18"/>
                <w:szCs w:val="18"/>
              </w:rPr>
              <w:t xml:space="preserve"> </w:t>
            </w:r>
            <w:r w:rsidR="00CB293D">
              <w:rPr>
                <w:rFonts w:ascii="Arial" w:hAnsi="Arial" w:cs="Arial"/>
                <w:b/>
                <w:bCs/>
                <w:sz w:val="18"/>
                <w:szCs w:val="18"/>
              </w:rPr>
              <w:t>oraz rewitalizacja zabytkowego budynku Ochotniczej Straży Pożarnej w Sulejowie</w:t>
            </w:r>
            <w:r w:rsidRPr="00562795">
              <w:rPr>
                <w:rFonts w:ascii="Arial" w:hAnsi="Arial" w:cs="Arial"/>
                <w:b/>
                <w:sz w:val="18"/>
                <w:szCs w:val="18"/>
              </w:rPr>
              <w:t>”</w:t>
            </w:r>
            <w:r w:rsidRPr="008E7135">
              <w:rPr>
                <w:rFonts w:ascii="Arial" w:hAnsi="Arial" w:cs="Arial"/>
                <w:bCs/>
                <w:sz w:val="18"/>
                <w:szCs w:val="18"/>
              </w:rPr>
              <w:t xml:space="preserve"> ma na celu rozwiązać, jest zaniedbany stan terenu wokół budynku Ochotniczej Straży Pożarnej</w:t>
            </w:r>
            <w:r w:rsidR="00535017">
              <w:rPr>
                <w:rFonts w:ascii="Arial" w:hAnsi="Arial" w:cs="Arial"/>
                <w:bCs/>
                <w:sz w:val="18"/>
                <w:szCs w:val="18"/>
              </w:rPr>
              <w:t>, budynek</w:t>
            </w:r>
            <w:r w:rsidRPr="008E7135">
              <w:rPr>
                <w:rFonts w:ascii="Arial" w:hAnsi="Arial" w:cs="Arial"/>
                <w:bCs/>
                <w:sz w:val="18"/>
                <w:szCs w:val="18"/>
              </w:rPr>
              <w:t xml:space="preserve"> oraz utrata </w:t>
            </w:r>
            <w:r w:rsidR="00535017">
              <w:rPr>
                <w:rFonts w:ascii="Arial" w:hAnsi="Arial" w:cs="Arial"/>
                <w:bCs/>
                <w:sz w:val="18"/>
                <w:szCs w:val="18"/>
              </w:rPr>
              <w:t>ich</w:t>
            </w:r>
            <w:r w:rsidRPr="008E7135">
              <w:rPr>
                <w:rFonts w:ascii="Arial" w:hAnsi="Arial" w:cs="Arial"/>
                <w:bCs/>
                <w:sz w:val="18"/>
                <w:szCs w:val="18"/>
              </w:rPr>
              <w:t xml:space="preserve"> dawnej funkcji społecznej. Obszar, który kiedyś pełnił ważną rolę w życiu mieszkańców osiedla, stopniowo popadł w ruinę, co negatywnie wpływa na otaczającą przestrzeń. Zaniedbane otoczenie budynku OSP stało się symbolem degradacji i stagnacji w tej części osiedla, wywołując negatywne konsekwencje dla lokalnej społeczności.</w:t>
            </w:r>
            <w:r w:rsidR="00535017">
              <w:rPr>
                <w:rFonts w:ascii="Arial" w:hAnsi="Arial" w:cs="Arial"/>
                <w:bCs/>
                <w:sz w:val="18"/>
                <w:szCs w:val="18"/>
              </w:rPr>
              <w:t xml:space="preserve"> </w:t>
            </w:r>
          </w:p>
          <w:p w14:paraId="68E40ADA" w14:textId="77777777" w:rsidR="00471B5D" w:rsidRPr="008E7135" w:rsidRDefault="00471B5D" w:rsidP="00B12978">
            <w:pPr>
              <w:tabs>
                <w:tab w:val="left" w:pos="709"/>
              </w:tabs>
              <w:spacing w:before="60" w:after="60"/>
              <w:jc w:val="both"/>
              <w:rPr>
                <w:rFonts w:ascii="Arial" w:hAnsi="Arial" w:cs="Arial"/>
                <w:bCs/>
                <w:sz w:val="18"/>
                <w:szCs w:val="18"/>
              </w:rPr>
            </w:pPr>
          </w:p>
          <w:p w14:paraId="0F813786" w14:textId="012983E9" w:rsidR="00471B5D" w:rsidRPr="000D778E"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 xml:space="preserve">Brak inwestycji i odpowiedniego zagospodarowania terenu wokół OSP </w:t>
            </w:r>
            <w:r w:rsidR="00535017">
              <w:rPr>
                <w:rFonts w:ascii="Arial" w:hAnsi="Arial" w:cs="Arial"/>
                <w:bCs/>
                <w:sz w:val="18"/>
                <w:szCs w:val="18"/>
              </w:rPr>
              <w:t xml:space="preserve">oraz samego budynku </w:t>
            </w:r>
            <w:r w:rsidRPr="008E7135">
              <w:rPr>
                <w:rFonts w:ascii="Arial" w:hAnsi="Arial" w:cs="Arial"/>
                <w:bCs/>
                <w:sz w:val="18"/>
                <w:szCs w:val="18"/>
              </w:rPr>
              <w:t>nie tylko obniżył estetykę osiedla Podklasztorze, ale również zniechęcił mieszkańców do aktywnego uczestnictwa w życiu społecznym. Dodatkowo, zaniedbany obszar osłabia rozwój turystyki w regionie, szczególnie w kontekście atrakcji turystycznych związanych z pobliskim Klasztorem Cystersów, który stanowi ważny punkt na mapie kulturalno-turystycznej miasta. Brak uporządkowanej infrastruktury oraz zniszczone tereny publiczne wpływają także na spowolnienie rozwoju gospodarczego w okolicy, zniechęcając potencjalnych inwestorów i turystów. Rewitalizacja tego obszaru jest zatem niezbędna, aby poprawić jakość życia mieszkańców, wzmocnić lokalną gospodarkę i przyciągnąć większą liczbę odwiedzających.</w:t>
            </w:r>
          </w:p>
        </w:tc>
      </w:tr>
      <w:tr w:rsidR="00471B5D" w:rsidRPr="000D778E" w14:paraId="1991F047" w14:textId="77777777" w:rsidTr="00B12978">
        <w:tc>
          <w:tcPr>
            <w:tcW w:w="1092" w:type="pct"/>
            <w:shd w:val="clear" w:color="auto" w:fill="FFF2CC" w:themeFill="accent4" w:themeFillTint="33"/>
          </w:tcPr>
          <w:p w14:paraId="70BA502E"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Cel przedsięwzięcia</w:t>
            </w:r>
          </w:p>
        </w:tc>
        <w:tc>
          <w:tcPr>
            <w:tcW w:w="3908" w:type="pct"/>
          </w:tcPr>
          <w:p w14:paraId="36A2EFD2" w14:textId="30B62264" w:rsidR="00471B5D" w:rsidRPr="008E7135"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Celem przedsięwzięcia pn. „Przywrócenie funkcji społecznych i gospodarczych centrum osiedla Podklasztorze</w:t>
            </w:r>
            <w:r w:rsidR="00CB293D">
              <w:rPr>
                <w:rFonts w:ascii="Arial" w:hAnsi="Arial" w:cs="Arial"/>
                <w:bCs/>
                <w:sz w:val="18"/>
                <w:szCs w:val="18"/>
              </w:rPr>
              <w:t xml:space="preserve"> </w:t>
            </w:r>
            <w:r w:rsidR="00CB293D" w:rsidRPr="00CB293D">
              <w:rPr>
                <w:rFonts w:ascii="Arial" w:hAnsi="Arial" w:cs="Arial"/>
                <w:sz w:val="18"/>
                <w:szCs w:val="18"/>
              </w:rPr>
              <w:t xml:space="preserve">oraz rewitalizacja zabytkowego budynku Ochotniczej </w:t>
            </w:r>
            <w:r w:rsidR="00CB293D" w:rsidRPr="00CB293D">
              <w:rPr>
                <w:rFonts w:ascii="Arial" w:hAnsi="Arial" w:cs="Arial"/>
                <w:sz w:val="18"/>
                <w:szCs w:val="18"/>
              </w:rPr>
              <w:lastRenderedPageBreak/>
              <w:t>Straży Pożarnej w Sulejowie</w:t>
            </w:r>
            <w:r w:rsidRPr="00CB293D">
              <w:rPr>
                <w:rFonts w:ascii="Arial" w:hAnsi="Arial" w:cs="Arial"/>
                <w:sz w:val="18"/>
                <w:szCs w:val="18"/>
              </w:rPr>
              <w:t>”</w:t>
            </w:r>
            <w:r w:rsidRPr="008E7135">
              <w:rPr>
                <w:rFonts w:ascii="Arial" w:hAnsi="Arial" w:cs="Arial"/>
                <w:bCs/>
                <w:sz w:val="18"/>
                <w:szCs w:val="18"/>
              </w:rPr>
              <w:t xml:space="preserve"> jest ożywienie i rewitalizacja zaniedbanego obszaru wokół budynku Ochotniczej Straży Pożarnej oraz przywrócenie mu kluczowej roli w życiu lokalnej społeczności. Projekt ma na celu stworzenie nowoczesnej, funkcjonalnej przestrzeni, która będzie sprzyjać integracji mieszkańców oraz wspierać rozwój działań społecznych, edukacyjnych i kulturalnych. W ramach inwestycji przewiduje się </w:t>
            </w:r>
            <w:r>
              <w:rPr>
                <w:rFonts w:ascii="Arial" w:hAnsi="Arial" w:cs="Arial"/>
                <w:bCs/>
                <w:sz w:val="18"/>
                <w:szCs w:val="18"/>
              </w:rPr>
              <w:t xml:space="preserve">odbudowę i </w:t>
            </w:r>
            <w:r w:rsidRPr="008E7135">
              <w:rPr>
                <w:rFonts w:ascii="Arial" w:hAnsi="Arial" w:cs="Arial"/>
                <w:bCs/>
                <w:sz w:val="18"/>
                <w:szCs w:val="18"/>
              </w:rPr>
              <w:t>przystosowanie budynku OSP do pełnienia funkcji społecznych, takich jak organizacja spotkań, szkoleń oraz różnorodnych wydarzeń lokalnych, co wzmocni więzi wśród mieszkańców i stworzy przestrzeń do aktywizacji społecznej.</w:t>
            </w:r>
            <w:r w:rsidR="00535017">
              <w:rPr>
                <w:rFonts w:ascii="Arial" w:hAnsi="Arial" w:cs="Arial"/>
                <w:bCs/>
                <w:sz w:val="18"/>
                <w:szCs w:val="18"/>
              </w:rPr>
              <w:t xml:space="preserve"> </w:t>
            </w:r>
          </w:p>
          <w:p w14:paraId="23D70F8D" w14:textId="77777777" w:rsidR="00471B5D" w:rsidRPr="008E7135" w:rsidRDefault="00471B5D" w:rsidP="00B12978">
            <w:pPr>
              <w:tabs>
                <w:tab w:val="left" w:pos="709"/>
              </w:tabs>
              <w:spacing w:before="60" w:after="60"/>
              <w:jc w:val="both"/>
              <w:rPr>
                <w:rFonts w:ascii="Arial" w:hAnsi="Arial" w:cs="Arial"/>
                <w:bCs/>
                <w:sz w:val="18"/>
                <w:szCs w:val="18"/>
              </w:rPr>
            </w:pPr>
          </w:p>
          <w:p w14:paraId="0C7C59E9" w14:textId="77777777" w:rsidR="00471B5D" w:rsidRPr="000D778E"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Dodatkowym celem projektu jest poprawa jakości infrastruktury na osiedlu poprzez budowę monitoringu, oświetlenia oraz modernizację sieci wodno-kanalizacyjnej, gazowej i elektrycznej. Przestrzeń wokół OSP zostanie zagospodarowana w sposób sprzyjający zarówno mieszkańcom, jak i turystom odwiedzającym pobliski Klasztor Cystersów, co wpłynie na rozwój turystyki oraz zwiększenie atrakcyjności gospodarczej osiedla Podklasztorze. Ostatecznie, przedsięwzięcie to ma przyczynić się do poprawy jakości życia lokalnej społeczności, ożywienia ekonomicznego i stworzenia przyjaznej, estetycznej przestrzeni publicznej.</w:t>
            </w:r>
          </w:p>
        </w:tc>
      </w:tr>
      <w:tr w:rsidR="00471B5D" w:rsidRPr="000D778E" w14:paraId="5F1C04DF" w14:textId="77777777" w:rsidTr="00B12978">
        <w:tc>
          <w:tcPr>
            <w:tcW w:w="1092" w:type="pct"/>
            <w:shd w:val="clear" w:color="auto" w:fill="FFF2CC" w:themeFill="accent4" w:themeFillTint="33"/>
          </w:tcPr>
          <w:p w14:paraId="0EBB82DA"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Zakres realizowanych zadań inwestycyjnych</w:t>
            </w:r>
          </w:p>
        </w:tc>
        <w:tc>
          <w:tcPr>
            <w:tcW w:w="3908" w:type="pct"/>
          </w:tcPr>
          <w:p w14:paraId="4A979B5E" w14:textId="5BE10E2F" w:rsidR="00471B5D" w:rsidRPr="008E7135"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Projekt pn. „Przywrócenie funkcji społecznych i gospodarczych centrum osiedla Podklasztorze</w:t>
            </w:r>
            <w:r w:rsidR="00CB293D">
              <w:rPr>
                <w:rFonts w:ascii="Arial" w:hAnsi="Arial" w:cs="Arial"/>
                <w:bCs/>
                <w:sz w:val="18"/>
                <w:szCs w:val="18"/>
              </w:rPr>
              <w:t xml:space="preserve"> </w:t>
            </w:r>
            <w:r w:rsidR="00CB293D" w:rsidRPr="00CB293D">
              <w:rPr>
                <w:rFonts w:ascii="Arial" w:hAnsi="Arial" w:cs="Arial"/>
                <w:sz w:val="18"/>
                <w:szCs w:val="18"/>
              </w:rPr>
              <w:t>oraz rewitalizacja zabytkowego budynku Ochotniczej Straży Pożarnej w Sulejowie</w:t>
            </w:r>
            <w:r w:rsidRPr="00CB293D">
              <w:rPr>
                <w:rFonts w:ascii="Arial" w:hAnsi="Arial" w:cs="Arial"/>
                <w:sz w:val="18"/>
                <w:szCs w:val="18"/>
              </w:rPr>
              <w:t>”</w:t>
            </w:r>
            <w:r w:rsidRPr="008E7135">
              <w:rPr>
                <w:rFonts w:ascii="Arial" w:hAnsi="Arial" w:cs="Arial"/>
                <w:bCs/>
                <w:sz w:val="18"/>
                <w:szCs w:val="18"/>
              </w:rPr>
              <w:t xml:space="preserve"> ma na celu ożywienie centralnej części tego obszaru oraz stworzenie przestrzeni sprzyjającej integracji mieszkańców. W ramach projektu planowane są kompleksowe roboty budowlane, które przywrócą dawną funkcjonalność budynkowi Ochotniczej Straży Pożarnej, nadając mu nową, ważną dla społeczności rolę. Obiekt zostanie przystosowany do pełnienia funkcji społecznych, takich jak organizacja spotkań, szkoleń, wydarzeń integracyjnych oraz aktywności skierowanych na wsparcie lokalnej społeczności.</w:t>
            </w:r>
          </w:p>
          <w:p w14:paraId="35304B80" w14:textId="77777777" w:rsidR="00471B5D" w:rsidRPr="008E7135" w:rsidRDefault="00471B5D" w:rsidP="00B12978">
            <w:pPr>
              <w:tabs>
                <w:tab w:val="left" w:pos="709"/>
              </w:tabs>
              <w:spacing w:before="60" w:after="60"/>
              <w:jc w:val="both"/>
              <w:rPr>
                <w:rFonts w:ascii="Arial" w:hAnsi="Arial" w:cs="Arial"/>
                <w:bCs/>
                <w:sz w:val="18"/>
                <w:szCs w:val="18"/>
              </w:rPr>
            </w:pPr>
          </w:p>
          <w:p w14:paraId="18CD4BFD" w14:textId="77777777" w:rsidR="00471B5D" w:rsidRPr="008E7135"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Dodatkowo, przewiduje się budowę nowoczesnego systemu monitoringu oraz instalację oświetlenia, co zwiększy poczucie bezpieczeństwa mieszkańców i poprawi estetykę przestrzeni publicznej na terenie osiedla Podklasztorze. Planowana jest również rozbudowa infrastruktury technicznej, w tym podłączenie sieci wodno-kanalizacyjnej, gazowej oraz elektrycznej, co zapewni pełną funkcjonalność obiektom i terenom objętym inwestycją.</w:t>
            </w:r>
          </w:p>
          <w:p w14:paraId="16E8DE43" w14:textId="77777777" w:rsidR="00471B5D" w:rsidRPr="008E7135" w:rsidRDefault="00471B5D" w:rsidP="00B12978">
            <w:pPr>
              <w:tabs>
                <w:tab w:val="left" w:pos="709"/>
              </w:tabs>
              <w:spacing w:before="60" w:after="60"/>
              <w:jc w:val="both"/>
              <w:rPr>
                <w:rFonts w:ascii="Arial" w:hAnsi="Arial" w:cs="Arial"/>
                <w:bCs/>
                <w:sz w:val="18"/>
                <w:szCs w:val="18"/>
              </w:rPr>
            </w:pPr>
          </w:p>
          <w:p w14:paraId="7EA37066" w14:textId="77777777" w:rsidR="00471B5D" w:rsidRPr="000D778E"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Zagospodarowanie przestrzeni wokół budynku Ochotniczej Straży Pożarnej obejmie uporządkowanie terenów zielonych, stworzenie miejsc parkingowych oraz budowę elementów małej architektury, co stworzy przyjazne miejsce do wypoczynku i spotkań na świeżym powietrzu. Projekt ten przyczyni się do wzrostu aktywności społecznej, poprawy jakości życia mieszkańców oraz zwiększenia atrakcyjności osiedla Podklasztorze jako miejsca do życia i prowadzenia działalności gospodarczej.</w:t>
            </w:r>
          </w:p>
        </w:tc>
      </w:tr>
      <w:tr w:rsidR="00471B5D" w:rsidRPr="000D778E" w14:paraId="05566059" w14:textId="77777777" w:rsidTr="00B12978">
        <w:tc>
          <w:tcPr>
            <w:tcW w:w="1092" w:type="pct"/>
            <w:shd w:val="clear" w:color="auto" w:fill="FFF2CC" w:themeFill="accent4" w:themeFillTint="33"/>
          </w:tcPr>
          <w:p w14:paraId="50F3B6C1"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Zakres realizowanych zadań społecznych</w:t>
            </w:r>
          </w:p>
        </w:tc>
        <w:tc>
          <w:tcPr>
            <w:tcW w:w="3908" w:type="pct"/>
          </w:tcPr>
          <w:p w14:paraId="30B6D87D" w14:textId="26B281FC" w:rsidR="00471B5D" w:rsidRPr="008E7135"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Zakres realizowanych zadań społecznych w ramach projektu „Przywrócenie funkcji społecznych i gospodarczych centrum osiedla Podklasztorze</w:t>
            </w:r>
            <w:r w:rsidR="00CB293D">
              <w:rPr>
                <w:rFonts w:ascii="Arial" w:hAnsi="Arial" w:cs="Arial"/>
                <w:bCs/>
                <w:sz w:val="18"/>
                <w:szCs w:val="18"/>
              </w:rPr>
              <w:t xml:space="preserve"> </w:t>
            </w:r>
            <w:r w:rsidR="00CB293D" w:rsidRPr="00CB293D">
              <w:rPr>
                <w:rFonts w:ascii="Arial" w:hAnsi="Arial" w:cs="Arial"/>
                <w:sz w:val="18"/>
                <w:szCs w:val="18"/>
              </w:rPr>
              <w:t>oraz rewitalizacja zabytkowego budynku Ochotniczej Straży Pożarnej w Sulejowie</w:t>
            </w:r>
            <w:r w:rsidRPr="00CB293D">
              <w:rPr>
                <w:rFonts w:ascii="Arial" w:hAnsi="Arial" w:cs="Arial"/>
                <w:sz w:val="18"/>
                <w:szCs w:val="18"/>
              </w:rPr>
              <w:t>”</w:t>
            </w:r>
            <w:r w:rsidRPr="008E7135">
              <w:rPr>
                <w:rFonts w:ascii="Arial" w:hAnsi="Arial" w:cs="Arial"/>
                <w:bCs/>
                <w:sz w:val="18"/>
                <w:szCs w:val="18"/>
              </w:rPr>
              <w:t xml:space="preserve"> koncentruje się na aktywizacji i integracji lokalnej społeczności poprzez stworzenie nowoczesnej i wielofunkcyjnej przestrzeni do wspólnych działań. W odnowionym budynku Ochotniczej Straży Pożarnej przewidziane jest organizowanie spotkań, szkoleń, warsztatów oraz wydarzeń społeczno-kulturalnych, które będą sprzyjać budowaniu więzi międzyludzkich i przeciwdziałaniu wykluczeniu społecznemu. Działania te będą skierowane zarówno do mieszkańców osiedla Podklasztorze, jak i do szerszej społeczności miejskiej, co ma na celu zacieśnienie relacji między różnymi grupami społecznymi.</w:t>
            </w:r>
          </w:p>
          <w:p w14:paraId="719C0D19" w14:textId="77777777" w:rsidR="00471B5D" w:rsidRPr="008E7135" w:rsidRDefault="00471B5D" w:rsidP="00B12978">
            <w:pPr>
              <w:tabs>
                <w:tab w:val="left" w:pos="709"/>
              </w:tabs>
              <w:spacing w:before="60" w:after="60"/>
              <w:jc w:val="both"/>
              <w:rPr>
                <w:rFonts w:ascii="Arial" w:hAnsi="Arial" w:cs="Arial"/>
                <w:bCs/>
                <w:sz w:val="18"/>
                <w:szCs w:val="18"/>
              </w:rPr>
            </w:pPr>
          </w:p>
          <w:p w14:paraId="0AAF622F" w14:textId="77777777" w:rsidR="00471B5D" w:rsidRPr="000D778E" w:rsidRDefault="00471B5D" w:rsidP="00B12978">
            <w:pPr>
              <w:tabs>
                <w:tab w:val="left" w:pos="709"/>
              </w:tabs>
              <w:spacing w:before="60" w:after="60"/>
              <w:jc w:val="both"/>
              <w:rPr>
                <w:rFonts w:ascii="Arial" w:hAnsi="Arial" w:cs="Arial"/>
                <w:bCs/>
                <w:sz w:val="18"/>
                <w:szCs w:val="18"/>
              </w:rPr>
            </w:pPr>
            <w:r w:rsidRPr="008E7135">
              <w:rPr>
                <w:rFonts w:ascii="Arial" w:hAnsi="Arial" w:cs="Arial"/>
                <w:bCs/>
                <w:sz w:val="18"/>
                <w:szCs w:val="18"/>
              </w:rPr>
              <w:t>Ważnym aspektem projektu jest stworzenie przestrzeni dla lokalnych organizacji pozarządowych oraz grup mieszkańców, którzy będą mogli korzystać z odnowionego budynku jako miejsca do realizacji inicjatyw społecznych. Dzięki nowym funkcjom budynek OSP stanie się centrum życia społecznego, oferując mieszkańcom możliwości rozwoju osobistego, uczestnictwa w warsztatach edukacyjnych oraz spotkaniach tematycznych. Ponadto, zadania związane z poprawą bezpieczeństwa poprzez instalację monitoringu oraz oświetlenia terenu przyczynią się do podniesienia komfortu i poczucia bezpieczeństwa wśród mieszkańców, co również sprzyjać będzie ich większemu zaangażowaniu w życie społeczności.</w:t>
            </w:r>
          </w:p>
        </w:tc>
      </w:tr>
      <w:tr w:rsidR="00471B5D" w:rsidRPr="000D778E" w14:paraId="493CF3B7" w14:textId="77777777" w:rsidTr="00B12978">
        <w:tc>
          <w:tcPr>
            <w:tcW w:w="1092" w:type="pct"/>
            <w:shd w:val="clear" w:color="auto" w:fill="FFF2CC" w:themeFill="accent4" w:themeFillTint="33"/>
          </w:tcPr>
          <w:p w14:paraId="5DBADD71"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 xml:space="preserve">Wpływ realizacji przedsięwzięcia na niwelację </w:t>
            </w:r>
            <w:r w:rsidRPr="000D778E">
              <w:rPr>
                <w:rFonts w:ascii="Arial" w:hAnsi="Arial" w:cs="Arial"/>
                <w:bCs/>
                <w:sz w:val="18"/>
                <w:szCs w:val="18"/>
              </w:rPr>
              <w:lastRenderedPageBreak/>
              <w:t>zdiagnozowanych problemów</w:t>
            </w:r>
          </w:p>
        </w:tc>
        <w:tc>
          <w:tcPr>
            <w:tcW w:w="3908" w:type="pct"/>
          </w:tcPr>
          <w:p w14:paraId="64CE3135" w14:textId="697EC1A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lastRenderedPageBreak/>
              <w:t>Realizacja przedsięwzięcia „Przywrócenie funkcji społecznych i gospodarczych centrum osiedla Podklasztorze</w:t>
            </w:r>
            <w:r w:rsidR="00CB293D">
              <w:rPr>
                <w:rFonts w:ascii="Arial" w:hAnsi="Arial" w:cs="Arial"/>
                <w:bCs/>
                <w:sz w:val="18"/>
                <w:szCs w:val="18"/>
              </w:rPr>
              <w:t xml:space="preserve"> </w:t>
            </w:r>
            <w:r w:rsidR="00CB293D" w:rsidRPr="00CB293D">
              <w:rPr>
                <w:rFonts w:ascii="Arial" w:hAnsi="Arial" w:cs="Arial"/>
                <w:sz w:val="18"/>
                <w:szCs w:val="18"/>
              </w:rPr>
              <w:t>oraz rewitalizacja zabytkowego budynku Ochotniczej Straży Pożarnej w Sulejowie</w:t>
            </w:r>
            <w:r w:rsidRPr="00CB293D">
              <w:rPr>
                <w:rFonts w:ascii="Arial" w:hAnsi="Arial" w:cs="Arial"/>
                <w:sz w:val="18"/>
                <w:szCs w:val="18"/>
              </w:rPr>
              <w:t>”</w:t>
            </w:r>
            <w:r w:rsidRPr="00471B5D">
              <w:rPr>
                <w:rFonts w:ascii="Arial" w:hAnsi="Arial" w:cs="Arial"/>
                <w:bCs/>
                <w:sz w:val="18"/>
                <w:szCs w:val="18"/>
              </w:rPr>
              <w:t xml:space="preserve"> znacząco wpłynie na niwelację zdiagnozowanych </w:t>
            </w:r>
            <w:r w:rsidRPr="00471B5D">
              <w:rPr>
                <w:rFonts w:ascii="Arial" w:hAnsi="Arial" w:cs="Arial"/>
                <w:bCs/>
                <w:sz w:val="18"/>
                <w:szCs w:val="18"/>
              </w:rPr>
              <w:lastRenderedPageBreak/>
              <w:t>problemów, które od lat dotykają ten obszar. Przede wszystkim, odbudowa, odnowienie i modernizacja budynku Ochotniczej Straży Pożarnej przywróci mu dawną funkcję jako centrum życia społecznego, co będzie sprzyjać integracji mieszkańców i aktywizacji społecznej. Dzięki stworzeniu nowoczesnej przestrzeni do spotkań, szkoleń i warsztatów, mieszkańcy zyskają miejsce, które stanie się punktem wspólnych inicjatyw oraz działań edukacyjnych, co wzmocni więzi społeczne i zacieśni relacje między różnymi grupami społecznymi.</w:t>
            </w:r>
          </w:p>
          <w:p w14:paraId="5542B371" w14:textId="77777777" w:rsidR="00471B5D" w:rsidRPr="00471B5D" w:rsidRDefault="00471B5D" w:rsidP="00B12978">
            <w:pPr>
              <w:tabs>
                <w:tab w:val="left" w:pos="709"/>
              </w:tabs>
              <w:spacing w:before="60" w:after="60"/>
              <w:jc w:val="both"/>
              <w:rPr>
                <w:rFonts w:ascii="Arial" w:hAnsi="Arial" w:cs="Arial"/>
                <w:bCs/>
                <w:sz w:val="18"/>
                <w:szCs w:val="18"/>
              </w:rPr>
            </w:pPr>
          </w:p>
          <w:p w14:paraId="7AEAD32F"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Poprawa infrastruktury technicznej, w tym budowa monitoringu, oświetlenia oraz modernizacja sieci wodno-kanalizacyjnej, gazowej i elektrycznej, podniesie standard życia na osiedlu, zwiększając bezpieczeństwo oraz komfort codziennego funkcjonowania. To z kolei wpłynie na poprawę wizerunku osiedla Podklasztorze, co przełoży się na większe zainteresowanie zarówno wśród mieszkańców, jak i turystów odwiedzających pobliski Klasztor Cystersów.</w:t>
            </w:r>
          </w:p>
          <w:p w14:paraId="1DB4A9D0" w14:textId="77777777" w:rsidR="00471B5D" w:rsidRPr="00471B5D" w:rsidRDefault="00471B5D" w:rsidP="00B12978">
            <w:pPr>
              <w:tabs>
                <w:tab w:val="left" w:pos="709"/>
              </w:tabs>
              <w:spacing w:before="60" w:after="60"/>
              <w:jc w:val="both"/>
              <w:rPr>
                <w:rFonts w:ascii="Arial" w:hAnsi="Arial" w:cs="Arial"/>
                <w:bCs/>
                <w:sz w:val="18"/>
                <w:szCs w:val="18"/>
              </w:rPr>
            </w:pPr>
          </w:p>
          <w:p w14:paraId="36E34E3B"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Zagospodarowanie przestrzeni wokół budynku Ochotniczej Straży Pożarnej przyczyni się do poprawy estetyki otoczenia, co wpłynie na lepsze postrzeganie tego obszaru jako miejsca przyjaznego do życia i inwestycji. Dzięki rewitalizacji centrum osiedla, możliwe będzie ożywienie lokalnej gospodarki, co ma szczególne znaczenie w kontekście zdiagnozowanego zaniku turystyki i aktywności gospodarczej w okolicy. W efekcie, projekt ten pomoże w odwróceniu negatywnych trendów społeczno-gospodarczych, stwarzając warunki do trwałego rozwoju osiedla i poprawy jakości życia mieszkańców.</w:t>
            </w:r>
          </w:p>
        </w:tc>
      </w:tr>
      <w:tr w:rsidR="00471B5D" w:rsidRPr="000D778E" w14:paraId="5BF14B0B" w14:textId="77777777" w:rsidTr="00B12978">
        <w:tc>
          <w:tcPr>
            <w:tcW w:w="1092" w:type="pct"/>
            <w:shd w:val="clear" w:color="auto" w:fill="FFF2CC" w:themeFill="accent4" w:themeFillTint="33"/>
          </w:tcPr>
          <w:p w14:paraId="425E9BDB"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Szacowana wartość projektu (w PLN)</w:t>
            </w:r>
          </w:p>
        </w:tc>
        <w:tc>
          <w:tcPr>
            <w:tcW w:w="3908" w:type="pct"/>
          </w:tcPr>
          <w:p w14:paraId="428DFB5F"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5 000 000 PLN</w:t>
            </w:r>
          </w:p>
        </w:tc>
      </w:tr>
      <w:tr w:rsidR="00471B5D" w:rsidRPr="000D778E" w14:paraId="7BE7B5C4" w14:textId="77777777" w:rsidTr="00B12978">
        <w:tc>
          <w:tcPr>
            <w:tcW w:w="1092" w:type="pct"/>
            <w:shd w:val="clear" w:color="auto" w:fill="FFF2CC" w:themeFill="accent4" w:themeFillTint="33"/>
          </w:tcPr>
          <w:p w14:paraId="52D8D58A"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Okres realizacji</w:t>
            </w:r>
          </w:p>
        </w:tc>
        <w:tc>
          <w:tcPr>
            <w:tcW w:w="3908" w:type="pct"/>
          </w:tcPr>
          <w:p w14:paraId="6384E23A" w14:textId="6C15612E"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2028 – 20</w:t>
            </w:r>
            <w:r w:rsidR="00D07BF1">
              <w:rPr>
                <w:rFonts w:ascii="Arial" w:hAnsi="Arial" w:cs="Arial"/>
                <w:bCs/>
                <w:sz w:val="18"/>
                <w:szCs w:val="18"/>
              </w:rPr>
              <w:t>29</w:t>
            </w:r>
          </w:p>
        </w:tc>
      </w:tr>
      <w:tr w:rsidR="00471B5D" w:rsidRPr="000D778E" w14:paraId="374DEF03" w14:textId="77777777" w:rsidTr="00B12978">
        <w:tc>
          <w:tcPr>
            <w:tcW w:w="1092" w:type="pct"/>
            <w:shd w:val="clear" w:color="auto" w:fill="FFF2CC" w:themeFill="accent4" w:themeFillTint="33"/>
          </w:tcPr>
          <w:p w14:paraId="03351339"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Prognozowane produkty i rezultaty</w:t>
            </w:r>
          </w:p>
        </w:tc>
        <w:tc>
          <w:tcPr>
            <w:tcW w:w="3908" w:type="pct"/>
          </w:tcPr>
          <w:p w14:paraId="262F1E4B" w14:textId="02DF8AF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Prognozowane produkty i rezultaty realizacji projektu „Przywrócenie funkcji społecznych i gospodarczych centrum osiedla Podklasztorze</w:t>
            </w:r>
            <w:r w:rsidR="00CB293D">
              <w:rPr>
                <w:rFonts w:ascii="Arial" w:hAnsi="Arial" w:cs="Arial"/>
                <w:sz w:val="18"/>
                <w:szCs w:val="18"/>
              </w:rPr>
              <w:t xml:space="preserve"> </w:t>
            </w:r>
            <w:r w:rsidR="00CB293D" w:rsidRPr="00CB293D">
              <w:rPr>
                <w:rFonts w:ascii="Arial" w:hAnsi="Arial" w:cs="Arial"/>
                <w:sz w:val="18"/>
                <w:szCs w:val="18"/>
              </w:rPr>
              <w:t>oraz rewitalizacja zabytkowego budynku Ochotniczej Straży Pożarnej w Sulejowie</w:t>
            </w:r>
            <w:r w:rsidRPr="00471B5D">
              <w:rPr>
                <w:rFonts w:ascii="Arial" w:hAnsi="Arial" w:cs="Arial"/>
                <w:sz w:val="18"/>
                <w:szCs w:val="18"/>
              </w:rPr>
              <w:t>” obejmują zarówno efekty materialne, jak i społeczne, które w dłuższej perspektywie przyczynią się do poprawy jakości życia mieszkańców oraz ożywienia gospodarczego tego obszaru.</w:t>
            </w:r>
          </w:p>
          <w:p w14:paraId="78A9D9A5" w14:textId="77777777" w:rsidR="00471B5D" w:rsidRPr="00471B5D" w:rsidRDefault="00471B5D" w:rsidP="00B12978">
            <w:pPr>
              <w:tabs>
                <w:tab w:val="left" w:pos="709"/>
              </w:tabs>
              <w:spacing w:before="60" w:after="60"/>
              <w:jc w:val="both"/>
              <w:rPr>
                <w:rFonts w:ascii="Arial" w:hAnsi="Arial" w:cs="Arial"/>
                <w:sz w:val="18"/>
                <w:szCs w:val="18"/>
              </w:rPr>
            </w:pPr>
          </w:p>
          <w:p w14:paraId="270F7AD7"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W zakresie produktów materialnych przewiduje się:</w:t>
            </w:r>
          </w:p>
          <w:p w14:paraId="17E8532A"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Kompleksową modernizację i adaptację budynku Ochotniczej Straży Pożarnej, który zostanie przystosowany do pełnienia funkcji społecznych, takich jak organizacja spotkań, warsztatów, szkoleń oraz wydarzeń kulturalnych.</w:t>
            </w:r>
          </w:p>
          <w:p w14:paraId="46CB298E"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Instalację nowoczesnego systemu monitoringu oraz oświetlenia na terenie osiedla Podklasztorze, co zwiększy bezpieczeństwo mieszkańców i poprawi komfort poruszania się po zmroku.</w:t>
            </w:r>
          </w:p>
          <w:p w14:paraId="7B06085F"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Modernizację infrastruktury technicznej, w tym sieci wodno-kanalizacyjnej, gazowej i elektrycznej, co przyczyni się do podniesienia standardu infrastruktury technicznej w tej części miasta.</w:t>
            </w:r>
          </w:p>
          <w:p w14:paraId="317C11E9"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Zagospodarowanie terenów wokół budynku OSP, w tym stworzenie estetycznej i funkcjonalnej przestrzeni publicznej, która będzie sprzyjać integracji i rekreacji mieszkańców.</w:t>
            </w:r>
          </w:p>
          <w:p w14:paraId="7FC7D29C" w14:textId="77777777" w:rsidR="00471B5D" w:rsidRPr="00471B5D" w:rsidRDefault="00471B5D" w:rsidP="00B12978">
            <w:pPr>
              <w:tabs>
                <w:tab w:val="left" w:pos="709"/>
              </w:tabs>
              <w:spacing w:before="60" w:after="60"/>
              <w:jc w:val="both"/>
              <w:rPr>
                <w:rFonts w:ascii="Arial" w:hAnsi="Arial" w:cs="Arial"/>
                <w:sz w:val="18"/>
                <w:szCs w:val="18"/>
              </w:rPr>
            </w:pPr>
          </w:p>
          <w:p w14:paraId="2FE7A901"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Rezultaty społeczne i gospodarcze realizacji projektu będą miały szerokie oddziaływanie na społeczność osiedla Podklasztorze:</w:t>
            </w:r>
          </w:p>
          <w:p w14:paraId="654B486E"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Zwiększenie aktywności społecznej dzięki dostępowi do nowoczesnej infrastruktury, która będzie sprzyjać organizacji spotkań, warsztatów i innych form integracji lokalnej.</w:t>
            </w:r>
          </w:p>
          <w:p w14:paraId="14267F3A"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Poprawa bezpieczeństwa na osiedlu dzięki instalacji monitoringu i oświetlenia, co wpłynie na większe poczucie bezpieczeństwa mieszkańców.</w:t>
            </w:r>
          </w:p>
          <w:p w14:paraId="23EB90B0"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Wzrost atrakcyjności turystycznej osiedla Podklasztorze, w szczególności w kontekście pobliskiego Klasztoru Cystersów, co przełoży się na większy ruch turystyczny oraz rozwój lokalnej gospodarki.</w:t>
            </w:r>
          </w:p>
          <w:p w14:paraId="1F1A87C1"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Ożywienie życia społecznego i kulturalnego w tej części miasta, co przyczyni się do zwiększenia zaangażowania mieszkańców w inicjatywy lokalne oraz budowania więzi społecznych.</w:t>
            </w:r>
          </w:p>
          <w:p w14:paraId="57D6CC75" w14:textId="77777777" w:rsidR="00471B5D" w:rsidRPr="00471B5D" w:rsidRDefault="00471B5D" w:rsidP="00B12978">
            <w:pPr>
              <w:tabs>
                <w:tab w:val="left" w:pos="709"/>
              </w:tabs>
              <w:spacing w:before="60" w:after="60"/>
              <w:jc w:val="both"/>
              <w:rPr>
                <w:rFonts w:ascii="Arial" w:hAnsi="Arial" w:cs="Arial"/>
                <w:sz w:val="18"/>
                <w:szCs w:val="18"/>
              </w:rPr>
            </w:pPr>
          </w:p>
          <w:p w14:paraId="666E7A12"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lastRenderedPageBreak/>
              <w:t>W dłuższej perspektywie projekt przyczyni się do trwałego rozwoju gospodarczego i społecznego osiedla Podklasztorze, tworząc warunki do zrównoważonego wzrostu i poprawy jakości życia mieszkańców.</w:t>
            </w:r>
          </w:p>
        </w:tc>
      </w:tr>
      <w:tr w:rsidR="00471B5D" w:rsidRPr="000D778E" w14:paraId="728EE882" w14:textId="77777777" w:rsidTr="00B12978">
        <w:tc>
          <w:tcPr>
            <w:tcW w:w="1092" w:type="pct"/>
            <w:shd w:val="clear" w:color="auto" w:fill="FFF2CC" w:themeFill="accent4" w:themeFillTint="33"/>
          </w:tcPr>
          <w:p w14:paraId="43D72433"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Pomiar rezultatów</w:t>
            </w:r>
          </w:p>
        </w:tc>
        <w:tc>
          <w:tcPr>
            <w:tcW w:w="3908" w:type="pct"/>
          </w:tcPr>
          <w:p w14:paraId="2F9497C3" w14:textId="77777777" w:rsidR="00471B5D" w:rsidRPr="000D778E" w:rsidRDefault="00471B5D" w:rsidP="00B12978">
            <w:pPr>
              <w:tabs>
                <w:tab w:val="left" w:pos="709"/>
              </w:tabs>
              <w:spacing w:before="60" w:after="60"/>
              <w:jc w:val="both"/>
              <w:rPr>
                <w:rFonts w:ascii="Arial" w:hAnsi="Arial" w:cs="Arial"/>
                <w:bCs/>
                <w:sz w:val="18"/>
                <w:szCs w:val="18"/>
              </w:rPr>
            </w:pPr>
            <w:r>
              <w:rPr>
                <w:rFonts w:ascii="Arial" w:hAnsi="Arial" w:cs="Arial"/>
                <w:bCs/>
                <w:sz w:val="18"/>
                <w:szCs w:val="18"/>
              </w:rPr>
              <w:t>Gmina Sulejów</w:t>
            </w:r>
          </w:p>
        </w:tc>
      </w:tr>
      <w:tr w:rsidR="00471B5D" w:rsidRPr="000D778E" w14:paraId="2A54990E" w14:textId="77777777" w:rsidTr="00B12978">
        <w:tc>
          <w:tcPr>
            <w:tcW w:w="1092" w:type="pct"/>
            <w:shd w:val="clear" w:color="auto" w:fill="FFF2CC" w:themeFill="accent4" w:themeFillTint="33"/>
          </w:tcPr>
          <w:p w14:paraId="6F7AA6CE"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Opis działań zapewniających dostępność osobom ze szczególnymi potrzebami</w:t>
            </w:r>
          </w:p>
        </w:tc>
        <w:tc>
          <w:tcPr>
            <w:tcW w:w="3908" w:type="pct"/>
          </w:tcPr>
          <w:p w14:paraId="4F5E161C" w14:textId="77777777" w:rsidR="00471B5D" w:rsidRDefault="00471B5D" w:rsidP="00B12978">
            <w:pPr>
              <w:tabs>
                <w:tab w:val="left" w:pos="709"/>
              </w:tabs>
              <w:spacing w:before="60" w:after="60"/>
              <w:jc w:val="both"/>
              <w:rPr>
                <w:rFonts w:ascii="Arial" w:hAnsi="Arial" w:cs="Arial"/>
                <w:bCs/>
                <w:sz w:val="18"/>
                <w:szCs w:val="18"/>
              </w:rPr>
            </w:pPr>
            <w:r w:rsidRPr="000D778E">
              <w:rPr>
                <w:rFonts w:ascii="Arial" w:hAnsi="Arial" w:cs="Arial"/>
                <w:bCs/>
                <w:sz w:val="18"/>
                <w:szCs w:val="18"/>
              </w:rPr>
              <w:t xml:space="preserve">Działania zapewniające dostępność osobom ze szczególnymi potrzebami zostaną wyszczególnione w projekcie technicznym. Działania te będą zgodne ze </w:t>
            </w:r>
            <w:r w:rsidRPr="000D778E">
              <w:rPr>
                <w:rFonts w:ascii="Arial" w:hAnsi="Arial" w:cs="Arial"/>
                <w:bCs/>
                <w:i/>
                <w:iCs/>
                <w:sz w:val="18"/>
                <w:szCs w:val="18"/>
              </w:rPr>
              <w:t>Standardami dostępności dla polityki spójności 2021-2027</w:t>
            </w:r>
            <w:r w:rsidRPr="000D778E">
              <w:rPr>
                <w:rFonts w:ascii="Arial" w:hAnsi="Arial" w:cs="Arial"/>
                <w:bCs/>
                <w:sz w:val="18"/>
                <w:szCs w:val="18"/>
              </w:rPr>
              <w:t>.</w:t>
            </w:r>
          </w:p>
          <w:p w14:paraId="678311F4" w14:textId="77777777" w:rsidR="00471B5D" w:rsidRPr="000D778E" w:rsidRDefault="00471B5D" w:rsidP="00B12978">
            <w:pPr>
              <w:tabs>
                <w:tab w:val="left" w:pos="709"/>
              </w:tabs>
              <w:spacing w:before="60" w:after="60"/>
              <w:jc w:val="both"/>
              <w:rPr>
                <w:rFonts w:ascii="Arial" w:hAnsi="Arial" w:cs="Arial"/>
                <w:bCs/>
                <w:sz w:val="18"/>
                <w:szCs w:val="18"/>
              </w:rPr>
            </w:pPr>
            <w:r w:rsidRPr="00062510">
              <w:rPr>
                <w:rFonts w:ascii="Arial" w:hAnsi="Arial" w:cs="Arial"/>
                <w:bCs/>
                <w:sz w:val="18"/>
                <w:szCs w:val="18"/>
              </w:rPr>
              <w:t>W projekcie działania zapewniające dostępność osobom ze szczególnymi potrzebami będą szczegółowo opisane w projekcie technicznym, zgodnie ze Standardami dostępności dla polityki spójności 2021-2027. Działania te obejmą dostosowanie wszystkich rewitalizowanych obiektów i przestrzeni publicznych do potrzeb osób z niepełnosprawnościami oraz innymi ograniczeniami mobilności, jak osoby starsze czy rodziny z małymi dziećmi. Zostaną zainstalowane rampy, windy, szerokie wejścia, odpowiednie oznakowania, a także udogodnienia w zakresie dostępności sensorycznej, np. dla osób niedowidzących lub niedosłyszących. Celem jest zapewnienie pełnej dostępności i swobodnego korzystania z infrastruktury przez wszystkich użytkowników, zgodnie z zasadą równości i integracji społecznej.</w:t>
            </w:r>
          </w:p>
        </w:tc>
      </w:tr>
    </w:tbl>
    <w:p w14:paraId="3F03CC3A" w14:textId="77777777" w:rsidR="0035599E" w:rsidRDefault="0035599E" w:rsidP="00471B5D"/>
    <w:tbl>
      <w:tblPr>
        <w:tblStyle w:val="Tabela-Siatka"/>
        <w:tblW w:w="5000" w:type="pct"/>
        <w:tblLook w:val="04A0" w:firstRow="1" w:lastRow="0" w:firstColumn="1" w:lastColumn="0" w:noHBand="0" w:noVBand="1"/>
      </w:tblPr>
      <w:tblGrid>
        <w:gridCol w:w="1979"/>
        <w:gridCol w:w="7083"/>
      </w:tblGrid>
      <w:tr w:rsidR="0035599E" w:rsidRPr="000D778E" w14:paraId="6060A901" w14:textId="77777777" w:rsidTr="00A57A2F">
        <w:tc>
          <w:tcPr>
            <w:tcW w:w="5000" w:type="pct"/>
            <w:gridSpan w:val="2"/>
            <w:shd w:val="clear" w:color="auto" w:fill="FFF2CC" w:themeFill="accent4" w:themeFillTint="33"/>
          </w:tcPr>
          <w:p w14:paraId="29634527" w14:textId="053A6830" w:rsidR="0035599E" w:rsidRPr="000D778E" w:rsidRDefault="0035599E" w:rsidP="00A57A2F">
            <w:pPr>
              <w:tabs>
                <w:tab w:val="left" w:pos="709"/>
              </w:tabs>
              <w:spacing w:before="60" w:after="60"/>
              <w:jc w:val="both"/>
              <w:rPr>
                <w:rFonts w:ascii="Arial" w:hAnsi="Arial" w:cs="Arial"/>
                <w:b/>
                <w:sz w:val="18"/>
                <w:szCs w:val="18"/>
              </w:rPr>
            </w:pPr>
            <w:r>
              <w:rPr>
                <w:rFonts w:ascii="Arial" w:hAnsi="Arial" w:cs="Arial"/>
                <w:b/>
                <w:sz w:val="18"/>
                <w:szCs w:val="18"/>
              </w:rPr>
              <w:t>Przedsięwzięcie 4</w:t>
            </w:r>
            <w:r w:rsidRPr="000D778E">
              <w:rPr>
                <w:rFonts w:ascii="Arial" w:hAnsi="Arial" w:cs="Arial"/>
                <w:b/>
                <w:sz w:val="18"/>
                <w:szCs w:val="18"/>
              </w:rPr>
              <w:t>.</w:t>
            </w:r>
          </w:p>
        </w:tc>
      </w:tr>
      <w:tr w:rsidR="0035599E" w:rsidRPr="000D778E" w14:paraId="2A9FE46E" w14:textId="77777777" w:rsidTr="00A57A2F">
        <w:tc>
          <w:tcPr>
            <w:tcW w:w="1092" w:type="pct"/>
            <w:shd w:val="clear" w:color="auto" w:fill="FFF2CC" w:themeFill="accent4" w:themeFillTint="33"/>
          </w:tcPr>
          <w:p w14:paraId="77408245"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 xml:space="preserve">Nazwa </w:t>
            </w:r>
            <w:r>
              <w:rPr>
                <w:rFonts w:ascii="Arial" w:hAnsi="Arial" w:cs="Arial"/>
                <w:bCs/>
                <w:sz w:val="18"/>
                <w:szCs w:val="18"/>
              </w:rPr>
              <w:t>zadania</w:t>
            </w:r>
          </w:p>
        </w:tc>
        <w:tc>
          <w:tcPr>
            <w:tcW w:w="3908" w:type="pct"/>
          </w:tcPr>
          <w:p w14:paraId="00D29B63" w14:textId="77777777" w:rsidR="0035599E" w:rsidRPr="00562795" w:rsidRDefault="0035599E" w:rsidP="00A57A2F">
            <w:pPr>
              <w:tabs>
                <w:tab w:val="left" w:pos="709"/>
              </w:tabs>
              <w:spacing w:before="60" w:after="60"/>
              <w:jc w:val="both"/>
              <w:rPr>
                <w:rFonts w:ascii="Arial" w:hAnsi="Arial" w:cs="Arial"/>
                <w:b/>
                <w:bCs/>
                <w:sz w:val="18"/>
                <w:szCs w:val="18"/>
              </w:rPr>
            </w:pPr>
            <w:bookmarkStart w:id="301" w:name="_Hlk184567837"/>
            <w:r w:rsidRPr="00D77FAE">
              <w:rPr>
                <w:rFonts w:ascii="Arial" w:hAnsi="Arial" w:cs="Arial"/>
                <w:bCs/>
                <w:sz w:val="18"/>
                <w:szCs w:val="18"/>
              </w:rPr>
              <w:t xml:space="preserve">Kompleksowa rewitalizacja miasta Sulejów </w:t>
            </w:r>
            <w:r>
              <w:rPr>
                <w:rFonts w:ascii="Arial" w:hAnsi="Arial" w:cs="Arial"/>
                <w:bCs/>
                <w:sz w:val="18"/>
                <w:szCs w:val="18"/>
              </w:rPr>
              <w:t xml:space="preserve">- </w:t>
            </w:r>
            <w:r w:rsidRPr="00D77FAE">
              <w:rPr>
                <w:rFonts w:ascii="Arial" w:hAnsi="Arial" w:cs="Arial"/>
                <w:b/>
                <w:bCs/>
                <w:sz w:val="18"/>
                <w:szCs w:val="18"/>
              </w:rPr>
              <w:t>Rewitalizacja gminnego zasobu mieszkaniowego</w:t>
            </w:r>
            <w:r>
              <w:rPr>
                <w:rFonts w:ascii="Arial" w:hAnsi="Arial" w:cs="Arial"/>
                <w:b/>
                <w:bCs/>
                <w:sz w:val="18"/>
                <w:szCs w:val="18"/>
              </w:rPr>
              <w:t xml:space="preserve"> </w:t>
            </w:r>
            <w:bookmarkEnd w:id="301"/>
          </w:p>
        </w:tc>
      </w:tr>
      <w:tr w:rsidR="0035599E" w:rsidRPr="000D778E" w14:paraId="4EF31A6F" w14:textId="77777777" w:rsidTr="00A57A2F">
        <w:tc>
          <w:tcPr>
            <w:tcW w:w="1092" w:type="pct"/>
            <w:shd w:val="clear" w:color="auto" w:fill="FFF2CC" w:themeFill="accent4" w:themeFillTint="33"/>
          </w:tcPr>
          <w:p w14:paraId="530B2408"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Podmiot realizujący</w:t>
            </w:r>
          </w:p>
        </w:tc>
        <w:tc>
          <w:tcPr>
            <w:tcW w:w="3908" w:type="pct"/>
          </w:tcPr>
          <w:p w14:paraId="6D72249A" w14:textId="77777777" w:rsidR="0035599E" w:rsidRPr="000D778E" w:rsidRDefault="0035599E" w:rsidP="00A57A2F">
            <w:pPr>
              <w:tabs>
                <w:tab w:val="left" w:pos="709"/>
              </w:tabs>
              <w:spacing w:before="60" w:after="60"/>
              <w:jc w:val="both"/>
              <w:rPr>
                <w:rFonts w:ascii="Arial" w:hAnsi="Arial" w:cs="Arial"/>
                <w:bCs/>
                <w:sz w:val="18"/>
                <w:szCs w:val="18"/>
              </w:rPr>
            </w:pPr>
            <w:r>
              <w:rPr>
                <w:rFonts w:ascii="Arial" w:hAnsi="Arial" w:cs="Arial"/>
                <w:bCs/>
                <w:sz w:val="18"/>
                <w:szCs w:val="18"/>
              </w:rPr>
              <w:t>Gmina Sulejów, Ochotnicza Straż Pożarna w Sulejowie</w:t>
            </w:r>
          </w:p>
        </w:tc>
      </w:tr>
      <w:tr w:rsidR="0035599E" w:rsidRPr="000D778E" w14:paraId="5C0F5F3C" w14:textId="77777777" w:rsidTr="00A57A2F">
        <w:trPr>
          <w:trHeight w:val="176"/>
        </w:trPr>
        <w:tc>
          <w:tcPr>
            <w:tcW w:w="1092" w:type="pct"/>
            <w:vMerge w:val="restart"/>
            <w:shd w:val="clear" w:color="auto" w:fill="FFF2CC" w:themeFill="accent4" w:themeFillTint="33"/>
          </w:tcPr>
          <w:p w14:paraId="5F4A0324"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Lokalizacja</w:t>
            </w:r>
          </w:p>
        </w:tc>
        <w:tc>
          <w:tcPr>
            <w:tcW w:w="3908" w:type="pct"/>
          </w:tcPr>
          <w:p w14:paraId="35676EB8" w14:textId="77777777" w:rsidR="0035599E" w:rsidRPr="000D778E" w:rsidRDefault="0035599E" w:rsidP="00A57A2F">
            <w:pPr>
              <w:tabs>
                <w:tab w:val="left" w:pos="709"/>
              </w:tabs>
              <w:spacing w:before="60" w:after="60"/>
              <w:jc w:val="both"/>
              <w:rPr>
                <w:rFonts w:ascii="Arial" w:hAnsi="Arial" w:cs="Arial"/>
                <w:bCs/>
                <w:sz w:val="18"/>
                <w:szCs w:val="18"/>
              </w:rPr>
            </w:pPr>
            <w:r w:rsidRPr="000D778E">
              <w:rPr>
                <w:rFonts w:ascii="Arial" w:hAnsi="Arial" w:cs="Arial"/>
                <w:bCs/>
                <w:sz w:val="18"/>
                <w:szCs w:val="18"/>
              </w:rPr>
              <w:t>obszar podlegający rewitalizacji</w:t>
            </w:r>
          </w:p>
        </w:tc>
      </w:tr>
      <w:tr w:rsidR="0035599E" w:rsidRPr="000D778E" w14:paraId="5E119598" w14:textId="77777777" w:rsidTr="00A57A2F">
        <w:trPr>
          <w:trHeight w:val="283"/>
        </w:trPr>
        <w:tc>
          <w:tcPr>
            <w:tcW w:w="1092" w:type="pct"/>
            <w:vMerge/>
            <w:shd w:val="clear" w:color="auto" w:fill="FFF2CC" w:themeFill="accent4" w:themeFillTint="33"/>
          </w:tcPr>
          <w:p w14:paraId="54C56B32" w14:textId="77777777" w:rsidR="0035599E" w:rsidRPr="000D778E" w:rsidRDefault="0035599E" w:rsidP="00A57A2F">
            <w:pPr>
              <w:tabs>
                <w:tab w:val="left" w:pos="709"/>
              </w:tabs>
              <w:spacing w:before="60" w:after="60"/>
              <w:rPr>
                <w:rFonts w:ascii="Arial" w:hAnsi="Arial" w:cs="Arial"/>
                <w:bCs/>
                <w:sz w:val="18"/>
                <w:szCs w:val="18"/>
              </w:rPr>
            </w:pPr>
          </w:p>
        </w:tc>
        <w:tc>
          <w:tcPr>
            <w:tcW w:w="3908" w:type="pct"/>
          </w:tcPr>
          <w:p w14:paraId="7554EB34" w14:textId="77777777" w:rsidR="00F80FA3" w:rsidRDefault="00F80FA3" w:rsidP="00F80FA3">
            <w:pPr>
              <w:tabs>
                <w:tab w:val="left" w:pos="709"/>
              </w:tabs>
              <w:spacing w:before="60" w:after="60"/>
              <w:jc w:val="both"/>
              <w:rPr>
                <w:rFonts w:ascii="Arial" w:hAnsi="Arial" w:cs="Arial"/>
                <w:bCs/>
                <w:sz w:val="18"/>
                <w:szCs w:val="18"/>
              </w:rPr>
            </w:pPr>
            <w:r w:rsidRPr="00D406AF">
              <w:rPr>
                <w:rFonts w:ascii="Arial" w:hAnsi="Arial" w:cs="Arial"/>
                <w:bCs/>
                <w:sz w:val="18"/>
                <w:szCs w:val="18"/>
              </w:rPr>
              <w:t xml:space="preserve">dz. </w:t>
            </w:r>
            <w:r w:rsidRPr="00876038">
              <w:rPr>
                <w:rFonts w:ascii="Arial" w:hAnsi="Arial" w:cs="Arial"/>
                <w:bCs/>
                <w:sz w:val="18"/>
                <w:szCs w:val="18"/>
              </w:rPr>
              <w:t xml:space="preserve">59/1, </w:t>
            </w:r>
            <w:r w:rsidRPr="00D406AF">
              <w:rPr>
                <w:rFonts w:ascii="Arial" w:hAnsi="Arial" w:cs="Arial"/>
                <w:bCs/>
                <w:sz w:val="18"/>
                <w:szCs w:val="18"/>
              </w:rPr>
              <w:t xml:space="preserve">59/2, 231/1, 23, 81, </w:t>
            </w:r>
            <w:r>
              <w:rPr>
                <w:rFonts w:ascii="Arial" w:hAnsi="Arial" w:cs="Arial"/>
                <w:bCs/>
                <w:sz w:val="18"/>
                <w:szCs w:val="18"/>
              </w:rPr>
              <w:t xml:space="preserve">4, 107 </w:t>
            </w:r>
            <w:r w:rsidRPr="00D406AF">
              <w:rPr>
                <w:rFonts w:ascii="Arial" w:hAnsi="Arial" w:cs="Arial"/>
                <w:bCs/>
                <w:sz w:val="18"/>
                <w:szCs w:val="18"/>
              </w:rPr>
              <w:t>obręb nr 17</w:t>
            </w:r>
            <w:r>
              <w:rPr>
                <w:rFonts w:ascii="Arial" w:hAnsi="Arial" w:cs="Arial"/>
                <w:bCs/>
                <w:sz w:val="18"/>
                <w:szCs w:val="18"/>
              </w:rPr>
              <w:t xml:space="preserve"> </w:t>
            </w:r>
          </w:p>
          <w:p w14:paraId="1A1977B2" w14:textId="55D01736" w:rsidR="0035599E" w:rsidRPr="000D778E" w:rsidRDefault="00F80FA3" w:rsidP="00F80FA3">
            <w:pPr>
              <w:tabs>
                <w:tab w:val="left" w:pos="709"/>
              </w:tabs>
              <w:spacing w:before="60" w:after="60"/>
              <w:jc w:val="both"/>
              <w:rPr>
                <w:rFonts w:ascii="Arial" w:hAnsi="Arial" w:cs="Arial"/>
                <w:bCs/>
                <w:sz w:val="18"/>
                <w:szCs w:val="18"/>
              </w:rPr>
            </w:pPr>
            <w:r>
              <w:rPr>
                <w:rFonts w:ascii="Arial" w:hAnsi="Arial" w:cs="Arial"/>
                <w:bCs/>
                <w:sz w:val="18"/>
                <w:szCs w:val="18"/>
              </w:rPr>
              <w:t xml:space="preserve">oraz </w:t>
            </w:r>
            <w:r w:rsidRPr="000D1F26">
              <w:rPr>
                <w:rFonts w:ascii="Arial" w:hAnsi="Arial" w:cs="Arial"/>
                <w:bCs/>
                <w:sz w:val="18"/>
                <w:szCs w:val="18"/>
              </w:rPr>
              <w:t>354, 356/4, 356/5, 356/3 obręb nr 8</w:t>
            </w:r>
          </w:p>
        </w:tc>
      </w:tr>
      <w:tr w:rsidR="0035599E" w:rsidRPr="000D778E" w14:paraId="34A8B4BD" w14:textId="77777777" w:rsidTr="00A57A2F">
        <w:tc>
          <w:tcPr>
            <w:tcW w:w="1092" w:type="pct"/>
            <w:shd w:val="clear" w:color="auto" w:fill="FFF2CC" w:themeFill="accent4" w:themeFillTint="33"/>
          </w:tcPr>
          <w:p w14:paraId="63A4CF51" w14:textId="77777777" w:rsidR="0035599E" w:rsidRPr="00471B5D" w:rsidRDefault="0035599E" w:rsidP="00A57A2F">
            <w:pPr>
              <w:tabs>
                <w:tab w:val="left" w:pos="709"/>
              </w:tabs>
              <w:spacing w:before="60" w:after="60"/>
              <w:rPr>
                <w:rFonts w:ascii="Arial" w:hAnsi="Arial" w:cs="Arial"/>
                <w:bCs/>
                <w:sz w:val="18"/>
                <w:szCs w:val="18"/>
              </w:rPr>
            </w:pPr>
            <w:r w:rsidRPr="00471B5D">
              <w:rPr>
                <w:rFonts w:ascii="Arial" w:hAnsi="Arial" w:cs="Arial"/>
                <w:bCs/>
                <w:sz w:val="18"/>
                <w:szCs w:val="18"/>
              </w:rPr>
              <w:t>Realizowane cele i kierunki działań GPR</w:t>
            </w:r>
          </w:p>
        </w:tc>
        <w:tc>
          <w:tcPr>
            <w:tcW w:w="3908" w:type="pct"/>
          </w:tcPr>
          <w:p w14:paraId="44B2543B"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1.1 Promowanie i upowszechnianie sportu i kultury</w:t>
            </w:r>
          </w:p>
          <w:p w14:paraId="0856344D"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1.2 Rozwój turystyki w oparciu o szlaki tematyczne</w:t>
            </w:r>
          </w:p>
          <w:p w14:paraId="6E2131C8"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1.3 Ożywienie gospodarcze obszaru rewitalizacja</w:t>
            </w:r>
          </w:p>
          <w:p w14:paraId="0A7FAE42"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1.4 Aktywizacja zawodowa</w:t>
            </w:r>
          </w:p>
          <w:p w14:paraId="5F4CE354"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1.5 Wsparcie integracji i aktywności </w:t>
            </w:r>
          </w:p>
          <w:p w14:paraId="23BA070D"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1.6 Przeciwdziałanie patologiom społecznym </w:t>
            </w:r>
          </w:p>
          <w:p w14:paraId="32AD4907"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1.7 Wsparcie dla organizacji pozarządowych </w:t>
            </w:r>
          </w:p>
          <w:p w14:paraId="3CD75A13"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1.8 Budowanie tożsamości lokalnej </w:t>
            </w:r>
          </w:p>
          <w:p w14:paraId="2CA75E26"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1.9 Przeciwdziałanie wykluczeniu społecznemu</w:t>
            </w:r>
          </w:p>
          <w:p w14:paraId="2BD3AA14"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2.1 Poprawa jakości środowiska naturalnego</w:t>
            </w:r>
          </w:p>
          <w:p w14:paraId="723085AC"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2.2. Ochrona rzeki Pilicy i terenów przyległych</w:t>
            </w:r>
          </w:p>
          <w:p w14:paraId="4A851178"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2.2 Tworzenie miejsc rekreacji, sportu i wypoczynku </w:t>
            </w:r>
          </w:p>
          <w:p w14:paraId="6DFBF757"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2.3 Adaptacja do zmian klimatu</w:t>
            </w:r>
          </w:p>
          <w:p w14:paraId="764CC122"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2.4 Rozwój infrastruktury technicznej i dostosowanie jej do potrzeb osób niepełnosprawnych oraz starszych, na rzecz aktywizacji społeczno-gospodarczej</w:t>
            </w:r>
          </w:p>
          <w:p w14:paraId="799A315B"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2.6 Ochrona jakości powietrza</w:t>
            </w:r>
          </w:p>
          <w:p w14:paraId="2B646194"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2.7 Poprawa poziomu bezpieczeństwa</w:t>
            </w:r>
          </w:p>
          <w:p w14:paraId="4500256F"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3.1 Działania na rzecz zachowania i propagowania lokalnego dziedzictwa kulturowego, wspierające rozwój gospodarczy i turystyczny obszaru</w:t>
            </w:r>
          </w:p>
          <w:p w14:paraId="31A8F5C8"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3.2 Modernizacja i zagospodarowanie przestrzeni publicznych w celu ożywienia społeczno-gospodarczego oraz rozwoju turystycznego obszaru rewitalizacji</w:t>
            </w:r>
          </w:p>
          <w:p w14:paraId="39E9C70F"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3.3 Poprawa estetyki, dostępności i funkcjonalności obszaru rewitalizacji, prowadząca do aktywizacji społeczno-gospodarczej</w:t>
            </w:r>
          </w:p>
          <w:p w14:paraId="58865647" w14:textId="77777777" w:rsidR="0035599E" w:rsidRPr="00471B5D" w:rsidRDefault="0035599E" w:rsidP="00A57A2F">
            <w:pPr>
              <w:tabs>
                <w:tab w:val="left" w:pos="709"/>
              </w:tabs>
              <w:spacing w:before="40" w:after="40"/>
              <w:jc w:val="both"/>
              <w:rPr>
                <w:rFonts w:ascii="Arial" w:hAnsi="Arial" w:cs="Arial"/>
                <w:bCs/>
                <w:sz w:val="18"/>
                <w:szCs w:val="18"/>
              </w:rPr>
            </w:pPr>
            <w:r w:rsidRPr="00471B5D">
              <w:rPr>
                <w:rFonts w:ascii="Arial" w:hAnsi="Arial" w:cs="Arial"/>
                <w:bCs/>
                <w:sz w:val="18"/>
                <w:szCs w:val="18"/>
              </w:rPr>
              <w:t>3.4 Podniesienie standardu usług społecznych poprzez remonty i termomodernizację budynków użyteczności publicznej</w:t>
            </w:r>
          </w:p>
        </w:tc>
      </w:tr>
      <w:tr w:rsidR="0035599E" w:rsidRPr="000D778E" w14:paraId="3F28A31C" w14:textId="77777777" w:rsidTr="00A57A2F">
        <w:tc>
          <w:tcPr>
            <w:tcW w:w="1092" w:type="pct"/>
            <w:shd w:val="clear" w:color="auto" w:fill="FFF2CC" w:themeFill="accent4" w:themeFillTint="33"/>
          </w:tcPr>
          <w:p w14:paraId="472A936C"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Oddziaływanie przedsięwzięcia</w:t>
            </w:r>
          </w:p>
        </w:tc>
        <w:tc>
          <w:tcPr>
            <w:tcW w:w="3908" w:type="pct"/>
          </w:tcPr>
          <w:p w14:paraId="47666B21" w14:textId="77777777" w:rsidR="0035599E" w:rsidRPr="000D778E" w:rsidRDefault="0035599E" w:rsidP="00A57A2F">
            <w:pPr>
              <w:tabs>
                <w:tab w:val="left" w:pos="709"/>
              </w:tabs>
              <w:spacing w:before="60" w:after="60"/>
              <w:jc w:val="both"/>
              <w:rPr>
                <w:rFonts w:ascii="Arial" w:hAnsi="Arial" w:cs="Arial"/>
                <w:bCs/>
                <w:sz w:val="18"/>
                <w:szCs w:val="18"/>
              </w:rPr>
            </w:pPr>
            <w:r w:rsidRPr="000D778E">
              <w:rPr>
                <w:rFonts w:ascii="Arial" w:hAnsi="Arial" w:cs="Arial"/>
                <w:sz w:val="18"/>
                <w:szCs w:val="18"/>
              </w:rPr>
              <w:t>sfera społeczna, sfera gospodarcza, sfera przestrzenno-funkcjonalna, sfera środowiskowa, sfera techniczna</w:t>
            </w:r>
          </w:p>
        </w:tc>
      </w:tr>
      <w:tr w:rsidR="0035599E" w:rsidRPr="000D778E" w14:paraId="4075ECDB" w14:textId="77777777" w:rsidTr="00A57A2F">
        <w:tc>
          <w:tcPr>
            <w:tcW w:w="1092" w:type="pct"/>
            <w:shd w:val="clear" w:color="auto" w:fill="FFF2CC" w:themeFill="accent4" w:themeFillTint="33"/>
          </w:tcPr>
          <w:p w14:paraId="15064603"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Główny problem</w:t>
            </w:r>
          </w:p>
        </w:tc>
        <w:tc>
          <w:tcPr>
            <w:tcW w:w="3908" w:type="pct"/>
          </w:tcPr>
          <w:p w14:paraId="2CB89697" w14:textId="77777777" w:rsidR="0035599E" w:rsidRPr="000D778E"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 xml:space="preserve">Głównym problemem jest zły stan techniczny budynków mieszkalnych należących do gminnego zasobu. Na wskazanych nieruchomościach znajdują się obiekty, w których mieszczą się lokale komunalne, często zamieszkiwane przez osoby o niskich dochodach. Budynki te są obecnie w znacznym stopniu zdegradowane, co negatywnie </w:t>
            </w:r>
            <w:r w:rsidRPr="00D406AF">
              <w:rPr>
                <w:rFonts w:ascii="Arial" w:hAnsi="Arial" w:cs="Arial"/>
                <w:bCs/>
                <w:sz w:val="18"/>
                <w:szCs w:val="18"/>
              </w:rPr>
              <w:lastRenderedPageBreak/>
              <w:t>wpływa na jakość życia mieszkańców i estetykę okolicy. Konstrukcje wymagają pilnych działań budowlanych, w tym remontów, napraw strukturalnych i termomodernizacji, aby poprawić ich efektywność energetyczną oraz zapewnić bezpieczne i godne warunki mieszkaniowe dla mieszkańców. Brak takich działań prowadzi do dalszej degradacji substancji mieszkaniowej, rosnących kosztów utrzymania oraz negatywnego wpływu na społeczność lokalną.</w:t>
            </w:r>
          </w:p>
        </w:tc>
      </w:tr>
      <w:tr w:rsidR="0035599E" w:rsidRPr="000D778E" w14:paraId="0C62A70B" w14:textId="77777777" w:rsidTr="00A57A2F">
        <w:tc>
          <w:tcPr>
            <w:tcW w:w="1092" w:type="pct"/>
            <w:shd w:val="clear" w:color="auto" w:fill="FFF2CC" w:themeFill="accent4" w:themeFillTint="33"/>
          </w:tcPr>
          <w:p w14:paraId="070C6AC6"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lastRenderedPageBreak/>
              <w:t>Cel przedsięwzięcia</w:t>
            </w:r>
          </w:p>
        </w:tc>
        <w:tc>
          <w:tcPr>
            <w:tcW w:w="3908" w:type="pct"/>
          </w:tcPr>
          <w:p w14:paraId="0268DFE9" w14:textId="77777777" w:rsidR="0035599E" w:rsidRPr="000D778E"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Celem przedsięwzięcia „Rewitalizacja gminnego zasobu mieszkaniowego” jest poprawa warunków mieszkaniowych w zdegradowanych budynkach komunalnych poprzez przeprowadzenie kompleksowych prac remontowych i termomodernizacyjnych. Inwestycja ma na celu zwiększenie efektywności energetycznej budynków, co przyczyni się do obniżenia kosztów eksploatacyjnych oraz poprawy komfortu życia mieszkańców. Działania te mają również na celu podniesienie standardu technicznego obiektów, zwiększenie ich trwałości i bezpieczeństwa, a także poprawę estetyki przestrzeni miejskiej. Rewitalizacja budynków wpłynie pozytywnie na integrację społeczną oraz przeciwdziałanie wykluczeniu społecznemu, poprzez stworzenie godnych warunków życia dla osób zamieszkujących lokale komunalne. Przedsięwzięcie ma także na celu wzmocnienie funkcji mieszkaniowej obszaru, co przyczyni się do ożywienia społeczno-gospodarczego gminy oraz podniesienia jakości życia jej mieszkańców.</w:t>
            </w:r>
          </w:p>
        </w:tc>
      </w:tr>
      <w:tr w:rsidR="0035599E" w:rsidRPr="000D778E" w14:paraId="4356E367" w14:textId="77777777" w:rsidTr="00A57A2F">
        <w:tc>
          <w:tcPr>
            <w:tcW w:w="1092" w:type="pct"/>
            <w:shd w:val="clear" w:color="auto" w:fill="FFF2CC" w:themeFill="accent4" w:themeFillTint="33"/>
          </w:tcPr>
          <w:p w14:paraId="3FAF09B8"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Zakres realizowanych zadań inwestycyjnych</w:t>
            </w:r>
          </w:p>
        </w:tc>
        <w:tc>
          <w:tcPr>
            <w:tcW w:w="3908" w:type="pct"/>
          </w:tcPr>
          <w:p w14:paraId="3914B592" w14:textId="77777777" w:rsidR="0035599E"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 xml:space="preserve">Zakres realizowanych zadań inwestycyjnych w ramach projektu „Rewitalizacja gminnego zasobu mieszkaniowego” obejmuje kompleksowe prace remontowe oraz termomodernizacyjne budynków zlokalizowanych na wskazanych nieruchomościach gminy. Działania inwestycyjne będą obejmować naprawy konstrukcyjne budynków, remonty elewacji, dachów oraz modernizację systemów grzewczych i instalacji wewnętrznych, w tym wodno-kanalizacyjnych, elektrycznych i wentylacyjnych. W zakres prac wchodzi również wymiana okien i drzwi na energooszczędne oraz docieplenie ścian zewnętrznych, stropów i fundamentów, co przyczyni się do poprawy efektywności energetycznej obiektów. Ponadto, planowane jest odnowienie części wspólnych, takich jak klatki schodowe i korytarze, co podniesie komfort i estetykę przestrzeni mieszkalnej. Dodatkowo, prace obejmą dostosowanie budynków do obowiązujących norm technicznych i standardów bezpieczeństwa, w tym montaż nowoczesnych systemów przeciwpożarowych i poprawę dostępności dla osób z niepełnosprawnościami. Rewitalizacja obejmie również zagospodarowanie przestrzeni wokół budynków, w tym odnowienie chodników, parkingów oraz terenów zielonych, co wpłynie na poprawę jakości życia mieszkańców i estetyki otoczenia. </w:t>
            </w:r>
          </w:p>
          <w:p w14:paraId="6A867582" w14:textId="77777777" w:rsidR="0035599E" w:rsidRPr="000D778E" w:rsidRDefault="0035599E" w:rsidP="00A57A2F">
            <w:pPr>
              <w:tabs>
                <w:tab w:val="left" w:pos="709"/>
              </w:tabs>
              <w:spacing w:before="60" w:after="60"/>
              <w:jc w:val="both"/>
              <w:rPr>
                <w:rFonts w:ascii="Arial" w:hAnsi="Arial" w:cs="Arial"/>
                <w:bCs/>
                <w:sz w:val="18"/>
                <w:szCs w:val="18"/>
              </w:rPr>
            </w:pPr>
            <w:r>
              <w:rPr>
                <w:rFonts w:ascii="Arial" w:hAnsi="Arial" w:cs="Arial"/>
                <w:bCs/>
                <w:sz w:val="18"/>
                <w:szCs w:val="18"/>
              </w:rPr>
              <w:t>Zakres będzie uzależniony od diagnozy danego obiektu.</w:t>
            </w:r>
          </w:p>
        </w:tc>
      </w:tr>
      <w:tr w:rsidR="0035599E" w:rsidRPr="000D778E" w14:paraId="0FE38DFC" w14:textId="77777777" w:rsidTr="00A57A2F">
        <w:tc>
          <w:tcPr>
            <w:tcW w:w="1092" w:type="pct"/>
            <w:shd w:val="clear" w:color="auto" w:fill="FFF2CC" w:themeFill="accent4" w:themeFillTint="33"/>
          </w:tcPr>
          <w:p w14:paraId="775EC4D3"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Zakres realizowanych zadań społecznych</w:t>
            </w:r>
          </w:p>
        </w:tc>
        <w:tc>
          <w:tcPr>
            <w:tcW w:w="3908" w:type="pct"/>
          </w:tcPr>
          <w:p w14:paraId="09B1CDC3" w14:textId="77777777" w:rsidR="0035599E" w:rsidRPr="00D406AF"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Zakres realizowanych zadań społecznych w ramach projektu „Rewitalizacja gminnego zasobu mieszkaniowego” obejmuje działania mające na celu poprawę jakości życia mieszkańców oraz integrację społeczności lokalnej. W ramach projektu planowane jest przeprowadzenie programów wsparcia i aktywizacji mieszkańców, zwłaszcza osób zagrożonych wykluczeniem społecznym, poprzez organizację warsztatów edukacyjnych, spotkań integracyjnych i zajęć mających na celu rozwój kompetencji społecznych i zawodowych. Projekt przewiduje również działania mające na celu budowanie poczucia wspólnoty, takie jak tworzenie miejsc spotkań, organizacja wydarzeń kulturalnych oraz wspieranie inicjatyw lokalnych, które promują współpracę i wzmacniają więzi sąsiedzkie.</w:t>
            </w:r>
          </w:p>
          <w:p w14:paraId="052F761A" w14:textId="77777777" w:rsidR="0035599E" w:rsidRPr="00D406AF" w:rsidRDefault="0035599E" w:rsidP="00A57A2F">
            <w:pPr>
              <w:tabs>
                <w:tab w:val="left" w:pos="709"/>
              </w:tabs>
              <w:spacing w:before="60" w:after="60"/>
              <w:jc w:val="both"/>
              <w:rPr>
                <w:rFonts w:ascii="Arial" w:hAnsi="Arial" w:cs="Arial"/>
                <w:bCs/>
                <w:sz w:val="18"/>
                <w:szCs w:val="18"/>
              </w:rPr>
            </w:pPr>
          </w:p>
          <w:p w14:paraId="08D28922" w14:textId="77777777" w:rsidR="0035599E" w:rsidRPr="000D778E"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Dodatkowo, przewidziane są programy wsparcia dla mieszkańców w zakresie poradnictwa prawnego, psychologicznego i socjalnego, które pomogą w radzeniu sobie z problemami życiowymi oraz w lepszym dostosowaniu się do zmieniających się warunków społeczno-ekonomicznych. W ramach projektu planowane jest także włączenie mieszkańców w procesy decyzyjne i konsultacje społeczne, co pozwoli na aktywne uczestnictwo w kształtowaniu przestrzeni, w której żyją. Zajęcia edukacyjne z zakresu zarządzania budżetem domowym, oszczędzania energii czy utrzymania czystości w miejscach wspólnych mają na celu podniesienie świadomości mieszkańców i poprawę ich umiejętności zarządzania codziennymi sprawami. Wszystkie te działania mają na celu poprawę jakości życia mieszkańców, wzmocnienie kapitału społecznego oraz przeciwdziałanie wykluczeniu społecznemu na rewitalizowanym obszarze.</w:t>
            </w:r>
          </w:p>
        </w:tc>
      </w:tr>
      <w:tr w:rsidR="0035599E" w:rsidRPr="000D778E" w14:paraId="1AF8CFB9" w14:textId="77777777" w:rsidTr="00A57A2F">
        <w:tc>
          <w:tcPr>
            <w:tcW w:w="1092" w:type="pct"/>
            <w:shd w:val="clear" w:color="auto" w:fill="FFF2CC" w:themeFill="accent4" w:themeFillTint="33"/>
          </w:tcPr>
          <w:p w14:paraId="27CAAB9B" w14:textId="77777777" w:rsidR="0035599E" w:rsidRPr="00D406AF" w:rsidRDefault="0035599E" w:rsidP="00A57A2F">
            <w:pPr>
              <w:tabs>
                <w:tab w:val="left" w:pos="709"/>
              </w:tabs>
              <w:spacing w:before="60" w:after="60"/>
              <w:rPr>
                <w:rFonts w:ascii="Arial" w:hAnsi="Arial" w:cs="Arial"/>
                <w:bCs/>
                <w:sz w:val="18"/>
                <w:szCs w:val="18"/>
              </w:rPr>
            </w:pPr>
            <w:r w:rsidRPr="00D406AF">
              <w:rPr>
                <w:rFonts w:ascii="Arial" w:hAnsi="Arial" w:cs="Arial"/>
                <w:bCs/>
                <w:sz w:val="18"/>
                <w:szCs w:val="18"/>
              </w:rPr>
              <w:t xml:space="preserve">Wpływ realizacji przedsięwzięcia na niwelację </w:t>
            </w:r>
            <w:r w:rsidRPr="00D406AF">
              <w:rPr>
                <w:rFonts w:ascii="Arial" w:hAnsi="Arial" w:cs="Arial"/>
                <w:bCs/>
                <w:sz w:val="18"/>
                <w:szCs w:val="18"/>
              </w:rPr>
              <w:lastRenderedPageBreak/>
              <w:t>zdiagnozowanych problemów</w:t>
            </w:r>
          </w:p>
        </w:tc>
        <w:tc>
          <w:tcPr>
            <w:tcW w:w="3908" w:type="pct"/>
          </w:tcPr>
          <w:p w14:paraId="25260F7C" w14:textId="77777777" w:rsidR="0035599E" w:rsidRPr="00D406AF"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lastRenderedPageBreak/>
              <w:t xml:space="preserve">Realizacja przedsięwzięcia „Rewitalizacja gminnego zasobu mieszkaniowego” znacząco wpłynie na niwelację zdiagnozowanych problemów związanych z degradacją techniczną budynków mieszkalnych oraz pogorszeniem warunków życia mieszkańców. Przeprowadzone prace budowlane i termomodernizacyjne poprawią stan techniczny obiektów, zwiększając ich trwałość i bezpieczeństwo, co bezpośrednio przełoży się na </w:t>
            </w:r>
            <w:r w:rsidRPr="00D406AF">
              <w:rPr>
                <w:rFonts w:ascii="Arial" w:hAnsi="Arial" w:cs="Arial"/>
                <w:bCs/>
                <w:sz w:val="18"/>
                <w:szCs w:val="18"/>
              </w:rPr>
              <w:lastRenderedPageBreak/>
              <w:t>komfort życia mieszkańców. Zmniejszenie strat ciepła oraz modernizacja instalacji grzewczych i energetycznych pozwolą na obniżenie kosztów eksploatacyjnych, co jest szczególnie istotne dla osób o niskich dochodach zamieszkujących lokale komunalne.</w:t>
            </w:r>
          </w:p>
          <w:p w14:paraId="402CC809" w14:textId="77777777" w:rsidR="0035599E" w:rsidRPr="00D406AF" w:rsidRDefault="0035599E" w:rsidP="00A57A2F">
            <w:pPr>
              <w:tabs>
                <w:tab w:val="left" w:pos="709"/>
              </w:tabs>
              <w:spacing w:before="60" w:after="60"/>
              <w:jc w:val="both"/>
              <w:rPr>
                <w:rFonts w:ascii="Arial" w:hAnsi="Arial" w:cs="Arial"/>
                <w:bCs/>
                <w:sz w:val="18"/>
                <w:szCs w:val="18"/>
              </w:rPr>
            </w:pPr>
          </w:p>
          <w:p w14:paraId="1102DFC2" w14:textId="77777777" w:rsidR="0035599E" w:rsidRPr="00D406AF"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Rewitalizacja wpłynie także na poprawę estetyki budynków i otoczenia, co przyczyni się do podniesienia wartości społecznej i wizualnej całego obszaru. Działania te będą miały pozytywny wpływ na poczucie bezpieczeństwa i komfortu mieszkańców oraz zwiększą ich zaangażowanie w dbałość o wspólne przestrzenie. Poprawa warunków mieszkaniowych będzie również sprzyjać wzmacnianiu więzi sąsiedzkich i integracji społeczności lokalnej, zmniejszając zjawisko wykluczenia społecznego.</w:t>
            </w:r>
          </w:p>
          <w:p w14:paraId="364ECAD4" w14:textId="77777777" w:rsidR="0035599E" w:rsidRPr="00D406AF" w:rsidRDefault="0035599E" w:rsidP="00A57A2F">
            <w:pPr>
              <w:tabs>
                <w:tab w:val="left" w:pos="709"/>
              </w:tabs>
              <w:spacing w:before="60" w:after="60"/>
              <w:jc w:val="both"/>
              <w:rPr>
                <w:rFonts w:ascii="Arial" w:hAnsi="Arial" w:cs="Arial"/>
                <w:bCs/>
                <w:sz w:val="18"/>
                <w:szCs w:val="18"/>
              </w:rPr>
            </w:pPr>
          </w:p>
          <w:p w14:paraId="07C7E715" w14:textId="77777777" w:rsidR="0035599E" w:rsidRPr="00D406AF"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Zrealizowane działania społeczne, takie jak programy wsparcia, warsztaty i spotkania integracyjne, pomogą mieszkańcom lepiej radzić sobie z wyzwaniami dnia codziennego, podnosząc ich kompetencje społeczne i zawodowe. Wzrost aktywności społecznej i uczestnictwa mieszkańców w życiu lokalnej społeczności przyczyni się do budowania poczucia wspólnoty oraz zwiększenia kapitału społecznego na rewitalizowanym obszarze. Tym samym realizacja przedsięwzięcia przyczyni się do kompleksowego rozwiązania problemów technicznych, społecznych i ekonomicznych, przyczyniając się do trwałego ożywienia i poprawy jakości życia w gminie Sulejów.</w:t>
            </w:r>
          </w:p>
        </w:tc>
      </w:tr>
      <w:tr w:rsidR="0035599E" w:rsidRPr="000D778E" w14:paraId="1BB3B78F" w14:textId="77777777" w:rsidTr="00A57A2F">
        <w:tc>
          <w:tcPr>
            <w:tcW w:w="1092" w:type="pct"/>
            <w:shd w:val="clear" w:color="auto" w:fill="FFF2CC" w:themeFill="accent4" w:themeFillTint="33"/>
          </w:tcPr>
          <w:p w14:paraId="56459D6F" w14:textId="77777777" w:rsidR="0035599E" w:rsidRPr="00D406AF" w:rsidRDefault="0035599E" w:rsidP="00A57A2F">
            <w:pPr>
              <w:tabs>
                <w:tab w:val="left" w:pos="709"/>
              </w:tabs>
              <w:spacing w:before="60" w:after="60"/>
              <w:rPr>
                <w:rFonts w:ascii="Arial" w:hAnsi="Arial" w:cs="Arial"/>
                <w:bCs/>
                <w:sz w:val="18"/>
                <w:szCs w:val="18"/>
              </w:rPr>
            </w:pPr>
            <w:r w:rsidRPr="00D406AF">
              <w:rPr>
                <w:rFonts w:ascii="Arial" w:hAnsi="Arial" w:cs="Arial"/>
                <w:bCs/>
                <w:sz w:val="18"/>
                <w:szCs w:val="18"/>
              </w:rPr>
              <w:lastRenderedPageBreak/>
              <w:t>Szacowana wartość projektu (w PLN)</w:t>
            </w:r>
          </w:p>
        </w:tc>
        <w:tc>
          <w:tcPr>
            <w:tcW w:w="3908" w:type="pct"/>
          </w:tcPr>
          <w:p w14:paraId="47B59220" w14:textId="77777777" w:rsidR="0035599E" w:rsidRPr="00D406AF"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1</w:t>
            </w:r>
            <w:r>
              <w:rPr>
                <w:rFonts w:ascii="Arial" w:hAnsi="Arial" w:cs="Arial"/>
                <w:bCs/>
                <w:sz w:val="18"/>
                <w:szCs w:val="18"/>
              </w:rPr>
              <w:t>5</w:t>
            </w:r>
            <w:r w:rsidRPr="00D406AF">
              <w:rPr>
                <w:rFonts w:ascii="Arial" w:hAnsi="Arial" w:cs="Arial"/>
                <w:bCs/>
                <w:sz w:val="18"/>
                <w:szCs w:val="18"/>
              </w:rPr>
              <w:t> 000 000 PLN</w:t>
            </w:r>
          </w:p>
        </w:tc>
      </w:tr>
      <w:tr w:rsidR="0035599E" w:rsidRPr="000D778E" w14:paraId="590B76D2" w14:textId="77777777" w:rsidTr="00A57A2F">
        <w:tc>
          <w:tcPr>
            <w:tcW w:w="1092" w:type="pct"/>
            <w:shd w:val="clear" w:color="auto" w:fill="FFF2CC" w:themeFill="accent4" w:themeFillTint="33"/>
          </w:tcPr>
          <w:p w14:paraId="5895ABEF" w14:textId="77777777" w:rsidR="0035599E" w:rsidRPr="00D406AF" w:rsidRDefault="0035599E" w:rsidP="00A57A2F">
            <w:pPr>
              <w:tabs>
                <w:tab w:val="left" w:pos="709"/>
              </w:tabs>
              <w:spacing w:before="60" w:after="60"/>
              <w:rPr>
                <w:rFonts w:ascii="Arial" w:hAnsi="Arial" w:cs="Arial"/>
                <w:bCs/>
                <w:sz w:val="18"/>
                <w:szCs w:val="18"/>
              </w:rPr>
            </w:pPr>
            <w:r w:rsidRPr="00D406AF">
              <w:rPr>
                <w:rFonts w:ascii="Arial" w:hAnsi="Arial" w:cs="Arial"/>
                <w:bCs/>
                <w:sz w:val="18"/>
                <w:szCs w:val="18"/>
              </w:rPr>
              <w:t>Okres realizacji</w:t>
            </w:r>
          </w:p>
        </w:tc>
        <w:tc>
          <w:tcPr>
            <w:tcW w:w="3908" w:type="pct"/>
          </w:tcPr>
          <w:p w14:paraId="00F1D881" w14:textId="77777777" w:rsidR="0035599E" w:rsidRPr="00D406AF" w:rsidRDefault="0035599E" w:rsidP="00A57A2F">
            <w:pPr>
              <w:tabs>
                <w:tab w:val="left" w:pos="709"/>
              </w:tabs>
              <w:spacing w:before="60" w:after="60"/>
              <w:jc w:val="both"/>
              <w:rPr>
                <w:rFonts w:ascii="Arial" w:hAnsi="Arial" w:cs="Arial"/>
                <w:bCs/>
                <w:sz w:val="18"/>
                <w:szCs w:val="18"/>
              </w:rPr>
            </w:pPr>
            <w:r w:rsidRPr="00D406AF">
              <w:rPr>
                <w:rFonts w:ascii="Arial" w:hAnsi="Arial" w:cs="Arial"/>
                <w:bCs/>
                <w:sz w:val="18"/>
                <w:szCs w:val="18"/>
              </w:rPr>
              <w:t xml:space="preserve">2028 </w:t>
            </w:r>
            <w:r>
              <w:rPr>
                <w:rFonts w:ascii="Arial" w:hAnsi="Arial" w:cs="Arial"/>
                <w:bCs/>
                <w:sz w:val="18"/>
                <w:szCs w:val="18"/>
              </w:rPr>
              <w:t>–</w:t>
            </w:r>
            <w:r w:rsidRPr="00D406AF">
              <w:rPr>
                <w:rFonts w:ascii="Arial" w:hAnsi="Arial" w:cs="Arial"/>
                <w:bCs/>
                <w:sz w:val="18"/>
                <w:szCs w:val="18"/>
              </w:rPr>
              <w:t xml:space="preserve"> 20</w:t>
            </w:r>
            <w:r>
              <w:rPr>
                <w:rFonts w:ascii="Arial" w:hAnsi="Arial" w:cs="Arial"/>
                <w:bCs/>
                <w:sz w:val="18"/>
                <w:szCs w:val="18"/>
              </w:rPr>
              <w:t>29</w:t>
            </w:r>
          </w:p>
        </w:tc>
      </w:tr>
      <w:tr w:rsidR="0035599E" w:rsidRPr="000D778E" w14:paraId="5DF22124" w14:textId="77777777" w:rsidTr="00A57A2F">
        <w:tc>
          <w:tcPr>
            <w:tcW w:w="1092" w:type="pct"/>
            <w:shd w:val="clear" w:color="auto" w:fill="FFF2CC" w:themeFill="accent4" w:themeFillTint="33"/>
          </w:tcPr>
          <w:p w14:paraId="27DA4BB4"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Prognozowane produkty i rezultaty</w:t>
            </w:r>
          </w:p>
        </w:tc>
        <w:tc>
          <w:tcPr>
            <w:tcW w:w="3908" w:type="pct"/>
          </w:tcPr>
          <w:p w14:paraId="7C970F87" w14:textId="77777777" w:rsidR="0035599E" w:rsidRPr="00D406AF" w:rsidRDefault="0035599E" w:rsidP="00A57A2F">
            <w:pPr>
              <w:tabs>
                <w:tab w:val="left" w:pos="709"/>
              </w:tabs>
              <w:spacing w:before="60" w:after="60"/>
              <w:jc w:val="both"/>
              <w:rPr>
                <w:rFonts w:ascii="Arial" w:hAnsi="Arial" w:cs="Arial"/>
                <w:sz w:val="18"/>
                <w:szCs w:val="18"/>
              </w:rPr>
            </w:pPr>
            <w:r w:rsidRPr="00D406AF">
              <w:rPr>
                <w:rFonts w:ascii="Arial" w:hAnsi="Arial" w:cs="Arial"/>
                <w:sz w:val="18"/>
                <w:szCs w:val="18"/>
              </w:rPr>
              <w:t>Prognozowane produkty i rezultaty realizacji projektu „Rewitalizacja gminnego zasobu mieszkaniowego” obejmują zarówno mierzalne efekty fizyczne, jak i społeczne. W wyniku przeprowadzonych prac budowlanych i termomodernizacyjnych oczekuje się poprawy stanu technicznego budynków komunalnych poprzez odnowienie elewacji, dachów, klatek schodowych oraz modernizację systemów instalacyjnych. Produktem tych działań będzie zwiększenie efektywności energetycznej budynków, co przełoży się na redukcję kosztów ogrzewania i mniejsze zużycie energii, a także na poprawę komfortu cieplnego w mieszkaniach. Oczekuje się również wzrostu estetyki obiektów oraz ich otoczenia, co przyczyni się do podniesienia jakości przestrzeni miejskiej.</w:t>
            </w:r>
          </w:p>
          <w:p w14:paraId="4A3BB7C3" w14:textId="77777777" w:rsidR="0035599E" w:rsidRPr="00D406AF" w:rsidRDefault="0035599E" w:rsidP="00A57A2F">
            <w:pPr>
              <w:tabs>
                <w:tab w:val="left" w:pos="709"/>
              </w:tabs>
              <w:spacing w:before="60" w:after="60"/>
              <w:jc w:val="both"/>
              <w:rPr>
                <w:rFonts w:ascii="Arial" w:hAnsi="Arial" w:cs="Arial"/>
                <w:sz w:val="18"/>
                <w:szCs w:val="18"/>
              </w:rPr>
            </w:pPr>
          </w:p>
          <w:p w14:paraId="70058848" w14:textId="77777777" w:rsidR="0035599E" w:rsidRPr="00D406AF" w:rsidRDefault="0035599E" w:rsidP="00A57A2F">
            <w:pPr>
              <w:tabs>
                <w:tab w:val="left" w:pos="709"/>
              </w:tabs>
              <w:spacing w:before="60" w:after="60"/>
              <w:jc w:val="both"/>
              <w:rPr>
                <w:rFonts w:ascii="Arial" w:hAnsi="Arial" w:cs="Arial"/>
                <w:sz w:val="18"/>
                <w:szCs w:val="18"/>
              </w:rPr>
            </w:pPr>
            <w:r w:rsidRPr="00D406AF">
              <w:rPr>
                <w:rFonts w:ascii="Arial" w:hAnsi="Arial" w:cs="Arial"/>
                <w:sz w:val="18"/>
                <w:szCs w:val="18"/>
              </w:rPr>
              <w:t xml:space="preserve">Rezultaty społeczne obejmują poprawę warunków życia mieszkańców, co wzmocni ich poczucie bezpieczeństwa i stabilności. Realizacja działań społecznych, takich jak warsztaty, programy wsparcia i integracji, doprowadzi do zwiększenia aktywności społecznej i zaangażowania mieszkańców w życie wspólnoty lokalnej. Wzmocnienie więzi sąsiedzkich i poprawa kapitału społecznego będą istotnym rezultatem, przyczyniając się do budowania silniejszej i bardziej zintegrowanej społeczności. </w:t>
            </w:r>
          </w:p>
          <w:p w14:paraId="1F4A2732" w14:textId="77777777" w:rsidR="0035599E" w:rsidRPr="00D406AF" w:rsidRDefault="0035599E" w:rsidP="00A57A2F">
            <w:pPr>
              <w:tabs>
                <w:tab w:val="left" w:pos="709"/>
              </w:tabs>
              <w:spacing w:before="60" w:after="60"/>
              <w:jc w:val="both"/>
              <w:rPr>
                <w:rFonts w:ascii="Arial" w:hAnsi="Arial" w:cs="Arial"/>
                <w:sz w:val="18"/>
                <w:szCs w:val="18"/>
              </w:rPr>
            </w:pPr>
          </w:p>
          <w:p w14:paraId="7ACE7883" w14:textId="77777777" w:rsidR="0035599E" w:rsidRPr="000D778E" w:rsidRDefault="0035599E" w:rsidP="00A57A2F">
            <w:pPr>
              <w:tabs>
                <w:tab w:val="left" w:pos="709"/>
              </w:tabs>
              <w:spacing w:before="60" w:after="60"/>
              <w:jc w:val="both"/>
              <w:rPr>
                <w:rFonts w:ascii="Arial" w:hAnsi="Arial" w:cs="Arial"/>
                <w:sz w:val="18"/>
                <w:szCs w:val="18"/>
              </w:rPr>
            </w:pPr>
            <w:r w:rsidRPr="00D406AF">
              <w:rPr>
                <w:rFonts w:ascii="Arial" w:hAnsi="Arial" w:cs="Arial"/>
                <w:sz w:val="18"/>
                <w:szCs w:val="18"/>
              </w:rPr>
              <w:t>Długoterminowe rezultaty projektu to również zmniejszenie poziomu wykluczenia społecznego i ekonomicznego wśród mieszkańców lokali komunalnych oraz podniesienie standardu życia na rewitalizowanym obszarze. Poprawa warunków mieszkaniowych oraz estetyki otoczenia będzie miała pozytywny wpływ na postrzeganie obszaru przez mieszkańców i potencjalnych inwestorów, co może stymulować dalszy rozwój społeczno-gospodarczy gminy. Dzięki realizacji projektu gmina Sulejów zyska lepiej funkcjonującą przestrzeń mieszkaniową, co przyczyni się do jej trwałego ożywienia i poprawy jakości życia jej mieszkańców.</w:t>
            </w:r>
          </w:p>
        </w:tc>
      </w:tr>
      <w:tr w:rsidR="0035599E" w:rsidRPr="000D778E" w14:paraId="2ED9B5A3" w14:textId="77777777" w:rsidTr="00A57A2F">
        <w:tc>
          <w:tcPr>
            <w:tcW w:w="1092" w:type="pct"/>
            <w:shd w:val="clear" w:color="auto" w:fill="FFF2CC" w:themeFill="accent4" w:themeFillTint="33"/>
          </w:tcPr>
          <w:p w14:paraId="2CEE3D1E"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Pomiar rezultatów</w:t>
            </w:r>
          </w:p>
        </w:tc>
        <w:tc>
          <w:tcPr>
            <w:tcW w:w="3908" w:type="pct"/>
          </w:tcPr>
          <w:p w14:paraId="4AAB75F9" w14:textId="77777777" w:rsidR="0035599E" w:rsidRPr="000D778E" w:rsidRDefault="0035599E" w:rsidP="00A57A2F">
            <w:pPr>
              <w:tabs>
                <w:tab w:val="left" w:pos="709"/>
              </w:tabs>
              <w:spacing w:before="60" w:after="60"/>
              <w:jc w:val="both"/>
              <w:rPr>
                <w:rFonts w:ascii="Arial" w:hAnsi="Arial" w:cs="Arial"/>
                <w:bCs/>
                <w:sz w:val="18"/>
                <w:szCs w:val="18"/>
              </w:rPr>
            </w:pPr>
            <w:r>
              <w:rPr>
                <w:rFonts w:ascii="Arial" w:hAnsi="Arial" w:cs="Arial"/>
                <w:bCs/>
                <w:sz w:val="18"/>
                <w:szCs w:val="18"/>
              </w:rPr>
              <w:t>Gmina Sulejów</w:t>
            </w:r>
          </w:p>
        </w:tc>
      </w:tr>
      <w:tr w:rsidR="0035599E" w:rsidRPr="000D778E" w14:paraId="362BB48A" w14:textId="77777777" w:rsidTr="00A57A2F">
        <w:tc>
          <w:tcPr>
            <w:tcW w:w="1092" w:type="pct"/>
            <w:shd w:val="clear" w:color="auto" w:fill="FFF2CC" w:themeFill="accent4" w:themeFillTint="33"/>
          </w:tcPr>
          <w:p w14:paraId="711A026E" w14:textId="77777777" w:rsidR="0035599E" w:rsidRPr="000D778E" w:rsidRDefault="0035599E" w:rsidP="00A57A2F">
            <w:pPr>
              <w:tabs>
                <w:tab w:val="left" w:pos="709"/>
              </w:tabs>
              <w:spacing w:before="60" w:after="60"/>
              <w:rPr>
                <w:rFonts w:ascii="Arial" w:hAnsi="Arial" w:cs="Arial"/>
                <w:bCs/>
                <w:sz w:val="18"/>
                <w:szCs w:val="18"/>
              </w:rPr>
            </w:pPr>
            <w:r w:rsidRPr="000D778E">
              <w:rPr>
                <w:rFonts w:ascii="Arial" w:hAnsi="Arial" w:cs="Arial"/>
                <w:bCs/>
                <w:sz w:val="18"/>
                <w:szCs w:val="18"/>
              </w:rPr>
              <w:t>Opis działań zapewniających dostępność osobom ze szczególnymi potrzebami</w:t>
            </w:r>
          </w:p>
        </w:tc>
        <w:tc>
          <w:tcPr>
            <w:tcW w:w="3908" w:type="pct"/>
          </w:tcPr>
          <w:p w14:paraId="0DDC3C76" w14:textId="77777777" w:rsidR="0035599E" w:rsidRDefault="0035599E" w:rsidP="00A57A2F">
            <w:pPr>
              <w:tabs>
                <w:tab w:val="left" w:pos="709"/>
              </w:tabs>
              <w:spacing w:before="60" w:after="60"/>
              <w:jc w:val="both"/>
              <w:rPr>
                <w:rFonts w:ascii="Arial" w:hAnsi="Arial" w:cs="Arial"/>
                <w:bCs/>
                <w:sz w:val="18"/>
                <w:szCs w:val="18"/>
              </w:rPr>
            </w:pPr>
            <w:r w:rsidRPr="000D778E">
              <w:rPr>
                <w:rFonts w:ascii="Arial" w:hAnsi="Arial" w:cs="Arial"/>
                <w:bCs/>
                <w:sz w:val="18"/>
                <w:szCs w:val="18"/>
              </w:rPr>
              <w:t xml:space="preserve">Działania zapewniające dostępność osobom ze szczególnymi potrzebami zostaną wyszczególnione w projekcie technicznym. Działania te będą zgodne ze </w:t>
            </w:r>
            <w:r w:rsidRPr="000D778E">
              <w:rPr>
                <w:rFonts w:ascii="Arial" w:hAnsi="Arial" w:cs="Arial"/>
                <w:bCs/>
                <w:i/>
                <w:iCs/>
                <w:sz w:val="18"/>
                <w:szCs w:val="18"/>
              </w:rPr>
              <w:t>Standardami dostępności dla polityki spójności 2021-2027</w:t>
            </w:r>
            <w:r w:rsidRPr="000D778E">
              <w:rPr>
                <w:rFonts w:ascii="Arial" w:hAnsi="Arial" w:cs="Arial"/>
                <w:bCs/>
                <w:sz w:val="18"/>
                <w:szCs w:val="18"/>
              </w:rPr>
              <w:t>.</w:t>
            </w:r>
          </w:p>
          <w:p w14:paraId="55083024" w14:textId="77777777" w:rsidR="0035599E" w:rsidRPr="000D778E" w:rsidRDefault="0035599E" w:rsidP="00A57A2F">
            <w:pPr>
              <w:tabs>
                <w:tab w:val="left" w:pos="709"/>
              </w:tabs>
              <w:spacing w:before="60" w:after="60"/>
              <w:jc w:val="both"/>
              <w:rPr>
                <w:rFonts w:ascii="Arial" w:hAnsi="Arial" w:cs="Arial"/>
                <w:bCs/>
                <w:sz w:val="18"/>
                <w:szCs w:val="18"/>
              </w:rPr>
            </w:pPr>
            <w:r w:rsidRPr="00062510">
              <w:rPr>
                <w:rFonts w:ascii="Arial" w:hAnsi="Arial" w:cs="Arial"/>
                <w:bCs/>
                <w:sz w:val="18"/>
                <w:szCs w:val="18"/>
              </w:rPr>
              <w:t>W projekcie działania zapewniające dostępność osobom ze szczególnymi potrzebami będą szczegółowo opisane w projekcie technicznym, zgodnie ze Standardami dostępności dla polityki spójności 2021-2027. Działania te obejmą dostosowanie wszystkich rewitalizowanych obiektów i przestrzeni publicznych do potrzeb osób z niepełnosprawnościami oraz innymi ograniczeniami mobilności, jak osoby starsze czy rodziny z małymi dziećmi. Zostaną zainstalowane rampy, szerokie wejścia, odpowiednie oznakowania, a także udogodnienia w zakresie dostępności sensorycznej, np. dla osób niedowidzących lub niedosłyszących. Celem jest zapewnienie pełnej dostępności i swobodnego korzystania z infrastruktury przez wszystkich użytkowników, zgodnie z zasadą równości i integracji społecznej.</w:t>
            </w:r>
          </w:p>
        </w:tc>
      </w:tr>
    </w:tbl>
    <w:p w14:paraId="01911999" w14:textId="77777777" w:rsidR="0035599E" w:rsidRDefault="0035599E" w:rsidP="00471B5D"/>
    <w:tbl>
      <w:tblPr>
        <w:tblStyle w:val="Tabela-Siatka"/>
        <w:tblW w:w="5000" w:type="pct"/>
        <w:tblLook w:val="04A0" w:firstRow="1" w:lastRow="0" w:firstColumn="1" w:lastColumn="0" w:noHBand="0" w:noVBand="1"/>
      </w:tblPr>
      <w:tblGrid>
        <w:gridCol w:w="1979"/>
        <w:gridCol w:w="7083"/>
      </w:tblGrid>
      <w:tr w:rsidR="00471B5D" w:rsidRPr="000D778E" w14:paraId="23CFDD43" w14:textId="77777777" w:rsidTr="00B12978">
        <w:tc>
          <w:tcPr>
            <w:tcW w:w="5000" w:type="pct"/>
            <w:gridSpan w:val="2"/>
            <w:shd w:val="clear" w:color="auto" w:fill="FFF2CC" w:themeFill="accent4" w:themeFillTint="33"/>
          </w:tcPr>
          <w:p w14:paraId="7DA0FB26" w14:textId="395DC23B" w:rsidR="00471B5D" w:rsidRPr="000D778E" w:rsidRDefault="00471B5D" w:rsidP="00B12978">
            <w:pPr>
              <w:tabs>
                <w:tab w:val="left" w:pos="709"/>
              </w:tabs>
              <w:spacing w:before="60" w:after="60"/>
              <w:jc w:val="both"/>
              <w:rPr>
                <w:rFonts w:ascii="Arial" w:hAnsi="Arial" w:cs="Arial"/>
                <w:b/>
                <w:sz w:val="18"/>
                <w:szCs w:val="18"/>
              </w:rPr>
            </w:pPr>
            <w:r>
              <w:rPr>
                <w:rFonts w:ascii="Arial" w:hAnsi="Arial" w:cs="Arial"/>
                <w:b/>
                <w:sz w:val="18"/>
                <w:szCs w:val="18"/>
              </w:rPr>
              <w:t xml:space="preserve">Przedsięwzięcie </w:t>
            </w:r>
            <w:r w:rsidR="0035599E">
              <w:rPr>
                <w:rFonts w:ascii="Arial" w:hAnsi="Arial" w:cs="Arial"/>
                <w:b/>
                <w:sz w:val="18"/>
                <w:szCs w:val="18"/>
              </w:rPr>
              <w:t>5</w:t>
            </w:r>
            <w:r w:rsidRPr="000D778E">
              <w:rPr>
                <w:rFonts w:ascii="Arial" w:hAnsi="Arial" w:cs="Arial"/>
                <w:b/>
                <w:sz w:val="18"/>
                <w:szCs w:val="18"/>
              </w:rPr>
              <w:t>.</w:t>
            </w:r>
          </w:p>
        </w:tc>
      </w:tr>
      <w:tr w:rsidR="00471B5D" w:rsidRPr="000D778E" w14:paraId="470AF064" w14:textId="77777777" w:rsidTr="00B12978">
        <w:tc>
          <w:tcPr>
            <w:tcW w:w="1092" w:type="pct"/>
            <w:shd w:val="clear" w:color="auto" w:fill="FFF2CC" w:themeFill="accent4" w:themeFillTint="33"/>
          </w:tcPr>
          <w:p w14:paraId="786821F0"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 xml:space="preserve">Nazwa </w:t>
            </w:r>
            <w:r>
              <w:rPr>
                <w:rFonts w:ascii="Arial" w:hAnsi="Arial" w:cs="Arial"/>
                <w:bCs/>
                <w:sz w:val="18"/>
                <w:szCs w:val="18"/>
              </w:rPr>
              <w:t>zadania</w:t>
            </w:r>
          </w:p>
        </w:tc>
        <w:tc>
          <w:tcPr>
            <w:tcW w:w="3908" w:type="pct"/>
          </w:tcPr>
          <w:p w14:paraId="4DEAE2C8" w14:textId="77777777" w:rsidR="00471B5D" w:rsidRPr="00471B5D" w:rsidRDefault="00471B5D" w:rsidP="00B12978">
            <w:pPr>
              <w:tabs>
                <w:tab w:val="left" w:pos="709"/>
              </w:tabs>
              <w:spacing w:before="60" w:after="60"/>
              <w:jc w:val="both"/>
              <w:rPr>
                <w:rFonts w:ascii="Arial" w:hAnsi="Arial" w:cs="Arial"/>
                <w:b/>
                <w:bCs/>
                <w:sz w:val="18"/>
                <w:szCs w:val="18"/>
              </w:rPr>
            </w:pPr>
            <w:bookmarkStart w:id="302" w:name="_Hlk184567782"/>
            <w:r w:rsidRPr="00471B5D">
              <w:rPr>
                <w:rFonts w:ascii="Arial" w:hAnsi="Arial" w:cs="Arial"/>
                <w:sz w:val="18"/>
                <w:szCs w:val="18"/>
              </w:rPr>
              <w:t>Kompleksowa rewitalizacja miasta Sulejów -</w:t>
            </w:r>
            <w:r w:rsidRPr="00471B5D">
              <w:rPr>
                <w:rFonts w:ascii="Arial" w:hAnsi="Arial" w:cs="Arial"/>
                <w:b/>
                <w:bCs/>
                <w:sz w:val="18"/>
                <w:szCs w:val="18"/>
              </w:rPr>
              <w:t xml:space="preserve"> Rewitalizacja zabytkowego Opactwa Cystersów w Sulejowie – odbudowa południowego skrzydła</w:t>
            </w:r>
            <w:bookmarkEnd w:id="302"/>
          </w:p>
        </w:tc>
      </w:tr>
      <w:tr w:rsidR="00471B5D" w:rsidRPr="000D778E" w14:paraId="4E545CA0" w14:textId="77777777" w:rsidTr="00B12978">
        <w:tc>
          <w:tcPr>
            <w:tcW w:w="1092" w:type="pct"/>
            <w:shd w:val="clear" w:color="auto" w:fill="FFF2CC" w:themeFill="accent4" w:themeFillTint="33"/>
          </w:tcPr>
          <w:p w14:paraId="09B50F16"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Podmiot realizujący</w:t>
            </w:r>
          </w:p>
        </w:tc>
        <w:tc>
          <w:tcPr>
            <w:tcW w:w="3908" w:type="pct"/>
          </w:tcPr>
          <w:p w14:paraId="021081E8"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 xml:space="preserve">Parafia św. Tomasza </w:t>
            </w:r>
            <w:proofErr w:type="spellStart"/>
            <w:r w:rsidRPr="00471B5D">
              <w:rPr>
                <w:rFonts w:ascii="Arial" w:hAnsi="Arial" w:cs="Arial"/>
                <w:bCs/>
                <w:sz w:val="18"/>
                <w:szCs w:val="18"/>
              </w:rPr>
              <w:t>Kantuaryjskiego</w:t>
            </w:r>
            <w:proofErr w:type="spellEnd"/>
            <w:r w:rsidRPr="00471B5D">
              <w:rPr>
                <w:rFonts w:ascii="Arial" w:hAnsi="Arial" w:cs="Arial"/>
                <w:bCs/>
                <w:sz w:val="18"/>
                <w:szCs w:val="18"/>
              </w:rPr>
              <w:t xml:space="preserve"> w Sulejowie</w:t>
            </w:r>
          </w:p>
        </w:tc>
      </w:tr>
      <w:tr w:rsidR="00471B5D" w:rsidRPr="000D778E" w14:paraId="11AFD0FB" w14:textId="77777777" w:rsidTr="00B12978">
        <w:trPr>
          <w:trHeight w:val="176"/>
        </w:trPr>
        <w:tc>
          <w:tcPr>
            <w:tcW w:w="1092" w:type="pct"/>
            <w:vMerge w:val="restart"/>
            <w:shd w:val="clear" w:color="auto" w:fill="FFF2CC" w:themeFill="accent4" w:themeFillTint="33"/>
          </w:tcPr>
          <w:p w14:paraId="15723A93"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Lokalizacja</w:t>
            </w:r>
          </w:p>
        </w:tc>
        <w:tc>
          <w:tcPr>
            <w:tcW w:w="3908" w:type="pct"/>
          </w:tcPr>
          <w:p w14:paraId="5A3DD8B7"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obszar podlegający rewitalizacji</w:t>
            </w:r>
          </w:p>
        </w:tc>
      </w:tr>
      <w:tr w:rsidR="00CB2126" w:rsidRPr="000D778E" w14:paraId="661C05B0" w14:textId="77777777" w:rsidTr="00EA715E">
        <w:trPr>
          <w:trHeight w:val="150"/>
        </w:trPr>
        <w:tc>
          <w:tcPr>
            <w:tcW w:w="1092" w:type="pct"/>
            <w:vMerge/>
            <w:shd w:val="clear" w:color="auto" w:fill="FFF2CC" w:themeFill="accent4" w:themeFillTint="33"/>
          </w:tcPr>
          <w:p w14:paraId="20F0E143" w14:textId="77777777" w:rsidR="00CB2126" w:rsidRPr="000D778E" w:rsidRDefault="00CB2126" w:rsidP="00B12978">
            <w:pPr>
              <w:tabs>
                <w:tab w:val="left" w:pos="709"/>
              </w:tabs>
              <w:spacing w:before="60" w:after="60"/>
              <w:rPr>
                <w:rFonts w:ascii="Arial" w:hAnsi="Arial" w:cs="Arial"/>
                <w:bCs/>
                <w:sz w:val="18"/>
                <w:szCs w:val="18"/>
              </w:rPr>
            </w:pPr>
          </w:p>
        </w:tc>
        <w:tc>
          <w:tcPr>
            <w:tcW w:w="3908" w:type="pct"/>
          </w:tcPr>
          <w:p w14:paraId="53FE8408" w14:textId="72717DAF" w:rsidR="00CB2126" w:rsidRPr="00471B5D" w:rsidRDefault="00CB2126"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Działka nr 228, 232</w:t>
            </w:r>
            <w:r w:rsidR="00ED21AE">
              <w:rPr>
                <w:rFonts w:ascii="Arial" w:hAnsi="Arial" w:cs="Arial"/>
                <w:bCs/>
                <w:sz w:val="18"/>
                <w:szCs w:val="18"/>
              </w:rPr>
              <w:t xml:space="preserve"> </w:t>
            </w:r>
            <w:r w:rsidRPr="00471B5D">
              <w:rPr>
                <w:rFonts w:ascii="Arial" w:hAnsi="Arial" w:cs="Arial"/>
                <w:bCs/>
                <w:sz w:val="18"/>
                <w:szCs w:val="18"/>
              </w:rPr>
              <w:t xml:space="preserve">obręb nr </w:t>
            </w:r>
            <w:r w:rsidR="00A87B60">
              <w:rPr>
                <w:rFonts w:ascii="Arial" w:hAnsi="Arial" w:cs="Arial"/>
                <w:bCs/>
                <w:sz w:val="18"/>
                <w:szCs w:val="18"/>
              </w:rPr>
              <w:t>3</w:t>
            </w:r>
            <w:r w:rsidRPr="00471B5D">
              <w:rPr>
                <w:rFonts w:ascii="Arial" w:hAnsi="Arial" w:cs="Arial"/>
                <w:bCs/>
                <w:sz w:val="18"/>
                <w:szCs w:val="18"/>
              </w:rPr>
              <w:t xml:space="preserve"> Sulejów – Miasto</w:t>
            </w:r>
          </w:p>
        </w:tc>
      </w:tr>
      <w:tr w:rsidR="00471B5D" w:rsidRPr="000D778E" w14:paraId="3F81037A" w14:textId="77777777" w:rsidTr="00B12978">
        <w:tc>
          <w:tcPr>
            <w:tcW w:w="1092" w:type="pct"/>
            <w:shd w:val="clear" w:color="auto" w:fill="FFF2CC" w:themeFill="accent4" w:themeFillTint="33"/>
          </w:tcPr>
          <w:p w14:paraId="565549FC"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Realizowane cele</w:t>
            </w:r>
            <w:r>
              <w:rPr>
                <w:rFonts w:ascii="Arial" w:hAnsi="Arial" w:cs="Arial"/>
                <w:bCs/>
                <w:sz w:val="18"/>
                <w:szCs w:val="18"/>
              </w:rPr>
              <w:t xml:space="preserve"> i kierunki działań</w:t>
            </w:r>
            <w:r w:rsidRPr="000D778E">
              <w:rPr>
                <w:rFonts w:ascii="Arial" w:hAnsi="Arial" w:cs="Arial"/>
                <w:bCs/>
                <w:sz w:val="18"/>
                <w:szCs w:val="18"/>
              </w:rPr>
              <w:t xml:space="preserve"> GPR</w:t>
            </w:r>
          </w:p>
        </w:tc>
        <w:tc>
          <w:tcPr>
            <w:tcW w:w="3908" w:type="pct"/>
          </w:tcPr>
          <w:p w14:paraId="210429A8"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1.1 Promowanie i upowszechnianie sportu i kultury</w:t>
            </w:r>
          </w:p>
          <w:p w14:paraId="37BED518"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1.2 Rozwój turystyki w oparciu o szlaki tematyczne</w:t>
            </w:r>
          </w:p>
          <w:p w14:paraId="2F01C300"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1.3 Ożywienie gospodarcze obszaru rewitalizacja</w:t>
            </w:r>
          </w:p>
          <w:p w14:paraId="71A2A333" w14:textId="31C9E3D4"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1.4 Aktywizacja zawodowa</w:t>
            </w:r>
          </w:p>
          <w:p w14:paraId="075BD152"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1.5 Wsparcie integracji i aktywności </w:t>
            </w:r>
          </w:p>
          <w:p w14:paraId="6879D894"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1.6 Przeciwdziałanie patologiom społecznym </w:t>
            </w:r>
          </w:p>
          <w:p w14:paraId="2576A2E6"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1.7 Wsparcie dla organizacji pozarządowych </w:t>
            </w:r>
          </w:p>
          <w:p w14:paraId="53541211"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1.8 Budowanie tożsamości lokalnej </w:t>
            </w:r>
          </w:p>
          <w:p w14:paraId="5B45FF13"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1.9 Przeciwdziałanie wykluczeniu społecznemu</w:t>
            </w:r>
          </w:p>
          <w:p w14:paraId="27576122"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2.1 Poprawa jakości środowiska naturalnego  </w:t>
            </w:r>
          </w:p>
          <w:p w14:paraId="5E361809"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2.2. Ochrona rzeki Pilicy i terenów przyległych</w:t>
            </w:r>
          </w:p>
          <w:p w14:paraId="5EC7F721"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2.3 Adaptacja do zmian klimatu</w:t>
            </w:r>
          </w:p>
          <w:p w14:paraId="3860A0E7" w14:textId="167377F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2.4 Rozwój infrastruktury technicznej i dostosowanie jej do potrzeb osób niepełnosprawnych oraz starszych, na rzecz aktywizacji społeczno-gospodarczej</w:t>
            </w:r>
          </w:p>
          <w:p w14:paraId="010CDF48" w14:textId="05926FC6"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2.6 Ochrona jakości powietrza</w:t>
            </w:r>
          </w:p>
          <w:p w14:paraId="65DE8460"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2.7 Poprawa poziomu bezpieczeństwa</w:t>
            </w:r>
          </w:p>
          <w:p w14:paraId="2489520F"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3.1 Działania na rzecz zachowania i propagowania lokalnego dziedzictwa kulturowego, wspierające rozwój gospodarczy i turystyczny obszaru</w:t>
            </w:r>
          </w:p>
          <w:p w14:paraId="431DE011" w14:textId="128C7A2D"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3.2 Modernizacja i zagospodarowanie przestrzeni publicznych w celu ożywienia społeczno-gospodarczego oraz rozwoju turystycznego obszaru rewitalizacji</w:t>
            </w:r>
          </w:p>
          <w:p w14:paraId="6C29C51D" w14:textId="24205C22"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3.3 Poprawa estetyki, dostępności i funkcjonalności obszaru rewitalizacji, prowadząca do aktywizacji społeczno-gospodarczej</w:t>
            </w:r>
          </w:p>
          <w:p w14:paraId="197BDAAE" w14:textId="77777777" w:rsidR="00471B5D" w:rsidRPr="00471B5D" w:rsidRDefault="00471B5D" w:rsidP="00B12978">
            <w:pPr>
              <w:tabs>
                <w:tab w:val="left" w:pos="709"/>
              </w:tabs>
              <w:spacing w:before="40" w:after="40"/>
              <w:jc w:val="both"/>
              <w:rPr>
                <w:rFonts w:ascii="Arial" w:hAnsi="Arial" w:cs="Arial"/>
                <w:bCs/>
                <w:sz w:val="18"/>
                <w:szCs w:val="18"/>
              </w:rPr>
            </w:pPr>
            <w:r w:rsidRPr="00471B5D">
              <w:rPr>
                <w:rFonts w:ascii="Arial" w:hAnsi="Arial" w:cs="Arial"/>
                <w:bCs/>
                <w:sz w:val="18"/>
                <w:szCs w:val="18"/>
              </w:rPr>
              <w:t>3.4 Podniesienie standardu usług społecznych poprzez remonty i termomodernizację budynków użyteczności publicznej</w:t>
            </w:r>
          </w:p>
        </w:tc>
      </w:tr>
      <w:tr w:rsidR="00471B5D" w:rsidRPr="000D778E" w14:paraId="69F8B43C" w14:textId="77777777" w:rsidTr="00B12978">
        <w:tc>
          <w:tcPr>
            <w:tcW w:w="1092" w:type="pct"/>
            <w:shd w:val="clear" w:color="auto" w:fill="FFF2CC" w:themeFill="accent4" w:themeFillTint="33"/>
          </w:tcPr>
          <w:p w14:paraId="536F36FC"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Oddziaływanie przedsięwzięcia</w:t>
            </w:r>
          </w:p>
        </w:tc>
        <w:tc>
          <w:tcPr>
            <w:tcW w:w="3908" w:type="pct"/>
          </w:tcPr>
          <w:p w14:paraId="6C9D4F50" w14:textId="77777777" w:rsidR="00471B5D" w:rsidRPr="000D778E" w:rsidRDefault="00471B5D" w:rsidP="00B12978">
            <w:pPr>
              <w:tabs>
                <w:tab w:val="left" w:pos="709"/>
              </w:tabs>
              <w:spacing w:before="60" w:after="60"/>
              <w:jc w:val="both"/>
              <w:rPr>
                <w:rFonts w:ascii="Arial" w:hAnsi="Arial" w:cs="Arial"/>
                <w:bCs/>
                <w:sz w:val="18"/>
                <w:szCs w:val="18"/>
              </w:rPr>
            </w:pPr>
            <w:r w:rsidRPr="000D778E">
              <w:rPr>
                <w:rFonts w:ascii="Arial" w:hAnsi="Arial" w:cs="Arial"/>
                <w:sz w:val="18"/>
                <w:szCs w:val="18"/>
              </w:rPr>
              <w:t>sfera społeczna, sfera gospodarcza, sfera przestrzenno-funkcjonalna, sfera środowiskowa, sfera techniczna</w:t>
            </w:r>
          </w:p>
        </w:tc>
      </w:tr>
      <w:tr w:rsidR="00471B5D" w:rsidRPr="000D778E" w14:paraId="296CEE00" w14:textId="77777777" w:rsidTr="00B12978">
        <w:tc>
          <w:tcPr>
            <w:tcW w:w="1092" w:type="pct"/>
            <w:shd w:val="clear" w:color="auto" w:fill="FFF2CC" w:themeFill="accent4" w:themeFillTint="33"/>
          </w:tcPr>
          <w:p w14:paraId="05274B86"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Główny problem</w:t>
            </w:r>
          </w:p>
        </w:tc>
        <w:tc>
          <w:tcPr>
            <w:tcW w:w="3908" w:type="pct"/>
          </w:tcPr>
          <w:p w14:paraId="4F891278" w14:textId="77777777" w:rsidR="00471B5D" w:rsidRPr="0008425A"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 xml:space="preserve">Głównym problemem, który projekt „Rewitalizacja zabytkowego Opactwa Cystersów w Sulejowie – odbudowa południowego skrzydła” ma na celu rozwiązać, jest zły stan techniczny części budynków należących do jednego z najcenniejszych zabytków architektury romańskiej w Polsce. Zespół klasztorny opactwa cysterskiego, położony w Podklasztorzu, będącym obecnie dzielnicą Sulejowa, to jeden z najlepiej zachowanych kompleksów cysterskich w kraju. Jego wyjątkowa wartość historyczna i kulturowa została doceniona poprzez wpisanie obiektu 22 października 2012 roku na prestiżową listę Pomników historii. </w:t>
            </w:r>
          </w:p>
          <w:p w14:paraId="589667AC" w14:textId="77777777" w:rsidR="00471B5D" w:rsidRPr="0008425A"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 xml:space="preserve">Niestety, mimo swojego znaczenia, wiele elementów tego zabytkowego kompleksu znajduje się w bardzo złym stanie technicznym. W szczególności południowe skrzydło klasztoru, które wymaga pilnych prac konserwatorskich i restauratorskich, by zapobiec dalszej degradacji i utracie nieodwracalnych wartości historycznych. Zły stan obiektu nie tylko wpływa negatywnie na jego wygląd i bezpieczeństwo, ale także ogranicza możliwość pełnienia przez niego ważnych funkcji społecznych, turystycznych i religijnych. Brak działań rewitalizacyjnych może prowadzić do dalszej destrukcji tego cennego dziedzictwa, co z kolei wpłynie na zmniejszenie zainteresowania turystów i pielgrzymów, osłabiając jednocześnie rozwój gospodarczy i turystyczny regionu. </w:t>
            </w:r>
          </w:p>
          <w:p w14:paraId="1D1428C6" w14:textId="77777777" w:rsidR="00471B5D" w:rsidRPr="000D778E"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Konieczna jest szybka interwencja, aby przywrócić opactwu dawną świetność, zabezpieczyć jego zabytkowe walory oraz w pełni wykorzystać jego potencjał jako centrum religijnego, historycznego i turystycznego.</w:t>
            </w:r>
          </w:p>
        </w:tc>
      </w:tr>
      <w:tr w:rsidR="00471B5D" w:rsidRPr="000D778E" w14:paraId="44F59021" w14:textId="77777777" w:rsidTr="00B12978">
        <w:tc>
          <w:tcPr>
            <w:tcW w:w="1092" w:type="pct"/>
            <w:shd w:val="clear" w:color="auto" w:fill="FFF2CC" w:themeFill="accent4" w:themeFillTint="33"/>
          </w:tcPr>
          <w:p w14:paraId="52F34712"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Cel przedsięwzięcia</w:t>
            </w:r>
          </w:p>
        </w:tc>
        <w:tc>
          <w:tcPr>
            <w:tcW w:w="3908" w:type="pct"/>
          </w:tcPr>
          <w:p w14:paraId="59FA6BE8" w14:textId="77777777" w:rsidR="00471B5D" w:rsidRPr="0008425A"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 xml:space="preserve">Celem przedsięwzięcia pn. „Rewitalizacja zabytkowego Opactwa Cystersów w Sulejowie – odbudowa południowego skrzydła” jest zachowanie i ochrona dziedzictwa kulturowego tego wyjątkowego zabytku architektury romańskiej, a także przywrócenie jego dawnych funkcji, co przyczyni się do ożywienia społeczno-gospodarczego regionu. </w:t>
            </w:r>
            <w:r w:rsidRPr="0008425A">
              <w:rPr>
                <w:rFonts w:ascii="Arial" w:hAnsi="Arial" w:cs="Arial"/>
                <w:bCs/>
                <w:sz w:val="18"/>
                <w:szCs w:val="18"/>
              </w:rPr>
              <w:lastRenderedPageBreak/>
              <w:t>Projekt zakłada przeprowadzenie prac konserwatorskich, restauratorskich oraz budowlanych, mających na celu odbudowę południowego skrzydła opactwa, które będzie pełniło funkcję domu pielgrzyma. Przywrócenie tej funkcji nie tylko zabezpieczy obiekt przed dalszą degradacją, ale również stworzy nowe możliwości turystyczne i religijne, wspierając rozwój ruchu pielgrzymkowego w regionie.</w:t>
            </w:r>
          </w:p>
          <w:p w14:paraId="770A9279" w14:textId="77777777" w:rsidR="00471B5D" w:rsidRPr="0008425A" w:rsidRDefault="00471B5D" w:rsidP="00B12978">
            <w:pPr>
              <w:tabs>
                <w:tab w:val="left" w:pos="709"/>
              </w:tabs>
              <w:spacing w:before="60" w:after="60"/>
              <w:jc w:val="both"/>
              <w:rPr>
                <w:rFonts w:ascii="Arial" w:hAnsi="Arial" w:cs="Arial"/>
                <w:bCs/>
                <w:sz w:val="18"/>
                <w:szCs w:val="18"/>
              </w:rPr>
            </w:pPr>
          </w:p>
          <w:p w14:paraId="6BA21B13" w14:textId="77777777" w:rsidR="00471B5D" w:rsidRPr="000D778E"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Dodatkowym celem projektu jest poprawa infrastruktury w obrębie opactwa, w tym rewitalizacja terenów zielonych, budowa parkingu oraz utworzenie ciągów pieszych, co ułatwi dostęp do obiektu i podniesie komfort zwiedzania. Projekt przewiduje również podłączenie obiektów do sieci wodno-kanalizacyjnej, elektrycznej i gazowej, co zapewni ich pełną funkcjonalność i możliwość wykorzystania przez odwiedzających. Ostatecznie, realizacja przedsięwzięcia ma na celu nie tylko zachowanie tego cennego dziedzictwa dla przyszłych pokoleń, ale również ożywienie turystyki, wzmocnienie gospodarki lokalnej oraz promocję Sulejowa jako ważnego punktu na mapie kulturalno-historycznej Polski.</w:t>
            </w:r>
          </w:p>
        </w:tc>
      </w:tr>
      <w:tr w:rsidR="00471B5D" w:rsidRPr="000D778E" w14:paraId="5C403595" w14:textId="77777777" w:rsidTr="00B12978">
        <w:tc>
          <w:tcPr>
            <w:tcW w:w="1092" w:type="pct"/>
            <w:shd w:val="clear" w:color="auto" w:fill="FFF2CC" w:themeFill="accent4" w:themeFillTint="33"/>
          </w:tcPr>
          <w:p w14:paraId="1BA70EF1"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Zakres realizowanych zadań inwestycyjnych</w:t>
            </w:r>
          </w:p>
        </w:tc>
        <w:tc>
          <w:tcPr>
            <w:tcW w:w="3908" w:type="pct"/>
          </w:tcPr>
          <w:p w14:paraId="72F4FBEE" w14:textId="77777777" w:rsidR="00471B5D" w:rsidRPr="0008425A"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Projekt pn. „Rewitalizacja zabytkowego Opactwa Cystersów w Sulejowie – odbudowa południowego skrzydła” ma na celu przywrócenie historycznej świetności jednego z najważniejszych zabytków regionu, a także nadanie mu nowych, funkcjonalnych wartości. W ramach przedsięwzięcia planowane są prace konserwatorskie, restauratorskie oraz roboty budowlane, które obejmą odbudowę południowego skrzydła Opactwa. Odbudowane skrzydło zostanie przystosowane do pełnienia funkcji domu pielgrzyma, co przyczyni się do rozwoju turystyki religijnej i pielgrzymkowej w regionie oraz zwiększy znaczenie Opactwa jako miejsca duchowego i historycznego.</w:t>
            </w:r>
          </w:p>
          <w:p w14:paraId="3B71C522" w14:textId="77777777" w:rsidR="00471B5D" w:rsidRPr="0008425A" w:rsidRDefault="00471B5D" w:rsidP="00B12978">
            <w:pPr>
              <w:tabs>
                <w:tab w:val="left" w:pos="709"/>
              </w:tabs>
              <w:spacing w:before="60" w:after="60"/>
              <w:jc w:val="both"/>
              <w:rPr>
                <w:rFonts w:ascii="Arial" w:hAnsi="Arial" w:cs="Arial"/>
                <w:bCs/>
                <w:sz w:val="18"/>
                <w:szCs w:val="18"/>
              </w:rPr>
            </w:pPr>
          </w:p>
          <w:p w14:paraId="16A483F1" w14:textId="77777777" w:rsidR="00471B5D" w:rsidRPr="0008425A"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Rewitalizacja obejmie również zagospodarowanie terenów zielonych w obrębie Opactwa, co stworzy przyjazną przestrzeń do rekreacji i kontemplacji dla odwiedzających. Ważnym elementem projektu jest budowa nowoczesnego parkingu oraz instalacja oświetlenia, które poprawią dostępność i bezpieczeństwo tego miejsca, szczególnie dla licznych turystów i pielgrzymów. Przewidziane jest także podłączenie obiektu do infrastruktury wodno-kanalizacyjnej, elektrycznej i gazowej, co zapewni pełną funkcjonalność odnowionym budynkom.</w:t>
            </w:r>
          </w:p>
          <w:p w14:paraId="40667F2E" w14:textId="77777777" w:rsidR="00471B5D" w:rsidRPr="0008425A" w:rsidRDefault="00471B5D" w:rsidP="00B12978">
            <w:pPr>
              <w:tabs>
                <w:tab w:val="left" w:pos="709"/>
              </w:tabs>
              <w:spacing w:before="60" w:after="60"/>
              <w:jc w:val="both"/>
              <w:rPr>
                <w:rFonts w:ascii="Arial" w:hAnsi="Arial" w:cs="Arial"/>
                <w:bCs/>
                <w:sz w:val="18"/>
                <w:szCs w:val="18"/>
              </w:rPr>
            </w:pPr>
          </w:p>
          <w:p w14:paraId="428C5AFA" w14:textId="77777777" w:rsidR="00471B5D"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Dodatkowo, utworzenie ciągów pieszych na terenie Opactwa ułatwi poruszanie się po jego terenie, umożliwiając turystom komfortowe zwiedzanie całego kompleksu. Projekt ten nie tylko przyczyni się do zachowania dziedzictwa kulturowego, ale także ożywi życie kulturalne i turystyczne w regionie, tworząc miejsce, które będzie służyło zarówno pielgrzymom, jak i turystom szukającym ciszy, spokoju oraz kontaktu z historią.</w:t>
            </w:r>
          </w:p>
          <w:p w14:paraId="58ED10DA" w14:textId="77777777" w:rsidR="00547629" w:rsidRDefault="00547629" w:rsidP="00B12978">
            <w:pPr>
              <w:tabs>
                <w:tab w:val="left" w:pos="709"/>
              </w:tabs>
              <w:spacing w:before="60" w:after="60"/>
              <w:jc w:val="both"/>
              <w:rPr>
                <w:rFonts w:ascii="Arial" w:hAnsi="Arial" w:cs="Arial"/>
                <w:bCs/>
                <w:sz w:val="18"/>
                <w:szCs w:val="18"/>
              </w:rPr>
            </w:pPr>
          </w:p>
          <w:p w14:paraId="3729DE41" w14:textId="29062091" w:rsidR="00547629" w:rsidRPr="00547629" w:rsidRDefault="00547629" w:rsidP="00B12978">
            <w:pPr>
              <w:tabs>
                <w:tab w:val="left" w:pos="709"/>
              </w:tabs>
              <w:spacing w:before="60" w:after="60"/>
              <w:jc w:val="both"/>
              <w:rPr>
                <w:rFonts w:ascii="Arial" w:hAnsi="Arial" w:cs="Arial"/>
                <w:bCs/>
                <w:sz w:val="18"/>
                <w:szCs w:val="18"/>
              </w:rPr>
            </w:pPr>
            <w:r w:rsidRPr="00547629">
              <w:rPr>
                <w:rFonts w:ascii="Arial" w:hAnsi="Arial" w:cs="Arial"/>
                <w:sz w:val="18"/>
                <w:szCs w:val="18"/>
              </w:rPr>
              <w:t>Zakres prac zostanie uprzednio uzgodniony i zaakceptowany przez Wojewódzkiego Konserwatora Zabytków</w:t>
            </w:r>
            <w:r w:rsidRPr="00547629">
              <w:rPr>
                <w:rFonts w:ascii="Arial" w:hAnsi="Arial" w:cs="Arial"/>
                <w:i/>
                <w:iCs/>
                <w:sz w:val="20"/>
                <w:szCs w:val="20"/>
              </w:rPr>
              <w:t>.</w:t>
            </w:r>
          </w:p>
        </w:tc>
      </w:tr>
      <w:tr w:rsidR="00471B5D" w:rsidRPr="000D778E" w14:paraId="42BE16FF" w14:textId="77777777" w:rsidTr="00B12978">
        <w:tc>
          <w:tcPr>
            <w:tcW w:w="1092" w:type="pct"/>
            <w:shd w:val="clear" w:color="auto" w:fill="FFF2CC" w:themeFill="accent4" w:themeFillTint="33"/>
          </w:tcPr>
          <w:p w14:paraId="26548A65"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Zakres realizowanych zadań społecznych</w:t>
            </w:r>
          </w:p>
        </w:tc>
        <w:tc>
          <w:tcPr>
            <w:tcW w:w="3908" w:type="pct"/>
          </w:tcPr>
          <w:p w14:paraId="144E026F" w14:textId="77777777" w:rsidR="00471B5D" w:rsidRPr="0008425A"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Zakres realizowanych zadań społecznych w ramach projektu „Rewitalizacja zabytkowego Opactwa Cystersów w Sulejowie – odbudowa południowego skrzydła” koncentruje się na tworzeniu przestrzeni sprzyjającej integracji społecznej oraz rozwoju kulturalnego i duchowego. Odbudowa południowego skrzydła opactwa i przekształcenie go w dom pielgrzyma stworzy miejsce, które będzie służyło pielgrzymom, turystom i lokalnej społeczności, oferując przestrzeń do odpoczynku, refleksji oraz spotkań religijnych. Dzięki temu opactwo stanie się ważnym centrum pielgrzymkowym, gdzie organizowane będą różnorodne wydarzenia o charakterze religijnym i kulturalnym, promując tradycje i dziedzictwo cystersów.</w:t>
            </w:r>
          </w:p>
          <w:p w14:paraId="0FC02994" w14:textId="77777777" w:rsidR="00471B5D" w:rsidRPr="0008425A" w:rsidRDefault="00471B5D" w:rsidP="00B12978">
            <w:pPr>
              <w:tabs>
                <w:tab w:val="left" w:pos="709"/>
              </w:tabs>
              <w:spacing w:before="60" w:after="60"/>
              <w:jc w:val="both"/>
              <w:rPr>
                <w:rFonts w:ascii="Arial" w:hAnsi="Arial" w:cs="Arial"/>
                <w:bCs/>
                <w:sz w:val="18"/>
                <w:szCs w:val="18"/>
              </w:rPr>
            </w:pPr>
          </w:p>
          <w:p w14:paraId="5A07D0A8" w14:textId="77777777" w:rsidR="00471B5D" w:rsidRPr="0008425A"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 xml:space="preserve">Projekt przewiduje również organizację warsztatów, szkoleń i spotkań edukacyjnych związanych z historią i znaczeniem opactwa, co będzie sprzyjać budowaniu świadomości lokalnej społeczności o wartości dziedzictwa kulturowego tego miejsca. Rewitalizacja terenów zielonych oraz utworzenie ciągów pieszych wokół opactwa stworzy przyjazną przestrzeń do rekreacji i spotkań na świeżym powietrzu, sprzyjając integracji międzypokoleniowej mieszkańców oraz turystów. </w:t>
            </w:r>
          </w:p>
          <w:p w14:paraId="78DC9837" w14:textId="77777777" w:rsidR="00471B5D" w:rsidRPr="0008425A" w:rsidRDefault="00471B5D" w:rsidP="00B12978">
            <w:pPr>
              <w:tabs>
                <w:tab w:val="left" w:pos="709"/>
              </w:tabs>
              <w:spacing w:before="60" w:after="60"/>
              <w:jc w:val="both"/>
              <w:rPr>
                <w:rFonts w:ascii="Arial" w:hAnsi="Arial" w:cs="Arial"/>
                <w:bCs/>
                <w:sz w:val="18"/>
                <w:szCs w:val="18"/>
              </w:rPr>
            </w:pPr>
          </w:p>
          <w:p w14:paraId="41C8785B" w14:textId="77777777" w:rsidR="00471B5D" w:rsidRPr="000D778E" w:rsidRDefault="00471B5D" w:rsidP="00B12978">
            <w:pPr>
              <w:tabs>
                <w:tab w:val="left" w:pos="709"/>
              </w:tabs>
              <w:spacing w:before="60" w:after="60"/>
              <w:jc w:val="both"/>
              <w:rPr>
                <w:rFonts w:ascii="Arial" w:hAnsi="Arial" w:cs="Arial"/>
                <w:bCs/>
                <w:sz w:val="18"/>
                <w:szCs w:val="18"/>
              </w:rPr>
            </w:pPr>
            <w:r w:rsidRPr="0008425A">
              <w:rPr>
                <w:rFonts w:ascii="Arial" w:hAnsi="Arial" w:cs="Arial"/>
                <w:bCs/>
                <w:sz w:val="18"/>
                <w:szCs w:val="18"/>
              </w:rPr>
              <w:t>Dzięki nowoczesnym udogodnieniom, takim jak parking, infrastruktura wodno-kanalizacyjna i oświetlenie, obiekt stanie się bardziej dostępny i funkcjonalny, co wpłynie na zwiększenie jego roli jako miejsca spotkań społecznych, religijnych i kulturalnych, wspierając rozwój lokalnej wspólnoty oraz promując region na arenie ogólnopolskiej.</w:t>
            </w:r>
          </w:p>
        </w:tc>
      </w:tr>
      <w:tr w:rsidR="00471B5D" w:rsidRPr="000D778E" w14:paraId="44318751" w14:textId="77777777" w:rsidTr="00B12978">
        <w:tc>
          <w:tcPr>
            <w:tcW w:w="1092" w:type="pct"/>
            <w:shd w:val="clear" w:color="auto" w:fill="FFF2CC" w:themeFill="accent4" w:themeFillTint="33"/>
          </w:tcPr>
          <w:p w14:paraId="1185099C"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Wpływ realizacji przedsięwzięcia na niwelację zdiagnozowanych problemów</w:t>
            </w:r>
          </w:p>
        </w:tc>
        <w:tc>
          <w:tcPr>
            <w:tcW w:w="3908" w:type="pct"/>
          </w:tcPr>
          <w:p w14:paraId="37CE5866" w14:textId="77777777" w:rsidR="00471B5D" w:rsidRPr="0082323D" w:rsidRDefault="00471B5D" w:rsidP="00B12978">
            <w:pPr>
              <w:tabs>
                <w:tab w:val="left" w:pos="709"/>
              </w:tabs>
              <w:spacing w:before="60" w:after="60"/>
              <w:jc w:val="both"/>
              <w:rPr>
                <w:rFonts w:ascii="Arial" w:hAnsi="Arial" w:cs="Arial"/>
                <w:bCs/>
                <w:sz w:val="18"/>
                <w:szCs w:val="18"/>
              </w:rPr>
            </w:pPr>
            <w:r w:rsidRPr="0082323D">
              <w:rPr>
                <w:rFonts w:ascii="Arial" w:hAnsi="Arial" w:cs="Arial"/>
                <w:bCs/>
                <w:sz w:val="18"/>
                <w:szCs w:val="18"/>
              </w:rPr>
              <w:t>Realizacja przedsięwzięcia „Rewitalizacja zabytkowego Opactwa Cystersów w Sulejowie – odbudowa południowego skrzydła” będzie miała kluczowy wpływ na niwelację zdiagnozowanych problemów, zarówno w kontekście samego opactwa, jak i szeroko pojętej rewitalizacji miasta Sulejów. Przede wszystkim, dzięki przeprowadzeniu kompleksowych prac konserwatorskich, restauratorskich oraz budowlanych, możliwe będzie powstrzymanie dalszej degradacji tego cennego zabytku architektury romańskiej. Odbudowa południowego skrzydła opactwa nie tylko przywróci jego dawną funkcję, ale także pozwoli na pełne wykorzystanie potencjału tego miejsca jako ważnego ośrodka pielgrzymkowego i turystycznego, co wpłynie na ożywienie ruchu turystycznego w Sulejowie.</w:t>
            </w:r>
          </w:p>
          <w:p w14:paraId="022219C6" w14:textId="77777777" w:rsidR="00471B5D" w:rsidRPr="0082323D" w:rsidRDefault="00471B5D" w:rsidP="00B12978">
            <w:pPr>
              <w:tabs>
                <w:tab w:val="left" w:pos="709"/>
              </w:tabs>
              <w:spacing w:before="60" w:after="60"/>
              <w:jc w:val="both"/>
              <w:rPr>
                <w:rFonts w:ascii="Arial" w:hAnsi="Arial" w:cs="Arial"/>
                <w:bCs/>
                <w:sz w:val="18"/>
                <w:szCs w:val="18"/>
              </w:rPr>
            </w:pPr>
            <w:r w:rsidRPr="0082323D">
              <w:rPr>
                <w:rFonts w:ascii="Arial" w:hAnsi="Arial" w:cs="Arial"/>
                <w:bCs/>
                <w:sz w:val="18"/>
                <w:szCs w:val="18"/>
              </w:rPr>
              <w:t>Rewitalizacja opactwa pozytywnie wpłynie również na wizerunek całego miasta. Opactwo Cystersów, będące jednym z najbardziej rozpoznawalnych zabytków regionu, stanowi kluczowy element tożsamości kulturowej Sulejowa. Jego odnowienie przyczyni się do zwiększenia atrakcyjności turystycznej miasta, co w dłuższej perspektywie wpłynie na rozwój lokalnej gospodarki, szczególnie w sektorach usług turystycznych, hotelarskich i gastronomicznych. Dzięki nowym funkcjom, takim jak dom pielgrzyma, opactwo stanie się miejscem częściej odwiedzanym przez turystów i pielgrzymów, co z kolei wpłynie na zwiększenie dochodów lokalnych przedsiębiorców oraz stworzenie nowych miejsc pracy.</w:t>
            </w:r>
          </w:p>
          <w:p w14:paraId="714376CD" w14:textId="77777777" w:rsidR="00471B5D" w:rsidRPr="0082323D" w:rsidRDefault="00471B5D" w:rsidP="00B12978">
            <w:pPr>
              <w:tabs>
                <w:tab w:val="left" w:pos="709"/>
              </w:tabs>
              <w:spacing w:before="60" w:after="60"/>
              <w:jc w:val="both"/>
              <w:rPr>
                <w:rFonts w:ascii="Arial" w:hAnsi="Arial" w:cs="Arial"/>
                <w:bCs/>
                <w:sz w:val="18"/>
                <w:szCs w:val="18"/>
              </w:rPr>
            </w:pPr>
            <w:r w:rsidRPr="0082323D">
              <w:rPr>
                <w:rFonts w:ascii="Arial" w:hAnsi="Arial" w:cs="Arial"/>
                <w:bCs/>
                <w:sz w:val="18"/>
                <w:szCs w:val="18"/>
              </w:rPr>
              <w:t>Realizacja projektu obejmująca rewitalizację terenów zielonych, budowę parkingu i modernizację infrastruktury technicznej (wodno-kanalizacyjnej, elektrycznej, gazowej) wpłynie również na poprawę jakości życia mieszkańców Sulejowa. Lepsza infrastruktura oraz estetycznie zagospodarowana przestrzeń wokół opactwa będą sprzyjać integracji społecznej, a także stworzą miejsce przyjazne do rekreacji i spędzania czasu wolnego. Tym samym, rewitalizacja opactwa stanie się katalizatorem dla dalszych działań rewitalizacyjnych na terenie całego miasta, wpływając na rozwój urbanistyczny Sulejowa, wzrost jego atrakcyjności i poprawę jakości życia zarówno mieszkańców, jak i odwiedzających.</w:t>
            </w:r>
          </w:p>
        </w:tc>
      </w:tr>
      <w:tr w:rsidR="00471B5D" w:rsidRPr="000D778E" w14:paraId="3E0E81BD" w14:textId="77777777" w:rsidTr="00B12978">
        <w:tc>
          <w:tcPr>
            <w:tcW w:w="1092" w:type="pct"/>
            <w:shd w:val="clear" w:color="auto" w:fill="FFF2CC" w:themeFill="accent4" w:themeFillTint="33"/>
          </w:tcPr>
          <w:p w14:paraId="3B210E1C"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Szacowana wartość projektu (w PLN)</w:t>
            </w:r>
          </w:p>
        </w:tc>
        <w:tc>
          <w:tcPr>
            <w:tcW w:w="3908" w:type="pct"/>
          </w:tcPr>
          <w:p w14:paraId="7E272049" w14:textId="77777777" w:rsidR="00471B5D" w:rsidRPr="0082323D" w:rsidRDefault="00471B5D" w:rsidP="00B12978">
            <w:pPr>
              <w:tabs>
                <w:tab w:val="left" w:pos="709"/>
              </w:tabs>
              <w:spacing w:before="60" w:after="60"/>
              <w:jc w:val="both"/>
              <w:rPr>
                <w:rFonts w:ascii="Arial" w:hAnsi="Arial" w:cs="Arial"/>
                <w:bCs/>
                <w:sz w:val="18"/>
                <w:szCs w:val="18"/>
              </w:rPr>
            </w:pPr>
            <w:r w:rsidRPr="0082323D">
              <w:rPr>
                <w:rFonts w:ascii="Arial" w:hAnsi="Arial" w:cs="Arial"/>
                <w:bCs/>
                <w:sz w:val="18"/>
                <w:szCs w:val="18"/>
              </w:rPr>
              <w:t>15 000 000,00 PLN</w:t>
            </w:r>
          </w:p>
        </w:tc>
      </w:tr>
      <w:tr w:rsidR="00471B5D" w:rsidRPr="000D778E" w14:paraId="3CA9588D" w14:textId="77777777" w:rsidTr="00B12978">
        <w:tc>
          <w:tcPr>
            <w:tcW w:w="1092" w:type="pct"/>
            <w:shd w:val="clear" w:color="auto" w:fill="FFF2CC" w:themeFill="accent4" w:themeFillTint="33"/>
          </w:tcPr>
          <w:p w14:paraId="4D93F4D2"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Okres realizacji</w:t>
            </w:r>
          </w:p>
        </w:tc>
        <w:tc>
          <w:tcPr>
            <w:tcW w:w="3908" w:type="pct"/>
          </w:tcPr>
          <w:p w14:paraId="4023E8DE" w14:textId="6A8E9994" w:rsidR="00471B5D" w:rsidRPr="0082323D" w:rsidRDefault="00471B5D" w:rsidP="00B12978">
            <w:pPr>
              <w:tabs>
                <w:tab w:val="left" w:pos="709"/>
              </w:tabs>
              <w:spacing w:before="60" w:after="60"/>
              <w:jc w:val="both"/>
              <w:rPr>
                <w:rFonts w:ascii="Arial" w:hAnsi="Arial" w:cs="Arial"/>
                <w:bCs/>
                <w:sz w:val="18"/>
                <w:szCs w:val="18"/>
              </w:rPr>
            </w:pPr>
            <w:r w:rsidRPr="0082323D">
              <w:rPr>
                <w:rFonts w:ascii="Arial" w:hAnsi="Arial" w:cs="Arial"/>
                <w:bCs/>
                <w:sz w:val="18"/>
                <w:szCs w:val="18"/>
              </w:rPr>
              <w:t>2026 - 20</w:t>
            </w:r>
            <w:r w:rsidR="00D07BF1">
              <w:rPr>
                <w:rFonts w:ascii="Arial" w:hAnsi="Arial" w:cs="Arial"/>
                <w:bCs/>
                <w:sz w:val="18"/>
                <w:szCs w:val="18"/>
              </w:rPr>
              <w:t>29</w:t>
            </w:r>
          </w:p>
        </w:tc>
      </w:tr>
      <w:tr w:rsidR="00471B5D" w:rsidRPr="000D778E" w14:paraId="6A88E609" w14:textId="77777777" w:rsidTr="00B12978">
        <w:tc>
          <w:tcPr>
            <w:tcW w:w="1092" w:type="pct"/>
            <w:shd w:val="clear" w:color="auto" w:fill="FFF2CC" w:themeFill="accent4" w:themeFillTint="33"/>
          </w:tcPr>
          <w:p w14:paraId="47B6F323"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Prognozowane produkty i rezultaty</w:t>
            </w:r>
          </w:p>
        </w:tc>
        <w:tc>
          <w:tcPr>
            <w:tcW w:w="3908" w:type="pct"/>
          </w:tcPr>
          <w:p w14:paraId="509A5E5B"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Prognozowane produkty i rezultaty realizacji projektu „Rewitalizacja zabytkowego Opactwa Cystersów w Sulejowie – odbudowa południowego skrzydła” obejmują szerokie korzyści zarówno w sferze materialnej, jak i społecznej, które przyczynią się do rozwoju opactwa oraz całego miasta Sulejów.</w:t>
            </w:r>
          </w:p>
          <w:p w14:paraId="4D229E54"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W zakresie produktów materialnych przewiduje się:</w:t>
            </w:r>
          </w:p>
          <w:p w14:paraId="4420CB1E"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Odbudowę południowego skrzydła opactwa, które zostanie przekształcone w dom pielgrzyma, oferujący zaplecze noclegowe oraz miejsce spotkań dla turystów i pielgrzymów.</w:t>
            </w:r>
          </w:p>
          <w:p w14:paraId="391D0621"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Przeprowadzenie kompleksowych prac konserwatorskich i restauratorskich, które zabezpieczą zabytkowe elementy architektoniczne i pozwolą na ich dalsze użytkowanie.</w:t>
            </w:r>
          </w:p>
          <w:p w14:paraId="2980FDBA"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Rewitalizację terenów zielonych wokół opactwa, co stworzy estetyczną i funkcjonalną przestrzeń dla mieszkańców i turystów, umożliwiając rekreację oraz zwiedzanie.</w:t>
            </w:r>
          </w:p>
          <w:p w14:paraId="549284F6"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Budowę nowoczesnego parkingu, który poprawi dostępność obiektu dla turystów i pielgrzymów, oraz instalację oświetlenia terenu, co zwiększy bezpieczeństwo i komfort użytkowania.</w:t>
            </w:r>
          </w:p>
          <w:p w14:paraId="1403BAA5"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Modernizację infrastruktury technicznej, w tym podłączenie obiektu do sieci wodno-kanalizacyjnej, gazowej i elektrycznej, co zapewni pełną funkcjonalność odnowionym obiektom.</w:t>
            </w:r>
          </w:p>
          <w:p w14:paraId="6E1C0748"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Utworzenie ciągów pieszych na terenie opactwa, które ułatwią poruszanie się po obszarze całego kompleksu, poprawiając jego dostępność dla zwiedzających.</w:t>
            </w:r>
          </w:p>
          <w:p w14:paraId="44504FF7" w14:textId="77777777" w:rsidR="00471B5D" w:rsidRPr="0008425A" w:rsidRDefault="00471B5D" w:rsidP="00B12978">
            <w:pPr>
              <w:tabs>
                <w:tab w:val="left" w:pos="709"/>
              </w:tabs>
              <w:spacing w:before="60" w:after="60"/>
              <w:jc w:val="both"/>
              <w:rPr>
                <w:rFonts w:ascii="Arial" w:hAnsi="Arial" w:cs="Arial"/>
                <w:sz w:val="18"/>
                <w:szCs w:val="18"/>
              </w:rPr>
            </w:pPr>
          </w:p>
          <w:p w14:paraId="5818857B"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Rezultaty społeczne i gospodarcze realizacji projektu będą miały trwały wpływ na rozwój lokalnej społeczności oraz gospodarki:</w:t>
            </w:r>
          </w:p>
          <w:p w14:paraId="3FC595DA"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Ożywienie turystyki religijnej i kulturowej dzięki utworzeniu domu pielgrzyma, co przyciągnie większą liczbę turystów i pielgrzymów do Sulejowa.</w:t>
            </w:r>
          </w:p>
          <w:p w14:paraId="1A12A1B1"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Wzrost dochodów lokalnych przedsiębiorców dzięki zwiększonemu ruchowi turystycznemu, co wpłynie na rozwój usług, gastronomii i handlu w okolicy.</w:t>
            </w:r>
          </w:p>
          <w:p w14:paraId="57D1C071"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Integracja lokalnej społeczności poprzez stworzenie nowoczesnej przestrzeni do spotkań, rekreacji i organizacji wydarzeń religijnych oraz kulturalnych.</w:t>
            </w:r>
          </w:p>
          <w:p w14:paraId="24D09149"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lastRenderedPageBreak/>
              <w:t>- Wzmocnienie tożsamości lokalnej społeczności oraz promowanie dziedzictwa kulturowego regionu, co podniesie świadomość na temat znaczenia historycznego opactwa.</w:t>
            </w:r>
          </w:p>
          <w:p w14:paraId="70625603" w14:textId="77777777" w:rsidR="00471B5D" w:rsidRPr="0008425A"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 Poprawa infrastruktury technicznej i jakości przestrzeni publicznej, co podniesie standard życia mieszkańców Sulejowa i zwiększy atrakcyjność tego miejsca dla inwestorów i odwiedzających.</w:t>
            </w:r>
          </w:p>
          <w:p w14:paraId="078AAFA6" w14:textId="77777777" w:rsidR="00471B5D" w:rsidRPr="0008425A" w:rsidRDefault="00471B5D" w:rsidP="00B12978">
            <w:pPr>
              <w:tabs>
                <w:tab w:val="left" w:pos="709"/>
              </w:tabs>
              <w:spacing w:before="60" w:after="60"/>
              <w:jc w:val="both"/>
              <w:rPr>
                <w:rFonts w:ascii="Arial" w:hAnsi="Arial" w:cs="Arial"/>
                <w:sz w:val="18"/>
                <w:szCs w:val="18"/>
              </w:rPr>
            </w:pPr>
          </w:p>
          <w:p w14:paraId="6E811ED6" w14:textId="77777777" w:rsidR="00471B5D" w:rsidRPr="000D778E" w:rsidRDefault="00471B5D" w:rsidP="00B12978">
            <w:pPr>
              <w:tabs>
                <w:tab w:val="left" w:pos="709"/>
              </w:tabs>
              <w:spacing w:before="60" w:after="60"/>
              <w:jc w:val="both"/>
              <w:rPr>
                <w:rFonts w:ascii="Arial" w:hAnsi="Arial" w:cs="Arial"/>
                <w:sz w:val="18"/>
                <w:szCs w:val="18"/>
              </w:rPr>
            </w:pPr>
            <w:r w:rsidRPr="0008425A">
              <w:rPr>
                <w:rFonts w:ascii="Arial" w:hAnsi="Arial" w:cs="Arial"/>
                <w:sz w:val="18"/>
                <w:szCs w:val="18"/>
              </w:rPr>
              <w:t>Realizacja projektu przyczyni się do odnowy jednego z najcenniejszych zabytków regionu, co nie tylko zabezpieczy jego trwałość dla przyszłych pokoleń, ale także stanie się impulsem dla dalszego rozwoju społeczno-gospodarczego całego miasta.</w:t>
            </w:r>
          </w:p>
        </w:tc>
      </w:tr>
      <w:tr w:rsidR="00471B5D" w:rsidRPr="000D778E" w14:paraId="0CC642DE" w14:textId="77777777" w:rsidTr="00B12978">
        <w:tc>
          <w:tcPr>
            <w:tcW w:w="1092" w:type="pct"/>
            <w:shd w:val="clear" w:color="auto" w:fill="FFF2CC" w:themeFill="accent4" w:themeFillTint="33"/>
          </w:tcPr>
          <w:p w14:paraId="20EDCF7F"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Pomiar rezultatów</w:t>
            </w:r>
          </w:p>
        </w:tc>
        <w:tc>
          <w:tcPr>
            <w:tcW w:w="3908" w:type="pct"/>
          </w:tcPr>
          <w:p w14:paraId="5E3E0803" w14:textId="77777777" w:rsidR="00471B5D" w:rsidRPr="000D778E" w:rsidRDefault="00471B5D" w:rsidP="00B12978">
            <w:pPr>
              <w:tabs>
                <w:tab w:val="left" w:pos="709"/>
              </w:tabs>
              <w:spacing w:before="60" w:after="60"/>
              <w:jc w:val="both"/>
              <w:rPr>
                <w:rFonts w:ascii="Arial" w:hAnsi="Arial" w:cs="Arial"/>
                <w:bCs/>
                <w:sz w:val="18"/>
                <w:szCs w:val="18"/>
              </w:rPr>
            </w:pPr>
            <w:r>
              <w:rPr>
                <w:rFonts w:ascii="Arial" w:hAnsi="Arial" w:cs="Arial"/>
                <w:bCs/>
                <w:sz w:val="18"/>
                <w:szCs w:val="18"/>
              </w:rPr>
              <w:t>Gmina Sulejów</w:t>
            </w:r>
          </w:p>
        </w:tc>
      </w:tr>
      <w:tr w:rsidR="00471B5D" w:rsidRPr="000D778E" w14:paraId="030DC1CA" w14:textId="77777777" w:rsidTr="00B12978">
        <w:tc>
          <w:tcPr>
            <w:tcW w:w="1092" w:type="pct"/>
            <w:shd w:val="clear" w:color="auto" w:fill="FFF2CC" w:themeFill="accent4" w:themeFillTint="33"/>
          </w:tcPr>
          <w:p w14:paraId="2D000814"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Opis działań zapewniających dostępność osobom ze szczególnymi potrzebami</w:t>
            </w:r>
          </w:p>
        </w:tc>
        <w:tc>
          <w:tcPr>
            <w:tcW w:w="3908" w:type="pct"/>
          </w:tcPr>
          <w:p w14:paraId="7542C167" w14:textId="77777777" w:rsidR="00471B5D" w:rsidRDefault="00471B5D" w:rsidP="00B12978">
            <w:pPr>
              <w:tabs>
                <w:tab w:val="left" w:pos="709"/>
              </w:tabs>
              <w:spacing w:before="60" w:after="60"/>
              <w:jc w:val="both"/>
              <w:rPr>
                <w:rFonts w:ascii="Arial" w:hAnsi="Arial" w:cs="Arial"/>
                <w:bCs/>
                <w:sz w:val="18"/>
                <w:szCs w:val="18"/>
              </w:rPr>
            </w:pPr>
            <w:r w:rsidRPr="000D778E">
              <w:rPr>
                <w:rFonts w:ascii="Arial" w:hAnsi="Arial" w:cs="Arial"/>
                <w:bCs/>
                <w:sz w:val="18"/>
                <w:szCs w:val="18"/>
              </w:rPr>
              <w:t xml:space="preserve">Działania zapewniające dostępność osobom ze szczególnymi potrzebami zostaną wyszczególnione w projekcie technicznym. Działania te będą zgodne ze </w:t>
            </w:r>
            <w:r w:rsidRPr="000D778E">
              <w:rPr>
                <w:rFonts w:ascii="Arial" w:hAnsi="Arial" w:cs="Arial"/>
                <w:bCs/>
                <w:i/>
                <w:iCs/>
                <w:sz w:val="18"/>
                <w:szCs w:val="18"/>
              </w:rPr>
              <w:t>Standardami dostępności dla polityki spójności 2021-2027</w:t>
            </w:r>
            <w:r w:rsidRPr="000D778E">
              <w:rPr>
                <w:rFonts w:ascii="Arial" w:hAnsi="Arial" w:cs="Arial"/>
                <w:bCs/>
                <w:sz w:val="18"/>
                <w:szCs w:val="18"/>
              </w:rPr>
              <w:t>.</w:t>
            </w:r>
          </w:p>
          <w:p w14:paraId="1D0279F7" w14:textId="77777777" w:rsidR="00471B5D" w:rsidRPr="000D778E" w:rsidRDefault="00471B5D" w:rsidP="00B12978">
            <w:pPr>
              <w:tabs>
                <w:tab w:val="left" w:pos="709"/>
              </w:tabs>
              <w:spacing w:before="60" w:after="60"/>
              <w:jc w:val="both"/>
              <w:rPr>
                <w:rFonts w:ascii="Arial" w:hAnsi="Arial" w:cs="Arial"/>
                <w:bCs/>
                <w:sz w:val="18"/>
                <w:szCs w:val="18"/>
              </w:rPr>
            </w:pPr>
            <w:r w:rsidRPr="00062510">
              <w:rPr>
                <w:rFonts w:ascii="Arial" w:hAnsi="Arial" w:cs="Arial"/>
                <w:bCs/>
                <w:sz w:val="18"/>
                <w:szCs w:val="18"/>
              </w:rPr>
              <w:t xml:space="preserve">W projekcie działania zapewniające dostępność osobom ze szczególnymi potrzebami będą szczegółowo opisane w projekcie technicznym, zgodnie ze Standardami dostępności dla polityki spójności 2021-2027. Działania te obejmą dostosowanie wszystkich rewitalizowanych obiektów i przestrzeni publicznych do potrzeb osób z niepełnosprawnościami oraz innymi ograniczeniami mobilności, jak osoby starsze czy rodziny z małymi dziećmi. </w:t>
            </w:r>
          </w:p>
        </w:tc>
      </w:tr>
    </w:tbl>
    <w:p w14:paraId="41D019AE" w14:textId="77777777" w:rsidR="00471B5D" w:rsidRDefault="00471B5D" w:rsidP="00471B5D"/>
    <w:tbl>
      <w:tblPr>
        <w:tblStyle w:val="Tabela-Siatka"/>
        <w:tblW w:w="5000" w:type="pct"/>
        <w:tblLook w:val="04A0" w:firstRow="1" w:lastRow="0" w:firstColumn="1" w:lastColumn="0" w:noHBand="0" w:noVBand="1"/>
      </w:tblPr>
      <w:tblGrid>
        <w:gridCol w:w="1979"/>
        <w:gridCol w:w="7083"/>
      </w:tblGrid>
      <w:tr w:rsidR="00471B5D" w:rsidRPr="000D778E" w14:paraId="35845209" w14:textId="77777777" w:rsidTr="00B12978">
        <w:tc>
          <w:tcPr>
            <w:tcW w:w="5000" w:type="pct"/>
            <w:gridSpan w:val="2"/>
            <w:shd w:val="clear" w:color="auto" w:fill="FFF2CC" w:themeFill="accent4" w:themeFillTint="33"/>
          </w:tcPr>
          <w:p w14:paraId="67760400" w14:textId="276158C8" w:rsidR="00471B5D" w:rsidRPr="000D778E" w:rsidRDefault="00471B5D" w:rsidP="00B12978">
            <w:pPr>
              <w:tabs>
                <w:tab w:val="left" w:pos="709"/>
              </w:tabs>
              <w:spacing w:before="60" w:after="60"/>
              <w:jc w:val="both"/>
              <w:rPr>
                <w:rFonts w:ascii="Arial" w:hAnsi="Arial" w:cs="Arial"/>
                <w:b/>
                <w:sz w:val="18"/>
                <w:szCs w:val="18"/>
              </w:rPr>
            </w:pPr>
            <w:r>
              <w:rPr>
                <w:rFonts w:ascii="Arial" w:hAnsi="Arial" w:cs="Arial"/>
                <w:b/>
                <w:sz w:val="18"/>
                <w:szCs w:val="18"/>
              </w:rPr>
              <w:t xml:space="preserve">Przedsięwzięcie </w:t>
            </w:r>
            <w:r w:rsidR="0035599E">
              <w:rPr>
                <w:rFonts w:ascii="Arial" w:hAnsi="Arial" w:cs="Arial"/>
                <w:b/>
                <w:sz w:val="18"/>
                <w:szCs w:val="18"/>
              </w:rPr>
              <w:t>6</w:t>
            </w:r>
            <w:r w:rsidRPr="000D778E">
              <w:rPr>
                <w:rFonts w:ascii="Arial" w:hAnsi="Arial" w:cs="Arial"/>
                <w:b/>
                <w:sz w:val="18"/>
                <w:szCs w:val="18"/>
              </w:rPr>
              <w:t>.</w:t>
            </w:r>
          </w:p>
        </w:tc>
      </w:tr>
      <w:tr w:rsidR="00471B5D" w:rsidRPr="000D778E" w14:paraId="33794428" w14:textId="77777777" w:rsidTr="00B12978">
        <w:tc>
          <w:tcPr>
            <w:tcW w:w="1092" w:type="pct"/>
            <w:shd w:val="clear" w:color="auto" w:fill="FFF2CC" w:themeFill="accent4" w:themeFillTint="33"/>
          </w:tcPr>
          <w:p w14:paraId="304BFB89"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 xml:space="preserve">Nazwa </w:t>
            </w:r>
            <w:r>
              <w:rPr>
                <w:rFonts w:ascii="Arial" w:hAnsi="Arial" w:cs="Arial"/>
                <w:bCs/>
                <w:sz w:val="18"/>
                <w:szCs w:val="18"/>
              </w:rPr>
              <w:t>zadania</w:t>
            </w:r>
          </w:p>
        </w:tc>
        <w:tc>
          <w:tcPr>
            <w:tcW w:w="3908" w:type="pct"/>
          </w:tcPr>
          <w:p w14:paraId="6DFD8F8F" w14:textId="77777777" w:rsidR="00471B5D" w:rsidRPr="00562795" w:rsidRDefault="00471B5D" w:rsidP="00B12978">
            <w:pPr>
              <w:tabs>
                <w:tab w:val="left" w:pos="709"/>
              </w:tabs>
              <w:spacing w:before="60" w:after="60"/>
              <w:jc w:val="both"/>
              <w:rPr>
                <w:rFonts w:ascii="Arial" w:hAnsi="Arial" w:cs="Arial"/>
                <w:b/>
                <w:bCs/>
                <w:sz w:val="18"/>
                <w:szCs w:val="18"/>
              </w:rPr>
            </w:pPr>
            <w:bookmarkStart w:id="303" w:name="_Hlk184567811"/>
            <w:r w:rsidRPr="00D77FAE">
              <w:rPr>
                <w:rFonts w:ascii="Arial" w:hAnsi="Arial" w:cs="Arial"/>
                <w:sz w:val="18"/>
                <w:szCs w:val="18"/>
              </w:rPr>
              <w:t>Kompleksowa rewitalizacja miasta Sulejów -</w:t>
            </w:r>
            <w:r>
              <w:rPr>
                <w:rFonts w:ascii="Arial" w:hAnsi="Arial" w:cs="Arial"/>
                <w:b/>
                <w:bCs/>
                <w:sz w:val="18"/>
                <w:szCs w:val="18"/>
              </w:rPr>
              <w:t xml:space="preserve"> </w:t>
            </w:r>
            <w:r w:rsidRPr="00562795">
              <w:rPr>
                <w:rFonts w:ascii="Arial" w:hAnsi="Arial" w:cs="Arial"/>
                <w:b/>
                <w:bCs/>
                <w:sz w:val="18"/>
                <w:szCs w:val="18"/>
              </w:rPr>
              <w:t>Rewitalizacją zabytkowego Opactwa Cystersów w Sulejowie – odbudowa zachodniego skrzydła</w:t>
            </w:r>
            <w:bookmarkEnd w:id="303"/>
          </w:p>
        </w:tc>
      </w:tr>
      <w:tr w:rsidR="00471B5D" w:rsidRPr="000D778E" w14:paraId="163A5AE5" w14:textId="77777777" w:rsidTr="00B12978">
        <w:tc>
          <w:tcPr>
            <w:tcW w:w="1092" w:type="pct"/>
            <w:shd w:val="clear" w:color="auto" w:fill="FFF2CC" w:themeFill="accent4" w:themeFillTint="33"/>
          </w:tcPr>
          <w:p w14:paraId="4E3878E3"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Podmiot realizujący</w:t>
            </w:r>
          </w:p>
        </w:tc>
        <w:tc>
          <w:tcPr>
            <w:tcW w:w="3908" w:type="pct"/>
          </w:tcPr>
          <w:p w14:paraId="67828BCE" w14:textId="77777777" w:rsidR="00471B5D" w:rsidRPr="000D778E" w:rsidRDefault="00471B5D" w:rsidP="00B12978">
            <w:pPr>
              <w:tabs>
                <w:tab w:val="left" w:pos="709"/>
              </w:tabs>
              <w:spacing w:before="60" w:after="60"/>
              <w:jc w:val="both"/>
              <w:rPr>
                <w:rFonts w:ascii="Arial" w:hAnsi="Arial" w:cs="Arial"/>
                <w:bCs/>
                <w:sz w:val="18"/>
                <w:szCs w:val="18"/>
              </w:rPr>
            </w:pPr>
            <w:r>
              <w:rPr>
                <w:rFonts w:ascii="Arial" w:hAnsi="Arial" w:cs="Arial"/>
                <w:bCs/>
                <w:sz w:val="18"/>
                <w:szCs w:val="18"/>
              </w:rPr>
              <w:t>Właściciel Hotelu Podklasztorze</w:t>
            </w:r>
          </w:p>
        </w:tc>
      </w:tr>
      <w:tr w:rsidR="00471B5D" w:rsidRPr="000D778E" w14:paraId="4E81B947" w14:textId="77777777" w:rsidTr="00B12978">
        <w:trPr>
          <w:trHeight w:val="176"/>
        </w:trPr>
        <w:tc>
          <w:tcPr>
            <w:tcW w:w="1092" w:type="pct"/>
            <w:vMerge w:val="restart"/>
            <w:shd w:val="clear" w:color="auto" w:fill="FFF2CC" w:themeFill="accent4" w:themeFillTint="33"/>
          </w:tcPr>
          <w:p w14:paraId="57BDBCBC"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Lokalizacja</w:t>
            </w:r>
          </w:p>
        </w:tc>
        <w:tc>
          <w:tcPr>
            <w:tcW w:w="3908" w:type="pct"/>
          </w:tcPr>
          <w:p w14:paraId="24FE6552"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obszar podlegający rewitalizacji</w:t>
            </w:r>
          </w:p>
        </w:tc>
      </w:tr>
      <w:tr w:rsidR="00CB2126" w:rsidRPr="000D778E" w14:paraId="65B8D0BC" w14:textId="77777777" w:rsidTr="00EA715E">
        <w:trPr>
          <w:trHeight w:val="165"/>
        </w:trPr>
        <w:tc>
          <w:tcPr>
            <w:tcW w:w="1092" w:type="pct"/>
            <w:vMerge/>
            <w:shd w:val="clear" w:color="auto" w:fill="FFF2CC" w:themeFill="accent4" w:themeFillTint="33"/>
          </w:tcPr>
          <w:p w14:paraId="61ADC55D" w14:textId="77777777" w:rsidR="00CB2126" w:rsidRPr="000D778E" w:rsidRDefault="00CB2126" w:rsidP="00B12978">
            <w:pPr>
              <w:tabs>
                <w:tab w:val="left" w:pos="709"/>
              </w:tabs>
              <w:spacing w:before="60" w:after="60"/>
              <w:rPr>
                <w:rFonts w:ascii="Arial" w:hAnsi="Arial" w:cs="Arial"/>
                <w:bCs/>
                <w:sz w:val="18"/>
                <w:szCs w:val="18"/>
              </w:rPr>
            </w:pPr>
          </w:p>
        </w:tc>
        <w:tc>
          <w:tcPr>
            <w:tcW w:w="3908" w:type="pct"/>
          </w:tcPr>
          <w:p w14:paraId="62796231" w14:textId="47A39A8D" w:rsidR="00CB2126" w:rsidRPr="00471B5D" w:rsidRDefault="00F80FA3"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 xml:space="preserve">Działka nr 228, 229, 230, 231, 232, 237 obręb nr </w:t>
            </w:r>
            <w:r>
              <w:rPr>
                <w:rFonts w:ascii="Arial" w:hAnsi="Arial" w:cs="Arial"/>
                <w:bCs/>
                <w:sz w:val="18"/>
                <w:szCs w:val="18"/>
              </w:rPr>
              <w:t xml:space="preserve">3 </w:t>
            </w:r>
            <w:r w:rsidRPr="00471B5D">
              <w:rPr>
                <w:rFonts w:ascii="Arial" w:hAnsi="Arial" w:cs="Arial"/>
                <w:bCs/>
                <w:sz w:val="18"/>
                <w:szCs w:val="18"/>
              </w:rPr>
              <w:t>Sulejów – Miasto</w:t>
            </w:r>
          </w:p>
        </w:tc>
      </w:tr>
      <w:tr w:rsidR="00471B5D" w:rsidRPr="000D778E" w14:paraId="3E016711" w14:textId="77777777" w:rsidTr="00B12978">
        <w:tc>
          <w:tcPr>
            <w:tcW w:w="1092" w:type="pct"/>
            <w:shd w:val="clear" w:color="auto" w:fill="FFF2CC" w:themeFill="accent4" w:themeFillTint="33"/>
          </w:tcPr>
          <w:p w14:paraId="6F5DA08C"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Realizowane cele</w:t>
            </w:r>
            <w:r>
              <w:rPr>
                <w:rFonts w:ascii="Arial" w:hAnsi="Arial" w:cs="Arial"/>
                <w:bCs/>
                <w:sz w:val="18"/>
                <w:szCs w:val="18"/>
              </w:rPr>
              <w:t xml:space="preserve"> i kierunki działań</w:t>
            </w:r>
            <w:r w:rsidRPr="000D778E">
              <w:rPr>
                <w:rFonts w:ascii="Arial" w:hAnsi="Arial" w:cs="Arial"/>
                <w:bCs/>
                <w:sz w:val="18"/>
                <w:szCs w:val="18"/>
              </w:rPr>
              <w:t xml:space="preserve"> GPR</w:t>
            </w:r>
          </w:p>
        </w:tc>
        <w:tc>
          <w:tcPr>
            <w:tcW w:w="3908" w:type="pct"/>
          </w:tcPr>
          <w:p w14:paraId="5AAA7291"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1.1 Promowanie i upowszechnianie sportu i kultury</w:t>
            </w:r>
          </w:p>
          <w:p w14:paraId="57FA0B07"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1.2 Rozwój turystyki w oparciu o szlaki tematyczne</w:t>
            </w:r>
          </w:p>
          <w:p w14:paraId="2E85EA07"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1.3 Ożywienie gospodarcze obszaru rewitalizacja</w:t>
            </w:r>
          </w:p>
          <w:p w14:paraId="626FEA41" w14:textId="7ABA8A71"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1.4 Aktywizacja zawodowa</w:t>
            </w:r>
          </w:p>
          <w:p w14:paraId="7A7AA609"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1.5 Wsparcie integracji i aktywności </w:t>
            </w:r>
          </w:p>
          <w:p w14:paraId="4E40B316"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1.6 Przeciwdziałanie patologiom społecznym </w:t>
            </w:r>
          </w:p>
          <w:p w14:paraId="23232ABC"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1.7 Wsparcie dla organizacji pozarządowych </w:t>
            </w:r>
          </w:p>
          <w:p w14:paraId="172B3CAD"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 xml:space="preserve">1.8 Budowanie tożsamości lokalnej </w:t>
            </w:r>
          </w:p>
          <w:p w14:paraId="70C36C2C"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1.9 Przeciwdziałanie wykluczeniu społecznemu</w:t>
            </w:r>
          </w:p>
          <w:p w14:paraId="1419BE16" w14:textId="70A07E2B"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2.1 Poprawa jakości środowiska naturalnego</w:t>
            </w:r>
          </w:p>
          <w:p w14:paraId="3A9E0D43"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2.2. Ochrona rzeki Pilicy i terenów przyległych</w:t>
            </w:r>
          </w:p>
          <w:p w14:paraId="5C6F90D0"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2.3 Adaptacja do zmian klimatu</w:t>
            </w:r>
          </w:p>
          <w:p w14:paraId="3F1374B9" w14:textId="6254D8DC"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2.4 Rozwój infrastruktury technicznej i dostosowanie jej do potrzeb osób niepełnosprawnych oraz starszych, na rzecz aktywizacji społeczno-gospodarczej</w:t>
            </w:r>
          </w:p>
          <w:p w14:paraId="6871AC08" w14:textId="3F2B60EC"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2.6 Ochrona jakości powietrza</w:t>
            </w:r>
          </w:p>
          <w:p w14:paraId="6BE18C0A"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2.7 Poprawa poziomu bezpieczeństwa</w:t>
            </w:r>
          </w:p>
          <w:p w14:paraId="46C6535E" w14:textId="7777777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3.1 Działania na rzecz zachowania i propagowania lokalnego dziedzictwa kulturowego, wspierające rozwój gospodarczy i turystyczny obszaru</w:t>
            </w:r>
          </w:p>
          <w:p w14:paraId="4179212E" w14:textId="47B6D1D7"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3.2 Modernizacja i zagospodarowanie przestrzeni publicznych w celu ożywienia społeczno-gospodarczego oraz rozwoju turystycznego obszaru rewitalizacji</w:t>
            </w:r>
          </w:p>
          <w:p w14:paraId="5EFAA7FE" w14:textId="607A60C2"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3.3 Poprawa estetyki, dostępności i funkcjonalności obszaru rewitalizacji, prowadząca do aktywizacji społeczno-gospodarczej</w:t>
            </w:r>
          </w:p>
          <w:p w14:paraId="25B8CF9C" w14:textId="510BA3A6" w:rsidR="00471B5D" w:rsidRPr="00471B5D" w:rsidRDefault="00471B5D" w:rsidP="00471B5D">
            <w:pPr>
              <w:tabs>
                <w:tab w:val="left" w:pos="709"/>
              </w:tabs>
              <w:spacing w:before="40" w:after="40"/>
              <w:jc w:val="both"/>
              <w:rPr>
                <w:rFonts w:ascii="Arial" w:hAnsi="Arial" w:cs="Arial"/>
                <w:bCs/>
                <w:sz w:val="18"/>
                <w:szCs w:val="18"/>
              </w:rPr>
            </w:pPr>
            <w:r w:rsidRPr="00471B5D">
              <w:rPr>
                <w:rFonts w:ascii="Arial" w:hAnsi="Arial" w:cs="Arial"/>
                <w:bCs/>
                <w:sz w:val="18"/>
                <w:szCs w:val="18"/>
              </w:rPr>
              <w:t>3.4 Podniesienie standardu usług społecznych poprzez remonty i termomodernizację budynków użyteczności publicznej</w:t>
            </w:r>
          </w:p>
        </w:tc>
      </w:tr>
      <w:tr w:rsidR="00471B5D" w:rsidRPr="000D778E" w14:paraId="7518C5B8" w14:textId="77777777" w:rsidTr="00B12978">
        <w:tc>
          <w:tcPr>
            <w:tcW w:w="1092" w:type="pct"/>
            <w:shd w:val="clear" w:color="auto" w:fill="FFF2CC" w:themeFill="accent4" w:themeFillTint="33"/>
          </w:tcPr>
          <w:p w14:paraId="56DBD762"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Oddziaływanie przedsięwzięcia</w:t>
            </w:r>
          </w:p>
        </w:tc>
        <w:tc>
          <w:tcPr>
            <w:tcW w:w="3908" w:type="pct"/>
          </w:tcPr>
          <w:p w14:paraId="4AE2AD22" w14:textId="77777777" w:rsidR="00471B5D" w:rsidRPr="000D778E" w:rsidRDefault="00471B5D" w:rsidP="00B12978">
            <w:pPr>
              <w:tabs>
                <w:tab w:val="left" w:pos="709"/>
              </w:tabs>
              <w:spacing w:before="60" w:after="60"/>
              <w:jc w:val="both"/>
              <w:rPr>
                <w:rFonts w:ascii="Arial" w:hAnsi="Arial" w:cs="Arial"/>
                <w:bCs/>
                <w:sz w:val="18"/>
                <w:szCs w:val="18"/>
              </w:rPr>
            </w:pPr>
            <w:r w:rsidRPr="000D778E">
              <w:rPr>
                <w:rFonts w:ascii="Arial" w:hAnsi="Arial" w:cs="Arial"/>
                <w:sz w:val="18"/>
                <w:szCs w:val="18"/>
              </w:rPr>
              <w:t>sfera społeczna, sfera gospodarcza, sfera przestrzenno-funkcjonalna, sfera środowiskowa, sfera techniczna</w:t>
            </w:r>
          </w:p>
        </w:tc>
      </w:tr>
      <w:tr w:rsidR="00471B5D" w:rsidRPr="000D778E" w14:paraId="64F94966" w14:textId="77777777" w:rsidTr="00B12978">
        <w:tc>
          <w:tcPr>
            <w:tcW w:w="1092" w:type="pct"/>
            <w:shd w:val="clear" w:color="auto" w:fill="FFF2CC" w:themeFill="accent4" w:themeFillTint="33"/>
          </w:tcPr>
          <w:p w14:paraId="526611EA"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Główny problem</w:t>
            </w:r>
          </w:p>
        </w:tc>
        <w:tc>
          <w:tcPr>
            <w:tcW w:w="3908" w:type="pct"/>
          </w:tcPr>
          <w:p w14:paraId="30CA1167" w14:textId="77777777" w:rsidR="00471B5D" w:rsidRPr="00244891" w:rsidRDefault="00471B5D" w:rsidP="00B12978">
            <w:pPr>
              <w:tabs>
                <w:tab w:val="left" w:pos="709"/>
              </w:tabs>
              <w:spacing w:before="60" w:after="60"/>
              <w:jc w:val="both"/>
              <w:rPr>
                <w:rFonts w:ascii="Arial" w:hAnsi="Arial" w:cs="Arial"/>
                <w:bCs/>
                <w:sz w:val="18"/>
                <w:szCs w:val="18"/>
              </w:rPr>
            </w:pPr>
            <w:r w:rsidRPr="00244891">
              <w:rPr>
                <w:rFonts w:ascii="Arial" w:hAnsi="Arial" w:cs="Arial"/>
                <w:bCs/>
                <w:sz w:val="18"/>
                <w:szCs w:val="18"/>
              </w:rPr>
              <w:t xml:space="preserve">Głównym problemem, który projekt „Rewitalizacja zabytkowego Opactwa Cystersów w Sulejowie – odbudowa zachodniego skrzydła” ma na celu rozwiązać, jest zły stan </w:t>
            </w:r>
            <w:r w:rsidRPr="00244891">
              <w:rPr>
                <w:rFonts w:ascii="Arial" w:hAnsi="Arial" w:cs="Arial"/>
                <w:bCs/>
                <w:sz w:val="18"/>
                <w:szCs w:val="18"/>
              </w:rPr>
              <w:lastRenderedPageBreak/>
              <w:t>techniczny zachodniego skrzydła opactwa, które przez lata uległo stopniowej degradacji. Skrzydło to, będące częścią jednego z najcenniejszych zabytków architektury romańskiej w Polsce, utraciło swoją funkcjonalność i nie jest obecnie w pełni wykorzystywane. Mimo że cały kompleks opactwa jest kluczowym elementem dziedzictwa kulturowego i turystycznego regionu, jego zniszczone fragmenty wpływają negatywnie na całościowy wizerunek tego miejsca, ograniczając możliwości rozwoju turystyki oraz działalności gospodarczej.</w:t>
            </w:r>
          </w:p>
          <w:p w14:paraId="530A7CA0" w14:textId="77777777" w:rsidR="00471B5D" w:rsidRPr="00244891" w:rsidRDefault="00471B5D" w:rsidP="00B12978">
            <w:pPr>
              <w:tabs>
                <w:tab w:val="left" w:pos="709"/>
              </w:tabs>
              <w:spacing w:before="60" w:after="60"/>
              <w:jc w:val="both"/>
              <w:rPr>
                <w:rFonts w:ascii="Arial" w:hAnsi="Arial" w:cs="Arial"/>
                <w:bCs/>
                <w:sz w:val="18"/>
                <w:szCs w:val="18"/>
              </w:rPr>
            </w:pPr>
          </w:p>
          <w:p w14:paraId="545BE8A8" w14:textId="77777777" w:rsidR="00471B5D" w:rsidRPr="000D778E" w:rsidRDefault="00471B5D" w:rsidP="00B12978">
            <w:pPr>
              <w:tabs>
                <w:tab w:val="left" w:pos="709"/>
              </w:tabs>
              <w:spacing w:before="60" w:after="60"/>
              <w:jc w:val="both"/>
              <w:rPr>
                <w:rFonts w:ascii="Arial" w:hAnsi="Arial" w:cs="Arial"/>
                <w:bCs/>
                <w:sz w:val="18"/>
                <w:szCs w:val="18"/>
              </w:rPr>
            </w:pPr>
            <w:r w:rsidRPr="00244891">
              <w:rPr>
                <w:rFonts w:ascii="Arial" w:hAnsi="Arial" w:cs="Arial"/>
                <w:bCs/>
                <w:sz w:val="18"/>
                <w:szCs w:val="18"/>
              </w:rPr>
              <w:t>Zachodnie skrzydło, będące integralną częścią opactwa, wymaga pilnych prac konserwatorskich i restauratorskich, aby zapobiec dalszej degradacji i utracie cennych elementów architektonicznych. Obecny stan obiektu ogranicza możliwości pełnego wykorzystania jego potencjału zarówno przez Hotel Podklasztorze, który jest właścicielem tego obszaru, jak i przez lokalną społeczność oraz turystów. Brak odpowiedniej infrastruktury oraz nieodpowiednie warunki techniczne powodują, że skrzydło nie może pełnić funkcji użytkowych, co hamuje rozwój działalności konferencyjnej i kulturalnej. Niezbędne są działania rewitalizacyjne, które przywrócą dawną funkcję budynku, a także ożywią cały kompleks opactwa, podnosząc jego wartość historyczną, turystyczną i gospodarczą.</w:t>
            </w:r>
          </w:p>
        </w:tc>
      </w:tr>
      <w:tr w:rsidR="00471B5D" w:rsidRPr="000D778E" w14:paraId="03818929" w14:textId="77777777" w:rsidTr="00B12978">
        <w:tc>
          <w:tcPr>
            <w:tcW w:w="1092" w:type="pct"/>
            <w:shd w:val="clear" w:color="auto" w:fill="FFF2CC" w:themeFill="accent4" w:themeFillTint="33"/>
          </w:tcPr>
          <w:p w14:paraId="4A81BC20"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Cel przedsięwzięcia</w:t>
            </w:r>
          </w:p>
        </w:tc>
        <w:tc>
          <w:tcPr>
            <w:tcW w:w="3908" w:type="pct"/>
          </w:tcPr>
          <w:p w14:paraId="6E1AEAF1" w14:textId="77777777" w:rsidR="00471B5D" w:rsidRPr="001A03B4" w:rsidRDefault="00471B5D" w:rsidP="00B12978">
            <w:pPr>
              <w:tabs>
                <w:tab w:val="left" w:pos="709"/>
              </w:tabs>
              <w:spacing w:before="60" w:after="60"/>
              <w:jc w:val="both"/>
              <w:rPr>
                <w:rFonts w:ascii="Arial" w:hAnsi="Arial" w:cs="Arial"/>
                <w:bCs/>
                <w:sz w:val="18"/>
                <w:szCs w:val="18"/>
              </w:rPr>
            </w:pPr>
            <w:r w:rsidRPr="001A03B4">
              <w:rPr>
                <w:rFonts w:ascii="Arial" w:hAnsi="Arial" w:cs="Arial"/>
                <w:bCs/>
                <w:sz w:val="18"/>
                <w:szCs w:val="18"/>
              </w:rPr>
              <w:t>Celem przedsięwzięcia pn. „Rewitalizacja zabytkowego Opactwa Cystersów w Sulejowie – odbudowa zachodniego skrzydła” jest przywrócenie funkcjonalności oraz historycznej wartości jednemu z najcenniejszych zabytków architektury romańskiej w Polsce. Odbudowa i przekształcenie zachodniego skrzydła opactwa w nowoczesną salę konferencyjną pozwoli na pełne wykorzystanie potencjału tego obiektu, zarówno w kontekście działalności hotelowej, jak i rozwoju turystyki, kultury oraz biznesu w regionie. Przedsięwzięcie ma na celu stworzenie przestrzeni, która będzie służyć organizacji różnorodnych wydarzeń, takich jak konferencje, seminaria, warsztaty oraz spotkania integracyjne, co przyczyni się do ożywienia gospodarczego i społecznego w regionie.</w:t>
            </w:r>
          </w:p>
          <w:p w14:paraId="19B41F28" w14:textId="77777777" w:rsidR="00471B5D" w:rsidRPr="001A03B4" w:rsidRDefault="00471B5D" w:rsidP="00B12978">
            <w:pPr>
              <w:tabs>
                <w:tab w:val="left" w:pos="709"/>
              </w:tabs>
              <w:spacing w:before="60" w:after="60"/>
              <w:jc w:val="both"/>
              <w:rPr>
                <w:rFonts w:ascii="Arial" w:hAnsi="Arial" w:cs="Arial"/>
                <w:bCs/>
                <w:sz w:val="18"/>
                <w:szCs w:val="18"/>
              </w:rPr>
            </w:pPr>
          </w:p>
          <w:p w14:paraId="2E1C01E5" w14:textId="77777777" w:rsidR="00471B5D" w:rsidRPr="000D778E" w:rsidRDefault="00471B5D" w:rsidP="00B12978">
            <w:pPr>
              <w:tabs>
                <w:tab w:val="left" w:pos="709"/>
              </w:tabs>
              <w:spacing w:before="60" w:after="60"/>
              <w:jc w:val="both"/>
              <w:rPr>
                <w:rFonts w:ascii="Arial" w:hAnsi="Arial" w:cs="Arial"/>
                <w:bCs/>
                <w:sz w:val="18"/>
                <w:szCs w:val="18"/>
              </w:rPr>
            </w:pPr>
            <w:r w:rsidRPr="001A03B4">
              <w:rPr>
                <w:rFonts w:ascii="Arial" w:hAnsi="Arial" w:cs="Arial"/>
                <w:bCs/>
                <w:sz w:val="18"/>
                <w:szCs w:val="18"/>
              </w:rPr>
              <w:t>Projekt zakłada również poprawę infrastruktury wokół opactwa, w tym rewitalizację terenów zielonych, budowę parkingów oraz instalację oświetlenia, co zwiększy komfort i bezpieczeństwo użytkowników oraz podniesie atrakcyjność turystyczną obiektu. W dłuższej perspektywie celem przedsięwzięcia jest wzmocnienie roli opactwa jako ważnego ośrodka kulturalno-społecznego, który nie tylko promuje dziedzictwo kulturowe regionu, ale także stymuluje rozwój lokalnej gospodarki poprzez przyciąganie nowych turystów i inwestorów. Ostatecznie, rewitalizacja zachodniego skrzydła opactwa będzie miała kluczowe znaczenie dla ochrony i promocji historycznego dziedzictwa Sulejowa, a także dla zrównoważonego rozwoju społeczno-gospodarczego miasta.</w:t>
            </w:r>
          </w:p>
        </w:tc>
      </w:tr>
      <w:tr w:rsidR="00471B5D" w:rsidRPr="000D778E" w14:paraId="4E75EFE8" w14:textId="77777777" w:rsidTr="00B12978">
        <w:tc>
          <w:tcPr>
            <w:tcW w:w="1092" w:type="pct"/>
            <w:shd w:val="clear" w:color="auto" w:fill="FFF2CC" w:themeFill="accent4" w:themeFillTint="33"/>
          </w:tcPr>
          <w:p w14:paraId="1B778AA4"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Zakres realizowanych zadań inwestycyjnych</w:t>
            </w:r>
          </w:p>
        </w:tc>
        <w:tc>
          <w:tcPr>
            <w:tcW w:w="3908" w:type="pct"/>
          </w:tcPr>
          <w:p w14:paraId="540E7784" w14:textId="77777777" w:rsidR="00471B5D" w:rsidRPr="00244891" w:rsidRDefault="00471B5D" w:rsidP="00B12978">
            <w:pPr>
              <w:tabs>
                <w:tab w:val="left" w:pos="709"/>
              </w:tabs>
              <w:spacing w:before="60" w:after="60"/>
              <w:jc w:val="both"/>
              <w:rPr>
                <w:rFonts w:ascii="Arial" w:hAnsi="Arial" w:cs="Arial"/>
                <w:bCs/>
                <w:sz w:val="18"/>
                <w:szCs w:val="18"/>
              </w:rPr>
            </w:pPr>
            <w:r w:rsidRPr="00244891">
              <w:rPr>
                <w:rFonts w:ascii="Arial" w:hAnsi="Arial" w:cs="Arial"/>
                <w:bCs/>
                <w:sz w:val="18"/>
                <w:szCs w:val="18"/>
              </w:rPr>
              <w:t xml:space="preserve">Projekt pn. „Rewitalizacja zabytkowego Opactwa Cystersów w Sulejowie – odbudowa zachodniego skrzydła” ma na celu przywrócenie dawnej funkcji oraz stworzenie nowoczesnej przestrzeni konferencyjnej w jednym z historycznych obiektów należących do kompleksu opactwa, którego właścicielem jest Hotel Podklasztorze. W ramach projektu przewiduje się prace konserwatorskie, restauratorskie oraz roboty budowlane, które pozwolą na odnowienie i odbudowę zachodniego skrzydła opactwa, z zachowaniem jego zabytkowych walorów. </w:t>
            </w:r>
          </w:p>
          <w:p w14:paraId="4A0BD6CC" w14:textId="77777777" w:rsidR="00471B5D" w:rsidRPr="00244891" w:rsidRDefault="00471B5D" w:rsidP="00B12978">
            <w:pPr>
              <w:tabs>
                <w:tab w:val="left" w:pos="709"/>
              </w:tabs>
              <w:spacing w:before="60" w:after="60"/>
              <w:jc w:val="both"/>
              <w:rPr>
                <w:rFonts w:ascii="Arial" w:hAnsi="Arial" w:cs="Arial"/>
                <w:bCs/>
                <w:sz w:val="18"/>
                <w:szCs w:val="18"/>
              </w:rPr>
            </w:pPr>
          </w:p>
          <w:p w14:paraId="433C33C4" w14:textId="77777777" w:rsidR="00471B5D" w:rsidRPr="00244891" w:rsidRDefault="00471B5D" w:rsidP="00B12978">
            <w:pPr>
              <w:tabs>
                <w:tab w:val="left" w:pos="709"/>
              </w:tabs>
              <w:spacing w:before="60" w:after="60"/>
              <w:jc w:val="both"/>
              <w:rPr>
                <w:rFonts w:ascii="Arial" w:hAnsi="Arial" w:cs="Arial"/>
                <w:bCs/>
                <w:sz w:val="18"/>
                <w:szCs w:val="18"/>
              </w:rPr>
            </w:pPr>
            <w:r w:rsidRPr="00244891">
              <w:rPr>
                <w:rFonts w:ascii="Arial" w:hAnsi="Arial" w:cs="Arial"/>
                <w:bCs/>
                <w:sz w:val="18"/>
                <w:szCs w:val="18"/>
              </w:rPr>
              <w:t xml:space="preserve">Celem inwestycji jest stworzenie sali konferencyjnej, która będzie służyła zarówno gościom hotelowym, jak i organizacji wydarzeń biznesowych, kulturalnych oraz społecznych. Rewitalizacja tego skrzydła przyczyni się do zwiększenia atrakcyjności oferty hotelowej, a także umożliwi lepsze wykorzystanie potencjału turystycznego i biznesowego całego kompleksu. </w:t>
            </w:r>
          </w:p>
          <w:p w14:paraId="779AB001" w14:textId="77777777" w:rsidR="00471B5D" w:rsidRPr="00244891" w:rsidRDefault="00471B5D" w:rsidP="00B12978">
            <w:pPr>
              <w:tabs>
                <w:tab w:val="left" w:pos="709"/>
              </w:tabs>
              <w:spacing w:before="60" w:after="60"/>
              <w:jc w:val="both"/>
              <w:rPr>
                <w:rFonts w:ascii="Arial" w:hAnsi="Arial" w:cs="Arial"/>
                <w:bCs/>
                <w:sz w:val="18"/>
                <w:szCs w:val="18"/>
              </w:rPr>
            </w:pPr>
          </w:p>
          <w:p w14:paraId="06B6A45F" w14:textId="77777777" w:rsidR="00471B5D" w:rsidRDefault="00471B5D" w:rsidP="00B12978">
            <w:pPr>
              <w:tabs>
                <w:tab w:val="left" w:pos="709"/>
              </w:tabs>
              <w:spacing w:before="60" w:after="60"/>
              <w:jc w:val="both"/>
              <w:rPr>
                <w:rFonts w:ascii="Arial" w:hAnsi="Arial" w:cs="Arial"/>
                <w:bCs/>
                <w:sz w:val="18"/>
                <w:szCs w:val="18"/>
              </w:rPr>
            </w:pPr>
            <w:r w:rsidRPr="00244891">
              <w:rPr>
                <w:rFonts w:ascii="Arial" w:hAnsi="Arial" w:cs="Arial"/>
                <w:bCs/>
                <w:sz w:val="18"/>
                <w:szCs w:val="18"/>
              </w:rPr>
              <w:t>W ramach projektu przewiduje się również rewitalizację terenów zielonych wokół opactwa, co poprawi estetykę i funkcjonalność otoczenia. Dodatkowo, planowane jest utworzenie nowych miejsc parkingowych oraz instalacja oświetlenia, które poprawią dostępność obiektu i komfort użytkowania. Kluczowym elementem inwestycji będzie również podłączenie zachodniego skrzydła do infrastruktury wodno-kanalizacyjnej, gazowej oraz elektrycznej, co zapewni pełną funkcjonalność odnowionych pomieszczeń i terenów wokół obiektu. Realizacja projektu nie tylko zabezpieczy zabytkowy obiekt, ale również zwiększy jego użyteczność, wpływając na rozwój turystyki i gospodarki lokalnej.</w:t>
            </w:r>
          </w:p>
          <w:p w14:paraId="6C9CCAD2" w14:textId="77777777" w:rsidR="00547629" w:rsidRDefault="00547629" w:rsidP="00B12978">
            <w:pPr>
              <w:tabs>
                <w:tab w:val="left" w:pos="709"/>
              </w:tabs>
              <w:spacing w:before="60" w:after="60"/>
              <w:jc w:val="both"/>
              <w:rPr>
                <w:rFonts w:ascii="Arial" w:hAnsi="Arial" w:cs="Arial"/>
                <w:bCs/>
                <w:sz w:val="18"/>
                <w:szCs w:val="18"/>
              </w:rPr>
            </w:pPr>
          </w:p>
          <w:p w14:paraId="045F1359" w14:textId="561DC8F5" w:rsidR="00547629" w:rsidRPr="000D778E" w:rsidRDefault="00547629" w:rsidP="00B12978">
            <w:pPr>
              <w:tabs>
                <w:tab w:val="left" w:pos="709"/>
              </w:tabs>
              <w:spacing w:before="60" w:after="60"/>
              <w:jc w:val="both"/>
              <w:rPr>
                <w:rFonts w:ascii="Arial" w:hAnsi="Arial" w:cs="Arial"/>
                <w:bCs/>
                <w:sz w:val="18"/>
                <w:szCs w:val="18"/>
              </w:rPr>
            </w:pPr>
            <w:r w:rsidRPr="00547629">
              <w:rPr>
                <w:rFonts w:ascii="Arial" w:hAnsi="Arial" w:cs="Arial"/>
                <w:sz w:val="18"/>
                <w:szCs w:val="18"/>
              </w:rPr>
              <w:lastRenderedPageBreak/>
              <w:t>Zakres prac zostanie uprzednio uzgodniony i zaakceptowany przez Wojewódzkiego Konserwatora Zabytków</w:t>
            </w:r>
          </w:p>
        </w:tc>
      </w:tr>
      <w:tr w:rsidR="00471B5D" w:rsidRPr="000D778E" w14:paraId="744AC5C3" w14:textId="77777777" w:rsidTr="00B12978">
        <w:tc>
          <w:tcPr>
            <w:tcW w:w="1092" w:type="pct"/>
            <w:shd w:val="clear" w:color="auto" w:fill="FFF2CC" w:themeFill="accent4" w:themeFillTint="33"/>
          </w:tcPr>
          <w:p w14:paraId="1D81886D"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Zakres realizowanych zadań społecznych</w:t>
            </w:r>
          </w:p>
        </w:tc>
        <w:tc>
          <w:tcPr>
            <w:tcW w:w="3908" w:type="pct"/>
          </w:tcPr>
          <w:p w14:paraId="0D5B7BB7" w14:textId="77777777" w:rsidR="00471B5D" w:rsidRPr="001A03B4" w:rsidRDefault="00471B5D" w:rsidP="00B12978">
            <w:pPr>
              <w:tabs>
                <w:tab w:val="left" w:pos="709"/>
              </w:tabs>
              <w:spacing w:before="60" w:after="60"/>
              <w:jc w:val="both"/>
              <w:rPr>
                <w:rFonts w:ascii="Arial" w:hAnsi="Arial" w:cs="Arial"/>
                <w:bCs/>
                <w:sz w:val="18"/>
                <w:szCs w:val="18"/>
              </w:rPr>
            </w:pPr>
            <w:r w:rsidRPr="001A03B4">
              <w:rPr>
                <w:rFonts w:ascii="Arial" w:hAnsi="Arial" w:cs="Arial"/>
                <w:bCs/>
                <w:sz w:val="18"/>
                <w:szCs w:val="18"/>
              </w:rPr>
              <w:t>Zakres realizowanych zadań społecznych w ramach projektu „Rewitalizacja zabytkowego Opactwa Cystersów w Sulejowie – odbudowa zachodniego skrzydła” koncentruje się na stworzeniu przestrzeni sprzyjającej integracji społecznej, edukacji oraz rozwojowi lokalnej społeczności i turystyki. Odbudowa zachodniego skrzydła, z przekształceniem go w nowoczesną salę konferencyjną, umożliwi organizację wydarzeń o charakterze biznesowym, kulturalnym, edukacyjnym oraz społecznym, co znacząco wpłynie na wzrost aktywności lokalnej i regionalnej. Sala konferencyjna stanie się miejscem, które będzie dostępne nie tylko dla gości hotelowych, ale również dla lokalnych mieszkańców, przedsiębiorców oraz organizacji, stwarzając warunki do realizacji szkoleń, warsztatów, seminariów i innych wydarzeń, które będą wspierać rozwój społeczny i gospodarczy regionu.</w:t>
            </w:r>
          </w:p>
          <w:p w14:paraId="09A5E537" w14:textId="77777777" w:rsidR="00471B5D" w:rsidRPr="001A03B4" w:rsidRDefault="00471B5D" w:rsidP="00B12978">
            <w:pPr>
              <w:tabs>
                <w:tab w:val="left" w:pos="709"/>
              </w:tabs>
              <w:spacing w:before="60" w:after="60"/>
              <w:jc w:val="both"/>
              <w:rPr>
                <w:rFonts w:ascii="Arial" w:hAnsi="Arial" w:cs="Arial"/>
                <w:bCs/>
                <w:sz w:val="18"/>
                <w:szCs w:val="18"/>
              </w:rPr>
            </w:pPr>
          </w:p>
          <w:p w14:paraId="3C571844" w14:textId="77777777" w:rsidR="00471B5D" w:rsidRPr="000D778E" w:rsidRDefault="00471B5D" w:rsidP="00B12978">
            <w:pPr>
              <w:tabs>
                <w:tab w:val="left" w:pos="709"/>
              </w:tabs>
              <w:spacing w:before="60" w:after="60"/>
              <w:jc w:val="both"/>
              <w:rPr>
                <w:rFonts w:ascii="Arial" w:hAnsi="Arial" w:cs="Arial"/>
                <w:bCs/>
                <w:sz w:val="18"/>
                <w:szCs w:val="18"/>
              </w:rPr>
            </w:pPr>
            <w:r w:rsidRPr="001A03B4">
              <w:rPr>
                <w:rFonts w:ascii="Arial" w:hAnsi="Arial" w:cs="Arial"/>
                <w:bCs/>
                <w:sz w:val="18"/>
                <w:szCs w:val="18"/>
              </w:rPr>
              <w:t>Ponadto, projekt obejmuje rewitalizację terenów zielonych wokół opactwa, co stworzy przyjazną przestrzeń do organizacji wydarzeń plenerowych, integracyjnych spotkań społecznych oraz rekreacji na świeżym powietrzu. Dzięki odpowiedniej infrastrukturze, jak parkingi oraz oświetlenie, obiekt stanie się bardziej dostępny i przyjazny dla mieszkańców oraz turystów. Projekt przyczyni się także do zwiększenia integracji międzypokoleniowej, poprzez organizację spotkań, wydarzeń kulturalnych i edukacyjnych, które będą dostępne dla różnych grup wiekowych i społecznych, co wzmocni więzi społeczne w regionie. W rezultacie, rewitalizacja zachodniego skrzydła opactwa przyczyni się do ożywienia życia społecznego i kulturalnego, wzmacniając jednocześnie tożsamość lokalną i promując dziedzictwo kulturowe regionu.</w:t>
            </w:r>
          </w:p>
        </w:tc>
      </w:tr>
      <w:tr w:rsidR="00471B5D" w:rsidRPr="000D778E" w14:paraId="69442DC6" w14:textId="77777777" w:rsidTr="00B12978">
        <w:tc>
          <w:tcPr>
            <w:tcW w:w="1092" w:type="pct"/>
            <w:shd w:val="clear" w:color="auto" w:fill="FFF2CC" w:themeFill="accent4" w:themeFillTint="33"/>
          </w:tcPr>
          <w:p w14:paraId="7391BA9B"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Wpływ realizacji przedsięwzięcia na niwelację zdiagnozowanych problemów</w:t>
            </w:r>
          </w:p>
        </w:tc>
        <w:tc>
          <w:tcPr>
            <w:tcW w:w="3908" w:type="pct"/>
          </w:tcPr>
          <w:p w14:paraId="38B0B463"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Realizacja przedsięwzięcia pn. „Rewitalizacja zabytkowego Opactwa Cystersów w Sulejowie – odbudowa zachodniego skrzydła” znacząco wpłynie na niwelację zdiagnozowanych problemów, zarówno w kontekście technicznej degradacji obiektu, jak i braku pełnego wykorzystania jego potencjału społeczno-gospodarczego. Odbudowa i modernizacja zachodniego skrzydła opactwa, które przez lata uległo zniszczeniu, pozwoli na uratowanie cennego zabytku architektury romańskiej, jednocześnie zapobiegając dalszej jego degradacji. Dzięki przeprowadzonym pracom konserwatorskim, restauratorskim i budowlanym, obiekt ten odzyska dawną świetność i zyska nowoczesne funkcje, co przyczyni się do lepszego wykorzystania jego przestrzeni.</w:t>
            </w:r>
          </w:p>
          <w:p w14:paraId="6E04F8FA" w14:textId="77777777" w:rsidR="00471B5D" w:rsidRPr="00471B5D" w:rsidRDefault="00471B5D" w:rsidP="00B12978">
            <w:pPr>
              <w:tabs>
                <w:tab w:val="left" w:pos="709"/>
              </w:tabs>
              <w:spacing w:before="60" w:after="60"/>
              <w:jc w:val="both"/>
              <w:rPr>
                <w:rFonts w:ascii="Arial" w:hAnsi="Arial" w:cs="Arial"/>
                <w:bCs/>
                <w:sz w:val="18"/>
                <w:szCs w:val="18"/>
              </w:rPr>
            </w:pPr>
          </w:p>
          <w:p w14:paraId="4FD085CE"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Odtworzenie zachodniego skrzydła i przekształcenie go w salę konferencyjną stworzy nowe możliwości zarówno dla Hotelu Podklasztorze, jak i dla lokalnej społeczności. Dzięki temu, obiekt stanie się centrum spotkań biznesowych, kulturalnych i edukacyjnych, co wzmocni jego rolę w regionie i przyciągnie większą liczbę gości, turystów oraz przedsiębiorców. Zwiększenie liczby wydarzeń oraz nowych form działalności przyczyni się do rozwoju lokalnej gospodarki poprzez wzrost liczby turystów oraz klientów hotelu, a także rozbudowę usług towarzyszących, takich jak gastronomia, handel czy usługi rekreacyjne.</w:t>
            </w:r>
          </w:p>
          <w:p w14:paraId="0DAA1AC3" w14:textId="77777777" w:rsidR="00471B5D" w:rsidRPr="00471B5D" w:rsidRDefault="00471B5D" w:rsidP="00B12978">
            <w:pPr>
              <w:tabs>
                <w:tab w:val="left" w:pos="709"/>
              </w:tabs>
              <w:spacing w:before="60" w:after="60"/>
              <w:jc w:val="both"/>
              <w:rPr>
                <w:rFonts w:ascii="Arial" w:hAnsi="Arial" w:cs="Arial"/>
                <w:bCs/>
                <w:sz w:val="18"/>
                <w:szCs w:val="18"/>
              </w:rPr>
            </w:pPr>
          </w:p>
          <w:p w14:paraId="51D16608"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Dodatkowo, rewitalizacja terenów zielonych, budowa miejsc parkingowych oraz instalacja oświetlenia poprawią estetykę oraz funkcjonalność obiektu, co wpłynie pozytywnie na komfort użytkowników oraz wizerunek całego opactwa. Przedsięwzięcie to przyczyni się także do wzrostu aktywności społecznej poprzez stworzenie przestrzeni sprzyjającej organizacji wydarzeń i spotkań, które będą dostępne zarówno dla lokalnych mieszkańców, jak i odwiedzających. W efekcie, projekt nie tylko niweluje problem zaniedbania zachodniego skrzydła, ale także przyczynia się do ożywienia społeczno-gospodarczego miasta Sulejów oraz zwiększenia jego atrakcyjności jako ośrodka turystycznego, historycznego i biznesowego.</w:t>
            </w:r>
          </w:p>
        </w:tc>
      </w:tr>
      <w:tr w:rsidR="00471B5D" w:rsidRPr="000D778E" w14:paraId="5E8B8CE8" w14:textId="77777777" w:rsidTr="00B12978">
        <w:tc>
          <w:tcPr>
            <w:tcW w:w="1092" w:type="pct"/>
            <w:shd w:val="clear" w:color="auto" w:fill="FFF2CC" w:themeFill="accent4" w:themeFillTint="33"/>
          </w:tcPr>
          <w:p w14:paraId="779D0235"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Szacowana wartość projektu (w PLN)</w:t>
            </w:r>
          </w:p>
        </w:tc>
        <w:tc>
          <w:tcPr>
            <w:tcW w:w="3908" w:type="pct"/>
          </w:tcPr>
          <w:p w14:paraId="5D6AA011"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15 000 000 PLN</w:t>
            </w:r>
          </w:p>
        </w:tc>
      </w:tr>
      <w:tr w:rsidR="00471B5D" w:rsidRPr="000D778E" w14:paraId="0452CC56" w14:textId="77777777" w:rsidTr="00B12978">
        <w:tc>
          <w:tcPr>
            <w:tcW w:w="1092" w:type="pct"/>
            <w:shd w:val="clear" w:color="auto" w:fill="FFF2CC" w:themeFill="accent4" w:themeFillTint="33"/>
          </w:tcPr>
          <w:p w14:paraId="2AA98D3B"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Okres realizacji</w:t>
            </w:r>
          </w:p>
        </w:tc>
        <w:tc>
          <w:tcPr>
            <w:tcW w:w="3908" w:type="pct"/>
          </w:tcPr>
          <w:p w14:paraId="459BC7F5" w14:textId="77777777" w:rsidR="00471B5D" w:rsidRPr="00471B5D" w:rsidRDefault="00471B5D" w:rsidP="00B12978">
            <w:pPr>
              <w:tabs>
                <w:tab w:val="left" w:pos="709"/>
              </w:tabs>
              <w:spacing w:before="60" w:after="60"/>
              <w:jc w:val="both"/>
              <w:rPr>
                <w:rFonts w:ascii="Arial" w:hAnsi="Arial" w:cs="Arial"/>
                <w:bCs/>
                <w:sz w:val="18"/>
                <w:szCs w:val="18"/>
              </w:rPr>
            </w:pPr>
            <w:r w:rsidRPr="00471B5D">
              <w:rPr>
                <w:rFonts w:ascii="Arial" w:hAnsi="Arial" w:cs="Arial"/>
                <w:bCs/>
                <w:sz w:val="18"/>
                <w:szCs w:val="18"/>
              </w:rPr>
              <w:t>2026 – 2028</w:t>
            </w:r>
          </w:p>
        </w:tc>
      </w:tr>
      <w:tr w:rsidR="00471B5D" w:rsidRPr="000D778E" w14:paraId="521003EF" w14:textId="77777777" w:rsidTr="00B12978">
        <w:tc>
          <w:tcPr>
            <w:tcW w:w="1092" w:type="pct"/>
            <w:shd w:val="clear" w:color="auto" w:fill="FFF2CC" w:themeFill="accent4" w:themeFillTint="33"/>
          </w:tcPr>
          <w:p w14:paraId="7775B9E8"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Prognozowane produkty i rezultaty</w:t>
            </w:r>
          </w:p>
        </w:tc>
        <w:tc>
          <w:tcPr>
            <w:tcW w:w="3908" w:type="pct"/>
          </w:tcPr>
          <w:p w14:paraId="7A6A0219"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Prognozowane produkty i rezultaty realizacji projektu „Rewitalizacja zabytkowego Opactwa Cystersów w Sulejowie – odbudowa zachodniego skrzydła” obejmują konkretne efekty materialne oraz długoterminowe korzyści społeczne i gospodarcze, które pozytywnie wpłyną na rozwój regionu.</w:t>
            </w:r>
          </w:p>
          <w:p w14:paraId="4FDF6CFF" w14:textId="77777777" w:rsidR="00471B5D" w:rsidRPr="00471B5D" w:rsidRDefault="00471B5D" w:rsidP="00B12978">
            <w:pPr>
              <w:tabs>
                <w:tab w:val="left" w:pos="709"/>
              </w:tabs>
              <w:spacing w:before="60" w:after="60"/>
              <w:jc w:val="both"/>
              <w:rPr>
                <w:rFonts w:ascii="Arial" w:hAnsi="Arial" w:cs="Arial"/>
                <w:sz w:val="18"/>
                <w:szCs w:val="18"/>
              </w:rPr>
            </w:pPr>
          </w:p>
          <w:p w14:paraId="49654C7A"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lastRenderedPageBreak/>
              <w:t>W zakresie produktów materialnych projekt przewiduje:</w:t>
            </w:r>
          </w:p>
          <w:p w14:paraId="4E33B5FE"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Kompleksową odbudowę zachodniego skrzydła opactwa, w tym prace konserwatorskie, restauratorskie oraz budowlane, które przywrócą mu dawną architektoniczną wartość.</w:t>
            </w:r>
          </w:p>
          <w:p w14:paraId="30D9AAAA"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Przekształcenie odbudowanego skrzydła w nowoczesną salę konferencyjną, co stworzy przestrzeń do organizacji wydarzeń biznesowych, kulturalnych i społecznych, zarówno dla gości Hotelu Podklasztorze, jak i lokalnej społeczności.</w:t>
            </w:r>
          </w:p>
          <w:p w14:paraId="297509FC"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Rewitalizację terenów zielonych wokół opactwa, co poprawi estetykę otoczenia, stwarzając przyjazną przestrzeń do rekreacji oraz organizacji wydarzeń plenerowych.</w:t>
            </w:r>
          </w:p>
          <w:p w14:paraId="0A0CD44E"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Budowę nowych miejsc parkingowych, co zwiększy dostępność obiektu dla turystów, pielgrzymów oraz uczestników wydarzeń konferencyjnych.</w:t>
            </w:r>
          </w:p>
          <w:p w14:paraId="293959F4"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Instalację oświetlenia na terenie opactwa, co wpłynie na poprawę bezpieczeństwa oraz komfort użytkowania obiektu po zmroku.</w:t>
            </w:r>
          </w:p>
          <w:p w14:paraId="183CA02A"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Podłączenie zachodniego skrzydła do infrastruktury wodno-kanalizacyjnej, elektrycznej i gazowej, co zapewni pełną funkcjonalność obiektu.</w:t>
            </w:r>
          </w:p>
          <w:p w14:paraId="68D91969" w14:textId="77777777" w:rsidR="00471B5D" w:rsidRPr="00471B5D" w:rsidRDefault="00471B5D" w:rsidP="00B12978">
            <w:pPr>
              <w:tabs>
                <w:tab w:val="left" w:pos="709"/>
              </w:tabs>
              <w:spacing w:before="60" w:after="60"/>
              <w:jc w:val="both"/>
              <w:rPr>
                <w:rFonts w:ascii="Arial" w:hAnsi="Arial" w:cs="Arial"/>
                <w:sz w:val="18"/>
                <w:szCs w:val="18"/>
              </w:rPr>
            </w:pPr>
          </w:p>
          <w:p w14:paraId="6BB0CD26"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Rezultaty społeczne i gospodarcze realizacji projektu obejmują:</w:t>
            </w:r>
          </w:p>
          <w:p w14:paraId="78BB1C3E"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Wzrost liczby turystów oraz gości hotelowych, co przyczyni się do zwiększenia dochodów lokalnych przedsiębiorców oraz rozwoju gospodarczego regionu.</w:t>
            </w:r>
          </w:p>
          <w:p w14:paraId="3D377707"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Zwiększenie atrakcyjności opactwa jako ośrodka konferencyjnego i kulturalnego, co pozwoli na organizację różnorodnych wydarzeń, takich jak konferencje, warsztaty, seminaria oraz imprezy plenerowe.</w:t>
            </w:r>
          </w:p>
          <w:p w14:paraId="13DE0ECE"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Wzmocnienie pozycji Hotelu Podklasztorze jako unikatowego miejsca noclegowego, które oferuje dodatkowe atrakcje i nowoczesne zaplecze konferencyjne, przyciągające turystów i przedsiębiorców.</w:t>
            </w:r>
          </w:p>
          <w:p w14:paraId="48EA9E59"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Zwiększenie aktywności społecznej i integracji lokalnej społeczności poprzez organizację wydarzeń kulturalnych, edukacyjnych oraz rekreacyjnych w odnowionej przestrzeni.</w:t>
            </w:r>
          </w:p>
          <w:p w14:paraId="6BC987EF"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 Zabezpieczenie cennego zabytku architektury romańskiej, co przyczyni się do zachowania dziedzictwa kulturowego regionu dla przyszłych pokoleń oraz promocji Sulejowa jako ośrodka turystyczno-historycznego.</w:t>
            </w:r>
          </w:p>
          <w:p w14:paraId="2D70C03B" w14:textId="77777777" w:rsidR="00471B5D" w:rsidRPr="00471B5D" w:rsidRDefault="00471B5D" w:rsidP="00B12978">
            <w:pPr>
              <w:tabs>
                <w:tab w:val="left" w:pos="709"/>
              </w:tabs>
              <w:spacing w:before="60" w:after="60"/>
              <w:jc w:val="both"/>
              <w:rPr>
                <w:rFonts w:ascii="Arial" w:hAnsi="Arial" w:cs="Arial"/>
                <w:sz w:val="18"/>
                <w:szCs w:val="18"/>
              </w:rPr>
            </w:pPr>
          </w:p>
          <w:p w14:paraId="598B5A32" w14:textId="77777777" w:rsidR="00471B5D" w:rsidRPr="00471B5D" w:rsidRDefault="00471B5D" w:rsidP="00B12978">
            <w:pPr>
              <w:tabs>
                <w:tab w:val="left" w:pos="709"/>
              </w:tabs>
              <w:spacing w:before="60" w:after="60"/>
              <w:jc w:val="both"/>
              <w:rPr>
                <w:rFonts w:ascii="Arial" w:hAnsi="Arial" w:cs="Arial"/>
                <w:sz w:val="18"/>
                <w:szCs w:val="18"/>
              </w:rPr>
            </w:pPr>
            <w:r w:rsidRPr="00471B5D">
              <w:rPr>
                <w:rFonts w:ascii="Arial" w:hAnsi="Arial" w:cs="Arial"/>
                <w:sz w:val="18"/>
                <w:szCs w:val="18"/>
              </w:rPr>
              <w:t>Długoterminowo, projekt wpłynie na rozwój Sulejowa, przyczyniając się do wzrostu jego znaczenia jako atrakcyjnego miejsca zarówno dla turystów, jak i inwestorów, co będzie miało pozytywny wpływ na całą lokalną społeczność.</w:t>
            </w:r>
          </w:p>
        </w:tc>
      </w:tr>
      <w:tr w:rsidR="00471B5D" w:rsidRPr="000D778E" w14:paraId="37FBD532" w14:textId="77777777" w:rsidTr="00B12978">
        <w:tc>
          <w:tcPr>
            <w:tcW w:w="1092" w:type="pct"/>
            <w:shd w:val="clear" w:color="auto" w:fill="FFF2CC" w:themeFill="accent4" w:themeFillTint="33"/>
          </w:tcPr>
          <w:p w14:paraId="4B73C483"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lastRenderedPageBreak/>
              <w:t>Pomiar rezultatów</w:t>
            </w:r>
          </w:p>
        </w:tc>
        <w:tc>
          <w:tcPr>
            <w:tcW w:w="3908" w:type="pct"/>
          </w:tcPr>
          <w:p w14:paraId="3346A384" w14:textId="77777777" w:rsidR="00471B5D" w:rsidRPr="000D778E" w:rsidRDefault="00471B5D" w:rsidP="00B12978">
            <w:pPr>
              <w:tabs>
                <w:tab w:val="left" w:pos="709"/>
              </w:tabs>
              <w:spacing w:before="60" w:after="60"/>
              <w:jc w:val="both"/>
              <w:rPr>
                <w:rFonts w:ascii="Arial" w:hAnsi="Arial" w:cs="Arial"/>
                <w:bCs/>
                <w:sz w:val="18"/>
                <w:szCs w:val="18"/>
              </w:rPr>
            </w:pPr>
            <w:r>
              <w:rPr>
                <w:rFonts w:ascii="Arial" w:hAnsi="Arial" w:cs="Arial"/>
                <w:bCs/>
                <w:sz w:val="18"/>
                <w:szCs w:val="18"/>
              </w:rPr>
              <w:t>Gmina Sulejów</w:t>
            </w:r>
          </w:p>
        </w:tc>
      </w:tr>
      <w:tr w:rsidR="00471B5D" w:rsidRPr="000D778E" w14:paraId="71E197B7" w14:textId="77777777" w:rsidTr="00B12978">
        <w:tc>
          <w:tcPr>
            <w:tcW w:w="1092" w:type="pct"/>
            <w:shd w:val="clear" w:color="auto" w:fill="FFF2CC" w:themeFill="accent4" w:themeFillTint="33"/>
          </w:tcPr>
          <w:p w14:paraId="532EBBA0" w14:textId="77777777" w:rsidR="00471B5D" w:rsidRPr="000D778E" w:rsidRDefault="00471B5D" w:rsidP="00B12978">
            <w:pPr>
              <w:tabs>
                <w:tab w:val="left" w:pos="709"/>
              </w:tabs>
              <w:spacing w:before="60" w:after="60"/>
              <w:rPr>
                <w:rFonts w:ascii="Arial" w:hAnsi="Arial" w:cs="Arial"/>
                <w:bCs/>
                <w:sz w:val="18"/>
                <w:szCs w:val="18"/>
              </w:rPr>
            </w:pPr>
            <w:r w:rsidRPr="000D778E">
              <w:rPr>
                <w:rFonts w:ascii="Arial" w:hAnsi="Arial" w:cs="Arial"/>
                <w:bCs/>
                <w:sz w:val="18"/>
                <w:szCs w:val="18"/>
              </w:rPr>
              <w:t>Opis działań zapewniających dostępność osobom ze szczególnymi potrzebami</w:t>
            </w:r>
          </w:p>
        </w:tc>
        <w:tc>
          <w:tcPr>
            <w:tcW w:w="3908" w:type="pct"/>
          </w:tcPr>
          <w:p w14:paraId="42E0C882" w14:textId="77777777" w:rsidR="00471B5D" w:rsidRDefault="00471B5D" w:rsidP="00B12978">
            <w:pPr>
              <w:tabs>
                <w:tab w:val="left" w:pos="709"/>
              </w:tabs>
              <w:spacing w:before="60" w:after="60"/>
              <w:jc w:val="both"/>
              <w:rPr>
                <w:rFonts w:ascii="Arial" w:hAnsi="Arial" w:cs="Arial"/>
                <w:bCs/>
                <w:sz w:val="18"/>
                <w:szCs w:val="18"/>
              </w:rPr>
            </w:pPr>
            <w:r w:rsidRPr="000D778E">
              <w:rPr>
                <w:rFonts w:ascii="Arial" w:hAnsi="Arial" w:cs="Arial"/>
                <w:bCs/>
                <w:sz w:val="18"/>
                <w:szCs w:val="18"/>
              </w:rPr>
              <w:t xml:space="preserve">Działania zapewniające dostępność osobom ze szczególnymi potrzebami zostaną wyszczególnione w projekcie technicznym. Działania te będą zgodne ze </w:t>
            </w:r>
            <w:r w:rsidRPr="000D778E">
              <w:rPr>
                <w:rFonts w:ascii="Arial" w:hAnsi="Arial" w:cs="Arial"/>
                <w:bCs/>
                <w:i/>
                <w:iCs/>
                <w:sz w:val="18"/>
                <w:szCs w:val="18"/>
              </w:rPr>
              <w:t>Standardami dostępności dla polityki spójności 2021-2027</w:t>
            </w:r>
            <w:r w:rsidRPr="000D778E">
              <w:rPr>
                <w:rFonts w:ascii="Arial" w:hAnsi="Arial" w:cs="Arial"/>
                <w:bCs/>
                <w:sz w:val="18"/>
                <w:szCs w:val="18"/>
              </w:rPr>
              <w:t>.</w:t>
            </w:r>
          </w:p>
          <w:p w14:paraId="447905D5" w14:textId="77777777" w:rsidR="00471B5D" w:rsidRPr="000D778E" w:rsidRDefault="00471B5D" w:rsidP="00B12978">
            <w:pPr>
              <w:tabs>
                <w:tab w:val="left" w:pos="709"/>
              </w:tabs>
              <w:spacing w:before="60" w:after="60"/>
              <w:jc w:val="both"/>
              <w:rPr>
                <w:rFonts w:ascii="Arial" w:hAnsi="Arial" w:cs="Arial"/>
                <w:bCs/>
                <w:sz w:val="18"/>
                <w:szCs w:val="18"/>
              </w:rPr>
            </w:pPr>
            <w:r w:rsidRPr="00062510">
              <w:rPr>
                <w:rFonts w:ascii="Arial" w:hAnsi="Arial" w:cs="Arial"/>
                <w:bCs/>
                <w:sz w:val="18"/>
                <w:szCs w:val="18"/>
              </w:rPr>
              <w:t>W projekcie działania zapewniające dostępność osobom ze szczególnymi potrzebami będą szczegółowo opisane w projekcie technicznym, zgodnie ze Standardami dostępności dla polityki spójności 2021-2027. Działania te obejmą dostosowanie wszystkich rewitalizowanych obiektów i przestrzeni publicznych do potrzeb osób z niepełnosprawnościami oraz innymi ograniczeniami mobilności, jak osoby starsze czy rodziny z małymi dziećmi. Zostaną zainstalowane rampy, windy, szerokie wejścia, odpowiednie oznakowania, a także udogodnienia w zakresie dostępności sensorycznej, np. dla osób niedowidzących lub niedosłyszących. Celem jest zapewnienie pełnej dostępności i swobodnego korzystania z infrastruktury przez wszystkich użytkowników, zgodnie z zasadą równości i integracji społecznej.</w:t>
            </w:r>
          </w:p>
        </w:tc>
      </w:tr>
    </w:tbl>
    <w:p w14:paraId="7686316D" w14:textId="77777777" w:rsidR="00471B5D" w:rsidRDefault="00471B5D" w:rsidP="00471B5D"/>
    <w:p w14:paraId="549B7785" w14:textId="77777777" w:rsidR="00A105CC" w:rsidRDefault="00A105CC" w:rsidP="00471B5D"/>
    <w:p w14:paraId="59BA3152" w14:textId="77777777" w:rsidR="00CB2126" w:rsidRDefault="00CB2126" w:rsidP="00471B5D"/>
    <w:p w14:paraId="1E9609C7" w14:textId="77777777" w:rsidR="00476C55" w:rsidRDefault="00476C55" w:rsidP="00471B5D"/>
    <w:p w14:paraId="4D2AE6EE" w14:textId="77777777" w:rsidR="00476C55" w:rsidRDefault="00476C55" w:rsidP="00471B5D"/>
    <w:tbl>
      <w:tblPr>
        <w:tblStyle w:val="Tabela-Siatka"/>
        <w:tblW w:w="5000" w:type="pct"/>
        <w:tblLook w:val="04A0" w:firstRow="1" w:lastRow="0" w:firstColumn="1" w:lastColumn="0" w:noHBand="0" w:noVBand="1"/>
      </w:tblPr>
      <w:tblGrid>
        <w:gridCol w:w="1979"/>
        <w:gridCol w:w="7083"/>
      </w:tblGrid>
      <w:tr w:rsidR="00471B5D" w:rsidRPr="00070D52" w14:paraId="09FB47D5" w14:textId="77777777" w:rsidTr="00652AF1">
        <w:tc>
          <w:tcPr>
            <w:tcW w:w="5000" w:type="pct"/>
            <w:gridSpan w:val="2"/>
            <w:shd w:val="clear" w:color="auto" w:fill="FFF2CC" w:themeFill="accent4" w:themeFillTint="33"/>
          </w:tcPr>
          <w:p w14:paraId="778D7CD7" w14:textId="727C3DFC" w:rsidR="00471B5D" w:rsidRPr="00070D52" w:rsidRDefault="00471B5D" w:rsidP="00B12978">
            <w:pPr>
              <w:tabs>
                <w:tab w:val="left" w:pos="709"/>
              </w:tabs>
              <w:spacing w:before="80" w:after="80"/>
              <w:jc w:val="both"/>
              <w:rPr>
                <w:rFonts w:ascii="Arial" w:hAnsi="Arial" w:cs="Arial"/>
                <w:b/>
                <w:sz w:val="18"/>
                <w:szCs w:val="18"/>
              </w:rPr>
            </w:pPr>
            <w:r w:rsidRPr="00070D52">
              <w:rPr>
                <w:rFonts w:ascii="Arial" w:hAnsi="Arial" w:cs="Arial"/>
                <w:b/>
                <w:sz w:val="18"/>
                <w:szCs w:val="18"/>
              </w:rPr>
              <w:lastRenderedPageBreak/>
              <w:t xml:space="preserve">Przedsięwzięcie </w:t>
            </w:r>
            <w:r>
              <w:rPr>
                <w:rFonts w:ascii="Arial" w:hAnsi="Arial" w:cs="Arial"/>
                <w:b/>
                <w:sz w:val="18"/>
                <w:szCs w:val="18"/>
              </w:rPr>
              <w:t>7</w:t>
            </w:r>
          </w:p>
        </w:tc>
      </w:tr>
      <w:tr w:rsidR="00471B5D" w:rsidRPr="00070D52" w14:paraId="4E1FD674" w14:textId="77777777" w:rsidTr="00652AF1">
        <w:tc>
          <w:tcPr>
            <w:tcW w:w="1092" w:type="pct"/>
            <w:shd w:val="clear" w:color="auto" w:fill="FFF2CC" w:themeFill="accent4" w:themeFillTint="33"/>
            <w:vAlign w:val="center"/>
          </w:tcPr>
          <w:p w14:paraId="07FF7672"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Nazwa projektu</w:t>
            </w:r>
          </w:p>
        </w:tc>
        <w:tc>
          <w:tcPr>
            <w:tcW w:w="3908" w:type="pct"/>
          </w:tcPr>
          <w:p w14:paraId="6E6FB280" w14:textId="77777777" w:rsidR="00471B5D" w:rsidRPr="00070D52" w:rsidRDefault="00471B5D" w:rsidP="00B12978">
            <w:pPr>
              <w:spacing w:before="80" w:after="80"/>
              <w:jc w:val="both"/>
              <w:rPr>
                <w:rFonts w:ascii="Arial" w:hAnsi="Arial" w:cs="Arial"/>
                <w:sz w:val="18"/>
                <w:szCs w:val="18"/>
              </w:rPr>
            </w:pPr>
            <w:r w:rsidRPr="00070D52">
              <w:rPr>
                <w:rFonts w:ascii="Arial" w:hAnsi="Arial" w:cs="Arial"/>
                <w:sz w:val="18"/>
                <w:szCs w:val="18"/>
              </w:rPr>
              <w:t>Zajęcia integracyjno-ogólnorozwojowe dla dzieci i młodzieży z obszaru rewitalizacji</w:t>
            </w:r>
          </w:p>
        </w:tc>
      </w:tr>
      <w:tr w:rsidR="00471B5D" w:rsidRPr="00070D52" w14:paraId="55CA1AEC" w14:textId="77777777" w:rsidTr="00652AF1">
        <w:tc>
          <w:tcPr>
            <w:tcW w:w="1092" w:type="pct"/>
            <w:shd w:val="clear" w:color="auto" w:fill="FFF2CC" w:themeFill="accent4" w:themeFillTint="33"/>
            <w:vAlign w:val="center"/>
          </w:tcPr>
          <w:p w14:paraId="36730705"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Podmiot realizujący</w:t>
            </w:r>
          </w:p>
        </w:tc>
        <w:tc>
          <w:tcPr>
            <w:tcW w:w="3908" w:type="pct"/>
          </w:tcPr>
          <w:p w14:paraId="75E10D5A" w14:textId="3396851A"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 xml:space="preserve">Gmina </w:t>
            </w:r>
            <w:r w:rsidR="00652AF1">
              <w:rPr>
                <w:rFonts w:ascii="Arial" w:hAnsi="Arial" w:cs="Arial"/>
                <w:bCs/>
                <w:sz w:val="18"/>
                <w:szCs w:val="18"/>
              </w:rPr>
              <w:t>Sulejów</w:t>
            </w:r>
            <w:r w:rsidRPr="00070D52">
              <w:rPr>
                <w:rFonts w:ascii="Arial" w:hAnsi="Arial" w:cs="Arial"/>
                <w:bCs/>
                <w:sz w:val="18"/>
                <w:szCs w:val="18"/>
              </w:rPr>
              <w:t xml:space="preserve">, </w:t>
            </w:r>
            <w:r w:rsidR="00652AF1" w:rsidRPr="00652AF1">
              <w:rPr>
                <w:rFonts w:ascii="Arial" w:hAnsi="Arial" w:cs="Arial"/>
                <w:bCs/>
                <w:sz w:val="18"/>
                <w:szCs w:val="18"/>
              </w:rPr>
              <w:t>Miejski Ośrodek Pomocy Społecznej w Sulejowie</w:t>
            </w:r>
            <w:r w:rsidR="00652AF1">
              <w:rPr>
                <w:rFonts w:ascii="Arial" w:hAnsi="Arial" w:cs="Arial"/>
                <w:bCs/>
                <w:sz w:val="18"/>
                <w:szCs w:val="18"/>
              </w:rPr>
              <w:t xml:space="preserve">, </w:t>
            </w:r>
            <w:r w:rsidR="00652AF1" w:rsidRPr="00652AF1">
              <w:rPr>
                <w:rFonts w:ascii="Arial" w:hAnsi="Arial" w:cs="Arial"/>
                <w:bCs/>
                <w:sz w:val="18"/>
                <w:szCs w:val="18"/>
              </w:rPr>
              <w:t>Miejski Ośrodek Kultury w Sulejowie</w:t>
            </w:r>
          </w:p>
        </w:tc>
      </w:tr>
      <w:tr w:rsidR="00471B5D" w:rsidRPr="00070D52" w14:paraId="7CC399FC" w14:textId="77777777" w:rsidTr="00652AF1">
        <w:tc>
          <w:tcPr>
            <w:tcW w:w="1092" w:type="pct"/>
            <w:shd w:val="clear" w:color="auto" w:fill="FFF2CC" w:themeFill="accent4" w:themeFillTint="33"/>
            <w:vAlign w:val="center"/>
          </w:tcPr>
          <w:p w14:paraId="4577B8DC"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Lokalizacja</w:t>
            </w:r>
          </w:p>
        </w:tc>
        <w:tc>
          <w:tcPr>
            <w:tcW w:w="3908" w:type="pct"/>
          </w:tcPr>
          <w:p w14:paraId="1CFBA3B2"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obszar podlegający rewitalizacji/również dla osób spoza terenu</w:t>
            </w:r>
          </w:p>
        </w:tc>
      </w:tr>
      <w:tr w:rsidR="00471B5D" w:rsidRPr="00070D52" w14:paraId="43CEE0D6" w14:textId="77777777" w:rsidTr="00652AF1">
        <w:tc>
          <w:tcPr>
            <w:tcW w:w="1092" w:type="pct"/>
            <w:shd w:val="clear" w:color="auto" w:fill="FFF2CC" w:themeFill="accent4" w:themeFillTint="33"/>
            <w:vAlign w:val="center"/>
          </w:tcPr>
          <w:p w14:paraId="76F74CD5" w14:textId="77777777" w:rsidR="00471B5D" w:rsidRPr="00070D52" w:rsidRDefault="00471B5D" w:rsidP="00B12978">
            <w:pPr>
              <w:tabs>
                <w:tab w:val="left" w:pos="709"/>
              </w:tabs>
              <w:spacing w:before="80" w:after="80"/>
              <w:rPr>
                <w:rFonts w:ascii="Arial" w:hAnsi="Arial" w:cs="Arial"/>
                <w:bCs/>
                <w:sz w:val="18"/>
                <w:szCs w:val="18"/>
              </w:rPr>
            </w:pPr>
            <w:r w:rsidRPr="000D778E">
              <w:rPr>
                <w:rFonts w:ascii="Arial" w:hAnsi="Arial" w:cs="Arial"/>
                <w:bCs/>
                <w:sz w:val="18"/>
                <w:szCs w:val="18"/>
              </w:rPr>
              <w:t>Realizowane cele</w:t>
            </w:r>
            <w:r>
              <w:rPr>
                <w:rFonts w:ascii="Arial" w:hAnsi="Arial" w:cs="Arial"/>
                <w:bCs/>
                <w:sz w:val="18"/>
                <w:szCs w:val="18"/>
              </w:rPr>
              <w:t xml:space="preserve"> i kierunki działań</w:t>
            </w:r>
            <w:r w:rsidRPr="000D778E">
              <w:rPr>
                <w:rFonts w:ascii="Arial" w:hAnsi="Arial" w:cs="Arial"/>
                <w:bCs/>
                <w:sz w:val="18"/>
                <w:szCs w:val="18"/>
              </w:rPr>
              <w:t xml:space="preserve"> GPR</w:t>
            </w:r>
          </w:p>
        </w:tc>
        <w:tc>
          <w:tcPr>
            <w:tcW w:w="3908" w:type="pct"/>
          </w:tcPr>
          <w:p w14:paraId="0915BF7D" w14:textId="249AEAE2" w:rsidR="00652AF1" w:rsidRPr="00652AF1" w:rsidRDefault="00652AF1" w:rsidP="00652AF1">
            <w:pPr>
              <w:spacing w:before="40" w:after="40"/>
              <w:rPr>
                <w:rFonts w:ascii="Arial" w:hAnsi="Arial" w:cs="Arial"/>
                <w:sz w:val="18"/>
                <w:szCs w:val="18"/>
              </w:rPr>
            </w:pPr>
            <w:r w:rsidRPr="00652AF1">
              <w:rPr>
                <w:rFonts w:ascii="Arial" w:hAnsi="Arial" w:cs="Arial"/>
                <w:sz w:val="18"/>
                <w:szCs w:val="18"/>
              </w:rPr>
              <w:t>1.4 Aktywizacja zawodowa</w:t>
            </w:r>
          </w:p>
          <w:p w14:paraId="225FC9A5" w14:textId="77777777" w:rsidR="00652AF1" w:rsidRPr="00652AF1" w:rsidRDefault="00652AF1" w:rsidP="00652AF1">
            <w:pPr>
              <w:spacing w:before="40" w:after="40"/>
              <w:rPr>
                <w:rFonts w:ascii="Arial" w:hAnsi="Arial" w:cs="Arial"/>
                <w:sz w:val="18"/>
                <w:szCs w:val="18"/>
              </w:rPr>
            </w:pPr>
            <w:r w:rsidRPr="00652AF1">
              <w:rPr>
                <w:rFonts w:ascii="Arial" w:hAnsi="Arial" w:cs="Arial"/>
                <w:sz w:val="18"/>
                <w:szCs w:val="18"/>
              </w:rPr>
              <w:t xml:space="preserve">1.5 Wsparcie integracji i aktywności </w:t>
            </w:r>
          </w:p>
          <w:p w14:paraId="4FC7915D" w14:textId="77777777" w:rsidR="00652AF1" w:rsidRPr="00652AF1" w:rsidRDefault="00652AF1" w:rsidP="00652AF1">
            <w:pPr>
              <w:spacing w:before="40" w:after="40"/>
              <w:rPr>
                <w:rFonts w:ascii="Arial" w:hAnsi="Arial" w:cs="Arial"/>
                <w:sz w:val="18"/>
                <w:szCs w:val="18"/>
              </w:rPr>
            </w:pPr>
            <w:r w:rsidRPr="00652AF1">
              <w:rPr>
                <w:rFonts w:ascii="Arial" w:hAnsi="Arial" w:cs="Arial"/>
                <w:sz w:val="18"/>
                <w:szCs w:val="18"/>
              </w:rPr>
              <w:t xml:space="preserve">1.6 Przeciwdziałanie patologiom społecznym </w:t>
            </w:r>
          </w:p>
          <w:p w14:paraId="36206F22" w14:textId="77777777" w:rsidR="00652AF1" w:rsidRPr="00652AF1" w:rsidRDefault="00652AF1" w:rsidP="00652AF1">
            <w:pPr>
              <w:spacing w:before="40" w:after="40"/>
              <w:rPr>
                <w:rFonts w:ascii="Arial" w:hAnsi="Arial" w:cs="Arial"/>
                <w:sz w:val="18"/>
                <w:szCs w:val="18"/>
              </w:rPr>
            </w:pPr>
            <w:r w:rsidRPr="00652AF1">
              <w:rPr>
                <w:rFonts w:ascii="Arial" w:hAnsi="Arial" w:cs="Arial"/>
                <w:sz w:val="18"/>
                <w:szCs w:val="18"/>
              </w:rPr>
              <w:t xml:space="preserve">1.7 Wsparcie dla organizacji pozarządowych </w:t>
            </w:r>
          </w:p>
          <w:p w14:paraId="155436BB" w14:textId="77777777" w:rsidR="00652AF1" w:rsidRPr="00652AF1" w:rsidRDefault="00652AF1" w:rsidP="00652AF1">
            <w:pPr>
              <w:spacing w:before="40" w:after="40"/>
              <w:rPr>
                <w:rFonts w:ascii="Arial" w:hAnsi="Arial" w:cs="Arial"/>
                <w:sz w:val="18"/>
                <w:szCs w:val="18"/>
              </w:rPr>
            </w:pPr>
            <w:r w:rsidRPr="00652AF1">
              <w:rPr>
                <w:rFonts w:ascii="Arial" w:hAnsi="Arial" w:cs="Arial"/>
                <w:sz w:val="18"/>
                <w:szCs w:val="18"/>
              </w:rPr>
              <w:t xml:space="preserve">1.8 Budowanie tożsamości lokalnej </w:t>
            </w:r>
          </w:p>
          <w:p w14:paraId="0D59A9AC" w14:textId="44463431" w:rsidR="00471B5D" w:rsidRPr="00070D52" w:rsidRDefault="00652AF1" w:rsidP="00652AF1">
            <w:pPr>
              <w:spacing w:before="40" w:after="40"/>
              <w:rPr>
                <w:rFonts w:ascii="Arial" w:hAnsi="Arial" w:cs="Arial"/>
                <w:sz w:val="18"/>
                <w:szCs w:val="18"/>
              </w:rPr>
            </w:pPr>
            <w:r w:rsidRPr="00652AF1">
              <w:rPr>
                <w:rFonts w:ascii="Arial" w:hAnsi="Arial" w:cs="Arial"/>
                <w:sz w:val="18"/>
                <w:szCs w:val="18"/>
              </w:rPr>
              <w:t>1.9 Przeciwdziałanie wykluczeniu społecznemu</w:t>
            </w:r>
          </w:p>
        </w:tc>
      </w:tr>
      <w:tr w:rsidR="00471B5D" w:rsidRPr="00070D52" w14:paraId="7FDC240C" w14:textId="77777777" w:rsidTr="00652AF1">
        <w:tc>
          <w:tcPr>
            <w:tcW w:w="1092" w:type="pct"/>
            <w:shd w:val="clear" w:color="auto" w:fill="FFF2CC" w:themeFill="accent4" w:themeFillTint="33"/>
            <w:vAlign w:val="center"/>
          </w:tcPr>
          <w:p w14:paraId="7294402C"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Oddziaływanie przedsięwzięcia</w:t>
            </w:r>
          </w:p>
        </w:tc>
        <w:tc>
          <w:tcPr>
            <w:tcW w:w="3908" w:type="pct"/>
          </w:tcPr>
          <w:p w14:paraId="3C6EC083"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sz w:val="18"/>
                <w:szCs w:val="18"/>
              </w:rPr>
              <w:t>sfera społeczna</w:t>
            </w:r>
          </w:p>
        </w:tc>
      </w:tr>
      <w:tr w:rsidR="00471B5D" w:rsidRPr="00070D52" w14:paraId="0296553B" w14:textId="77777777" w:rsidTr="00652AF1">
        <w:tc>
          <w:tcPr>
            <w:tcW w:w="1092" w:type="pct"/>
            <w:shd w:val="clear" w:color="auto" w:fill="FFF2CC" w:themeFill="accent4" w:themeFillTint="33"/>
            <w:vAlign w:val="center"/>
          </w:tcPr>
          <w:p w14:paraId="3B5FE4FC"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Główny problem</w:t>
            </w:r>
          </w:p>
        </w:tc>
        <w:tc>
          <w:tcPr>
            <w:tcW w:w="3908" w:type="pct"/>
          </w:tcPr>
          <w:p w14:paraId="68E05E80" w14:textId="55F57B63" w:rsidR="00471B5D" w:rsidRPr="00070D52" w:rsidRDefault="00652AF1" w:rsidP="00B12978">
            <w:pPr>
              <w:tabs>
                <w:tab w:val="left" w:pos="709"/>
              </w:tabs>
              <w:spacing w:before="80" w:after="80"/>
              <w:jc w:val="both"/>
              <w:rPr>
                <w:rFonts w:ascii="Arial" w:hAnsi="Arial" w:cs="Arial"/>
                <w:bCs/>
                <w:sz w:val="18"/>
                <w:szCs w:val="18"/>
              </w:rPr>
            </w:pPr>
            <w:r w:rsidRPr="00652AF1">
              <w:rPr>
                <w:rFonts w:ascii="Arial" w:hAnsi="Arial" w:cs="Arial"/>
                <w:bCs/>
                <w:sz w:val="18"/>
                <w:szCs w:val="18"/>
              </w:rPr>
              <w:t>Na obszarze rewitalizacji zauważalny jest brak wystarczających działań wspierających integrację oraz rozwój dzieci i młodzieży. Problemy takie jak wykluczenie społeczne, brak dostępu do zajęć edukacyjnych i rozwijających umiejętności miękkie, a także niedostateczna infrastruktura umożliwiająca aktywny udział młodych mieszkańców w życiu lokalnej społeczności, pogłębiają trudności w budowaniu więzi społecznych oraz ograniczają szanse na ich rozwój osobisty i społeczny.</w:t>
            </w:r>
          </w:p>
        </w:tc>
      </w:tr>
      <w:tr w:rsidR="00471B5D" w:rsidRPr="00070D52" w14:paraId="2CBBCB8A" w14:textId="77777777" w:rsidTr="00652AF1">
        <w:tc>
          <w:tcPr>
            <w:tcW w:w="1092" w:type="pct"/>
            <w:shd w:val="clear" w:color="auto" w:fill="FFF2CC" w:themeFill="accent4" w:themeFillTint="33"/>
            <w:vAlign w:val="center"/>
          </w:tcPr>
          <w:p w14:paraId="5C506E28"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Cel przedsięwzięcia</w:t>
            </w:r>
          </w:p>
        </w:tc>
        <w:tc>
          <w:tcPr>
            <w:tcW w:w="3908" w:type="pct"/>
          </w:tcPr>
          <w:p w14:paraId="149ED771" w14:textId="593FFA7A" w:rsidR="00471B5D" w:rsidRPr="00070D52" w:rsidRDefault="00652AF1" w:rsidP="00B12978">
            <w:pPr>
              <w:tabs>
                <w:tab w:val="left" w:pos="709"/>
              </w:tabs>
              <w:spacing w:before="80" w:after="80"/>
              <w:jc w:val="both"/>
              <w:rPr>
                <w:rFonts w:ascii="Arial" w:hAnsi="Arial" w:cs="Arial"/>
                <w:bCs/>
                <w:sz w:val="18"/>
                <w:szCs w:val="18"/>
              </w:rPr>
            </w:pPr>
            <w:r w:rsidRPr="00652AF1">
              <w:rPr>
                <w:rFonts w:ascii="Arial" w:hAnsi="Arial" w:cs="Arial"/>
                <w:bCs/>
                <w:sz w:val="18"/>
                <w:szCs w:val="18"/>
              </w:rPr>
              <w:t>Celem projektu jest wsparcie integracji społecznej oraz ogólnorozwojowego rozwoju dzieci i młodzieży z obszaru rewitalizacji poprzez organizację różnorodnych zajęć edukacyjnych, kulturalnych, sportowych i terapeutycznych. Przedsięwzięcie ma na celu także budowanie więzi sąsiedzkich, rozwijanie kompetencji społecznych i kreatywności, a w dłuższej perspektywie przeciwdziałanie wykluczeniu społecznemu i marginalizacji młodych mieszkańców.</w:t>
            </w:r>
          </w:p>
        </w:tc>
      </w:tr>
      <w:tr w:rsidR="00471B5D" w:rsidRPr="00070D52" w14:paraId="54ECFD27" w14:textId="77777777" w:rsidTr="00652AF1">
        <w:tc>
          <w:tcPr>
            <w:tcW w:w="1092" w:type="pct"/>
            <w:shd w:val="clear" w:color="auto" w:fill="FFF2CC" w:themeFill="accent4" w:themeFillTint="33"/>
            <w:vAlign w:val="center"/>
          </w:tcPr>
          <w:p w14:paraId="3B7C3D88"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Zakres realizowanych zadań inwestycyjnych</w:t>
            </w:r>
          </w:p>
        </w:tc>
        <w:tc>
          <w:tcPr>
            <w:tcW w:w="3908" w:type="pct"/>
          </w:tcPr>
          <w:p w14:paraId="2851606D"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 zakup potrzebnego sprzętu;</w:t>
            </w:r>
          </w:p>
        </w:tc>
      </w:tr>
      <w:tr w:rsidR="00471B5D" w:rsidRPr="00070D52" w14:paraId="08ED6480" w14:textId="77777777" w:rsidTr="00652AF1">
        <w:tc>
          <w:tcPr>
            <w:tcW w:w="1092" w:type="pct"/>
            <w:shd w:val="clear" w:color="auto" w:fill="FFF2CC" w:themeFill="accent4" w:themeFillTint="33"/>
            <w:vAlign w:val="center"/>
          </w:tcPr>
          <w:p w14:paraId="22B8ACEB"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Zakres realizowanych zadań społecznych</w:t>
            </w:r>
          </w:p>
        </w:tc>
        <w:tc>
          <w:tcPr>
            <w:tcW w:w="3908" w:type="pct"/>
          </w:tcPr>
          <w:p w14:paraId="0EE34461" w14:textId="61059796" w:rsidR="00652AF1" w:rsidRPr="00652AF1" w:rsidRDefault="00652AF1" w:rsidP="00652AF1">
            <w:pPr>
              <w:tabs>
                <w:tab w:val="left" w:pos="709"/>
              </w:tabs>
              <w:spacing w:before="80" w:after="80"/>
              <w:jc w:val="both"/>
              <w:rPr>
                <w:rFonts w:ascii="Arial" w:hAnsi="Arial" w:cs="Arial"/>
                <w:bCs/>
                <w:sz w:val="18"/>
                <w:szCs w:val="18"/>
              </w:rPr>
            </w:pPr>
            <w:r>
              <w:rPr>
                <w:rFonts w:ascii="Arial" w:hAnsi="Arial" w:cs="Arial"/>
                <w:bCs/>
                <w:sz w:val="18"/>
                <w:szCs w:val="18"/>
              </w:rPr>
              <w:t xml:space="preserve">- </w:t>
            </w:r>
            <w:r w:rsidRPr="00652AF1">
              <w:rPr>
                <w:rFonts w:ascii="Arial" w:hAnsi="Arial" w:cs="Arial"/>
                <w:bCs/>
                <w:sz w:val="18"/>
                <w:szCs w:val="18"/>
              </w:rPr>
              <w:t>Organizacja warsztatów rozwijających kompetencje społeczne, takie jak komunikacja, współpraca w grupie czy rozwiązywanie konfliktów.</w:t>
            </w:r>
          </w:p>
          <w:p w14:paraId="3FC30432" w14:textId="327DCF0E" w:rsidR="00652AF1" w:rsidRPr="00652AF1" w:rsidRDefault="00652AF1" w:rsidP="00652AF1">
            <w:pPr>
              <w:tabs>
                <w:tab w:val="left" w:pos="709"/>
              </w:tabs>
              <w:spacing w:before="80" w:after="80"/>
              <w:jc w:val="both"/>
              <w:rPr>
                <w:rFonts w:ascii="Arial" w:hAnsi="Arial" w:cs="Arial"/>
                <w:bCs/>
                <w:sz w:val="18"/>
                <w:szCs w:val="18"/>
              </w:rPr>
            </w:pPr>
            <w:r>
              <w:rPr>
                <w:rFonts w:ascii="Arial" w:hAnsi="Arial" w:cs="Arial"/>
                <w:bCs/>
                <w:sz w:val="18"/>
                <w:szCs w:val="18"/>
              </w:rPr>
              <w:t xml:space="preserve">- </w:t>
            </w:r>
            <w:r w:rsidRPr="00652AF1">
              <w:rPr>
                <w:rFonts w:ascii="Arial" w:hAnsi="Arial" w:cs="Arial"/>
                <w:bCs/>
                <w:sz w:val="18"/>
                <w:szCs w:val="18"/>
              </w:rPr>
              <w:t>Prowadzenie zajęć artystycznych, takich jak plastyka, muzyka czy teatr, wspierających kreatywność i rozwój talentów.</w:t>
            </w:r>
          </w:p>
          <w:p w14:paraId="3784CC87" w14:textId="1BA9AEDD" w:rsidR="00652AF1" w:rsidRPr="00652AF1" w:rsidRDefault="00652AF1" w:rsidP="00652AF1">
            <w:pPr>
              <w:tabs>
                <w:tab w:val="left" w:pos="709"/>
              </w:tabs>
              <w:spacing w:before="80" w:after="80"/>
              <w:jc w:val="both"/>
              <w:rPr>
                <w:rFonts w:ascii="Arial" w:hAnsi="Arial" w:cs="Arial"/>
                <w:bCs/>
                <w:sz w:val="18"/>
                <w:szCs w:val="18"/>
              </w:rPr>
            </w:pPr>
            <w:r>
              <w:rPr>
                <w:rFonts w:ascii="Arial" w:hAnsi="Arial" w:cs="Arial"/>
                <w:bCs/>
                <w:sz w:val="18"/>
                <w:szCs w:val="18"/>
              </w:rPr>
              <w:t xml:space="preserve">- </w:t>
            </w:r>
            <w:r w:rsidRPr="00652AF1">
              <w:rPr>
                <w:rFonts w:ascii="Arial" w:hAnsi="Arial" w:cs="Arial"/>
                <w:bCs/>
                <w:sz w:val="18"/>
                <w:szCs w:val="18"/>
              </w:rPr>
              <w:t>Organizacja zajęć sportowych i rekreacyjnych promujących aktywny tryb życia.</w:t>
            </w:r>
          </w:p>
          <w:p w14:paraId="7CA73320" w14:textId="192E0260" w:rsidR="00652AF1" w:rsidRPr="00652AF1" w:rsidRDefault="00652AF1" w:rsidP="00652AF1">
            <w:pPr>
              <w:tabs>
                <w:tab w:val="left" w:pos="709"/>
              </w:tabs>
              <w:spacing w:before="80" w:after="80"/>
              <w:jc w:val="both"/>
              <w:rPr>
                <w:rFonts w:ascii="Arial" w:hAnsi="Arial" w:cs="Arial"/>
                <w:bCs/>
                <w:sz w:val="18"/>
                <w:szCs w:val="18"/>
              </w:rPr>
            </w:pPr>
            <w:r>
              <w:rPr>
                <w:rFonts w:ascii="Arial" w:hAnsi="Arial" w:cs="Arial"/>
                <w:bCs/>
                <w:sz w:val="18"/>
                <w:szCs w:val="18"/>
              </w:rPr>
              <w:t xml:space="preserve">- </w:t>
            </w:r>
            <w:r w:rsidRPr="00652AF1">
              <w:rPr>
                <w:rFonts w:ascii="Arial" w:hAnsi="Arial" w:cs="Arial"/>
                <w:bCs/>
                <w:sz w:val="18"/>
                <w:szCs w:val="18"/>
              </w:rPr>
              <w:t>Wsparcie psychologiczne i terapeutyczne dla dzieci i młodzieży w formie grupowych i indywidualnych sesji.</w:t>
            </w:r>
          </w:p>
          <w:p w14:paraId="35615BE5" w14:textId="3453186B" w:rsidR="00652AF1" w:rsidRPr="00652AF1" w:rsidRDefault="00652AF1" w:rsidP="00652AF1">
            <w:pPr>
              <w:tabs>
                <w:tab w:val="left" w:pos="709"/>
              </w:tabs>
              <w:spacing w:before="80" w:after="80"/>
              <w:jc w:val="both"/>
              <w:rPr>
                <w:rFonts w:ascii="Arial" w:hAnsi="Arial" w:cs="Arial"/>
                <w:bCs/>
                <w:sz w:val="18"/>
                <w:szCs w:val="18"/>
              </w:rPr>
            </w:pPr>
            <w:r>
              <w:rPr>
                <w:rFonts w:ascii="Arial" w:hAnsi="Arial" w:cs="Arial"/>
                <w:bCs/>
                <w:sz w:val="18"/>
                <w:szCs w:val="18"/>
              </w:rPr>
              <w:t xml:space="preserve">- </w:t>
            </w:r>
            <w:r w:rsidRPr="00652AF1">
              <w:rPr>
                <w:rFonts w:ascii="Arial" w:hAnsi="Arial" w:cs="Arial"/>
                <w:bCs/>
                <w:sz w:val="18"/>
                <w:szCs w:val="18"/>
              </w:rPr>
              <w:t>Realizacja programów edukacyjnych, w tym korepetycji, zajęć językowych czy kursów rozwijających zainteresowania.</w:t>
            </w:r>
          </w:p>
          <w:p w14:paraId="00D1BA86" w14:textId="55054F7B" w:rsidR="00471B5D" w:rsidRPr="00070D52" w:rsidRDefault="00652AF1" w:rsidP="00B12978">
            <w:pPr>
              <w:tabs>
                <w:tab w:val="left" w:pos="709"/>
              </w:tabs>
              <w:spacing w:before="80" w:after="80"/>
              <w:jc w:val="both"/>
              <w:rPr>
                <w:rFonts w:ascii="Arial" w:hAnsi="Arial" w:cs="Arial"/>
                <w:bCs/>
                <w:sz w:val="18"/>
                <w:szCs w:val="18"/>
              </w:rPr>
            </w:pPr>
            <w:r>
              <w:rPr>
                <w:rFonts w:ascii="Arial" w:hAnsi="Arial" w:cs="Arial"/>
                <w:bCs/>
                <w:sz w:val="18"/>
                <w:szCs w:val="18"/>
              </w:rPr>
              <w:t xml:space="preserve">- </w:t>
            </w:r>
            <w:r w:rsidRPr="00652AF1">
              <w:rPr>
                <w:rFonts w:ascii="Arial" w:hAnsi="Arial" w:cs="Arial"/>
                <w:bCs/>
                <w:sz w:val="18"/>
                <w:szCs w:val="18"/>
              </w:rPr>
              <w:t>Integracja międzypokoleniowa poprzez wspólne działania z lokalną społecznością, np. organizację pikników, turniejów czy wspólnych projektów artystycznych.</w:t>
            </w:r>
          </w:p>
        </w:tc>
      </w:tr>
      <w:tr w:rsidR="00471B5D" w:rsidRPr="00070D52" w14:paraId="2FF577A5" w14:textId="77777777" w:rsidTr="00652AF1">
        <w:tc>
          <w:tcPr>
            <w:tcW w:w="1092" w:type="pct"/>
            <w:shd w:val="clear" w:color="auto" w:fill="FFF2CC" w:themeFill="accent4" w:themeFillTint="33"/>
            <w:vAlign w:val="center"/>
          </w:tcPr>
          <w:p w14:paraId="1635305C"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Wpływ realizacji przedsięwzięcia na niwelację zdiagnozowanych problemów</w:t>
            </w:r>
          </w:p>
        </w:tc>
        <w:tc>
          <w:tcPr>
            <w:tcW w:w="3908" w:type="pct"/>
          </w:tcPr>
          <w:p w14:paraId="118CFEB2"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 poprawa umiejętności społecznych wśród dzieci i młodzieży;</w:t>
            </w:r>
          </w:p>
          <w:p w14:paraId="6913B682"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 poprawa umiejętności emocjonalnych;</w:t>
            </w:r>
          </w:p>
          <w:p w14:paraId="344D987E"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 poprawa umiejętności intelektualnych;</w:t>
            </w:r>
          </w:p>
          <w:p w14:paraId="1FDFF44A"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 poprawa samooceny;</w:t>
            </w:r>
          </w:p>
          <w:p w14:paraId="6DAB7E8A"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 poprawa relacji rodzinnych;</w:t>
            </w:r>
          </w:p>
          <w:p w14:paraId="67227528"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 poprawa zdrowia fizycznego;</w:t>
            </w:r>
          </w:p>
        </w:tc>
      </w:tr>
      <w:tr w:rsidR="00471B5D" w:rsidRPr="00070D52" w14:paraId="4585C473" w14:textId="77777777" w:rsidTr="00652AF1">
        <w:tc>
          <w:tcPr>
            <w:tcW w:w="1092" w:type="pct"/>
            <w:shd w:val="clear" w:color="auto" w:fill="FFF2CC" w:themeFill="accent4" w:themeFillTint="33"/>
            <w:vAlign w:val="center"/>
          </w:tcPr>
          <w:p w14:paraId="76FBAEEF"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Szacowana wartość projektu (w PLN)</w:t>
            </w:r>
          </w:p>
        </w:tc>
        <w:tc>
          <w:tcPr>
            <w:tcW w:w="3908" w:type="pct"/>
          </w:tcPr>
          <w:p w14:paraId="3072F74B" w14:textId="4889B5C3" w:rsidR="00471B5D" w:rsidRPr="00070D52" w:rsidRDefault="00652AF1" w:rsidP="00B12978">
            <w:pPr>
              <w:tabs>
                <w:tab w:val="left" w:pos="709"/>
              </w:tabs>
              <w:spacing w:before="80" w:after="80"/>
              <w:jc w:val="both"/>
              <w:rPr>
                <w:rFonts w:ascii="Arial" w:hAnsi="Arial" w:cs="Arial"/>
                <w:bCs/>
                <w:sz w:val="18"/>
                <w:szCs w:val="18"/>
              </w:rPr>
            </w:pPr>
            <w:r>
              <w:rPr>
                <w:rFonts w:ascii="Arial" w:hAnsi="Arial" w:cs="Arial"/>
                <w:bCs/>
                <w:sz w:val="18"/>
                <w:szCs w:val="18"/>
              </w:rPr>
              <w:t>4</w:t>
            </w:r>
            <w:r w:rsidR="00471B5D" w:rsidRPr="00070D52">
              <w:rPr>
                <w:rFonts w:ascii="Arial" w:hAnsi="Arial" w:cs="Arial"/>
                <w:bCs/>
                <w:sz w:val="18"/>
                <w:szCs w:val="18"/>
              </w:rPr>
              <w:t>00 000,00</w:t>
            </w:r>
          </w:p>
        </w:tc>
      </w:tr>
      <w:tr w:rsidR="00471B5D" w:rsidRPr="00070D52" w14:paraId="15CC8121" w14:textId="77777777" w:rsidTr="00652AF1">
        <w:tc>
          <w:tcPr>
            <w:tcW w:w="1092" w:type="pct"/>
            <w:shd w:val="clear" w:color="auto" w:fill="FFF2CC" w:themeFill="accent4" w:themeFillTint="33"/>
            <w:vAlign w:val="center"/>
          </w:tcPr>
          <w:p w14:paraId="37CE3F34"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Okres realizacji</w:t>
            </w:r>
          </w:p>
        </w:tc>
        <w:tc>
          <w:tcPr>
            <w:tcW w:w="3908" w:type="pct"/>
          </w:tcPr>
          <w:p w14:paraId="7E5B760B" w14:textId="7AFCD284"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202</w:t>
            </w:r>
            <w:r>
              <w:rPr>
                <w:rFonts w:ascii="Arial" w:hAnsi="Arial" w:cs="Arial"/>
                <w:bCs/>
                <w:sz w:val="18"/>
                <w:szCs w:val="18"/>
              </w:rPr>
              <w:t>6</w:t>
            </w:r>
            <w:r w:rsidRPr="00070D52">
              <w:rPr>
                <w:rFonts w:ascii="Arial" w:hAnsi="Arial" w:cs="Arial"/>
                <w:bCs/>
                <w:sz w:val="18"/>
                <w:szCs w:val="18"/>
              </w:rPr>
              <w:t>-20</w:t>
            </w:r>
            <w:r w:rsidR="00D07BF1">
              <w:rPr>
                <w:rFonts w:ascii="Arial" w:hAnsi="Arial" w:cs="Arial"/>
                <w:bCs/>
                <w:sz w:val="18"/>
                <w:szCs w:val="18"/>
              </w:rPr>
              <w:t>29</w:t>
            </w:r>
          </w:p>
        </w:tc>
      </w:tr>
      <w:tr w:rsidR="00471B5D" w:rsidRPr="00070D52" w14:paraId="39D0A411" w14:textId="77777777" w:rsidTr="00652AF1">
        <w:trPr>
          <w:trHeight w:val="833"/>
        </w:trPr>
        <w:tc>
          <w:tcPr>
            <w:tcW w:w="1092" w:type="pct"/>
            <w:shd w:val="clear" w:color="auto" w:fill="FFF2CC" w:themeFill="accent4" w:themeFillTint="33"/>
            <w:vAlign w:val="center"/>
          </w:tcPr>
          <w:p w14:paraId="61828FA6"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t>Prognozowane produkty i rezultaty</w:t>
            </w:r>
          </w:p>
        </w:tc>
        <w:tc>
          <w:tcPr>
            <w:tcW w:w="3908" w:type="pct"/>
          </w:tcPr>
          <w:p w14:paraId="68CDCA24" w14:textId="77777777"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sz w:val="18"/>
                <w:szCs w:val="18"/>
              </w:rPr>
              <w:t>Liczba osób korzystających z oferty: 100 os./rok</w:t>
            </w:r>
            <w:r w:rsidRPr="00070D52">
              <w:rPr>
                <w:rFonts w:ascii="Arial" w:hAnsi="Arial" w:cs="Arial"/>
                <w:bCs/>
                <w:sz w:val="18"/>
                <w:szCs w:val="18"/>
              </w:rPr>
              <w:t xml:space="preserve"> </w:t>
            </w:r>
          </w:p>
        </w:tc>
      </w:tr>
      <w:tr w:rsidR="00471B5D" w:rsidRPr="00070D52" w14:paraId="252E20B5" w14:textId="77777777" w:rsidTr="00652AF1">
        <w:tc>
          <w:tcPr>
            <w:tcW w:w="1092" w:type="pct"/>
            <w:shd w:val="clear" w:color="auto" w:fill="FFF2CC" w:themeFill="accent4" w:themeFillTint="33"/>
            <w:vAlign w:val="center"/>
          </w:tcPr>
          <w:p w14:paraId="1432E39D" w14:textId="77777777" w:rsidR="00471B5D" w:rsidRPr="00070D52" w:rsidRDefault="00471B5D" w:rsidP="00B12978">
            <w:pPr>
              <w:tabs>
                <w:tab w:val="left" w:pos="709"/>
              </w:tabs>
              <w:spacing w:before="80" w:after="80"/>
              <w:rPr>
                <w:rFonts w:ascii="Arial" w:hAnsi="Arial" w:cs="Arial"/>
                <w:bCs/>
                <w:sz w:val="18"/>
                <w:szCs w:val="18"/>
              </w:rPr>
            </w:pPr>
            <w:r w:rsidRPr="00070D52">
              <w:rPr>
                <w:rFonts w:ascii="Arial" w:hAnsi="Arial" w:cs="Arial"/>
                <w:bCs/>
                <w:sz w:val="18"/>
                <w:szCs w:val="18"/>
              </w:rPr>
              <w:lastRenderedPageBreak/>
              <w:t>Pomiar rezultatów</w:t>
            </w:r>
          </w:p>
        </w:tc>
        <w:tc>
          <w:tcPr>
            <w:tcW w:w="3908" w:type="pct"/>
          </w:tcPr>
          <w:p w14:paraId="7F52C3CA" w14:textId="47C70B7B" w:rsidR="00471B5D" w:rsidRPr="00070D52" w:rsidRDefault="00471B5D" w:rsidP="00B12978">
            <w:pPr>
              <w:tabs>
                <w:tab w:val="left" w:pos="709"/>
              </w:tabs>
              <w:spacing w:before="80" w:after="80"/>
              <w:jc w:val="both"/>
              <w:rPr>
                <w:rFonts w:ascii="Arial" w:hAnsi="Arial" w:cs="Arial"/>
                <w:bCs/>
                <w:sz w:val="18"/>
                <w:szCs w:val="18"/>
              </w:rPr>
            </w:pPr>
            <w:r w:rsidRPr="00070D52">
              <w:rPr>
                <w:rFonts w:ascii="Arial" w:hAnsi="Arial" w:cs="Arial"/>
                <w:bCs/>
                <w:sz w:val="18"/>
                <w:szCs w:val="18"/>
              </w:rPr>
              <w:t>Dane Gminy</w:t>
            </w:r>
            <w:r w:rsidR="004B443B">
              <w:rPr>
                <w:rFonts w:ascii="Arial" w:hAnsi="Arial" w:cs="Arial"/>
                <w:bCs/>
                <w:sz w:val="18"/>
                <w:szCs w:val="18"/>
              </w:rPr>
              <w:t xml:space="preserve"> </w:t>
            </w:r>
            <w:r w:rsidR="002E61F6">
              <w:rPr>
                <w:rFonts w:ascii="Arial" w:hAnsi="Arial" w:cs="Arial"/>
                <w:bCs/>
                <w:sz w:val="18"/>
                <w:szCs w:val="18"/>
              </w:rPr>
              <w:t>Sulejów</w:t>
            </w:r>
          </w:p>
        </w:tc>
      </w:tr>
      <w:tr w:rsidR="00652AF1" w:rsidRPr="00070D52" w14:paraId="0EEE40C5" w14:textId="77777777" w:rsidTr="00652AF1">
        <w:tc>
          <w:tcPr>
            <w:tcW w:w="1092" w:type="pct"/>
            <w:shd w:val="clear" w:color="auto" w:fill="FFF2CC" w:themeFill="accent4" w:themeFillTint="33"/>
          </w:tcPr>
          <w:p w14:paraId="6823C945" w14:textId="71AC3DC2" w:rsidR="00652AF1" w:rsidRPr="00070D52" w:rsidRDefault="00652AF1" w:rsidP="00652AF1">
            <w:pPr>
              <w:tabs>
                <w:tab w:val="left" w:pos="709"/>
              </w:tabs>
              <w:spacing w:before="80" w:after="80"/>
              <w:rPr>
                <w:rFonts w:ascii="Arial" w:hAnsi="Arial" w:cs="Arial"/>
                <w:bCs/>
                <w:sz w:val="18"/>
                <w:szCs w:val="18"/>
              </w:rPr>
            </w:pPr>
            <w:r w:rsidRPr="000D778E">
              <w:rPr>
                <w:rFonts w:ascii="Arial" w:hAnsi="Arial" w:cs="Arial"/>
                <w:bCs/>
                <w:sz w:val="18"/>
                <w:szCs w:val="18"/>
              </w:rPr>
              <w:t>Opis działań zapewniających dostępność osobom ze szczególnymi potrzebami</w:t>
            </w:r>
          </w:p>
        </w:tc>
        <w:tc>
          <w:tcPr>
            <w:tcW w:w="3908" w:type="pct"/>
          </w:tcPr>
          <w:p w14:paraId="3FED554D" w14:textId="77CA396E" w:rsidR="00652AF1" w:rsidRPr="00070D52" w:rsidRDefault="00652AF1" w:rsidP="00652AF1">
            <w:pPr>
              <w:tabs>
                <w:tab w:val="left" w:pos="709"/>
              </w:tabs>
              <w:spacing w:before="80" w:after="80"/>
              <w:jc w:val="both"/>
              <w:rPr>
                <w:rFonts w:ascii="Arial" w:hAnsi="Arial" w:cs="Arial"/>
                <w:bCs/>
                <w:sz w:val="18"/>
                <w:szCs w:val="18"/>
              </w:rPr>
            </w:pPr>
            <w:r w:rsidRPr="000D778E">
              <w:rPr>
                <w:rFonts w:ascii="Arial" w:hAnsi="Arial" w:cs="Arial"/>
                <w:bCs/>
                <w:sz w:val="18"/>
                <w:szCs w:val="18"/>
              </w:rPr>
              <w:t xml:space="preserve">Działania zapewniające dostępność osobom ze szczególnymi potrzebami zostaną wyszczególnione w założeniach do spotkań, warsztatów. Działania te będą zgodne ze </w:t>
            </w:r>
            <w:r w:rsidRPr="000D778E">
              <w:rPr>
                <w:rFonts w:ascii="Arial" w:hAnsi="Arial" w:cs="Arial"/>
                <w:bCs/>
                <w:i/>
                <w:iCs/>
                <w:sz w:val="18"/>
                <w:szCs w:val="18"/>
              </w:rPr>
              <w:t>Standardami dostępności dla polityki spójności 2021-2027</w:t>
            </w:r>
            <w:r w:rsidRPr="000D778E">
              <w:rPr>
                <w:rFonts w:ascii="Arial" w:hAnsi="Arial" w:cs="Arial"/>
                <w:bCs/>
                <w:sz w:val="18"/>
                <w:szCs w:val="18"/>
              </w:rPr>
              <w:t>.</w:t>
            </w:r>
            <w:r>
              <w:rPr>
                <w:rFonts w:ascii="Arial" w:hAnsi="Arial" w:cs="Arial"/>
                <w:bCs/>
                <w:sz w:val="18"/>
                <w:szCs w:val="18"/>
              </w:rPr>
              <w:t xml:space="preserve"> Wszystkie sale, materiały będą dostosowane dla osób niepełnosprawnych.</w:t>
            </w:r>
          </w:p>
        </w:tc>
      </w:tr>
    </w:tbl>
    <w:p w14:paraId="62ED7A92" w14:textId="77777777" w:rsidR="00471B5D" w:rsidRPr="00A42AD7" w:rsidRDefault="00471B5D" w:rsidP="00A42AD7">
      <w:pPr>
        <w:spacing w:before="120" w:after="120" w:line="276" w:lineRule="auto"/>
        <w:rPr>
          <w:rFonts w:ascii="Arial" w:hAnsi="Arial" w:cs="Arial"/>
          <w:sz w:val="20"/>
          <w:szCs w:val="20"/>
        </w:rPr>
      </w:pPr>
    </w:p>
    <w:bookmarkEnd w:id="299"/>
    <w:p w14:paraId="75468651" w14:textId="4304610E" w:rsidR="00FB2B37" w:rsidRPr="00A42AD7" w:rsidRDefault="00FB2B37" w:rsidP="00A42AD7">
      <w:pPr>
        <w:spacing w:before="120" w:after="120" w:line="276" w:lineRule="auto"/>
        <w:jc w:val="both"/>
        <w:rPr>
          <w:rFonts w:ascii="Arial" w:hAnsi="Arial" w:cs="Arial"/>
          <w:sz w:val="20"/>
          <w:szCs w:val="20"/>
        </w:rPr>
      </w:pPr>
      <w:r w:rsidRPr="00A42AD7">
        <w:rPr>
          <w:rFonts w:ascii="Arial" w:hAnsi="Arial" w:cs="Arial"/>
          <w:sz w:val="20"/>
          <w:szCs w:val="20"/>
        </w:rPr>
        <w:t>Wszystkie projekty realizowane w ramach Gminnego Programu Rewitalizacji Gminy Sulejów, szczególnie te związane z obiektami zabytkowymi oraz przestrzeniami o szczególnych walorach historycznych, powinny być na każdym etapie planowania, realizacji i nadzoru uzgadniane oraz konsultowane z Wojewódzkim Konserwatorem Zabytków. Zapewnienie zgodności działań z</w:t>
      </w:r>
      <w:r w:rsidR="0035599E">
        <w:rPr>
          <w:rFonts w:ascii="Arial" w:hAnsi="Arial" w:cs="Arial"/>
          <w:sz w:val="20"/>
          <w:szCs w:val="20"/>
        </w:rPr>
        <w:t> </w:t>
      </w:r>
      <w:r w:rsidRPr="00A42AD7">
        <w:rPr>
          <w:rFonts w:ascii="Arial" w:hAnsi="Arial" w:cs="Arial"/>
          <w:sz w:val="20"/>
          <w:szCs w:val="20"/>
        </w:rPr>
        <w:t>wymaganiami konserwatorskimi jest kluczowe dla ochrony dziedzictwa kulturowego oraz zachowania wartości historycznych obszaru rewitalizacji. Ścisła współpraca z Wojewódzkim Konserwatorem Zabytków pozwoli na uwzględnienie wszystkich istotnych aspektów ochrony zabytków, co przyczyni się do zachowania unikalnego charakteru gminy oraz umożliwi właściwe wykorzystanie jej potencjału kulturowego i turystycznego.</w:t>
      </w:r>
    </w:p>
    <w:p w14:paraId="345D82F6" w14:textId="77777777" w:rsidR="00C4777E" w:rsidRPr="00A42AD7" w:rsidRDefault="00C4777E" w:rsidP="00A42AD7">
      <w:pPr>
        <w:spacing w:before="120" w:after="120" w:line="276" w:lineRule="auto"/>
        <w:jc w:val="both"/>
        <w:rPr>
          <w:rFonts w:ascii="Arial" w:hAnsi="Arial" w:cs="Arial"/>
          <w:sz w:val="20"/>
          <w:szCs w:val="20"/>
        </w:rPr>
      </w:pPr>
    </w:p>
    <w:p w14:paraId="7FE484BE" w14:textId="24EADCC3" w:rsidR="00C4777E" w:rsidRPr="00A42AD7" w:rsidRDefault="00C4777E" w:rsidP="00A42AD7">
      <w:pPr>
        <w:spacing w:before="120" w:after="120" w:line="276" w:lineRule="auto"/>
        <w:jc w:val="both"/>
        <w:rPr>
          <w:rFonts w:ascii="Arial" w:hAnsi="Arial" w:cs="Arial"/>
          <w:sz w:val="20"/>
          <w:szCs w:val="20"/>
        </w:rPr>
      </w:pPr>
      <w:r w:rsidRPr="00A42AD7">
        <w:rPr>
          <w:rFonts w:ascii="Arial" w:hAnsi="Arial" w:cs="Arial"/>
          <w:sz w:val="20"/>
          <w:szCs w:val="20"/>
        </w:rPr>
        <w:t>Wszystkie projekty realizowane w ramach Gminnego Programu Rewitalizacji Gminy Sulejów, zwłaszcza te dotyczące obszarów w pobliżu rzeki Pilicy, powinny być na każdym etapie planowania i realizacji uzgadniane z Państwowym Gospodarstwem Wodnym Wody Polskie. Współpraca z tą instytucją jest szczególnie istotna w kontekście projektów, które mogą oddziaływać na środowisko wodne, koryto rzeki oraz tereny przyległe. Konsultacje i uzgodnienia pozwolą na uwzględnienie wymogów ochrony wód oraz zrównoważonego gospodarowania zasobami wodnymi, co jest kluczowe dla zachowania równowagi ekologicznej oraz uniknięcia potencjalnych konfliktów związanych z realizacją inwestycji w pobliżu rzeki. Takie podejście zagwarantuje, że projekty będą zgodne z obowiązującymi regulacjami prawnymi oraz zaspokoją potrzeby mieszkańców i środowiska naturalnego.</w:t>
      </w:r>
    </w:p>
    <w:p w14:paraId="1C42AD5F" w14:textId="77777777" w:rsidR="00FB2B37" w:rsidRPr="00A42AD7" w:rsidRDefault="00FB2B37" w:rsidP="00A42AD7">
      <w:pPr>
        <w:spacing w:before="120" w:after="120" w:line="276" w:lineRule="auto"/>
        <w:rPr>
          <w:rFonts w:ascii="Arial" w:hAnsi="Arial" w:cs="Arial"/>
          <w:sz w:val="20"/>
          <w:szCs w:val="20"/>
        </w:rPr>
      </w:pPr>
    </w:p>
    <w:bookmarkEnd w:id="298"/>
    <w:p w14:paraId="661AE058" w14:textId="77777777" w:rsidR="00ED60C2" w:rsidRPr="00A42AD7" w:rsidRDefault="00ED60C2" w:rsidP="00A42AD7">
      <w:pPr>
        <w:spacing w:before="120" w:after="120" w:line="276" w:lineRule="auto"/>
        <w:rPr>
          <w:rFonts w:ascii="Arial" w:hAnsi="Arial" w:cs="Arial"/>
          <w:sz w:val="20"/>
          <w:szCs w:val="20"/>
        </w:rPr>
      </w:pPr>
    </w:p>
    <w:p w14:paraId="6BB1F033" w14:textId="3678F7A2" w:rsidR="009B4495" w:rsidRPr="00652AF1" w:rsidRDefault="009B4495" w:rsidP="00F56E64">
      <w:pPr>
        <w:pStyle w:val="Akapitzlist"/>
        <w:numPr>
          <w:ilvl w:val="1"/>
          <w:numId w:val="1"/>
        </w:numPr>
        <w:spacing w:line="276" w:lineRule="auto"/>
        <w:outlineLvl w:val="1"/>
        <w:rPr>
          <w:rFonts w:ascii="Arial" w:hAnsi="Arial" w:cs="Arial"/>
          <w:sz w:val="28"/>
          <w:szCs w:val="28"/>
        </w:rPr>
      </w:pPr>
      <w:bookmarkStart w:id="304" w:name="_Toc184486197"/>
      <w:r w:rsidRPr="00652AF1">
        <w:rPr>
          <w:rFonts w:ascii="Arial" w:hAnsi="Arial" w:cs="Arial"/>
          <w:sz w:val="28"/>
          <w:szCs w:val="28"/>
        </w:rPr>
        <w:t>Dopuszczalne przedsięwzięcia rewitalizacyjne</w:t>
      </w:r>
      <w:bookmarkEnd w:id="304"/>
    </w:p>
    <w:p w14:paraId="59C0C895" w14:textId="56BFB357" w:rsidR="00CE1669" w:rsidRPr="00A42AD7" w:rsidRDefault="00CE1669" w:rsidP="00A42AD7">
      <w:pPr>
        <w:spacing w:before="120" w:after="120" w:line="276" w:lineRule="auto"/>
        <w:rPr>
          <w:rFonts w:ascii="Arial" w:hAnsi="Arial" w:cs="Arial"/>
          <w:sz w:val="20"/>
          <w:szCs w:val="20"/>
        </w:rPr>
      </w:pPr>
    </w:p>
    <w:p w14:paraId="19CF19BE" w14:textId="014E43CD" w:rsidR="00652AF1" w:rsidRPr="00A42AD7" w:rsidRDefault="00BD12F5" w:rsidP="00A42AD7">
      <w:pPr>
        <w:tabs>
          <w:tab w:val="left" w:pos="709"/>
        </w:tabs>
        <w:spacing w:before="120" w:after="120" w:line="276" w:lineRule="auto"/>
        <w:jc w:val="both"/>
        <w:rPr>
          <w:rFonts w:ascii="Arial" w:hAnsi="Arial" w:cs="Arial"/>
          <w:sz w:val="20"/>
          <w:szCs w:val="20"/>
        </w:rPr>
      </w:pPr>
      <w:r w:rsidRPr="00A42AD7">
        <w:rPr>
          <w:rFonts w:ascii="Arial" w:hAnsi="Arial" w:cs="Arial"/>
          <w:sz w:val="20"/>
          <w:szCs w:val="20"/>
        </w:rPr>
        <w:tab/>
      </w:r>
      <w:bookmarkStart w:id="305" w:name="_Hlk184572579"/>
      <w:r w:rsidR="00652AF1" w:rsidRPr="00A42AD7">
        <w:rPr>
          <w:rFonts w:ascii="Arial" w:hAnsi="Arial" w:cs="Arial"/>
          <w:sz w:val="20"/>
          <w:szCs w:val="20"/>
        </w:rPr>
        <w:t>W ramach działań rewitalizacyjnych przewiduje się realizację szeregu przedsięwzięć, które przyczynią się do kompleksowego rozwoju Gminy Sulejów, poprawy jakości życia mieszkańców oraz wzmocnienia potencjału społeczno-gospodarczego obszaru. Do dopuszczalnych projektów należą między innymi działania związane z </w:t>
      </w:r>
      <w:r w:rsidR="00652AF1" w:rsidRPr="00A42AD7">
        <w:rPr>
          <w:rFonts w:ascii="Arial" w:hAnsi="Arial" w:cs="Arial"/>
          <w:b/>
          <w:bCs/>
          <w:sz w:val="20"/>
          <w:szCs w:val="20"/>
        </w:rPr>
        <w:t>rozwojem sieci ścieżek rowerowych</w:t>
      </w:r>
      <w:r w:rsidR="00652AF1" w:rsidRPr="00A42AD7">
        <w:rPr>
          <w:rFonts w:ascii="Arial" w:hAnsi="Arial" w:cs="Arial"/>
          <w:sz w:val="20"/>
          <w:szCs w:val="20"/>
        </w:rPr>
        <w:t>, które umożliwią połączenie Sulejowa z sąsiednimi miejscowościami i gminami, co wpłynie na wzrost mobilności mieszkańców oraz rozwój turystyki aktywnej. Ważnym elementem jest również </w:t>
      </w:r>
      <w:r w:rsidR="00652AF1" w:rsidRPr="00A42AD7">
        <w:rPr>
          <w:rFonts w:ascii="Arial" w:hAnsi="Arial" w:cs="Arial"/>
          <w:b/>
          <w:bCs/>
          <w:sz w:val="20"/>
          <w:szCs w:val="20"/>
        </w:rPr>
        <w:t>rozwój zintegrowanych produktów turystycznych</w:t>
      </w:r>
      <w:r w:rsidR="00652AF1" w:rsidRPr="00A42AD7">
        <w:rPr>
          <w:rFonts w:ascii="Arial" w:hAnsi="Arial" w:cs="Arial"/>
          <w:sz w:val="20"/>
          <w:szCs w:val="20"/>
        </w:rPr>
        <w:t>, które uwzględnią lokalne walory przyrodnicze i kulturowe, przyczyniając się do wzrostu atrakcyjności gminy dla odwiedzających.</w:t>
      </w:r>
    </w:p>
    <w:p w14:paraId="391B4193" w14:textId="77777777" w:rsidR="00652AF1" w:rsidRPr="00A42AD7" w:rsidRDefault="00652AF1" w:rsidP="00A42AD7">
      <w:pPr>
        <w:tabs>
          <w:tab w:val="left" w:pos="709"/>
        </w:tabs>
        <w:spacing w:before="120" w:after="120" w:line="276" w:lineRule="auto"/>
        <w:jc w:val="both"/>
        <w:rPr>
          <w:rFonts w:ascii="Arial" w:hAnsi="Arial" w:cs="Arial"/>
          <w:sz w:val="20"/>
          <w:szCs w:val="20"/>
        </w:rPr>
      </w:pPr>
      <w:r w:rsidRPr="00A42AD7">
        <w:rPr>
          <w:rFonts w:ascii="Arial" w:hAnsi="Arial" w:cs="Arial"/>
          <w:sz w:val="20"/>
          <w:szCs w:val="20"/>
        </w:rPr>
        <w:t>Kolejnym kluczowym działaniem jest </w:t>
      </w:r>
      <w:r w:rsidRPr="00A42AD7">
        <w:rPr>
          <w:rFonts w:ascii="Arial" w:hAnsi="Arial" w:cs="Arial"/>
          <w:b/>
          <w:bCs/>
          <w:sz w:val="20"/>
          <w:szCs w:val="20"/>
        </w:rPr>
        <w:t>rozwój komunikacji publicznej</w:t>
      </w:r>
      <w:r w:rsidRPr="00A42AD7">
        <w:rPr>
          <w:rFonts w:ascii="Arial" w:hAnsi="Arial" w:cs="Arial"/>
          <w:sz w:val="20"/>
          <w:szCs w:val="20"/>
        </w:rPr>
        <w:t> poprzez zwiększenie częstotliwości kursów oraz wprowadzenie nowych połączeń, w tym wydłużenie istniejących tras, co poprawi dostępność komunikacyjną dla mieszkańców obszaru rewitalizacji. W zakresie poprawy infrastruktury transportowej planuje się również </w:t>
      </w:r>
      <w:r w:rsidRPr="00A42AD7">
        <w:rPr>
          <w:rFonts w:ascii="Arial" w:hAnsi="Arial" w:cs="Arial"/>
          <w:b/>
          <w:bCs/>
          <w:sz w:val="20"/>
          <w:szCs w:val="20"/>
        </w:rPr>
        <w:t>zwiększenie bezpieczeństwa na drogach krajowych i powiatowych</w:t>
      </w:r>
      <w:r w:rsidRPr="00A42AD7">
        <w:rPr>
          <w:rFonts w:ascii="Arial" w:hAnsi="Arial" w:cs="Arial"/>
          <w:sz w:val="20"/>
          <w:szCs w:val="20"/>
        </w:rPr>
        <w:t> poprzez remonty, uzupełnienie infrastruktury o sygnalizację świetlną, przejścia dla pieszych czy ograniczniki prędkości.</w:t>
      </w:r>
    </w:p>
    <w:p w14:paraId="65AF7D0A" w14:textId="33FF95C4" w:rsidR="00652AF1" w:rsidRPr="00A42AD7" w:rsidRDefault="00652AF1" w:rsidP="00A42AD7">
      <w:pPr>
        <w:tabs>
          <w:tab w:val="left" w:pos="709"/>
        </w:tabs>
        <w:spacing w:before="120" w:after="120" w:line="276" w:lineRule="auto"/>
        <w:jc w:val="both"/>
        <w:rPr>
          <w:rFonts w:ascii="Arial" w:hAnsi="Arial" w:cs="Arial"/>
          <w:sz w:val="20"/>
          <w:szCs w:val="20"/>
        </w:rPr>
      </w:pPr>
      <w:r w:rsidRPr="00A42AD7">
        <w:rPr>
          <w:rFonts w:ascii="Arial" w:hAnsi="Arial" w:cs="Arial"/>
          <w:sz w:val="20"/>
          <w:szCs w:val="20"/>
        </w:rPr>
        <w:t>Istotnym aspektem rewitalizacji są także </w:t>
      </w:r>
      <w:r w:rsidRPr="00A42AD7">
        <w:rPr>
          <w:rFonts w:ascii="Arial" w:hAnsi="Arial" w:cs="Arial"/>
          <w:b/>
          <w:bCs/>
          <w:sz w:val="20"/>
          <w:szCs w:val="20"/>
        </w:rPr>
        <w:t>przedsięwzięcia dedykowane osobom wykluczonym społecznie oraz osobom ze szczególnymi potrzebami</w:t>
      </w:r>
      <w:r w:rsidRPr="00A42AD7">
        <w:rPr>
          <w:rFonts w:ascii="Arial" w:hAnsi="Arial" w:cs="Arial"/>
          <w:sz w:val="20"/>
          <w:szCs w:val="20"/>
        </w:rPr>
        <w:t>, mające na celu reintegrację społeczną i</w:t>
      </w:r>
      <w:r w:rsidR="00BD12F5" w:rsidRPr="00A42AD7">
        <w:rPr>
          <w:rFonts w:ascii="Arial" w:hAnsi="Arial" w:cs="Arial"/>
          <w:sz w:val="20"/>
          <w:szCs w:val="20"/>
        </w:rPr>
        <w:t> </w:t>
      </w:r>
      <w:r w:rsidRPr="00A42AD7">
        <w:rPr>
          <w:rFonts w:ascii="Arial" w:hAnsi="Arial" w:cs="Arial"/>
          <w:sz w:val="20"/>
          <w:szCs w:val="20"/>
        </w:rPr>
        <w:t xml:space="preserve">zawodową. W szczególności projekty te będą wspierały osoby z niepełnosprawnościami, seniorów </w:t>
      </w:r>
      <w:r w:rsidRPr="00A42AD7">
        <w:rPr>
          <w:rFonts w:ascii="Arial" w:hAnsi="Arial" w:cs="Arial"/>
          <w:sz w:val="20"/>
          <w:szCs w:val="20"/>
        </w:rPr>
        <w:lastRenderedPageBreak/>
        <w:t>oraz osoby zagrożone wykluczeniem, oferując dostęp do usług opiekuńczych, aktywizacyjnych oraz wsparcia społecznego. Działania te obejmą również </w:t>
      </w:r>
      <w:r w:rsidRPr="00A42AD7">
        <w:rPr>
          <w:rFonts w:ascii="Arial" w:hAnsi="Arial" w:cs="Arial"/>
          <w:b/>
          <w:bCs/>
          <w:sz w:val="20"/>
          <w:szCs w:val="20"/>
        </w:rPr>
        <w:t>rozwój dostępności usług opiekuńczych</w:t>
      </w:r>
      <w:r w:rsidRPr="00A42AD7">
        <w:rPr>
          <w:rFonts w:ascii="Arial" w:hAnsi="Arial" w:cs="Arial"/>
          <w:sz w:val="20"/>
          <w:szCs w:val="20"/>
        </w:rPr>
        <w:t> skierowanych do osób starszych oraz osób z niepełnosprawnościami, co przyczyni się do poprawy ich jakości życia.</w:t>
      </w:r>
    </w:p>
    <w:p w14:paraId="185CE444" w14:textId="77777777" w:rsidR="00652AF1" w:rsidRPr="00A42AD7" w:rsidRDefault="00652AF1" w:rsidP="00A42AD7">
      <w:pPr>
        <w:tabs>
          <w:tab w:val="left" w:pos="709"/>
        </w:tabs>
        <w:spacing w:before="120" w:after="120" w:line="276" w:lineRule="auto"/>
        <w:jc w:val="both"/>
        <w:rPr>
          <w:rFonts w:ascii="Arial" w:hAnsi="Arial" w:cs="Arial"/>
          <w:sz w:val="20"/>
          <w:szCs w:val="20"/>
        </w:rPr>
      </w:pPr>
      <w:r w:rsidRPr="00A42AD7">
        <w:rPr>
          <w:rFonts w:ascii="Arial" w:hAnsi="Arial" w:cs="Arial"/>
          <w:sz w:val="20"/>
          <w:szCs w:val="20"/>
        </w:rPr>
        <w:t>Równie ważne są </w:t>
      </w:r>
      <w:r w:rsidRPr="00A42AD7">
        <w:rPr>
          <w:rFonts w:ascii="Arial" w:hAnsi="Arial" w:cs="Arial"/>
          <w:b/>
          <w:bCs/>
          <w:sz w:val="20"/>
          <w:szCs w:val="20"/>
        </w:rPr>
        <w:t>działania wspierające integrację społeczną</w:t>
      </w:r>
      <w:r w:rsidRPr="00A42AD7">
        <w:rPr>
          <w:rFonts w:ascii="Arial" w:hAnsi="Arial" w:cs="Arial"/>
          <w:sz w:val="20"/>
          <w:szCs w:val="20"/>
        </w:rPr>
        <w:t> poprzez rozwijanie zaangażowania społecznego, inicjatyw oddolnych oraz organizację różnorodnych przedsięwzięć z zakresu oferty czasu wolnego. W tym kontekście przewiduje się </w:t>
      </w:r>
      <w:r w:rsidRPr="00A42AD7">
        <w:rPr>
          <w:rFonts w:ascii="Arial" w:hAnsi="Arial" w:cs="Arial"/>
          <w:b/>
          <w:bCs/>
          <w:sz w:val="20"/>
          <w:szCs w:val="20"/>
        </w:rPr>
        <w:t>poprawę estetyki i funkcjonalności przestrzeni publicznej</w:t>
      </w:r>
      <w:r w:rsidRPr="00A42AD7">
        <w:rPr>
          <w:rFonts w:ascii="Arial" w:hAnsi="Arial" w:cs="Arial"/>
          <w:sz w:val="20"/>
          <w:szCs w:val="20"/>
        </w:rPr>
        <w:t>, w tym zagospodarowanie terenów zielonych, modernizację skwerów czy rewitalizację zaniedbanych przestrzeni, które wzmocnią ich funkcje wspólnotowe i integracyjne.</w:t>
      </w:r>
    </w:p>
    <w:p w14:paraId="3EADD34E" w14:textId="77777777" w:rsidR="00652AF1" w:rsidRPr="00A42AD7" w:rsidRDefault="00652AF1" w:rsidP="00A42AD7">
      <w:pPr>
        <w:tabs>
          <w:tab w:val="left" w:pos="709"/>
        </w:tabs>
        <w:spacing w:before="120" w:after="120" w:line="276" w:lineRule="auto"/>
        <w:jc w:val="both"/>
        <w:rPr>
          <w:rFonts w:ascii="Arial" w:hAnsi="Arial" w:cs="Arial"/>
          <w:sz w:val="20"/>
          <w:szCs w:val="20"/>
        </w:rPr>
      </w:pPr>
      <w:r w:rsidRPr="00A42AD7">
        <w:rPr>
          <w:rFonts w:ascii="Arial" w:hAnsi="Arial" w:cs="Arial"/>
          <w:sz w:val="20"/>
          <w:szCs w:val="20"/>
        </w:rPr>
        <w:t>Dopuszczalne są także inwestycje związane z </w:t>
      </w:r>
      <w:r w:rsidRPr="00A42AD7">
        <w:rPr>
          <w:rFonts w:ascii="Arial" w:hAnsi="Arial" w:cs="Arial"/>
          <w:b/>
          <w:bCs/>
          <w:sz w:val="20"/>
          <w:szCs w:val="20"/>
        </w:rPr>
        <w:t>budową, przebudową, rozbudową lub remontem budynków użyteczności publicznej</w:t>
      </w:r>
      <w:r w:rsidRPr="00A42AD7">
        <w:rPr>
          <w:rFonts w:ascii="Arial" w:hAnsi="Arial" w:cs="Arial"/>
          <w:sz w:val="20"/>
          <w:szCs w:val="20"/>
        </w:rPr>
        <w:t>, w tym kompleksową termomodernizacją, wymianą instalacji, wdrożeniem odnawialnych źródeł energii oraz modernizacją obiektów będących własnością gminy lub organizacji pożytku publicznego, takich jak Ochotnicze Straże Pożarne czy lokalne stowarzyszenia. Realizacja tych działań nie tylko poprawi stan techniczny obiektów, ale także zwiększy ich funkcjonalność i dostępność, wspierając potrzeby społeczności lokalnej.</w:t>
      </w:r>
    </w:p>
    <w:p w14:paraId="2D901F91" w14:textId="0DB27AD3" w:rsidR="00652AF1" w:rsidRPr="00A42AD7" w:rsidRDefault="006A0606" w:rsidP="00A42AD7">
      <w:pPr>
        <w:tabs>
          <w:tab w:val="left" w:pos="709"/>
        </w:tabs>
        <w:spacing w:before="120" w:after="120" w:line="276" w:lineRule="auto"/>
        <w:jc w:val="both"/>
        <w:rPr>
          <w:rFonts w:ascii="Arial" w:hAnsi="Arial" w:cs="Arial"/>
          <w:sz w:val="20"/>
          <w:szCs w:val="20"/>
        </w:rPr>
      </w:pPr>
      <w:r w:rsidRPr="00A42AD7">
        <w:rPr>
          <w:rFonts w:ascii="Arial" w:hAnsi="Arial" w:cs="Arial"/>
          <w:sz w:val="20"/>
          <w:szCs w:val="20"/>
        </w:rPr>
        <w:tab/>
      </w:r>
      <w:r w:rsidR="00652AF1" w:rsidRPr="00A42AD7">
        <w:rPr>
          <w:rFonts w:ascii="Arial" w:hAnsi="Arial" w:cs="Arial"/>
          <w:sz w:val="20"/>
          <w:szCs w:val="20"/>
        </w:rPr>
        <w:t>Te przedsięwzięcia, ukierunkowane na rozwój infrastrukturalny, społeczny i środowiskowy, stanowią istotny element procesu rewitalizacji Gminy Sulejów, przyczyniając się do zrównoważonego rozwoju i</w:t>
      </w:r>
      <w:r w:rsidR="00BD12F5" w:rsidRPr="00A42AD7">
        <w:rPr>
          <w:rFonts w:ascii="Arial" w:hAnsi="Arial" w:cs="Arial"/>
          <w:sz w:val="20"/>
          <w:szCs w:val="20"/>
        </w:rPr>
        <w:t> </w:t>
      </w:r>
      <w:r w:rsidR="00652AF1" w:rsidRPr="00A42AD7">
        <w:rPr>
          <w:rFonts w:ascii="Arial" w:hAnsi="Arial" w:cs="Arial"/>
          <w:sz w:val="20"/>
          <w:szCs w:val="20"/>
        </w:rPr>
        <w:t xml:space="preserve">wzrostu potencjału </w:t>
      </w:r>
      <w:r w:rsidR="00225A00">
        <w:rPr>
          <w:rFonts w:ascii="Arial" w:hAnsi="Arial" w:cs="Arial"/>
          <w:sz w:val="20"/>
          <w:szCs w:val="20"/>
        </w:rPr>
        <w:t xml:space="preserve">tego </w:t>
      </w:r>
      <w:r w:rsidR="00652AF1" w:rsidRPr="00A42AD7">
        <w:rPr>
          <w:rFonts w:ascii="Arial" w:hAnsi="Arial" w:cs="Arial"/>
          <w:sz w:val="20"/>
          <w:szCs w:val="20"/>
        </w:rPr>
        <w:t>obszaru.</w:t>
      </w:r>
    </w:p>
    <w:bookmarkEnd w:id="305"/>
    <w:p w14:paraId="6A2504DF" w14:textId="1FAA4A43" w:rsidR="00CE1669" w:rsidRPr="00A42AD7" w:rsidRDefault="00CE1669" w:rsidP="00A42AD7">
      <w:pPr>
        <w:tabs>
          <w:tab w:val="left" w:pos="709"/>
        </w:tabs>
        <w:spacing w:before="120" w:after="120" w:line="276" w:lineRule="auto"/>
        <w:jc w:val="both"/>
        <w:rPr>
          <w:rFonts w:ascii="Arial" w:hAnsi="Arial" w:cs="Arial"/>
          <w:sz w:val="20"/>
          <w:szCs w:val="20"/>
        </w:rPr>
      </w:pPr>
    </w:p>
    <w:p w14:paraId="4A3D70CD" w14:textId="77777777" w:rsidR="00941440" w:rsidRPr="00A42AD7" w:rsidRDefault="00941440" w:rsidP="00A42AD7">
      <w:pPr>
        <w:spacing w:before="120" w:after="120" w:line="276" w:lineRule="auto"/>
        <w:rPr>
          <w:rFonts w:ascii="Arial" w:hAnsi="Arial" w:cs="Arial"/>
          <w:sz w:val="20"/>
          <w:szCs w:val="20"/>
        </w:rPr>
      </w:pPr>
    </w:p>
    <w:p w14:paraId="7DC2555A" w14:textId="77777777" w:rsidR="004B443B" w:rsidRPr="006A0606" w:rsidRDefault="004B443B" w:rsidP="006A0606">
      <w:pPr>
        <w:spacing w:before="120" w:after="120" w:line="240" w:lineRule="auto"/>
        <w:rPr>
          <w:rFonts w:ascii="Arial" w:hAnsi="Arial" w:cs="Arial"/>
          <w:sz w:val="20"/>
          <w:szCs w:val="20"/>
        </w:rPr>
      </w:pPr>
    </w:p>
    <w:p w14:paraId="1706E85E" w14:textId="77777777" w:rsidR="004B443B" w:rsidRPr="00F50740" w:rsidRDefault="004B443B" w:rsidP="00C53AD7">
      <w:pPr>
        <w:spacing w:after="0" w:line="276" w:lineRule="auto"/>
        <w:rPr>
          <w:rFonts w:ascii="Arial" w:hAnsi="Arial" w:cs="Arial"/>
          <w:sz w:val="20"/>
          <w:szCs w:val="20"/>
        </w:rPr>
      </w:pPr>
    </w:p>
    <w:p w14:paraId="31165D49" w14:textId="029ACB70" w:rsidR="00422B21" w:rsidRPr="00417DA7" w:rsidRDefault="009B4495" w:rsidP="00417DA7">
      <w:pPr>
        <w:pStyle w:val="Akapitzlist"/>
        <w:numPr>
          <w:ilvl w:val="0"/>
          <w:numId w:val="1"/>
        </w:numPr>
        <w:spacing w:line="276" w:lineRule="auto"/>
        <w:outlineLvl w:val="0"/>
        <w:rPr>
          <w:rFonts w:ascii="Arial" w:hAnsi="Arial" w:cs="Arial"/>
          <w:sz w:val="32"/>
          <w:szCs w:val="32"/>
        </w:rPr>
      </w:pPr>
      <w:bookmarkStart w:id="306" w:name="_Toc184486198"/>
      <w:r w:rsidRPr="00417DA7">
        <w:rPr>
          <w:rFonts w:ascii="Arial" w:hAnsi="Arial" w:cs="Arial"/>
          <w:sz w:val="32"/>
          <w:szCs w:val="32"/>
        </w:rPr>
        <w:t>Szacunkowe ramy finansowe oraz ramowy harmonogram realizacji programu</w:t>
      </w:r>
      <w:bookmarkEnd w:id="306"/>
    </w:p>
    <w:p w14:paraId="5C65FFA2" w14:textId="77777777" w:rsidR="00417DA7" w:rsidRDefault="00417DA7" w:rsidP="002C666B">
      <w:pPr>
        <w:spacing w:before="120" w:after="120" w:line="276" w:lineRule="auto"/>
        <w:ind w:firstLine="360"/>
        <w:jc w:val="both"/>
        <w:rPr>
          <w:rFonts w:ascii="Arial" w:hAnsi="Arial" w:cs="Arial"/>
          <w:sz w:val="20"/>
          <w:szCs w:val="20"/>
        </w:rPr>
      </w:pPr>
    </w:p>
    <w:p w14:paraId="4CD4679F" w14:textId="0988B3CA" w:rsidR="00422B21" w:rsidRPr="00652AF1" w:rsidRDefault="00422B21" w:rsidP="002C666B">
      <w:pPr>
        <w:spacing w:before="120" w:after="120" w:line="276" w:lineRule="auto"/>
        <w:ind w:firstLine="360"/>
        <w:jc w:val="both"/>
        <w:rPr>
          <w:rFonts w:ascii="Arial" w:hAnsi="Arial" w:cs="Arial"/>
          <w:sz w:val="20"/>
          <w:szCs w:val="20"/>
        </w:rPr>
      </w:pPr>
      <w:r w:rsidRPr="00652AF1">
        <w:rPr>
          <w:rFonts w:ascii="Arial" w:hAnsi="Arial" w:cs="Arial"/>
          <w:sz w:val="20"/>
          <w:szCs w:val="20"/>
        </w:rPr>
        <w:t>Głównym źródłem finansowania zaplanowanych działań rewitalizacyjnych będą środki publiczne</w:t>
      </w:r>
      <w:r w:rsidR="00BD4AFB" w:rsidRPr="00652AF1">
        <w:rPr>
          <w:rFonts w:ascii="Arial" w:hAnsi="Arial" w:cs="Arial"/>
          <w:sz w:val="20"/>
          <w:szCs w:val="20"/>
        </w:rPr>
        <w:t xml:space="preserve">. Możliwe jest finansowanie projektów </w:t>
      </w:r>
      <w:r w:rsidRPr="00652AF1">
        <w:rPr>
          <w:rFonts w:ascii="Arial" w:hAnsi="Arial" w:cs="Arial"/>
          <w:sz w:val="20"/>
          <w:szCs w:val="20"/>
        </w:rPr>
        <w:t>m.in.</w:t>
      </w:r>
      <w:r w:rsidR="00BD4AFB" w:rsidRPr="00652AF1">
        <w:rPr>
          <w:rFonts w:ascii="Arial" w:hAnsi="Arial" w:cs="Arial"/>
          <w:sz w:val="20"/>
          <w:szCs w:val="20"/>
        </w:rPr>
        <w:t xml:space="preserve"> ze środków takich jak</w:t>
      </w:r>
      <w:r w:rsidRPr="00652AF1">
        <w:rPr>
          <w:rFonts w:ascii="Arial" w:hAnsi="Arial" w:cs="Arial"/>
          <w:sz w:val="20"/>
          <w:szCs w:val="20"/>
        </w:rPr>
        <w:t>: Fundusze Europejskie dla Łódzkiego 2021-2027, środki budżetu państwa (Ministerstwo Kultury i</w:t>
      </w:r>
      <w:r w:rsidR="00941440" w:rsidRPr="00652AF1">
        <w:rPr>
          <w:rFonts w:ascii="Arial" w:hAnsi="Arial" w:cs="Arial"/>
          <w:sz w:val="20"/>
          <w:szCs w:val="20"/>
        </w:rPr>
        <w:t> </w:t>
      </w:r>
      <w:r w:rsidRPr="00652AF1">
        <w:rPr>
          <w:rFonts w:ascii="Arial" w:hAnsi="Arial" w:cs="Arial"/>
          <w:sz w:val="20"/>
          <w:szCs w:val="20"/>
        </w:rPr>
        <w:t xml:space="preserve">Dziedzictwa Narodowego, Narodowy Fundusz Ochrony Środowiska i Gospodarki Wodnej, środki rządowe), </w:t>
      </w:r>
      <w:r w:rsidR="00A94ED4" w:rsidRPr="00652AF1">
        <w:rPr>
          <w:rFonts w:ascii="Arial" w:hAnsi="Arial" w:cs="Arial"/>
          <w:sz w:val="20"/>
          <w:szCs w:val="20"/>
        </w:rPr>
        <w:t xml:space="preserve">środki </w:t>
      </w:r>
      <w:r w:rsidRPr="00652AF1">
        <w:rPr>
          <w:rFonts w:ascii="Arial" w:hAnsi="Arial" w:cs="Arial"/>
          <w:sz w:val="20"/>
          <w:szCs w:val="20"/>
        </w:rPr>
        <w:t xml:space="preserve">województwa łódzkiego (samorząd województwa, Łódzki Wojewódzki Konserwator Zabytków) oraz </w:t>
      </w:r>
      <w:r w:rsidR="00BD4AFB" w:rsidRPr="00652AF1">
        <w:rPr>
          <w:rFonts w:ascii="Arial" w:hAnsi="Arial" w:cs="Arial"/>
          <w:sz w:val="20"/>
          <w:szCs w:val="20"/>
        </w:rPr>
        <w:t xml:space="preserve">środki </w:t>
      </w:r>
      <w:r w:rsidRPr="00652AF1">
        <w:rPr>
          <w:rFonts w:ascii="Arial" w:hAnsi="Arial" w:cs="Arial"/>
          <w:sz w:val="20"/>
          <w:szCs w:val="20"/>
        </w:rPr>
        <w:t>pochodzące z</w:t>
      </w:r>
      <w:r w:rsidR="00BD4AFB" w:rsidRPr="00652AF1">
        <w:rPr>
          <w:rFonts w:ascii="Arial" w:hAnsi="Arial" w:cs="Arial"/>
          <w:sz w:val="20"/>
          <w:szCs w:val="20"/>
        </w:rPr>
        <w:t> </w:t>
      </w:r>
      <w:r w:rsidRPr="00652AF1">
        <w:rPr>
          <w:rFonts w:ascii="Arial" w:hAnsi="Arial" w:cs="Arial"/>
          <w:sz w:val="20"/>
          <w:szCs w:val="20"/>
        </w:rPr>
        <w:t xml:space="preserve">budżetu </w:t>
      </w:r>
      <w:r w:rsidR="00325EBA" w:rsidRPr="00652AF1">
        <w:rPr>
          <w:rFonts w:ascii="Arial" w:hAnsi="Arial" w:cs="Arial"/>
          <w:sz w:val="20"/>
          <w:szCs w:val="20"/>
        </w:rPr>
        <w:t xml:space="preserve">Gminy </w:t>
      </w:r>
      <w:r w:rsidR="00652AF1" w:rsidRPr="00652AF1">
        <w:rPr>
          <w:rFonts w:ascii="Arial" w:hAnsi="Arial" w:cs="Arial"/>
          <w:sz w:val="20"/>
          <w:szCs w:val="20"/>
        </w:rPr>
        <w:t>Sulejów</w:t>
      </w:r>
      <w:r w:rsidR="004C5543" w:rsidRPr="00652AF1">
        <w:rPr>
          <w:rFonts w:ascii="Arial" w:hAnsi="Arial" w:cs="Arial"/>
          <w:sz w:val="20"/>
          <w:szCs w:val="20"/>
        </w:rPr>
        <w:t>.</w:t>
      </w:r>
      <w:r w:rsidRPr="00652AF1">
        <w:rPr>
          <w:rFonts w:ascii="Arial" w:hAnsi="Arial" w:cs="Arial"/>
          <w:sz w:val="20"/>
          <w:szCs w:val="20"/>
        </w:rPr>
        <w:t xml:space="preserve"> </w:t>
      </w:r>
    </w:p>
    <w:p w14:paraId="674516F1" w14:textId="0067C592" w:rsidR="00652AF1" w:rsidRDefault="00652AF1" w:rsidP="002C666B">
      <w:pPr>
        <w:spacing w:before="120" w:after="120" w:line="276" w:lineRule="auto"/>
        <w:jc w:val="both"/>
        <w:rPr>
          <w:rFonts w:ascii="Arial" w:hAnsi="Arial" w:cs="Arial"/>
          <w:color w:val="FF0000"/>
          <w:sz w:val="20"/>
          <w:szCs w:val="20"/>
        </w:rPr>
      </w:pPr>
      <w:r w:rsidRPr="0005675E">
        <w:rPr>
          <w:rFonts w:ascii="Arial" w:hAnsi="Arial" w:cs="Arial"/>
          <w:sz w:val="20"/>
          <w:szCs w:val="20"/>
        </w:rPr>
        <w:t>Szacunkowe ramy finansowe Gminnego Programu Rewitalizacji zostały zaprogramowane na cały okres realizacji Programu</w:t>
      </w:r>
      <w:r w:rsidRPr="0005675E">
        <w:rPr>
          <w:rFonts w:ascii="Arial" w:hAnsi="Arial" w:cs="Arial"/>
          <w:color w:val="FF0000"/>
          <w:sz w:val="20"/>
          <w:szCs w:val="20"/>
        </w:rPr>
        <w:t xml:space="preserve">. </w:t>
      </w:r>
    </w:p>
    <w:p w14:paraId="4C57C9BE" w14:textId="77777777" w:rsidR="002C666B" w:rsidRPr="00D757C7" w:rsidRDefault="002C666B" w:rsidP="002C666B">
      <w:pPr>
        <w:spacing w:before="120" w:after="120" w:line="276" w:lineRule="auto"/>
        <w:jc w:val="both"/>
        <w:rPr>
          <w:rFonts w:ascii="Arial" w:hAnsi="Arial" w:cs="Arial"/>
          <w:sz w:val="20"/>
          <w:szCs w:val="20"/>
        </w:rPr>
      </w:pPr>
      <w:r w:rsidRPr="00D757C7">
        <w:rPr>
          <w:rFonts w:ascii="Arial" w:hAnsi="Arial" w:cs="Arial"/>
          <w:sz w:val="20"/>
          <w:szCs w:val="20"/>
        </w:rPr>
        <w:t>Nie planuje się realizacji i finansowania przedsięwzięć ze środków programu regionalnego Fundusze Europejskie dla Łódzkiego 2021-2027 w zakresie określonym w Szczegółowym Opisie Priorytetów Programu Fundusze Europejskie dla Łódzkiego 2021-2027 w ramach Działania FELD.05.03.</w:t>
      </w:r>
    </w:p>
    <w:p w14:paraId="1F48F125" w14:textId="77777777" w:rsidR="002C666B" w:rsidRPr="0005675E" w:rsidRDefault="002C666B" w:rsidP="002C666B">
      <w:pPr>
        <w:spacing w:before="120" w:after="120" w:line="276" w:lineRule="auto"/>
        <w:jc w:val="both"/>
        <w:rPr>
          <w:rFonts w:ascii="Arial" w:hAnsi="Arial" w:cs="Arial"/>
          <w:sz w:val="20"/>
          <w:szCs w:val="20"/>
        </w:rPr>
      </w:pPr>
    </w:p>
    <w:p w14:paraId="21A4DC0C" w14:textId="1C79A5AA" w:rsidR="00A43E5D" w:rsidRDefault="00652AF1" w:rsidP="00A42AD7">
      <w:pPr>
        <w:spacing w:before="120" w:after="120" w:line="276" w:lineRule="auto"/>
        <w:jc w:val="both"/>
        <w:rPr>
          <w:rFonts w:ascii="Arial" w:hAnsi="Arial" w:cs="Arial"/>
          <w:sz w:val="20"/>
          <w:szCs w:val="20"/>
        </w:rPr>
      </w:pPr>
      <w:r w:rsidRPr="0005675E">
        <w:rPr>
          <w:rFonts w:ascii="Arial" w:hAnsi="Arial" w:cs="Arial"/>
          <w:sz w:val="20"/>
          <w:szCs w:val="20"/>
        </w:rPr>
        <w:t>Poniżej zamieszczono wykaz podstawowych przedsięwzięć rewitalizacyjnych wraz z szacunkowymi kosztami ich realizacji i możliwymi źródłami finansowania oraz harmonogram realizacji przedsięwzięć.</w:t>
      </w:r>
    </w:p>
    <w:p w14:paraId="0CF7D833" w14:textId="77777777" w:rsidR="00476C55" w:rsidRDefault="00476C55" w:rsidP="00A42AD7">
      <w:pPr>
        <w:spacing w:before="120" w:after="120" w:line="276" w:lineRule="auto"/>
        <w:jc w:val="both"/>
        <w:rPr>
          <w:rFonts w:ascii="Arial" w:hAnsi="Arial" w:cs="Arial"/>
          <w:sz w:val="20"/>
          <w:szCs w:val="20"/>
        </w:rPr>
      </w:pPr>
    </w:p>
    <w:p w14:paraId="46836B2F" w14:textId="77777777" w:rsidR="00476C55" w:rsidRDefault="00476C55" w:rsidP="00A42AD7">
      <w:pPr>
        <w:spacing w:before="120" w:after="120" w:line="276" w:lineRule="auto"/>
        <w:jc w:val="both"/>
        <w:rPr>
          <w:rFonts w:ascii="Arial" w:hAnsi="Arial" w:cs="Arial"/>
          <w:sz w:val="20"/>
          <w:szCs w:val="20"/>
        </w:rPr>
      </w:pPr>
    </w:p>
    <w:tbl>
      <w:tblPr>
        <w:tblStyle w:val="Tabela-Siatka"/>
        <w:tblW w:w="5000" w:type="pct"/>
        <w:tblLayout w:type="fixed"/>
        <w:tblLook w:val="04A0" w:firstRow="1" w:lastRow="0" w:firstColumn="1" w:lastColumn="0" w:noHBand="0" w:noVBand="1"/>
      </w:tblPr>
      <w:tblGrid>
        <w:gridCol w:w="420"/>
        <w:gridCol w:w="2409"/>
        <w:gridCol w:w="1702"/>
        <w:gridCol w:w="1417"/>
        <w:gridCol w:w="3114"/>
      </w:tblGrid>
      <w:tr w:rsidR="00860A38" w:rsidRPr="00F50740" w14:paraId="3080F050" w14:textId="77777777" w:rsidTr="00860A38">
        <w:trPr>
          <w:tblHeader/>
        </w:trPr>
        <w:tc>
          <w:tcPr>
            <w:tcW w:w="232" w:type="pct"/>
            <w:shd w:val="clear" w:color="auto" w:fill="BDD6EE" w:themeFill="accent5" w:themeFillTint="66"/>
            <w:vAlign w:val="center"/>
          </w:tcPr>
          <w:p w14:paraId="4472BF69" w14:textId="2438CDBF" w:rsidR="00416FDF" w:rsidRPr="00F50740" w:rsidRDefault="00860A38" w:rsidP="00860A38">
            <w:pPr>
              <w:spacing w:before="20" w:after="20"/>
              <w:rPr>
                <w:rFonts w:ascii="Arial" w:hAnsi="Arial" w:cs="Arial"/>
                <w:b/>
                <w:bCs/>
                <w:sz w:val="18"/>
                <w:szCs w:val="18"/>
              </w:rPr>
            </w:pPr>
            <w:bookmarkStart w:id="307" w:name="_Hlk174368973"/>
            <w:r>
              <w:rPr>
                <w:rFonts w:ascii="Arial" w:hAnsi="Arial" w:cs="Arial"/>
                <w:b/>
                <w:bCs/>
                <w:sz w:val="18"/>
                <w:szCs w:val="18"/>
              </w:rPr>
              <w:lastRenderedPageBreak/>
              <w:t>nr</w:t>
            </w:r>
          </w:p>
        </w:tc>
        <w:tc>
          <w:tcPr>
            <w:tcW w:w="1329" w:type="pct"/>
            <w:shd w:val="clear" w:color="auto" w:fill="BDD6EE" w:themeFill="accent5" w:themeFillTint="66"/>
            <w:vAlign w:val="center"/>
          </w:tcPr>
          <w:p w14:paraId="012607C0" w14:textId="77777777" w:rsidR="00416FDF" w:rsidRPr="00F50740" w:rsidRDefault="00416FDF" w:rsidP="00860A38">
            <w:pPr>
              <w:spacing w:before="20" w:after="20"/>
              <w:jc w:val="center"/>
              <w:rPr>
                <w:rFonts w:ascii="Arial" w:hAnsi="Arial" w:cs="Arial"/>
                <w:b/>
                <w:bCs/>
                <w:sz w:val="18"/>
                <w:szCs w:val="18"/>
              </w:rPr>
            </w:pPr>
            <w:r w:rsidRPr="00F50740">
              <w:rPr>
                <w:rFonts w:ascii="Arial" w:hAnsi="Arial" w:cs="Arial"/>
                <w:b/>
                <w:bCs/>
                <w:sz w:val="18"/>
                <w:szCs w:val="18"/>
              </w:rPr>
              <w:t>Przedsięwzięcie</w:t>
            </w:r>
          </w:p>
        </w:tc>
        <w:tc>
          <w:tcPr>
            <w:tcW w:w="939" w:type="pct"/>
            <w:shd w:val="clear" w:color="auto" w:fill="BDD6EE" w:themeFill="accent5" w:themeFillTint="66"/>
            <w:vAlign w:val="center"/>
          </w:tcPr>
          <w:p w14:paraId="2B03F3BE" w14:textId="77777777" w:rsidR="00416FDF" w:rsidRPr="00F50740" w:rsidRDefault="00416FDF" w:rsidP="00860A38">
            <w:pPr>
              <w:spacing w:before="20" w:after="20"/>
              <w:jc w:val="center"/>
              <w:rPr>
                <w:rFonts w:ascii="Arial" w:hAnsi="Arial" w:cs="Arial"/>
                <w:b/>
                <w:bCs/>
                <w:sz w:val="18"/>
                <w:szCs w:val="18"/>
              </w:rPr>
            </w:pPr>
            <w:r w:rsidRPr="00F50740">
              <w:rPr>
                <w:rFonts w:ascii="Arial" w:hAnsi="Arial" w:cs="Arial"/>
                <w:b/>
                <w:bCs/>
                <w:sz w:val="18"/>
                <w:szCs w:val="18"/>
              </w:rPr>
              <w:t>Podmiot realizujący</w:t>
            </w:r>
          </w:p>
        </w:tc>
        <w:tc>
          <w:tcPr>
            <w:tcW w:w="782" w:type="pct"/>
            <w:shd w:val="clear" w:color="auto" w:fill="BDD6EE" w:themeFill="accent5" w:themeFillTint="66"/>
            <w:vAlign w:val="center"/>
          </w:tcPr>
          <w:p w14:paraId="51AA9332" w14:textId="77777777" w:rsidR="00416FDF" w:rsidRPr="00F50740" w:rsidRDefault="00416FDF" w:rsidP="00860A38">
            <w:pPr>
              <w:spacing w:before="20" w:after="20"/>
              <w:jc w:val="center"/>
              <w:rPr>
                <w:rFonts w:ascii="Arial" w:hAnsi="Arial" w:cs="Arial"/>
                <w:b/>
                <w:bCs/>
                <w:sz w:val="18"/>
                <w:szCs w:val="18"/>
              </w:rPr>
            </w:pPr>
            <w:r w:rsidRPr="00F50740">
              <w:rPr>
                <w:rFonts w:ascii="Arial" w:hAnsi="Arial" w:cs="Arial"/>
                <w:b/>
                <w:bCs/>
                <w:sz w:val="18"/>
                <w:szCs w:val="18"/>
              </w:rPr>
              <w:t>Szacowana wartość [PLN]</w:t>
            </w:r>
          </w:p>
        </w:tc>
        <w:tc>
          <w:tcPr>
            <w:tcW w:w="1718" w:type="pct"/>
            <w:shd w:val="clear" w:color="auto" w:fill="BDD6EE" w:themeFill="accent5" w:themeFillTint="66"/>
            <w:vAlign w:val="center"/>
          </w:tcPr>
          <w:p w14:paraId="17DDBBF9" w14:textId="77777777" w:rsidR="00416FDF" w:rsidRPr="00F50740" w:rsidRDefault="00416FDF" w:rsidP="00860A38">
            <w:pPr>
              <w:spacing w:before="20" w:after="20"/>
              <w:jc w:val="center"/>
              <w:rPr>
                <w:rFonts w:ascii="Arial" w:hAnsi="Arial" w:cs="Arial"/>
                <w:b/>
                <w:bCs/>
                <w:sz w:val="18"/>
                <w:szCs w:val="18"/>
              </w:rPr>
            </w:pPr>
            <w:r w:rsidRPr="00F50740">
              <w:rPr>
                <w:rFonts w:ascii="Arial" w:hAnsi="Arial" w:cs="Arial"/>
                <w:b/>
                <w:bCs/>
                <w:sz w:val="18"/>
                <w:szCs w:val="18"/>
              </w:rPr>
              <w:t>Możliwe źródła finansowania</w:t>
            </w:r>
          </w:p>
        </w:tc>
      </w:tr>
      <w:tr w:rsidR="00860A38" w:rsidRPr="00F50740" w14:paraId="638AB6CD" w14:textId="77777777" w:rsidTr="00860A38">
        <w:tc>
          <w:tcPr>
            <w:tcW w:w="232" w:type="pct"/>
            <w:vAlign w:val="center"/>
          </w:tcPr>
          <w:p w14:paraId="5D8FF105" w14:textId="77777777" w:rsidR="00416FDF" w:rsidRPr="00F50740" w:rsidRDefault="00416FDF" w:rsidP="00860A38">
            <w:pPr>
              <w:spacing w:before="20" w:after="20"/>
              <w:rPr>
                <w:rFonts w:ascii="Arial" w:hAnsi="Arial" w:cs="Arial"/>
                <w:bCs/>
                <w:sz w:val="18"/>
                <w:szCs w:val="18"/>
              </w:rPr>
            </w:pPr>
            <w:r w:rsidRPr="00F50740">
              <w:rPr>
                <w:rFonts w:ascii="Arial" w:hAnsi="Arial" w:cs="Arial"/>
                <w:bCs/>
                <w:sz w:val="18"/>
                <w:szCs w:val="18"/>
              </w:rPr>
              <w:t>1</w:t>
            </w:r>
          </w:p>
        </w:tc>
        <w:tc>
          <w:tcPr>
            <w:tcW w:w="1329" w:type="pct"/>
            <w:vAlign w:val="center"/>
          </w:tcPr>
          <w:p w14:paraId="761E435A" w14:textId="77777777" w:rsidR="00416FDF" w:rsidRPr="00F50740" w:rsidRDefault="00416FDF" w:rsidP="00860A38">
            <w:pPr>
              <w:spacing w:before="20" w:after="20"/>
              <w:rPr>
                <w:rFonts w:ascii="Arial" w:hAnsi="Arial" w:cs="Arial"/>
                <w:sz w:val="18"/>
                <w:szCs w:val="18"/>
              </w:rPr>
            </w:pPr>
            <w:r w:rsidRPr="00F50740">
              <w:rPr>
                <w:rFonts w:ascii="Arial" w:hAnsi="Arial" w:cs="Arial"/>
                <w:bCs/>
                <w:sz w:val="18"/>
                <w:szCs w:val="18"/>
              </w:rPr>
              <w:t xml:space="preserve">Kompleksowa rewitalizacja miasta Sulejów - </w:t>
            </w:r>
            <w:r w:rsidRPr="00F50740">
              <w:rPr>
                <w:rFonts w:ascii="Arial" w:hAnsi="Arial" w:cs="Arial"/>
                <w:b/>
                <w:bCs/>
                <w:sz w:val="18"/>
                <w:szCs w:val="18"/>
              </w:rPr>
              <w:t>„Rewitalizacja dawnego Ośrodka Sportu i Rekreacji w Sulejowie”</w:t>
            </w:r>
          </w:p>
        </w:tc>
        <w:tc>
          <w:tcPr>
            <w:tcW w:w="939" w:type="pct"/>
            <w:vAlign w:val="center"/>
          </w:tcPr>
          <w:p w14:paraId="020ABB2D"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Gmina Sulejów</w:t>
            </w:r>
          </w:p>
        </w:tc>
        <w:tc>
          <w:tcPr>
            <w:tcW w:w="782" w:type="pct"/>
            <w:vAlign w:val="center"/>
          </w:tcPr>
          <w:p w14:paraId="70BB5AFA" w14:textId="77777777" w:rsidR="00416FDF" w:rsidRPr="00F50740" w:rsidRDefault="00416FDF" w:rsidP="00860A38">
            <w:pPr>
              <w:spacing w:before="20" w:after="20"/>
              <w:rPr>
                <w:rFonts w:ascii="Arial" w:hAnsi="Arial" w:cs="Arial"/>
                <w:bCs/>
                <w:sz w:val="18"/>
                <w:szCs w:val="18"/>
              </w:rPr>
            </w:pPr>
            <w:r w:rsidRPr="00F50740">
              <w:rPr>
                <w:rFonts w:ascii="Arial" w:hAnsi="Arial" w:cs="Arial"/>
                <w:bCs/>
                <w:sz w:val="18"/>
                <w:szCs w:val="18"/>
              </w:rPr>
              <w:t>12 000 000,00</w:t>
            </w:r>
          </w:p>
        </w:tc>
        <w:tc>
          <w:tcPr>
            <w:tcW w:w="1718" w:type="pct"/>
            <w:vAlign w:val="center"/>
          </w:tcPr>
          <w:p w14:paraId="5E9E1A6A"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 xml:space="preserve">Fundusze Europejskie dla Łódzkiego 2021-2027 </w:t>
            </w:r>
          </w:p>
          <w:p w14:paraId="72682D25"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Działanie FELD.05.02 – 85%,</w:t>
            </w:r>
          </w:p>
          <w:p w14:paraId="2198E013"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Budżet Gminy Sulejów - 15%</w:t>
            </w:r>
          </w:p>
          <w:p w14:paraId="00D907A8"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lub:</w:t>
            </w:r>
          </w:p>
          <w:p w14:paraId="210767D6"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 xml:space="preserve">Fundusz rozwoju kultury fizycznej, </w:t>
            </w:r>
          </w:p>
          <w:p w14:paraId="3427523D"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 xml:space="preserve">Program rozwoju lokalnej infrastruktury sportowej - Sportowa Polska, </w:t>
            </w:r>
          </w:p>
        </w:tc>
      </w:tr>
      <w:tr w:rsidR="0035599E" w:rsidRPr="00F50740" w14:paraId="7D8D1E49" w14:textId="77777777" w:rsidTr="00860A38">
        <w:tc>
          <w:tcPr>
            <w:tcW w:w="232" w:type="pct"/>
            <w:vAlign w:val="center"/>
          </w:tcPr>
          <w:p w14:paraId="6EBE710B" w14:textId="310002AD" w:rsidR="0035599E" w:rsidRPr="00F50740" w:rsidRDefault="0035599E" w:rsidP="0035599E">
            <w:pPr>
              <w:spacing w:before="20" w:after="20"/>
              <w:rPr>
                <w:rFonts w:ascii="Arial" w:hAnsi="Arial" w:cs="Arial"/>
                <w:bCs/>
                <w:sz w:val="18"/>
                <w:szCs w:val="18"/>
              </w:rPr>
            </w:pPr>
            <w:r>
              <w:rPr>
                <w:rFonts w:ascii="Arial" w:hAnsi="Arial" w:cs="Arial"/>
                <w:bCs/>
                <w:sz w:val="18"/>
                <w:szCs w:val="18"/>
              </w:rPr>
              <w:t>2</w:t>
            </w:r>
          </w:p>
        </w:tc>
        <w:tc>
          <w:tcPr>
            <w:tcW w:w="1329" w:type="pct"/>
            <w:vAlign w:val="center"/>
          </w:tcPr>
          <w:p w14:paraId="1B03A078" w14:textId="3EF7ABCA" w:rsidR="0035599E" w:rsidRPr="00F50740" w:rsidRDefault="0035599E" w:rsidP="0035599E">
            <w:pPr>
              <w:spacing w:before="20" w:after="20"/>
              <w:rPr>
                <w:rFonts w:ascii="Arial" w:hAnsi="Arial" w:cs="Arial"/>
                <w:bCs/>
                <w:sz w:val="18"/>
                <w:szCs w:val="18"/>
              </w:rPr>
            </w:pPr>
            <w:r w:rsidRPr="00F50740">
              <w:rPr>
                <w:rFonts w:ascii="Arial" w:hAnsi="Arial" w:cs="Arial"/>
                <w:bCs/>
                <w:sz w:val="18"/>
                <w:szCs w:val="18"/>
              </w:rPr>
              <w:t xml:space="preserve">Kompleksowa rewitalizacja miasta Sulejów - </w:t>
            </w:r>
            <w:r w:rsidRPr="00F50740">
              <w:rPr>
                <w:rFonts w:ascii="Arial" w:hAnsi="Arial" w:cs="Arial"/>
                <w:b/>
                <w:bCs/>
                <w:sz w:val="18"/>
                <w:szCs w:val="18"/>
              </w:rPr>
              <w:t>Rewitalizacja centrum Sulejowa poprzez utworzenie miejskiego centrum przesiadkowego</w:t>
            </w:r>
          </w:p>
        </w:tc>
        <w:tc>
          <w:tcPr>
            <w:tcW w:w="939" w:type="pct"/>
            <w:vAlign w:val="center"/>
          </w:tcPr>
          <w:p w14:paraId="752FDD9A" w14:textId="3E8648B6" w:rsidR="0035599E" w:rsidRPr="00F50740" w:rsidRDefault="0035599E" w:rsidP="0035599E">
            <w:pPr>
              <w:spacing w:before="20" w:after="20"/>
              <w:rPr>
                <w:rFonts w:ascii="Arial" w:hAnsi="Arial" w:cs="Arial"/>
                <w:sz w:val="18"/>
                <w:szCs w:val="18"/>
              </w:rPr>
            </w:pPr>
            <w:r w:rsidRPr="00F50740">
              <w:rPr>
                <w:rFonts w:ascii="Arial" w:hAnsi="Arial" w:cs="Arial"/>
                <w:bCs/>
                <w:sz w:val="18"/>
                <w:szCs w:val="18"/>
              </w:rPr>
              <w:t>Gmina Sulejów, Miejski Ośrodek Kultury w Sulejowie,</w:t>
            </w:r>
          </w:p>
        </w:tc>
        <w:tc>
          <w:tcPr>
            <w:tcW w:w="782" w:type="pct"/>
            <w:vAlign w:val="center"/>
          </w:tcPr>
          <w:p w14:paraId="48555E1F" w14:textId="40A05046" w:rsidR="0035599E" w:rsidRPr="00F50740" w:rsidRDefault="0035599E" w:rsidP="0035599E">
            <w:pPr>
              <w:spacing w:before="20" w:after="20"/>
              <w:rPr>
                <w:rFonts w:ascii="Arial" w:hAnsi="Arial" w:cs="Arial"/>
                <w:bCs/>
                <w:sz w:val="18"/>
                <w:szCs w:val="18"/>
              </w:rPr>
            </w:pPr>
            <w:r w:rsidRPr="00F50740">
              <w:rPr>
                <w:rFonts w:ascii="Arial" w:hAnsi="Arial" w:cs="Arial"/>
                <w:bCs/>
                <w:sz w:val="18"/>
                <w:szCs w:val="18"/>
              </w:rPr>
              <w:t>5 000 000</w:t>
            </w:r>
          </w:p>
        </w:tc>
        <w:tc>
          <w:tcPr>
            <w:tcW w:w="1718" w:type="pct"/>
            <w:vAlign w:val="center"/>
          </w:tcPr>
          <w:p w14:paraId="61346552"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 xml:space="preserve">Fundusze Europejskie dla Łódzkiego 2021-2027 </w:t>
            </w:r>
          </w:p>
          <w:p w14:paraId="321FD71A"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Działanie FELD.04.04 – 87%,</w:t>
            </w:r>
          </w:p>
          <w:p w14:paraId="0E08AACC" w14:textId="0A8BD1E5"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Budżet Gminy Sulejów - 13%</w:t>
            </w:r>
          </w:p>
        </w:tc>
      </w:tr>
      <w:tr w:rsidR="00860A38" w:rsidRPr="00F50740" w14:paraId="69EDE650" w14:textId="77777777" w:rsidTr="00860A38">
        <w:tc>
          <w:tcPr>
            <w:tcW w:w="232" w:type="pct"/>
            <w:vAlign w:val="center"/>
          </w:tcPr>
          <w:p w14:paraId="5B93C75A" w14:textId="32397051" w:rsidR="00416FDF" w:rsidRPr="00F50740" w:rsidRDefault="0035599E" w:rsidP="00860A38">
            <w:pPr>
              <w:spacing w:before="20" w:after="20"/>
              <w:rPr>
                <w:rFonts w:ascii="Arial" w:hAnsi="Arial" w:cs="Arial"/>
                <w:bCs/>
                <w:sz w:val="18"/>
                <w:szCs w:val="18"/>
              </w:rPr>
            </w:pPr>
            <w:r>
              <w:rPr>
                <w:rFonts w:ascii="Arial" w:hAnsi="Arial" w:cs="Arial"/>
                <w:bCs/>
                <w:sz w:val="18"/>
                <w:szCs w:val="18"/>
              </w:rPr>
              <w:t>3</w:t>
            </w:r>
          </w:p>
        </w:tc>
        <w:tc>
          <w:tcPr>
            <w:tcW w:w="1329" w:type="pct"/>
            <w:vAlign w:val="center"/>
          </w:tcPr>
          <w:p w14:paraId="4F53A701" w14:textId="1F90C276" w:rsidR="00416FDF" w:rsidRPr="00F50740" w:rsidRDefault="00416FDF" w:rsidP="00860A38">
            <w:pPr>
              <w:spacing w:before="20" w:after="20"/>
              <w:rPr>
                <w:rFonts w:ascii="Arial" w:hAnsi="Arial" w:cs="Arial"/>
                <w:sz w:val="18"/>
                <w:szCs w:val="18"/>
              </w:rPr>
            </w:pPr>
            <w:r w:rsidRPr="00F50740">
              <w:rPr>
                <w:rFonts w:ascii="Arial" w:hAnsi="Arial" w:cs="Arial"/>
                <w:bCs/>
                <w:sz w:val="18"/>
                <w:szCs w:val="18"/>
              </w:rPr>
              <w:t xml:space="preserve">Kompleksowa rewitalizacja miasta Sulejów - </w:t>
            </w:r>
            <w:r w:rsidRPr="00F50740">
              <w:rPr>
                <w:rFonts w:ascii="Arial" w:hAnsi="Arial" w:cs="Arial"/>
                <w:b/>
                <w:bCs/>
                <w:sz w:val="18"/>
                <w:szCs w:val="18"/>
              </w:rPr>
              <w:t>„Przywrócenie funkcji społecznych i gospodarczych centrum osiedla Podklasztorze</w:t>
            </w:r>
            <w:r w:rsidR="00CB293D">
              <w:rPr>
                <w:rFonts w:ascii="Arial" w:hAnsi="Arial" w:cs="Arial"/>
                <w:b/>
                <w:bCs/>
                <w:sz w:val="18"/>
                <w:szCs w:val="18"/>
              </w:rPr>
              <w:t xml:space="preserve"> oraz rewitalizacja zabytkowego budynku Ochotniczej Straży Pożarnej w Sulejowie</w:t>
            </w:r>
            <w:r w:rsidRPr="00F50740">
              <w:rPr>
                <w:rFonts w:ascii="Arial" w:hAnsi="Arial" w:cs="Arial"/>
                <w:b/>
                <w:bCs/>
                <w:sz w:val="18"/>
                <w:szCs w:val="18"/>
              </w:rPr>
              <w:t>”</w:t>
            </w:r>
          </w:p>
        </w:tc>
        <w:tc>
          <w:tcPr>
            <w:tcW w:w="939" w:type="pct"/>
            <w:vAlign w:val="center"/>
          </w:tcPr>
          <w:p w14:paraId="573AAD00" w14:textId="77777777" w:rsidR="00416FDF" w:rsidRPr="00F50740" w:rsidRDefault="00416FDF" w:rsidP="00860A38">
            <w:pPr>
              <w:spacing w:before="20" w:after="20"/>
              <w:rPr>
                <w:rFonts w:ascii="Arial" w:hAnsi="Arial" w:cs="Arial"/>
                <w:sz w:val="18"/>
                <w:szCs w:val="18"/>
              </w:rPr>
            </w:pPr>
            <w:r w:rsidRPr="00F50740">
              <w:rPr>
                <w:rFonts w:ascii="Arial" w:hAnsi="Arial" w:cs="Arial"/>
                <w:bCs/>
                <w:sz w:val="18"/>
                <w:szCs w:val="18"/>
              </w:rPr>
              <w:t>Gmina Sulejów</w:t>
            </w:r>
          </w:p>
        </w:tc>
        <w:tc>
          <w:tcPr>
            <w:tcW w:w="782" w:type="pct"/>
            <w:vAlign w:val="center"/>
          </w:tcPr>
          <w:p w14:paraId="010BB876"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5 000 000,00</w:t>
            </w:r>
          </w:p>
        </w:tc>
        <w:tc>
          <w:tcPr>
            <w:tcW w:w="1718" w:type="pct"/>
            <w:vAlign w:val="center"/>
          </w:tcPr>
          <w:p w14:paraId="39B04A14"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 xml:space="preserve">Fundusze Europejskie dla Łódzkiego 2021-2027 </w:t>
            </w:r>
          </w:p>
          <w:p w14:paraId="3B16B87C"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Działanie FELD.05.02 – 85%,</w:t>
            </w:r>
          </w:p>
          <w:p w14:paraId="71B03C78"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Budżet Gminy Sulejów - 15%</w:t>
            </w:r>
          </w:p>
          <w:p w14:paraId="110CB61E"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lub:</w:t>
            </w:r>
          </w:p>
          <w:p w14:paraId="2FB34D61"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 xml:space="preserve">Fundusz rozwoju kultury fizycznej, </w:t>
            </w:r>
          </w:p>
          <w:p w14:paraId="0CAC49B9"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 xml:space="preserve">Program rozwoju lokalnej infrastruktury sportowej - Sportowa Polska, </w:t>
            </w:r>
          </w:p>
          <w:p w14:paraId="4894FC9F"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środki Ministra Kultury,</w:t>
            </w:r>
          </w:p>
          <w:p w14:paraId="16AC455E" w14:textId="77777777" w:rsidR="00416FDF" w:rsidRPr="00F50740" w:rsidRDefault="00416FDF" w:rsidP="00860A38">
            <w:pPr>
              <w:spacing w:before="20" w:after="20"/>
              <w:rPr>
                <w:rFonts w:ascii="Arial" w:hAnsi="Arial" w:cs="Arial"/>
                <w:sz w:val="18"/>
                <w:szCs w:val="18"/>
              </w:rPr>
            </w:pPr>
            <w:r w:rsidRPr="00F50740">
              <w:rPr>
                <w:rFonts w:ascii="Arial" w:hAnsi="Arial" w:cs="Arial"/>
                <w:sz w:val="18"/>
                <w:szCs w:val="18"/>
              </w:rPr>
              <w:t>Ministerstwo Kultury i Dziedzictwa Narodowego</w:t>
            </w:r>
          </w:p>
        </w:tc>
      </w:tr>
      <w:tr w:rsidR="0035599E" w:rsidRPr="00F50740" w14:paraId="40749B75" w14:textId="77777777" w:rsidTr="00860A38">
        <w:tc>
          <w:tcPr>
            <w:tcW w:w="232" w:type="pct"/>
            <w:vAlign w:val="center"/>
          </w:tcPr>
          <w:p w14:paraId="06BCCD14" w14:textId="21A2E6DA" w:rsidR="0035599E" w:rsidRDefault="0035599E" w:rsidP="0035599E">
            <w:pPr>
              <w:spacing w:before="20" w:after="20"/>
              <w:rPr>
                <w:rFonts w:ascii="Arial" w:hAnsi="Arial" w:cs="Arial"/>
                <w:bCs/>
                <w:sz w:val="18"/>
                <w:szCs w:val="18"/>
              </w:rPr>
            </w:pPr>
            <w:r>
              <w:rPr>
                <w:rFonts w:ascii="Arial" w:hAnsi="Arial" w:cs="Arial"/>
                <w:bCs/>
                <w:sz w:val="18"/>
                <w:szCs w:val="18"/>
              </w:rPr>
              <w:t>4</w:t>
            </w:r>
          </w:p>
        </w:tc>
        <w:tc>
          <w:tcPr>
            <w:tcW w:w="1329" w:type="pct"/>
            <w:vAlign w:val="center"/>
          </w:tcPr>
          <w:p w14:paraId="14142D18" w14:textId="21E9C49B" w:rsidR="0035599E" w:rsidRPr="00F50740" w:rsidRDefault="0035599E" w:rsidP="0035599E">
            <w:pPr>
              <w:spacing w:before="20" w:after="20"/>
              <w:rPr>
                <w:rFonts w:ascii="Arial" w:hAnsi="Arial" w:cs="Arial"/>
                <w:bCs/>
                <w:sz w:val="18"/>
                <w:szCs w:val="18"/>
              </w:rPr>
            </w:pPr>
            <w:r w:rsidRPr="00F50740">
              <w:rPr>
                <w:rFonts w:ascii="Arial" w:hAnsi="Arial" w:cs="Arial"/>
                <w:bCs/>
                <w:sz w:val="18"/>
                <w:szCs w:val="18"/>
              </w:rPr>
              <w:t xml:space="preserve">Kompleksowa rewitalizacja miasta Sulejów - </w:t>
            </w:r>
            <w:r w:rsidRPr="00F50740">
              <w:rPr>
                <w:rFonts w:ascii="Arial" w:hAnsi="Arial" w:cs="Arial"/>
                <w:b/>
                <w:bCs/>
                <w:sz w:val="18"/>
                <w:szCs w:val="18"/>
              </w:rPr>
              <w:t xml:space="preserve">Rewitalizacja gminnego zasobu </w:t>
            </w:r>
            <w:r>
              <w:rPr>
                <w:rFonts w:ascii="Arial" w:hAnsi="Arial" w:cs="Arial"/>
                <w:b/>
                <w:bCs/>
                <w:sz w:val="18"/>
                <w:szCs w:val="18"/>
              </w:rPr>
              <w:t>mieszkaniowego</w:t>
            </w:r>
          </w:p>
        </w:tc>
        <w:tc>
          <w:tcPr>
            <w:tcW w:w="939" w:type="pct"/>
            <w:vAlign w:val="center"/>
          </w:tcPr>
          <w:p w14:paraId="6512A75E" w14:textId="20282780" w:rsidR="0035599E" w:rsidRPr="00F50740" w:rsidRDefault="0035599E" w:rsidP="0035599E">
            <w:pPr>
              <w:spacing w:before="20" w:after="20"/>
              <w:rPr>
                <w:rFonts w:ascii="Arial" w:hAnsi="Arial" w:cs="Arial"/>
                <w:bCs/>
                <w:sz w:val="18"/>
                <w:szCs w:val="18"/>
              </w:rPr>
            </w:pPr>
            <w:r w:rsidRPr="00F50740">
              <w:rPr>
                <w:rFonts w:ascii="Arial" w:hAnsi="Arial" w:cs="Arial"/>
                <w:bCs/>
                <w:sz w:val="18"/>
                <w:szCs w:val="18"/>
              </w:rPr>
              <w:t>Gmina Sulejów</w:t>
            </w:r>
          </w:p>
        </w:tc>
        <w:tc>
          <w:tcPr>
            <w:tcW w:w="782" w:type="pct"/>
            <w:vAlign w:val="center"/>
          </w:tcPr>
          <w:p w14:paraId="17AB9D17" w14:textId="3F801BD0" w:rsidR="0035599E" w:rsidRPr="00F50740" w:rsidRDefault="0035599E" w:rsidP="0035599E">
            <w:pPr>
              <w:spacing w:before="20" w:after="20"/>
              <w:rPr>
                <w:rFonts w:ascii="Arial" w:hAnsi="Arial" w:cs="Arial"/>
                <w:sz w:val="18"/>
                <w:szCs w:val="18"/>
              </w:rPr>
            </w:pPr>
            <w:r w:rsidRPr="00F50740">
              <w:rPr>
                <w:rFonts w:ascii="Arial" w:hAnsi="Arial" w:cs="Arial"/>
                <w:bCs/>
                <w:sz w:val="18"/>
                <w:szCs w:val="18"/>
              </w:rPr>
              <w:t>15 000 000,00</w:t>
            </w:r>
          </w:p>
        </w:tc>
        <w:tc>
          <w:tcPr>
            <w:tcW w:w="1718" w:type="pct"/>
            <w:vAlign w:val="center"/>
          </w:tcPr>
          <w:p w14:paraId="30B7CAE3"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 xml:space="preserve">Fundusze Europejskie dla Łódzkiego 2021-2027 </w:t>
            </w:r>
          </w:p>
          <w:p w14:paraId="15EF3584"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Działanie FELD.05.02 – 85%,</w:t>
            </w:r>
          </w:p>
          <w:p w14:paraId="14E4D4A2"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Budżet Gminy Sulejów - 15%</w:t>
            </w:r>
          </w:p>
          <w:p w14:paraId="29BE0FDD"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lub:</w:t>
            </w:r>
          </w:p>
          <w:p w14:paraId="7B734FEC"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 xml:space="preserve">Fundusz rozwoju kultury fizycznej, </w:t>
            </w:r>
          </w:p>
          <w:p w14:paraId="11CE0B3F"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 xml:space="preserve">Program rozwoju lokalnej infrastruktury sportowej - Sportowa Polska, </w:t>
            </w:r>
          </w:p>
          <w:p w14:paraId="289222C4"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środki Ministra Kultury,</w:t>
            </w:r>
          </w:p>
          <w:p w14:paraId="2DB629F6" w14:textId="094C797F"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Ministerstwo Kultury i Dziedzictwa Narodowego</w:t>
            </w:r>
          </w:p>
        </w:tc>
      </w:tr>
      <w:tr w:rsidR="0035599E" w:rsidRPr="00F50740" w14:paraId="7A557DE5" w14:textId="77777777" w:rsidTr="00860A38">
        <w:tc>
          <w:tcPr>
            <w:tcW w:w="232" w:type="pct"/>
            <w:vAlign w:val="center"/>
          </w:tcPr>
          <w:p w14:paraId="66A9699F" w14:textId="0B374B89" w:rsidR="0035599E" w:rsidRPr="00F50740" w:rsidRDefault="0035599E" w:rsidP="0035599E">
            <w:pPr>
              <w:spacing w:before="20" w:after="20"/>
              <w:rPr>
                <w:rFonts w:ascii="Arial" w:hAnsi="Arial" w:cs="Arial"/>
                <w:bCs/>
                <w:sz w:val="18"/>
                <w:szCs w:val="18"/>
              </w:rPr>
            </w:pPr>
            <w:r>
              <w:rPr>
                <w:rFonts w:ascii="Arial" w:hAnsi="Arial" w:cs="Arial"/>
                <w:bCs/>
                <w:sz w:val="18"/>
                <w:szCs w:val="18"/>
              </w:rPr>
              <w:t>5</w:t>
            </w:r>
          </w:p>
        </w:tc>
        <w:tc>
          <w:tcPr>
            <w:tcW w:w="1329" w:type="pct"/>
            <w:vAlign w:val="center"/>
          </w:tcPr>
          <w:p w14:paraId="0C45DB72"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Kompleksowa rewitalizacja miasta Sulejów -</w:t>
            </w:r>
            <w:r w:rsidRPr="00F50740">
              <w:rPr>
                <w:rFonts w:ascii="Arial" w:hAnsi="Arial" w:cs="Arial"/>
                <w:b/>
                <w:bCs/>
                <w:sz w:val="18"/>
                <w:szCs w:val="18"/>
              </w:rPr>
              <w:t xml:space="preserve"> Rewitalizacja zabytkowego Opactwa Cystersów w Sulejowie – odbudowa południowego skrzydła</w:t>
            </w:r>
          </w:p>
        </w:tc>
        <w:tc>
          <w:tcPr>
            <w:tcW w:w="939" w:type="pct"/>
            <w:vAlign w:val="center"/>
          </w:tcPr>
          <w:p w14:paraId="6F00605B" w14:textId="77777777" w:rsidR="0035599E" w:rsidRPr="00F50740" w:rsidRDefault="0035599E" w:rsidP="0035599E">
            <w:pPr>
              <w:spacing w:before="20" w:after="20"/>
              <w:rPr>
                <w:rFonts w:ascii="Arial" w:hAnsi="Arial" w:cs="Arial"/>
                <w:sz w:val="18"/>
                <w:szCs w:val="18"/>
              </w:rPr>
            </w:pPr>
            <w:r w:rsidRPr="00F50740">
              <w:rPr>
                <w:rFonts w:ascii="Arial" w:hAnsi="Arial" w:cs="Arial"/>
                <w:bCs/>
                <w:sz w:val="18"/>
                <w:szCs w:val="18"/>
              </w:rPr>
              <w:t xml:space="preserve">Parafia św. Tomasza </w:t>
            </w:r>
            <w:proofErr w:type="spellStart"/>
            <w:r w:rsidRPr="00F50740">
              <w:rPr>
                <w:rFonts w:ascii="Arial" w:hAnsi="Arial" w:cs="Arial"/>
                <w:bCs/>
                <w:sz w:val="18"/>
                <w:szCs w:val="18"/>
              </w:rPr>
              <w:t>Kantuaryjskiego</w:t>
            </w:r>
            <w:proofErr w:type="spellEnd"/>
            <w:r w:rsidRPr="00F50740">
              <w:rPr>
                <w:rFonts w:ascii="Arial" w:hAnsi="Arial" w:cs="Arial"/>
                <w:bCs/>
                <w:sz w:val="18"/>
                <w:szCs w:val="18"/>
              </w:rPr>
              <w:t xml:space="preserve"> w Sulejowie</w:t>
            </w:r>
          </w:p>
        </w:tc>
        <w:tc>
          <w:tcPr>
            <w:tcW w:w="782" w:type="pct"/>
            <w:vAlign w:val="center"/>
          </w:tcPr>
          <w:p w14:paraId="7C7D68E2" w14:textId="77777777" w:rsidR="0035599E" w:rsidRPr="00F50740" w:rsidRDefault="0035599E" w:rsidP="0035599E">
            <w:pPr>
              <w:spacing w:before="20" w:after="20"/>
              <w:rPr>
                <w:rFonts w:ascii="Arial" w:hAnsi="Arial" w:cs="Arial"/>
                <w:sz w:val="18"/>
                <w:szCs w:val="18"/>
              </w:rPr>
            </w:pPr>
            <w:r w:rsidRPr="00F50740">
              <w:rPr>
                <w:rFonts w:ascii="Arial" w:hAnsi="Arial" w:cs="Arial"/>
                <w:bCs/>
                <w:sz w:val="18"/>
                <w:szCs w:val="18"/>
              </w:rPr>
              <w:t>15 000 000,00</w:t>
            </w:r>
          </w:p>
        </w:tc>
        <w:tc>
          <w:tcPr>
            <w:tcW w:w="1718" w:type="pct"/>
            <w:vAlign w:val="center"/>
          </w:tcPr>
          <w:p w14:paraId="722DA09B"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 xml:space="preserve">Fundusze Europejskie dla Łódzkiego 2021-2027 </w:t>
            </w:r>
          </w:p>
          <w:p w14:paraId="5B7759E9"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Działanie FELD.05.02 – 85%,</w:t>
            </w:r>
          </w:p>
          <w:p w14:paraId="0CC12660"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Budżet Gminy Sulejów - 15%</w:t>
            </w:r>
          </w:p>
          <w:p w14:paraId="68E9E579"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Lub/i:</w:t>
            </w:r>
          </w:p>
          <w:p w14:paraId="7015406D"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Łódzki Wojewódzki Konserwator Zabytków</w:t>
            </w:r>
          </w:p>
        </w:tc>
      </w:tr>
      <w:tr w:rsidR="0035599E" w:rsidRPr="00F50740" w14:paraId="5CFA3942" w14:textId="77777777" w:rsidTr="00860A38">
        <w:tc>
          <w:tcPr>
            <w:tcW w:w="232" w:type="pct"/>
            <w:vAlign w:val="center"/>
          </w:tcPr>
          <w:p w14:paraId="3CCBB466" w14:textId="7A7B7015" w:rsidR="0035599E" w:rsidRPr="00F50740" w:rsidRDefault="0035599E" w:rsidP="0035599E">
            <w:pPr>
              <w:spacing w:before="20" w:after="20"/>
              <w:rPr>
                <w:rFonts w:ascii="Arial" w:hAnsi="Arial" w:cs="Arial"/>
                <w:sz w:val="18"/>
                <w:szCs w:val="18"/>
              </w:rPr>
            </w:pPr>
            <w:r>
              <w:rPr>
                <w:rFonts w:ascii="Arial" w:hAnsi="Arial" w:cs="Arial"/>
                <w:sz w:val="18"/>
                <w:szCs w:val="18"/>
              </w:rPr>
              <w:t>6</w:t>
            </w:r>
          </w:p>
        </w:tc>
        <w:tc>
          <w:tcPr>
            <w:tcW w:w="1329" w:type="pct"/>
            <w:vAlign w:val="center"/>
          </w:tcPr>
          <w:p w14:paraId="6DD490C8"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Kompleksowa rewitalizacja miasta Sulejów -</w:t>
            </w:r>
            <w:r w:rsidRPr="00F50740">
              <w:rPr>
                <w:rFonts w:ascii="Arial" w:hAnsi="Arial" w:cs="Arial"/>
                <w:b/>
                <w:bCs/>
                <w:sz w:val="18"/>
                <w:szCs w:val="18"/>
              </w:rPr>
              <w:t xml:space="preserve"> Rewitalizacją zabytkowego Opactwa Cystersów w Sulejowie – odbudowa zachodniego skrzydła</w:t>
            </w:r>
          </w:p>
        </w:tc>
        <w:tc>
          <w:tcPr>
            <w:tcW w:w="939" w:type="pct"/>
            <w:vAlign w:val="center"/>
          </w:tcPr>
          <w:p w14:paraId="0EC33FCC" w14:textId="77777777" w:rsidR="0035599E" w:rsidRPr="00F50740" w:rsidRDefault="0035599E" w:rsidP="0035599E">
            <w:pPr>
              <w:spacing w:before="20" w:after="20"/>
              <w:rPr>
                <w:rFonts w:ascii="Arial" w:hAnsi="Arial" w:cs="Arial"/>
                <w:sz w:val="18"/>
                <w:szCs w:val="18"/>
              </w:rPr>
            </w:pPr>
            <w:r w:rsidRPr="00F50740">
              <w:rPr>
                <w:rFonts w:ascii="Arial" w:hAnsi="Arial" w:cs="Arial"/>
                <w:bCs/>
                <w:sz w:val="18"/>
                <w:szCs w:val="18"/>
              </w:rPr>
              <w:t>Właściciel Hotelu Podklasztorze</w:t>
            </w:r>
          </w:p>
        </w:tc>
        <w:tc>
          <w:tcPr>
            <w:tcW w:w="782" w:type="pct"/>
            <w:vAlign w:val="center"/>
          </w:tcPr>
          <w:p w14:paraId="73732164" w14:textId="77777777" w:rsidR="0035599E" w:rsidRPr="00F50740" w:rsidRDefault="0035599E" w:rsidP="0035599E">
            <w:pPr>
              <w:spacing w:before="20" w:after="20"/>
              <w:rPr>
                <w:rFonts w:ascii="Arial" w:hAnsi="Arial" w:cs="Arial"/>
                <w:sz w:val="18"/>
                <w:szCs w:val="18"/>
              </w:rPr>
            </w:pPr>
            <w:r w:rsidRPr="00F50740">
              <w:rPr>
                <w:rFonts w:ascii="Arial" w:hAnsi="Arial" w:cs="Arial"/>
                <w:bCs/>
                <w:sz w:val="18"/>
                <w:szCs w:val="18"/>
              </w:rPr>
              <w:t>15 000 000,00</w:t>
            </w:r>
          </w:p>
        </w:tc>
        <w:tc>
          <w:tcPr>
            <w:tcW w:w="1718" w:type="pct"/>
            <w:vAlign w:val="center"/>
          </w:tcPr>
          <w:p w14:paraId="22D4E095"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 xml:space="preserve">środki własne, </w:t>
            </w:r>
          </w:p>
          <w:p w14:paraId="5BB8734B"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Fundusze Europejskie dla Łódzkiego 2021-2027,</w:t>
            </w:r>
          </w:p>
          <w:p w14:paraId="4E2BE2CE"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Fundusze Europejskie dla Rozwoju Społecznego 2021-2027</w:t>
            </w:r>
          </w:p>
          <w:p w14:paraId="04A8DB85"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Łódzki Wojewódzki Konserwator Zabytków</w:t>
            </w:r>
          </w:p>
        </w:tc>
      </w:tr>
      <w:tr w:rsidR="0035599E" w:rsidRPr="00F50740" w14:paraId="4ECC49D4" w14:textId="77777777" w:rsidTr="00860A38">
        <w:tc>
          <w:tcPr>
            <w:tcW w:w="232" w:type="pct"/>
            <w:vAlign w:val="center"/>
          </w:tcPr>
          <w:p w14:paraId="1586FD57"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7</w:t>
            </w:r>
          </w:p>
        </w:tc>
        <w:tc>
          <w:tcPr>
            <w:tcW w:w="1329" w:type="pct"/>
            <w:vAlign w:val="center"/>
          </w:tcPr>
          <w:p w14:paraId="76B1B92F" w14:textId="77777777" w:rsidR="0035599E" w:rsidRPr="00F50740" w:rsidRDefault="0035599E" w:rsidP="0035599E">
            <w:pPr>
              <w:spacing w:before="20" w:after="20"/>
              <w:rPr>
                <w:rFonts w:ascii="Arial" w:hAnsi="Arial" w:cs="Arial"/>
                <w:bCs/>
                <w:sz w:val="18"/>
                <w:szCs w:val="18"/>
              </w:rPr>
            </w:pPr>
            <w:r w:rsidRPr="00F50740">
              <w:rPr>
                <w:rFonts w:ascii="Arial" w:hAnsi="Arial" w:cs="Arial"/>
                <w:sz w:val="18"/>
                <w:szCs w:val="18"/>
              </w:rPr>
              <w:t>Zajęcia integracyjno-ogólnorozwojowe dla dzieci i młodzieży z obszaru rewitalizacji</w:t>
            </w:r>
          </w:p>
        </w:tc>
        <w:tc>
          <w:tcPr>
            <w:tcW w:w="939" w:type="pct"/>
            <w:vAlign w:val="center"/>
          </w:tcPr>
          <w:p w14:paraId="1B1A4453" w14:textId="77777777" w:rsidR="0035599E" w:rsidRPr="00F50740" w:rsidRDefault="0035599E" w:rsidP="0035599E">
            <w:pPr>
              <w:spacing w:before="20" w:after="20"/>
              <w:rPr>
                <w:rFonts w:ascii="Arial" w:hAnsi="Arial" w:cs="Arial"/>
                <w:sz w:val="18"/>
                <w:szCs w:val="18"/>
              </w:rPr>
            </w:pPr>
            <w:r w:rsidRPr="00F50740">
              <w:rPr>
                <w:rFonts w:ascii="Arial" w:hAnsi="Arial" w:cs="Arial"/>
                <w:bCs/>
                <w:sz w:val="18"/>
                <w:szCs w:val="18"/>
              </w:rPr>
              <w:t>Gmina Sulejów, Miejski Ośrodek Pomocy Społecznej w Sulejowie, Miejski Ośrodek Kultury w Sulejowie</w:t>
            </w:r>
          </w:p>
        </w:tc>
        <w:tc>
          <w:tcPr>
            <w:tcW w:w="782" w:type="pct"/>
            <w:vAlign w:val="center"/>
          </w:tcPr>
          <w:p w14:paraId="59BBEE8E"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400 000,00</w:t>
            </w:r>
          </w:p>
        </w:tc>
        <w:tc>
          <w:tcPr>
            <w:tcW w:w="1718" w:type="pct"/>
            <w:vAlign w:val="center"/>
          </w:tcPr>
          <w:p w14:paraId="19BBA597" w14:textId="77777777" w:rsidR="0035599E" w:rsidRPr="00F50740" w:rsidRDefault="0035599E" w:rsidP="0035599E">
            <w:pPr>
              <w:spacing w:before="20" w:after="20"/>
              <w:rPr>
                <w:rFonts w:ascii="Arial" w:hAnsi="Arial" w:cs="Arial"/>
                <w:sz w:val="18"/>
                <w:szCs w:val="18"/>
              </w:rPr>
            </w:pPr>
            <w:r w:rsidRPr="00F50740">
              <w:rPr>
                <w:rFonts w:ascii="Arial" w:hAnsi="Arial" w:cs="Arial"/>
                <w:sz w:val="18"/>
                <w:szCs w:val="18"/>
              </w:rPr>
              <w:t xml:space="preserve">środki własne, </w:t>
            </w:r>
            <w:r w:rsidRPr="00F50740">
              <w:rPr>
                <w:rFonts w:ascii="Arial" w:hAnsi="Arial" w:cs="Arial"/>
                <w:sz w:val="18"/>
                <w:szCs w:val="18"/>
              </w:rPr>
              <w:br/>
              <w:t>środki publiczne zewnętrzne</w:t>
            </w:r>
          </w:p>
        </w:tc>
      </w:tr>
    </w:tbl>
    <w:bookmarkEnd w:id="307"/>
    <w:p w14:paraId="754F3B0B" w14:textId="6C87DE25" w:rsidR="00BD4AFB" w:rsidRPr="00416FDF" w:rsidRDefault="00422B21" w:rsidP="00744A3F">
      <w:pPr>
        <w:spacing w:line="276" w:lineRule="auto"/>
        <w:jc w:val="both"/>
        <w:rPr>
          <w:rFonts w:ascii="Arial" w:hAnsi="Arial" w:cs="Arial"/>
          <w:b/>
          <w:bCs/>
          <w:sz w:val="20"/>
          <w:szCs w:val="20"/>
        </w:rPr>
      </w:pPr>
      <w:r w:rsidRPr="00416FDF">
        <w:rPr>
          <w:rFonts w:ascii="Arial" w:hAnsi="Arial" w:cs="Arial"/>
          <w:b/>
          <w:bCs/>
          <w:sz w:val="20"/>
          <w:szCs w:val="20"/>
        </w:rPr>
        <w:lastRenderedPageBreak/>
        <w:t xml:space="preserve">Harmonogram realizacji podstawowych przedsięwzięć ujętych w Gminnym Programie Rewitalizacji </w:t>
      </w:r>
      <w:r w:rsidR="00325EBA" w:rsidRPr="00416FDF">
        <w:rPr>
          <w:rFonts w:ascii="Arial" w:hAnsi="Arial" w:cs="Arial"/>
          <w:b/>
          <w:bCs/>
          <w:sz w:val="20"/>
          <w:szCs w:val="20"/>
        </w:rPr>
        <w:t xml:space="preserve">Gminy </w:t>
      </w:r>
      <w:r w:rsidR="00416FDF" w:rsidRPr="00416FDF">
        <w:rPr>
          <w:rFonts w:ascii="Arial" w:hAnsi="Arial" w:cs="Arial"/>
          <w:b/>
          <w:bCs/>
          <w:sz w:val="20"/>
          <w:szCs w:val="20"/>
        </w:rPr>
        <w:t>Sulejów</w:t>
      </w:r>
    </w:p>
    <w:p w14:paraId="39C6365F" w14:textId="39CE2AB9" w:rsidR="007D38D7" w:rsidRPr="00FA54E5" w:rsidRDefault="004C5543" w:rsidP="007D38D7">
      <w:pPr>
        <w:spacing w:line="276" w:lineRule="auto"/>
        <w:jc w:val="both"/>
        <w:rPr>
          <w:rFonts w:ascii="Arial" w:hAnsi="Arial" w:cs="Arial"/>
          <w:sz w:val="20"/>
          <w:szCs w:val="20"/>
        </w:rPr>
      </w:pPr>
      <w:r w:rsidRPr="00416FDF">
        <w:rPr>
          <w:rFonts w:ascii="Arial" w:hAnsi="Arial" w:cs="Arial"/>
          <w:sz w:val="20"/>
          <w:szCs w:val="20"/>
        </w:rPr>
        <w:t xml:space="preserve">Harmonogram może ulec zmianie i jest uzależniony od konkursów ogłaszanych przez Instytucje Zarządzające programami UE i innymi. </w:t>
      </w:r>
    </w:p>
    <w:tbl>
      <w:tblPr>
        <w:tblStyle w:val="Tabela-Siatka"/>
        <w:tblW w:w="5000" w:type="pct"/>
        <w:tblLook w:val="04A0" w:firstRow="1" w:lastRow="0" w:firstColumn="1" w:lastColumn="0" w:noHBand="0" w:noVBand="1"/>
      </w:tblPr>
      <w:tblGrid>
        <w:gridCol w:w="417"/>
        <w:gridCol w:w="4943"/>
        <w:gridCol w:w="617"/>
        <w:gridCol w:w="617"/>
        <w:gridCol w:w="617"/>
        <w:gridCol w:w="617"/>
        <w:gridCol w:w="617"/>
        <w:gridCol w:w="617"/>
      </w:tblGrid>
      <w:tr w:rsidR="0035599E" w:rsidRPr="00F50740" w14:paraId="5819505F" w14:textId="77777777" w:rsidTr="0035599E">
        <w:trPr>
          <w:tblHeader/>
        </w:trPr>
        <w:tc>
          <w:tcPr>
            <w:tcW w:w="230" w:type="pct"/>
            <w:shd w:val="clear" w:color="auto" w:fill="DEEAF6"/>
          </w:tcPr>
          <w:p w14:paraId="54ED1379" w14:textId="34DA0E38" w:rsidR="0035599E" w:rsidRPr="00F50740" w:rsidRDefault="0035599E" w:rsidP="00B12978">
            <w:pPr>
              <w:spacing w:before="40" w:after="40"/>
              <w:rPr>
                <w:rFonts w:ascii="Arial" w:hAnsi="Arial" w:cs="Arial"/>
                <w:b/>
                <w:bCs/>
                <w:sz w:val="18"/>
                <w:szCs w:val="18"/>
              </w:rPr>
            </w:pPr>
            <w:r>
              <w:rPr>
                <w:rFonts w:ascii="Arial" w:hAnsi="Arial" w:cs="Arial"/>
                <w:b/>
                <w:bCs/>
                <w:sz w:val="18"/>
                <w:szCs w:val="18"/>
              </w:rPr>
              <w:t>Nr</w:t>
            </w:r>
          </w:p>
        </w:tc>
        <w:tc>
          <w:tcPr>
            <w:tcW w:w="2727" w:type="pct"/>
            <w:shd w:val="clear" w:color="auto" w:fill="DEEAF6"/>
            <w:vAlign w:val="center"/>
          </w:tcPr>
          <w:p w14:paraId="5F1CD3BE" w14:textId="066E6A34" w:rsidR="0035599E" w:rsidRPr="00F50740" w:rsidRDefault="0035599E" w:rsidP="00B12978">
            <w:pPr>
              <w:spacing w:before="40" w:after="40"/>
              <w:rPr>
                <w:rFonts w:ascii="Arial" w:hAnsi="Arial" w:cs="Arial"/>
                <w:b/>
                <w:bCs/>
                <w:sz w:val="18"/>
                <w:szCs w:val="18"/>
              </w:rPr>
            </w:pPr>
            <w:r w:rsidRPr="00F50740">
              <w:rPr>
                <w:rFonts w:ascii="Arial" w:hAnsi="Arial" w:cs="Arial"/>
                <w:b/>
                <w:bCs/>
                <w:sz w:val="18"/>
                <w:szCs w:val="18"/>
              </w:rPr>
              <w:t>Przedsięwzięcie</w:t>
            </w:r>
          </w:p>
        </w:tc>
        <w:tc>
          <w:tcPr>
            <w:tcW w:w="340" w:type="pct"/>
            <w:shd w:val="clear" w:color="auto" w:fill="DEEAF6"/>
          </w:tcPr>
          <w:p w14:paraId="6FF4058C" w14:textId="77777777" w:rsidR="0035599E" w:rsidRPr="00943386" w:rsidRDefault="0035599E" w:rsidP="00B12978">
            <w:pPr>
              <w:spacing w:before="40" w:after="40"/>
              <w:jc w:val="center"/>
              <w:rPr>
                <w:rFonts w:ascii="Arial" w:hAnsi="Arial" w:cs="Arial"/>
                <w:b/>
                <w:bCs/>
                <w:sz w:val="18"/>
                <w:szCs w:val="18"/>
              </w:rPr>
            </w:pPr>
            <w:r w:rsidRPr="00943386">
              <w:rPr>
                <w:rFonts w:ascii="Arial" w:hAnsi="Arial" w:cs="Arial"/>
                <w:b/>
                <w:bCs/>
                <w:sz w:val="18"/>
                <w:szCs w:val="18"/>
              </w:rPr>
              <w:t>2024</w:t>
            </w:r>
          </w:p>
        </w:tc>
        <w:tc>
          <w:tcPr>
            <w:tcW w:w="340" w:type="pct"/>
            <w:shd w:val="clear" w:color="auto" w:fill="DEEAF6"/>
          </w:tcPr>
          <w:p w14:paraId="7F85D0C7" w14:textId="77777777" w:rsidR="0035599E" w:rsidRPr="00943386" w:rsidRDefault="0035599E" w:rsidP="00B12978">
            <w:pPr>
              <w:spacing w:before="40" w:after="40"/>
              <w:jc w:val="center"/>
              <w:rPr>
                <w:rFonts w:ascii="Arial" w:hAnsi="Arial" w:cs="Arial"/>
                <w:b/>
                <w:bCs/>
                <w:sz w:val="18"/>
                <w:szCs w:val="18"/>
              </w:rPr>
            </w:pPr>
            <w:r w:rsidRPr="00943386">
              <w:rPr>
                <w:rFonts w:ascii="Arial" w:hAnsi="Arial" w:cs="Arial"/>
                <w:b/>
                <w:bCs/>
                <w:sz w:val="18"/>
                <w:szCs w:val="18"/>
              </w:rPr>
              <w:t>2025</w:t>
            </w:r>
          </w:p>
        </w:tc>
        <w:tc>
          <w:tcPr>
            <w:tcW w:w="340" w:type="pct"/>
            <w:shd w:val="clear" w:color="auto" w:fill="DEEAF6"/>
          </w:tcPr>
          <w:p w14:paraId="4BA76B7C" w14:textId="77777777" w:rsidR="0035599E" w:rsidRPr="00943386" w:rsidRDefault="0035599E" w:rsidP="00B12978">
            <w:pPr>
              <w:spacing w:before="40" w:after="40"/>
              <w:jc w:val="center"/>
              <w:rPr>
                <w:rFonts w:ascii="Arial" w:hAnsi="Arial" w:cs="Arial"/>
                <w:b/>
                <w:bCs/>
                <w:sz w:val="18"/>
                <w:szCs w:val="18"/>
              </w:rPr>
            </w:pPr>
            <w:r w:rsidRPr="00943386">
              <w:rPr>
                <w:rFonts w:ascii="Arial" w:hAnsi="Arial" w:cs="Arial"/>
                <w:b/>
                <w:bCs/>
                <w:sz w:val="18"/>
                <w:szCs w:val="18"/>
              </w:rPr>
              <w:t>2026</w:t>
            </w:r>
          </w:p>
        </w:tc>
        <w:tc>
          <w:tcPr>
            <w:tcW w:w="340" w:type="pct"/>
            <w:shd w:val="clear" w:color="auto" w:fill="DEEAF6"/>
          </w:tcPr>
          <w:p w14:paraId="70D3645D" w14:textId="77777777" w:rsidR="0035599E" w:rsidRPr="00943386" w:rsidRDefault="0035599E" w:rsidP="00B12978">
            <w:pPr>
              <w:spacing w:before="40" w:after="40"/>
              <w:jc w:val="center"/>
              <w:rPr>
                <w:rFonts w:ascii="Arial" w:hAnsi="Arial" w:cs="Arial"/>
                <w:b/>
                <w:bCs/>
                <w:sz w:val="18"/>
                <w:szCs w:val="18"/>
              </w:rPr>
            </w:pPr>
            <w:r w:rsidRPr="00943386">
              <w:rPr>
                <w:rFonts w:ascii="Arial" w:hAnsi="Arial" w:cs="Arial"/>
                <w:b/>
                <w:bCs/>
                <w:sz w:val="18"/>
                <w:szCs w:val="18"/>
              </w:rPr>
              <w:t>2027</w:t>
            </w:r>
          </w:p>
        </w:tc>
        <w:tc>
          <w:tcPr>
            <w:tcW w:w="340" w:type="pct"/>
            <w:shd w:val="clear" w:color="auto" w:fill="DEEAF6"/>
          </w:tcPr>
          <w:p w14:paraId="78BE2856" w14:textId="77777777" w:rsidR="0035599E" w:rsidRPr="00943386" w:rsidRDefault="0035599E" w:rsidP="00B12978">
            <w:pPr>
              <w:spacing w:before="40" w:after="40"/>
              <w:jc w:val="center"/>
              <w:rPr>
                <w:rFonts w:ascii="Arial" w:hAnsi="Arial" w:cs="Arial"/>
                <w:b/>
                <w:bCs/>
                <w:sz w:val="18"/>
                <w:szCs w:val="18"/>
              </w:rPr>
            </w:pPr>
            <w:r w:rsidRPr="00943386">
              <w:rPr>
                <w:rFonts w:ascii="Arial" w:hAnsi="Arial" w:cs="Arial"/>
                <w:b/>
                <w:bCs/>
                <w:sz w:val="18"/>
                <w:szCs w:val="18"/>
              </w:rPr>
              <w:t>2028</w:t>
            </w:r>
          </w:p>
        </w:tc>
        <w:tc>
          <w:tcPr>
            <w:tcW w:w="340" w:type="pct"/>
            <w:shd w:val="clear" w:color="auto" w:fill="DEEAF6"/>
          </w:tcPr>
          <w:p w14:paraId="321E6274" w14:textId="77777777" w:rsidR="0035599E" w:rsidRPr="00943386" w:rsidRDefault="0035599E" w:rsidP="00B12978">
            <w:pPr>
              <w:spacing w:before="40" w:after="40"/>
              <w:jc w:val="center"/>
              <w:rPr>
                <w:rFonts w:ascii="Arial" w:hAnsi="Arial" w:cs="Arial"/>
                <w:b/>
                <w:bCs/>
                <w:sz w:val="18"/>
                <w:szCs w:val="18"/>
              </w:rPr>
            </w:pPr>
            <w:r w:rsidRPr="00943386">
              <w:rPr>
                <w:rFonts w:ascii="Arial" w:hAnsi="Arial" w:cs="Arial"/>
                <w:b/>
                <w:bCs/>
                <w:sz w:val="18"/>
                <w:szCs w:val="18"/>
              </w:rPr>
              <w:t>2029</w:t>
            </w:r>
          </w:p>
        </w:tc>
      </w:tr>
      <w:tr w:rsidR="0035599E" w:rsidRPr="00F50740" w14:paraId="59BDEBC3" w14:textId="77777777" w:rsidTr="0035599E">
        <w:tc>
          <w:tcPr>
            <w:tcW w:w="230" w:type="pct"/>
          </w:tcPr>
          <w:p w14:paraId="7174B6CC" w14:textId="2C6044C0" w:rsidR="0035599E" w:rsidRPr="00F50740" w:rsidRDefault="0035599E" w:rsidP="00B12978">
            <w:pPr>
              <w:spacing w:before="40" w:after="40"/>
              <w:rPr>
                <w:rFonts w:ascii="Arial" w:hAnsi="Arial" w:cs="Arial"/>
                <w:bCs/>
                <w:sz w:val="18"/>
                <w:szCs w:val="18"/>
              </w:rPr>
            </w:pPr>
            <w:r>
              <w:rPr>
                <w:rFonts w:ascii="Arial" w:hAnsi="Arial" w:cs="Arial"/>
                <w:bCs/>
                <w:sz w:val="18"/>
                <w:szCs w:val="18"/>
              </w:rPr>
              <w:t>1</w:t>
            </w:r>
          </w:p>
        </w:tc>
        <w:tc>
          <w:tcPr>
            <w:tcW w:w="2727" w:type="pct"/>
            <w:vAlign w:val="center"/>
          </w:tcPr>
          <w:p w14:paraId="5E2D3662" w14:textId="2610E6D8" w:rsidR="0035599E" w:rsidRPr="00F50740" w:rsidRDefault="0035599E" w:rsidP="00B12978">
            <w:pPr>
              <w:spacing w:before="40" w:after="40"/>
              <w:rPr>
                <w:rFonts w:ascii="Arial" w:hAnsi="Arial" w:cs="Arial"/>
                <w:sz w:val="18"/>
                <w:szCs w:val="18"/>
              </w:rPr>
            </w:pPr>
            <w:r w:rsidRPr="00F50740">
              <w:rPr>
                <w:rFonts w:ascii="Arial" w:hAnsi="Arial" w:cs="Arial"/>
                <w:bCs/>
                <w:sz w:val="18"/>
                <w:szCs w:val="18"/>
              </w:rPr>
              <w:t xml:space="preserve">Kompleksowa rewitalizacja miasta Sulejów - </w:t>
            </w:r>
            <w:r w:rsidRPr="00F50740">
              <w:rPr>
                <w:rFonts w:ascii="Arial" w:hAnsi="Arial" w:cs="Arial"/>
                <w:b/>
                <w:bCs/>
                <w:sz w:val="18"/>
                <w:szCs w:val="18"/>
              </w:rPr>
              <w:t>„Rewitalizacja dawnego Ośrodka Sportu i Rekreacji w Sulejowie”</w:t>
            </w:r>
          </w:p>
        </w:tc>
        <w:tc>
          <w:tcPr>
            <w:tcW w:w="340" w:type="pct"/>
            <w:shd w:val="clear" w:color="auto" w:fill="FFFFFF" w:themeFill="background1"/>
          </w:tcPr>
          <w:p w14:paraId="078C40B2"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2A9AA024"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08FE56C1"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2052DD24"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25FA7C4E"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157F8817" w14:textId="77777777" w:rsidR="0035599E" w:rsidRPr="00943386" w:rsidRDefault="0035599E" w:rsidP="00B12978">
            <w:pPr>
              <w:spacing w:before="40" w:after="40"/>
              <w:jc w:val="both"/>
              <w:rPr>
                <w:rFonts w:ascii="Arial" w:hAnsi="Arial" w:cs="Arial"/>
                <w:sz w:val="18"/>
                <w:szCs w:val="18"/>
              </w:rPr>
            </w:pPr>
          </w:p>
        </w:tc>
      </w:tr>
      <w:tr w:rsidR="0035599E" w:rsidRPr="00F50740" w14:paraId="406C1BA0" w14:textId="77777777" w:rsidTr="0035599E">
        <w:tc>
          <w:tcPr>
            <w:tcW w:w="230" w:type="pct"/>
          </w:tcPr>
          <w:p w14:paraId="75EDF49B" w14:textId="043A46E5" w:rsidR="0035599E" w:rsidRPr="00F50740" w:rsidRDefault="0035599E" w:rsidP="00B12978">
            <w:pPr>
              <w:spacing w:before="40" w:after="40"/>
              <w:rPr>
                <w:rFonts w:ascii="Arial" w:hAnsi="Arial" w:cs="Arial"/>
                <w:bCs/>
                <w:sz w:val="18"/>
                <w:szCs w:val="18"/>
              </w:rPr>
            </w:pPr>
            <w:r>
              <w:rPr>
                <w:rFonts w:ascii="Arial" w:hAnsi="Arial" w:cs="Arial"/>
                <w:bCs/>
                <w:sz w:val="18"/>
                <w:szCs w:val="18"/>
              </w:rPr>
              <w:t>2</w:t>
            </w:r>
          </w:p>
        </w:tc>
        <w:tc>
          <w:tcPr>
            <w:tcW w:w="2727" w:type="pct"/>
            <w:shd w:val="clear" w:color="auto" w:fill="auto"/>
            <w:vAlign w:val="center"/>
          </w:tcPr>
          <w:p w14:paraId="46AFA0CE" w14:textId="25959125" w:rsidR="0035599E" w:rsidRPr="00F50740" w:rsidRDefault="0035599E" w:rsidP="00B12978">
            <w:pPr>
              <w:spacing w:before="40" w:after="40"/>
              <w:rPr>
                <w:rFonts w:ascii="Arial" w:hAnsi="Arial" w:cs="Arial"/>
                <w:bCs/>
                <w:sz w:val="18"/>
                <w:szCs w:val="18"/>
              </w:rPr>
            </w:pPr>
            <w:r w:rsidRPr="00F50740">
              <w:rPr>
                <w:rFonts w:ascii="Arial" w:hAnsi="Arial" w:cs="Arial"/>
                <w:bCs/>
                <w:sz w:val="18"/>
                <w:szCs w:val="18"/>
              </w:rPr>
              <w:t xml:space="preserve">Kompleksowa rewitalizacja miasta Sulejów - </w:t>
            </w:r>
            <w:r w:rsidRPr="00F50740">
              <w:rPr>
                <w:rFonts w:ascii="Arial" w:hAnsi="Arial" w:cs="Arial"/>
                <w:b/>
                <w:bCs/>
                <w:sz w:val="18"/>
                <w:szCs w:val="18"/>
              </w:rPr>
              <w:t>Rewitalizacja centrum Sulejowa poprzez utworzenie miejskiego centrum przesiadkowego</w:t>
            </w:r>
          </w:p>
        </w:tc>
        <w:tc>
          <w:tcPr>
            <w:tcW w:w="340" w:type="pct"/>
            <w:shd w:val="clear" w:color="auto" w:fill="auto"/>
          </w:tcPr>
          <w:p w14:paraId="5AB8DE98"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auto"/>
          </w:tcPr>
          <w:p w14:paraId="01404C4F"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0CECE" w:themeFill="background2" w:themeFillShade="E6"/>
          </w:tcPr>
          <w:p w14:paraId="1ABC1312"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0CECE" w:themeFill="background2" w:themeFillShade="E6"/>
          </w:tcPr>
          <w:p w14:paraId="3C345F00"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0CECE" w:themeFill="background2" w:themeFillShade="E6"/>
          </w:tcPr>
          <w:p w14:paraId="402D5097"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auto"/>
          </w:tcPr>
          <w:p w14:paraId="25797AE3" w14:textId="77777777" w:rsidR="0035599E" w:rsidRPr="00943386" w:rsidRDefault="0035599E" w:rsidP="00B12978">
            <w:pPr>
              <w:spacing w:before="40" w:after="40"/>
              <w:jc w:val="both"/>
              <w:rPr>
                <w:rFonts w:ascii="Arial" w:hAnsi="Arial" w:cs="Arial"/>
                <w:sz w:val="18"/>
                <w:szCs w:val="18"/>
              </w:rPr>
            </w:pPr>
          </w:p>
        </w:tc>
      </w:tr>
      <w:tr w:rsidR="0035599E" w:rsidRPr="00F50740" w14:paraId="40415735" w14:textId="77777777" w:rsidTr="0035599E">
        <w:tc>
          <w:tcPr>
            <w:tcW w:w="230" w:type="pct"/>
          </w:tcPr>
          <w:p w14:paraId="280C42DB" w14:textId="4ABE5F73" w:rsidR="0035599E" w:rsidRPr="00F50740" w:rsidRDefault="0035599E" w:rsidP="00B12978">
            <w:pPr>
              <w:spacing w:before="40" w:after="40"/>
              <w:rPr>
                <w:rFonts w:ascii="Arial" w:hAnsi="Arial" w:cs="Arial"/>
                <w:bCs/>
                <w:sz w:val="18"/>
                <w:szCs w:val="18"/>
              </w:rPr>
            </w:pPr>
            <w:r>
              <w:rPr>
                <w:rFonts w:ascii="Arial" w:hAnsi="Arial" w:cs="Arial"/>
                <w:bCs/>
                <w:sz w:val="18"/>
                <w:szCs w:val="18"/>
              </w:rPr>
              <w:t>3</w:t>
            </w:r>
          </w:p>
        </w:tc>
        <w:tc>
          <w:tcPr>
            <w:tcW w:w="2727" w:type="pct"/>
            <w:vAlign w:val="center"/>
          </w:tcPr>
          <w:p w14:paraId="660A6C5B" w14:textId="44CDD90B" w:rsidR="0035599E" w:rsidRPr="00F50740" w:rsidRDefault="0035599E" w:rsidP="00B12978">
            <w:pPr>
              <w:spacing w:before="40" w:after="40"/>
              <w:rPr>
                <w:rFonts w:ascii="Arial" w:hAnsi="Arial" w:cs="Arial"/>
                <w:sz w:val="18"/>
                <w:szCs w:val="18"/>
              </w:rPr>
            </w:pPr>
            <w:r w:rsidRPr="00F50740">
              <w:rPr>
                <w:rFonts w:ascii="Arial" w:hAnsi="Arial" w:cs="Arial"/>
                <w:bCs/>
                <w:sz w:val="18"/>
                <w:szCs w:val="18"/>
              </w:rPr>
              <w:t xml:space="preserve">Kompleksowa rewitalizacja miasta Sulejów - </w:t>
            </w:r>
            <w:r w:rsidRPr="00F50740">
              <w:rPr>
                <w:rFonts w:ascii="Arial" w:hAnsi="Arial" w:cs="Arial"/>
                <w:b/>
                <w:bCs/>
                <w:sz w:val="18"/>
                <w:szCs w:val="18"/>
              </w:rPr>
              <w:t>„Przywrócenie funkcji społecznych i gospodarczych centrum osiedla Podklasztorze</w:t>
            </w:r>
            <w:r>
              <w:rPr>
                <w:rFonts w:ascii="Arial" w:hAnsi="Arial" w:cs="Arial"/>
                <w:b/>
                <w:bCs/>
                <w:sz w:val="18"/>
                <w:szCs w:val="18"/>
              </w:rPr>
              <w:t xml:space="preserve"> oraz rewitalizacja zabytkowego budynku Ochotniczej Straży Pożarnej w Sulejowie</w:t>
            </w:r>
            <w:r w:rsidRPr="00F50740">
              <w:rPr>
                <w:rFonts w:ascii="Arial" w:hAnsi="Arial" w:cs="Arial"/>
                <w:b/>
                <w:bCs/>
                <w:sz w:val="18"/>
                <w:szCs w:val="18"/>
              </w:rPr>
              <w:t>”</w:t>
            </w:r>
          </w:p>
        </w:tc>
        <w:tc>
          <w:tcPr>
            <w:tcW w:w="340" w:type="pct"/>
            <w:shd w:val="clear" w:color="auto" w:fill="FFFFFF" w:themeFill="background1"/>
          </w:tcPr>
          <w:p w14:paraId="38EBDB11"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4B3FE641"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6D71259A"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28BC648E"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5E6A6CBB"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33DA3746" w14:textId="77777777" w:rsidR="0035599E" w:rsidRPr="00943386" w:rsidRDefault="0035599E" w:rsidP="00B12978">
            <w:pPr>
              <w:spacing w:before="40" w:after="40"/>
              <w:jc w:val="both"/>
              <w:rPr>
                <w:rFonts w:ascii="Arial" w:hAnsi="Arial" w:cs="Arial"/>
                <w:sz w:val="18"/>
                <w:szCs w:val="18"/>
              </w:rPr>
            </w:pPr>
          </w:p>
        </w:tc>
      </w:tr>
      <w:tr w:rsidR="0035599E" w:rsidRPr="00F50740" w14:paraId="61AA8087" w14:textId="77777777" w:rsidTr="0035599E">
        <w:tc>
          <w:tcPr>
            <w:tcW w:w="230" w:type="pct"/>
          </w:tcPr>
          <w:p w14:paraId="79CBE123" w14:textId="04608CF8" w:rsidR="0035599E" w:rsidRPr="00F50740" w:rsidRDefault="0035599E" w:rsidP="00B12978">
            <w:pPr>
              <w:spacing w:before="40" w:after="40"/>
              <w:rPr>
                <w:rFonts w:ascii="Arial" w:hAnsi="Arial" w:cs="Arial"/>
                <w:bCs/>
                <w:sz w:val="18"/>
                <w:szCs w:val="18"/>
              </w:rPr>
            </w:pPr>
            <w:r>
              <w:rPr>
                <w:rFonts w:ascii="Arial" w:hAnsi="Arial" w:cs="Arial"/>
                <w:bCs/>
                <w:sz w:val="18"/>
                <w:szCs w:val="18"/>
              </w:rPr>
              <w:t>4</w:t>
            </w:r>
          </w:p>
        </w:tc>
        <w:tc>
          <w:tcPr>
            <w:tcW w:w="2727" w:type="pct"/>
            <w:vAlign w:val="center"/>
          </w:tcPr>
          <w:p w14:paraId="18369984" w14:textId="796D8673" w:rsidR="0035599E" w:rsidRPr="00F50740" w:rsidRDefault="0035599E" w:rsidP="00B12978">
            <w:pPr>
              <w:spacing w:before="40" w:after="40"/>
              <w:rPr>
                <w:rFonts w:ascii="Arial" w:hAnsi="Arial" w:cs="Arial"/>
                <w:bCs/>
                <w:sz w:val="18"/>
                <w:szCs w:val="18"/>
              </w:rPr>
            </w:pPr>
            <w:r w:rsidRPr="00F50740">
              <w:rPr>
                <w:rFonts w:ascii="Arial" w:hAnsi="Arial" w:cs="Arial"/>
                <w:bCs/>
                <w:sz w:val="18"/>
                <w:szCs w:val="18"/>
              </w:rPr>
              <w:t xml:space="preserve">Kompleksowa rewitalizacja miasta Sulejów - </w:t>
            </w:r>
            <w:r w:rsidRPr="00F50740">
              <w:rPr>
                <w:rFonts w:ascii="Arial" w:hAnsi="Arial" w:cs="Arial"/>
                <w:b/>
                <w:bCs/>
                <w:sz w:val="18"/>
                <w:szCs w:val="18"/>
              </w:rPr>
              <w:t>Rewitalizacja gminnego zasobu mieszkaniowego</w:t>
            </w:r>
          </w:p>
        </w:tc>
        <w:tc>
          <w:tcPr>
            <w:tcW w:w="340" w:type="pct"/>
            <w:shd w:val="clear" w:color="auto" w:fill="FFFFFF" w:themeFill="background1"/>
          </w:tcPr>
          <w:p w14:paraId="01AC17DA"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421BB0D4"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3B5B9C6B"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448C98D3"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60CFBC54"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1C78CF04" w14:textId="77777777" w:rsidR="0035599E" w:rsidRPr="00943386" w:rsidRDefault="0035599E" w:rsidP="00B12978">
            <w:pPr>
              <w:spacing w:before="40" w:after="40"/>
              <w:jc w:val="both"/>
              <w:rPr>
                <w:rFonts w:ascii="Arial" w:hAnsi="Arial" w:cs="Arial"/>
                <w:sz w:val="18"/>
                <w:szCs w:val="18"/>
              </w:rPr>
            </w:pPr>
          </w:p>
        </w:tc>
      </w:tr>
      <w:tr w:rsidR="0035599E" w:rsidRPr="00F50740" w14:paraId="61A37C67" w14:textId="77777777" w:rsidTr="0035599E">
        <w:tc>
          <w:tcPr>
            <w:tcW w:w="230" w:type="pct"/>
          </w:tcPr>
          <w:p w14:paraId="2780A2CC" w14:textId="070CBB26" w:rsidR="0035599E" w:rsidRPr="00F50740" w:rsidRDefault="0035599E" w:rsidP="00B12978">
            <w:pPr>
              <w:spacing w:before="40" w:after="40"/>
              <w:rPr>
                <w:rFonts w:ascii="Arial" w:hAnsi="Arial" w:cs="Arial"/>
                <w:sz w:val="18"/>
                <w:szCs w:val="18"/>
              </w:rPr>
            </w:pPr>
            <w:r>
              <w:rPr>
                <w:rFonts w:ascii="Arial" w:hAnsi="Arial" w:cs="Arial"/>
                <w:sz w:val="18"/>
                <w:szCs w:val="18"/>
              </w:rPr>
              <w:t>5</w:t>
            </w:r>
          </w:p>
        </w:tc>
        <w:tc>
          <w:tcPr>
            <w:tcW w:w="2727" w:type="pct"/>
            <w:vAlign w:val="center"/>
          </w:tcPr>
          <w:p w14:paraId="25BB70E2" w14:textId="1D88E331" w:rsidR="0035599E" w:rsidRPr="00F50740" w:rsidRDefault="0035599E" w:rsidP="00B12978">
            <w:pPr>
              <w:spacing w:before="40" w:after="40"/>
              <w:rPr>
                <w:rFonts w:ascii="Arial" w:hAnsi="Arial" w:cs="Arial"/>
                <w:sz w:val="18"/>
                <w:szCs w:val="18"/>
              </w:rPr>
            </w:pPr>
            <w:r w:rsidRPr="00F50740">
              <w:rPr>
                <w:rFonts w:ascii="Arial" w:hAnsi="Arial" w:cs="Arial"/>
                <w:sz w:val="18"/>
                <w:szCs w:val="18"/>
              </w:rPr>
              <w:t>Kompleksowa rewitalizacja miasta Sulejów -</w:t>
            </w:r>
            <w:r w:rsidRPr="00F50740">
              <w:rPr>
                <w:rFonts w:ascii="Arial" w:hAnsi="Arial" w:cs="Arial"/>
                <w:b/>
                <w:bCs/>
                <w:sz w:val="18"/>
                <w:szCs w:val="18"/>
              </w:rPr>
              <w:t xml:space="preserve"> Rewitalizacja zabytkowego Opactwa Cystersów w Sulejowie – odbudowa południowego skrzydła</w:t>
            </w:r>
          </w:p>
        </w:tc>
        <w:tc>
          <w:tcPr>
            <w:tcW w:w="340" w:type="pct"/>
            <w:shd w:val="clear" w:color="auto" w:fill="FFFFFF" w:themeFill="background1"/>
          </w:tcPr>
          <w:p w14:paraId="22E665C5"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7BDAFDF8"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1B4E1745"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1DDF756E"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20A8BBC1"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043796D6" w14:textId="77777777" w:rsidR="0035599E" w:rsidRPr="00943386" w:rsidRDefault="0035599E" w:rsidP="00B12978">
            <w:pPr>
              <w:spacing w:before="40" w:after="40"/>
              <w:jc w:val="both"/>
              <w:rPr>
                <w:rFonts w:ascii="Arial" w:hAnsi="Arial" w:cs="Arial"/>
                <w:sz w:val="18"/>
                <w:szCs w:val="18"/>
              </w:rPr>
            </w:pPr>
          </w:p>
        </w:tc>
      </w:tr>
      <w:tr w:rsidR="0035599E" w:rsidRPr="00F50740" w14:paraId="7F017C71" w14:textId="77777777" w:rsidTr="0035599E">
        <w:tc>
          <w:tcPr>
            <w:tcW w:w="230" w:type="pct"/>
          </w:tcPr>
          <w:p w14:paraId="4341C62B" w14:textId="0E744500" w:rsidR="0035599E" w:rsidRPr="00F50740" w:rsidRDefault="0035599E" w:rsidP="00B12978">
            <w:pPr>
              <w:spacing w:before="40" w:after="40"/>
              <w:rPr>
                <w:rFonts w:ascii="Arial" w:hAnsi="Arial" w:cs="Arial"/>
                <w:sz w:val="18"/>
                <w:szCs w:val="18"/>
              </w:rPr>
            </w:pPr>
            <w:r>
              <w:rPr>
                <w:rFonts w:ascii="Arial" w:hAnsi="Arial" w:cs="Arial"/>
                <w:sz w:val="18"/>
                <w:szCs w:val="18"/>
              </w:rPr>
              <w:t>6</w:t>
            </w:r>
          </w:p>
        </w:tc>
        <w:tc>
          <w:tcPr>
            <w:tcW w:w="2727" w:type="pct"/>
            <w:vAlign w:val="center"/>
          </w:tcPr>
          <w:p w14:paraId="57E872DA" w14:textId="0CF23757" w:rsidR="0035599E" w:rsidRPr="00F50740" w:rsidRDefault="0035599E" w:rsidP="00B12978">
            <w:pPr>
              <w:spacing w:before="40" w:after="40"/>
              <w:rPr>
                <w:rFonts w:ascii="Arial" w:hAnsi="Arial" w:cs="Arial"/>
                <w:sz w:val="18"/>
                <w:szCs w:val="18"/>
              </w:rPr>
            </w:pPr>
            <w:r w:rsidRPr="00F50740">
              <w:rPr>
                <w:rFonts w:ascii="Arial" w:hAnsi="Arial" w:cs="Arial"/>
                <w:sz w:val="18"/>
                <w:szCs w:val="18"/>
              </w:rPr>
              <w:t>Kompleksowa rewitalizacja miasta Sulejów -</w:t>
            </w:r>
            <w:r w:rsidRPr="00F50740">
              <w:rPr>
                <w:rFonts w:ascii="Arial" w:hAnsi="Arial" w:cs="Arial"/>
                <w:b/>
                <w:bCs/>
                <w:sz w:val="18"/>
                <w:szCs w:val="18"/>
              </w:rPr>
              <w:t xml:space="preserve"> Rewitalizacją zabytkowego Opactwa Cystersów w Sulejowie – odbudowa zachodniego skrzydła</w:t>
            </w:r>
          </w:p>
        </w:tc>
        <w:tc>
          <w:tcPr>
            <w:tcW w:w="340" w:type="pct"/>
            <w:shd w:val="clear" w:color="auto" w:fill="FFFFFF" w:themeFill="background1"/>
          </w:tcPr>
          <w:p w14:paraId="0B8B0391"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6F149A81"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047835FC"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12BBC669"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48B77705"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415DE298" w14:textId="77777777" w:rsidR="0035599E" w:rsidRPr="00943386" w:rsidRDefault="0035599E" w:rsidP="00B12978">
            <w:pPr>
              <w:spacing w:before="40" w:after="40"/>
              <w:jc w:val="both"/>
              <w:rPr>
                <w:rFonts w:ascii="Arial" w:hAnsi="Arial" w:cs="Arial"/>
                <w:sz w:val="18"/>
                <w:szCs w:val="18"/>
              </w:rPr>
            </w:pPr>
          </w:p>
        </w:tc>
      </w:tr>
      <w:tr w:rsidR="0035599E" w:rsidRPr="00F50740" w14:paraId="3C3F1E94" w14:textId="77777777" w:rsidTr="0035599E">
        <w:tc>
          <w:tcPr>
            <w:tcW w:w="230" w:type="pct"/>
          </w:tcPr>
          <w:p w14:paraId="65B659CE" w14:textId="1D87BA37" w:rsidR="0035599E" w:rsidRPr="00F50740" w:rsidRDefault="0035599E" w:rsidP="00B12978">
            <w:pPr>
              <w:spacing w:before="40" w:after="40"/>
              <w:rPr>
                <w:rFonts w:ascii="Arial" w:hAnsi="Arial" w:cs="Arial"/>
                <w:sz w:val="18"/>
                <w:szCs w:val="18"/>
              </w:rPr>
            </w:pPr>
            <w:r>
              <w:rPr>
                <w:rFonts w:ascii="Arial" w:hAnsi="Arial" w:cs="Arial"/>
                <w:sz w:val="18"/>
                <w:szCs w:val="18"/>
              </w:rPr>
              <w:t>7</w:t>
            </w:r>
          </w:p>
        </w:tc>
        <w:tc>
          <w:tcPr>
            <w:tcW w:w="2727" w:type="pct"/>
            <w:vAlign w:val="center"/>
          </w:tcPr>
          <w:p w14:paraId="77820DE5" w14:textId="4D5C36FD" w:rsidR="0035599E" w:rsidRPr="00F50740" w:rsidRDefault="0035599E" w:rsidP="00B12978">
            <w:pPr>
              <w:spacing w:before="40" w:after="40"/>
              <w:rPr>
                <w:rFonts w:ascii="Arial" w:hAnsi="Arial" w:cs="Arial"/>
                <w:color w:val="FF0000"/>
                <w:sz w:val="18"/>
                <w:szCs w:val="18"/>
              </w:rPr>
            </w:pPr>
            <w:r w:rsidRPr="00F50740">
              <w:rPr>
                <w:rFonts w:ascii="Arial" w:hAnsi="Arial" w:cs="Arial"/>
                <w:sz w:val="18"/>
                <w:szCs w:val="18"/>
              </w:rPr>
              <w:t>Zajęcia integracyjno-ogólnorozwojowe dla dzieci i młodzieży z obszaru rewitalizacji</w:t>
            </w:r>
          </w:p>
        </w:tc>
        <w:tc>
          <w:tcPr>
            <w:tcW w:w="340" w:type="pct"/>
            <w:shd w:val="clear" w:color="auto" w:fill="FFFFFF" w:themeFill="background1"/>
          </w:tcPr>
          <w:p w14:paraId="535BF065"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FFFFFF" w:themeFill="background1"/>
          </w:tcPr>
          <w:p w14:paraId="0922233E"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7DAEBF1C"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33E6A137"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31C38131" w14:textId="77777777" w:rsidR="0035599E" w:rsidRPr="00943386" w:rsidRDefault="0035599E" w:rsidP="00B12978">
            <w:pPr>
              <w:spacing w:before="40" w:after="40"/>
              <w:jc w:val="both"/>
              <w:rPr>
                <w:rFonts w:ascii="Arial" w:hAnsi="Arial" w:cs="Arial"/>
                <w:sz w:val="18"/>
                <w:szCs w:val="18"/>
              </w:rPr>
            </w:pPr>
          </w:p>
        </w:tc>
        <w:tc>
          <w:tcPr>
            <w:tcW w:w="340" w:type="pct"/>
            <w:shd w:val="clear" w:color="auto" w:fill="D9D9D9" w:themeFill="background1" w:themeFillShade="D9"/>
          </w:tcPr>
          <w:p w14:paraId="343FEFD8" w14:textId="77777777" w:rsidR="0035599E" w:rsidRPr="00943386" w:rsidRDefault="0035599E" w:rsidP="00B12978">
            <w:pPr>
              <w:spacing w:before="40" w:after="40"/>
              <w:jc w:val="both"/>
              <w:rPr>
                <w:rFonts w:ascii="Arial" w:hAnsi="Arial" w:cs="Arial"/>
                <w:sz w:val="18"/>
                <w:szCs w:val="18"/>
              </w:rPr>
            </w:pPr>
          </w:p>
        </w:tc>
      </w:tr>
    </w:tbl>
    <w:p w14:paraId="59C26285" w14:textId="77777777" w:rsidR="00A94ED4" w:rsidRPr="004B443B" w:rsidRDefault="00A94ED4" w:rsidP="00A94ED4">
      <w:pPr>
        <w:spacing w:after="0" w:line="360" w:lineRule="auto"/>
        <w:jc w:val="both"/>
        <w:rPr>
          <w:rFonts w:ascii="Arial" w:hAnsi="Arial" w:cs="Arial"/>
          <w:sz w:val="20"/>
          <w:szCs w:val="20"/>
        </w:rPr>
      </w:pPr>
    </w:p>
    <w:p w14:paraId="1EB7853F" w14:textId="77777777" w:rsidR="00CB2126" w:rsidRPr="004B443B" w:rsidRDefault="00CB2126" w:rsidP="00A94ED4">
      <w:pPr>
        <w:spacing w:after="0" w:line="360" w:lineRule="auto"/>
        <w:jc w:val="both"/>
        <w:rPr>
          <w:rFonts w:ascii="Arial" w:hAnsi="Arial" w:cs="Arial"/>
          <w:sz w:val="20"/>
          <w:szCs w:val="20"/>
        </w:rPr>
      </w:pPr>
    </w:p>
    <w:p w14:paraId="7D8EA667" w14:textId="7E382B07" w:rsidR="004B443B" w:rsidRPr="00A755C5" w:rsidRDefault="00A755C5" w:rsidP="00A755C5">
      <w:pPr>
        <w:rPr>
          <w:rFonts w:ascii="Arial" w:hAnsi="Arial" w:cs="Arial"/>
          <w:b/>
          <w:bCs/>
          <w:sz w:val="20"/>
          <w:szCs w:val="20"/>
        </w:rPr>
      </w:pPr>
      <w:r w:rsidRPr="00A755C5">
        <w:rPr>
          <w:rFonts w:ascii="Arial" w:hAnsi="Arial" w:cs="Arial"/>
          <w:b/>
          <w:bCs/>
          <w:sz w:val="20"/>
          <w:szCs w:val="20"/>
        </w:rPr>
        <w:t xml:space="preserve">Plan finansowy </w:t>
      </w:r>
      <w:r>
        <w:rPr>
          <w:rFonts w:ascii="Arial" w:hAnsi="Arial" w:cs="Arial"/>
          <w:b/>
          <w:bCs/>
          <w:sz w:val="20"/>
          <w:szCs w:val="20"/>
        </w:rPr>
        <w:t xml:space="preserve">dopuszczalnych </w:t>
      </w:r>
      <w:r w:rsidRPr="00A755C5">
        <w:rPr>
          <w:rFonts w:ascii="Arial" w:hAnsi="Arial" w:cs="Arial"/>
          <w:b/>
          <w:bCs/>
          <w:sz w:val="20"/>
          <w:szCs w:val="20"/>
        </w:rPr>
        <w:t xml:space="preserve">przedsięwzięć rewitalizacyjnych </w:t>
      </w:r>
    </w:p>
    <w:tbl>
      <w:tblPr>
        <w:tblStyle w:val="Tabela-Siatka"/>
        <w:tblW w:w="0" w:type="auto"/>
        <w:tblLook w:val="04A0" w:firstRow="1" w:lastRow="0" w:firstColumn="1" w:lastColumn="0" w:noHBand="0" w:noVBand="1"/>
      </w:tblPr>
      <w:tblGrid>
        <w:gridCol w:w="417"/>
        <w:gridCol w:w="4823"/>
        <w:gridCol w:w="1418"/>
        <w:gridCol w:w="2303"/>
      </w:tblGrid>
      <w:tr w:rsidR="00A755C5" w:rsidRPr="00A755C5" w14:paraId="71228906" w14:textId="77777777" w:rsidTr="00860A38">
        <w:tc>
          <w:tcPr>
            <w:tcW w:w="417" w:type="dxa"/>
            <w:shd w:val="clear" w:color="auto" w:fill="D9E2F3" w:themeFill="accent1" w:themeFillTint="33"/>
            <w:vAlign w:val="center"/>
          </w:tcPr>
          <w:p w14:paraId="7A6AFAAB" w14:textId="77777777" w:rsidR="00A755C5" w:rsidRPr="00A755C5" w:rsidRDefault="00A755C5" w:rsidP="00A755C5">
            <w:pPr>
              <w:jc w:val="center"/>
              <w:rPr>
                <w:rFonts w:ascii="Arial" w:hAnsi="Arial" w:cs="Arial"/>
                <w:b/>
                <w:bCs/>
                <w:sz w:val="18"/>
                <w:szCs w:val="18"/>
              </w:rPr>
            </w:pPr>
            <w:r w:rsidRPr="00A755C5">
              <w:rPr>
                <w:rFonts w:ascii="Arial" w:hAnsi="Arial" w:cs="Arial"/>
                <w:b/>
                <w:bCs/>
                <w:sz w:val="18"/>
                <w:szCs w:val="18"/>
              </w:rPr>
              <w:t>Nr</w:t>
            </w:r>
          </w:p>
        </w:tc>
        <w:tc>
          <w:tcPr>
            <w:tcW w:w="4823" w:type="dxa"/>
            <w:shd w:val="clear" w:color="auto" w:fill="D9E2F3" w:themeFill="accent1" w:themeFillTint="33"/>
            <w:vAlign w:val="center"/>
          </w:tcPr>
          <w:p w14:paraId="751F75FE" w14:textId="77777777" w:rsidR="00A755C5" w:rsidRPr="00A755C5" w:rsidRDefault="00A755C5" w:rsidP="00A755C5">
            <w:pPr>
              <w:jc w:val="center"/>
              <w:rPr>
                <w:rFonts w:ascii="Arial" w:hAnsi="Arial" w:cs="Arial"/>
                <w:b/>
                <w:bCs/>
                <w:sz w:val="18"/>
                <w:szCs w:val="18"/>
              </w:rPr>
            </w:pPr>
            <w:r w:rsidRPr="00A755C5">
              <w:rPr>
                <w:rFonts w:ascii="Arial" w:hAnsi="Arial" w:cs="Arial"/>
                <w:b/>
                <w:bCs/>
                <w:sz w:val="18"/>
                <w:szCs w:val="18"/>
              </w:rPr>
              <w:t>Tytuł przedsięwzięcia</w:t>
            </w:r>
          </w:p>
        </w:tc>
        <w:tc>
          <w:tcPr>
            <w:tcW w:w="1418" w:type="dxa"/>
            <w:shd w:val="clear" w:color="auto" w:fill="D9E2F3" w:themeFill="accent1" w:themeFillTint="33"/>
            <w:vAlign w:val="center"/>
          </w:tcPr>
          <w:p w14:paraId="52FE857D" w14:textId="77777777" w:rsidR="00A755C5" w:rsidRPr="00A755C5" w:rsidRDefault="00A755C5" w:rsidP="00A755C5">
            <w:pPr>
              <w:jc w:val="center"/>
              <w:rPr>
                <w:rFonts w:ascii="Arial" w:hAnsi="Arial" w:cs="Arial"/>
                <w:b/>
                <w:bCs/>
                <w:sz w:val="18"/>
                <w:szCs w:val="18"/>
              </w:rPr>
            </w:pPr>
            <w:r w:rsidRPr="00A755C5">
              <w:rPr>
                <w:rFonts w:ascii="Arial" w:hAnsi="Arial" w:cs="Arial"/>
                <w:b/>
                <w:bCs/>
                <w:sz w:val="18"/>
                <w:szCs w:val="18"/>
              </w:rPr>
              <w:t>Szacowana wartość (zł)</w:t>
            </w:r>
          </w:p>
        </w:tc>
        <w:tc>
          <w:tcPr>
            <w:tcW w:w="2303" w:type="dxa"/>
            <w:shd w:val="clear" w:color="auto" w:fill="D9E2F3" w:themeFill="accent1" w:themeFillTint="33"/>
            <w:vAlign w:val="center"/>
          </w:tcPr>
          <w:p w14:paraId="0953DBC3" w14:textId="77777777" w:rsidR="00A755C5" w:rsidRPr="00A755C5" w:rsidRDefault="00A755C5" w:rsidP="00A755C5">
            <w:pPr>
              <w:jc w:val="center"/>
              <w:rPr>
                <w:rFonts w:ascii="Arial" w:hAnsi="Arial" w:cs="Arial"/>
                <w:b/>
                <w:bCs/>
                <w:sz w:val="18"/>
                <w:szCs w:val="18"/>
              </w:rPr>
            </w:pPr>
            <w:r w:rsidRPr="00A755C5">
              <w:rPr>
                <w:rFonts w:ascii="Arial" w:hAnsi="Arial" w:cs="Arial"/>
                <w:b/>
                <w:bCs/>
                <w:sz w:val="18"/>
                <w:szCs w:val="18"/>
              </w:rPr>
              <w:t>Potencjalne źródła finansowania</w:t>
            </w:r>
          </w:p>
        </w:tc>
      </w:tr>
      <w:tr w:rsidR="00A755C5" w:rsidRPr="00A755C5" w14:paraId="57ED29E2" w14:textId="77777777" w:rsidTr="00860A38">
        <w:tc>
          <w:tcPr>
            <w:tcW w:w="417" w:type="dxa"/>
            <w:vAlign w:val="center"/>
          </w:tcPr>
          <w:p w14:paraId="54EFAC6E" w14:textId="77777777" w:rsidR="00A755C5" w:rsidRPr="00A755C5" w:rsidRDefault="00A755C5" w:rsidP="00A755C5">
            <w:pPr>
              <w:rPr>
                <w:rFonts w:ascii="Arial" w:hAnsi="Arial" w:cs="Arial"/>
                <w:sz w:val="18"/>
                <w:szCs w:val="18"/>
              </w:rPr>
            </w:pPr>
            <w:r w:rsidRPr="00A755C5">
              <w:rPr>
                <w:rFonts w:ascii="Arial" w:hAnsi="Arial" w:cs="Arial"/>
                <w:sz w:val="18"/>
                <w:szCs w:val="18"/>
              </w:rPr>
              <w:t>1</w:t>
            </w:r>
          </w:p>
        </w:tc>
        <w:tc>
          <w:tcPr>
            <w:tcW w:w="4823" w:type="dxa"/>
            <w:vAlign w:val="center"/>
          </w:tcPr>
          <w:p w14:paraId="09B6DE8B" w14:textId="77777777" w:rsidR="00A755C5" w:rsidRPr="00A755C5" w:rsidRDefault="00A755C5" w:rsidP="00A755C5">
            <w:pPr>
              <w:rPr>
                <w:rFonts w:ascii="Arial" w:hAnsi="Arial" w:cs="Arial"/>
                <w:sz w:val="18"/>
                <w:szCs w:val="18"/>
              </w:rPr>
            </w:pPr>
            <w:r w:rsidRPr="00A755C5">
              <w:rPr>
                <w:rFonts w:ascii="Arial" w:hAnsi="Arial" w:cs="Arial"/>
                <w:sz w:val="18"/>
                <w:szCs w:val="18"/>
              </w:rPr>
              <w:t>Rozwój sieci ścieżek rowerowych, umożliwiających połączenie Sulejowa z sąsiednimi miejscowościami</w:t>
            </w:r>
          </w:p>
        </w:tc>
        <w:tc>
          <w:tcPr>
            <w:tcW w:w="1418" w:type="dxa"/>
            <w:vAlign w:val="center"/>
          </w:tcPr>
          <w:p w14:paraId="47842129" w14:textId="77777777" w:rsidR="00A755C5" w:rsidRPr="00A755C5" w:rsidRDefault="00A755C5" w:rsidP="00A755C5">
            <w:pPr>
              <w:rPr>
                <w:rFonts w:ascii="Arial" w:hAnsi="Arial" w:cs="Arial"/>
                <w:sz w:val="18"/>
                <w:szCs w:val="18"/>
              </w:rPr>
            </w:pPr>
            <w:r w:rsidRPr="00A755C5">
              <w:rPr>
                <w:rFonts w:ascii="Arial" w:hAnsi="Arial" w:cs="Arial"/>
                <w:sz w:val="18"/>
                <w:szCs w:val="18"/>
              </w:rPr>
              <w:t>5 000 000,00</w:t>
            </w:r>
          </w:p>
        </w:tc>
        <w:tc>
          <w:tcPr>
            <w:tcW w:w="2303" w:type="dxa"/>
            <w:vAlign w:val="center"/>
          </w:tcPr>
          <w:p w14:paraId="32F8F13F" w14:textId="77777777" w:rsidR="00A755C5" w:rsidRPr="00A755C5" w:rsidRDefault="00A755C5" w:rsidP="00A755C5">
            <w:pPr>
              <w:rPr>
                <w:rFonts w:ascii="Arial" w:hAnsi="Arial" w:cs="Arial"/>
                <w:sz w:val="18"/>
                <w:szCs w:val="18"/>
              </w:rPr>
            </w:pPr>
            <w:r w:rsidRPr="00A755C5">
              <w:rPr>
                <w:rFonts w:ascii="Arial" w:hAnsi="Arial" w:cs="Arial"/>
                <w:sz w:val="18"/>
                <w:szCs w:val="18"/>
              </w:rPr>
              <w:t xml:space="preserve">Budżet gminy, </w:t>
            </w:r>
          </w:p>
          <w:p w14:paraId="134BBF14" w14:textId="77777777" w:rsidR="00A755C5" w:rsidRPr="00A755C5" w:rsidRDefault="00A755C5" w:rsidP="00A755C5">
            <w:pPr>
              <w:rPr>
                <w:rFonts w:ascii="Arial" w:hAnsi="Arial" w:cs="Arial"/>
                <w:sz w:val="18"/>
                <w:szCs w:val="18"/>
              </w:rPr>
            </w:pPr>
            <w:r w:rsidRPr="00A755C5">
              <w:rPr>
                <w:rFonts w:ascii="Arial" w:hAnsi="Arial" w:cs="Arial"/>
                <w:sz w:val="18"/>
                <w:szCs w:val="18"/>
              </w:rPr>
              <w:t>FEŁ 2021-2027,</w:t>
            </w:r>
          </w:p>
          <w:p w14:paraId="5BEE16CA" w14:textId="77777777" w:rsidR="00A755C5" w:rsidRPr="00A755C5" w:rsidRDefault="00A755C5" w:rsidP="00A755C5">
            <w:pPr>
              <w:rPr>
                <w:rFonts w:ascii="Arial" w:hAnsi="Arial" w:cs="Arial"/>
                <w:sz w:val="18"/>
                <w:szCs w:val="18"/>
              </w:rPr>
            </w:pPr>
            <w:r w:rsidRPr="00A755C5">
              <w:rPr>
                <w:rFonts w:ascii="Arial" w:hAnsi="Arial" w:cs="Arial"/>
                <w:sz w:val="18"/>
                <w:szCs w:val="18"/>
              </w:rPr>
              <w:t>Budżet województwa łódzkiego</w:t>
            </w:r>
          </w:p>
        </w:tc>
      </w:tr>
      <w:tr w:rsidR="00A755C5" w:rsidRPr="00A755C5" w14:paraId="069609F7" w14:textId="77777777" w:rsidTr="00860A38">
        <w:tc>
          <w:tcPr>
            <w:tcW w:w="417" w:type="dxa"/>
            <w:vAlign w:val="center"/>
          </w:tcPr>
          <w:p w14:paraId="406CAF86" w14:textId="77777777" w:rsidR="00A755C5" w:rsidRPr="00A755C5" w:rsidRDefault="00A755C5" w:rsidP="00A755C5">
            <w:pPr>
              <w:rPr>
                <w:rFonts w:ascii="Arial" w:hAnsi="Arial" w:cs="Arial"/>
                <w:sz w:val="18"/>
                <w:szCs w:val="18"/>
              </w:rPr>
            </w:pPr>
            <w:r w:rsidRPr="00A755C5">
              <w:rPr>
                <w:rFonts w:ascii="Arial" w:hAnsi="Arial" w:cs="Arial"/>
                <w:sz w:val="18"/>
                <w:szCs w:val="18"/>
              </w:rPr>
              <w:t>2</w:t>
            </w:r>
          </w:p>
        </w:tc>
        <w:tc>
          <w:tcPr>
            <w:tcW w:w="4823" w:type="dxa"/>
            <w:vAlign w:val="center"/>
          </w:tcPr>
          <w:p w14:paraId="24967B27" w14:textId="77777777" w:rsidR="00A755C5" w:rsidRPr="00A755C5" w:rsidRDefault="00A755C5" w:rsidP="00A755C5">
            <w:pPr>
              <w:rPr>
                <w:rFonts w:ascii="Arial" w:hAnsi="Arial" w:cs="Arial"/>
                <w:sz w:val="18"/>
                <w:szCs w:val="18"/>
              </w:rPr>
            </w:pPr>
            <w:r w:rsidRPr="00A755C5">
              <w:rPr>
                <w:rFonts w:ascii="Arial" w:hAnsi="Arial" w:cs="Arial"/>
                <w:sz w:val="18"/>
                <w:szCs w:val="18"/>
              </w:rPr>
              <w:t>Rozwój zintegrowanych produktów turystycznych uwzględniających lokalne walory przyrodnicze i kulturowe</w:t>
            </w:r>
          </w:p>
        </w:tc>
        <w:tc>
          <w:tcPr>
            <w:tcW w:w="1418" w:type="dxa"/>
            <w:vAlign w:val="center"/>
          </w:tcPr>
          <w:p w14:paraId="3BFF47FB" w14:textId="77777777" w:rsidR="00A755C5" w:rsidRPr="00A755C5" w:rsidRDefault="00A755C5" w:rsidP="00A755C5">
            <w:pPr>
              <w:rPr>
                <w:rFonts w:ascii="Arial" w:hAnsi="Arial" w:cs="Arial"/>
                <w:sz w:val="18"/>
                <w:szCs w:val="18"/>
              </w:rPr>
            </w:pPr>
            <w:r w:rsidRPr="00A755C5">
              <w:rPr>
                <w:rFonts w:ascii="Arial" w:hAnsi="Arial" w:cs="Arial"/>
                <w:sz w:val="18"/>
                <w:szCs w:val="18"/>
              </w:rPr>
              <w:t>7 000 000,00</w:t>
            </w:r>
          </w:p>
        </w:tc>
        <w:tc>
          <w:tcPr>
            <w:tcW w:w="2303" w:type="dxa"/>
            <w:vAlign w:val="center"/>
          </w:tcPr>
          <w:p w14:paraId="4B794698" w14:textId="77777777" w:rsidR="00A755C5" w:rsidRPr="00A755C5" w:rsidRDefault="00A755C5" w:rsidP="00A755C5">
            <w:pPr>
              <w:rPr>
                <w:rFonts w:ascii="Arial" w:hAnsi="Arial" w:cs="Arial"/>
                <w:sz w:val="18"/>
                <w:szCs w:val="18"/>
              </w:rPr>
            </w:pPr>
            <w:r w:rsidRPr="00A755C5">
              <w:rPr>
                <w:rFonts w:ascii="Arial" w:hAnsi="Arial" w:cs="Arial"/>
                <w:sz w:val="18"/>
                <w:szCs w:val="18"/>
              </w:rPr>
              <w:t>budżet gminy, środki z sektora prywatnego</w:t>
            </w:r>
          </w:p>
        </w:tc>
      </w:tr>
      <w:tr w:rsidR="00A755C5" w:rsidRPr="00A755C5" w14:paraId="795F2453" w14:textId="77777777" w:rsidTr="00860A38">
        <w:tc>
          <w:tcPr>
            <w:tcW w:w="417" w:type="dxa"/>
            <w:vAlign w:val="center"/>
          </w:tcPr>
          <w:p w14:paraId="45090CEA" w14:textId="77777777" w:rsidR="00A755C5" w:rsidRPr="00A755C5" w:rsidRDefault="00A755C5" w:rsidP="00A755C5">
            <w:pPr>
              <w:rPr>
                <w:rFonts w:ascii="Arial" w:hAnsi="Arial" w:cs="Arial"/>
                <w:sz w:val="18"/>
                <w:szCs w:val="18"/>
              </w:rPr>
            </w:pPr>
            <w:r w:rsidRPr="00A755C5">
              <w:rPr>
                <w:rFonts w:ascii="Arial" w:hAnsi="Arial" w:cs="Arial"/>
                <w:sz w:val="18"/>
                <w:szCs w:val="18"/>
              </w:rPr>
              <w:t>3</w:t>
            </w:r>
          </w:p>
        </w:tc>
        <w:tc>
          <w:tcPr>
            <w:tcW w:w="4823" w:type="dxa"/>
            <w:vAlign w:val="center"/>
          </w:tcPr>
          <w:p w14:paraId="07415217" w14:textId="77777777" w:rsidR="00A755C5" w:rsidRPr="00A755C5" w:rsidRDefault="00A755C5" w:rsidP="00A755C5">
            <w:pPr>
              <w:rPr>
                <w:rFonts w:ascii="Arial" w:hAnsi="Arial" w:cs="Arial"/>
                <w:sz w:val="18"/>
                <w:szCs w:val="18"/>
              </w:rPr>
            </w:pPr>
            <w:r w:rsidRPr="00A755C5">
              <w:rPr>
                <w:rFonts w:ascii="Arial" w:hAnsi="Arial" w:cs="Arial"/>
                <w:sz w:val="18"/>
                <w:szCs w:val="18"/>
              </w:rPr>
              <w:t>Rozwój komunikacji publicznej poprzez zwiększenie częstotliwości kursów oraz wprowadzenie nowych połączeń</w:t>
            </w:r>
          </w:p>
        </w:tc>
        <w:tc>
          <w:tcPr>
            <w:tcW w:w="1418" w:type="dxa"/>
            <w:vAlign w:val="center"/>
          </w:tcPr>
          <w:p w14:paraId="6FF6F11A" w14:textId="77777777" w:rsidR="00A755C5" w:rsidRPr="00A755C5" w:rsidRDefault="00A755C5" w:rsidP="00A755C5">
            <w:pPr>
              <w:rPr>
                <w:rFonts w:ascii="Arial" w:hAnsi="Arial" w:cs="Arial"/>
                <w:sz w:val="18"/>
                <w:szCs w:val="18"/>
              </w:rPr>
            </w:pPr>
            <w:r w:rsidRPr="00A755C5">
              <w:rPr>
                <w:rFonts w:ascii="Arial" w:hAnsi="Arial" w:cs="Arial"/>
                <w:sz w:val="18"/>
                <w:szCs w:val="18"/>
              </w:rPr>
              <w:t>2 000 000,00</w:t>
            </w:r>
          </w:p>
        </w:tc>
        <w:tc>
          <w:tcPr>
            <w:tcW w:w="2303" w:type="dxa"/>
            <w:vAlign w:val="center"/>
          </w:tcPr>
          <w:p w14:paraId="6F8C6DDA" w14:textId="77777777" w:rsidR="00A755C5" w:rsidRPr="00A755C5" w:rsidRDefault="00A755C5" w:rsidP="00A755C5">
            <w:pPr>
              <w:rPr>
                <w:rFonts w:ascii="Arial" w:hAnsi="Arial" w:cs="Arial"/>
                <w:sz w:val="18"/>
                <w:szCs w:val="18"/>
              </w:rPr>
            </w:pPr>
            <w:r w:rsidRPr="00A755C5">
              <w:rPr>
                <w:rFonts w:ascii="Arial" w:hAnsi="Arial" w:cs="Arial"/>
                <w:sz w:val="18"/>
                <w:szCs w:val="18"/>
              </w:rPr>
              <w:t>krajowe programy wsparcia</w:t>
            </w:r>
          </w:p>
        </w:tc>
      </w:tr>
      <w:tr w:rsidR="00A755C5" w:rsidRPr="00A755C5" w14:paraId="47076E60" w14:textId="77777777" w:rsidTr="00860A38">
        <w:tc>
          <w:tcPr>
            <w:tcW w:w="417" w:type="dxa"/>
            <w:vAlign w:val="center"/>
          </w:tcPr>
          <w:p w14:paraId="52018627" w14:textId="77777777" w:rsidR="00A755C5" w:rsidRPr="00A755C5" w:rsidRDefault="00A755C5" w:rsidP="00A755C5">
            <w:pPr>
              <w:rPr>
                <w:rFonts w:ascii="Arial" w:hAnsi="Arial" w:cs="Arial"/>
                <w:sz w:val="18"/>
                <w:szCs w:val="18"/>
              </w:rPr>
            </w:pPr>
            <w:r w:rsidRPr="00A755C5">
              <w:rPr>
                <w:rFonts w:ascii="Arial" w:hAnsi="Arial" w:cs="Arial"/>
                <w:sz w:val="18"/>
                <w:szCs w:val="18"/>
              </w:rPr>
              <w:t>4</w:t>
            </w:r>
          </w:p>
        </w:tc>
        <w:tc>
          <w:tcPr>
            <w:tcW w:w="4823" w:type="dxa"/>
            <w:vAlign w:val="center"/>
          </w:tcPr>
          <w:p w14:paraId="1F8465B4" w14:textId="77777777" w:rsidR="00A755C5" w:rsidRPr="00A755C5" w:rsidRDefault="00A755C5" w:rsidP="00A755C5">
            <w:pPr>
              <w:rPr>
                <w:rFonts w:ascii="Arial" w:hAnsi="Arial" w:cs="Arial"/>
                <w:sz w:val="18"/>
                <w:szCs w:val="18"/>
              </w:rPr>
            </w:pPr>
            <w:r w:rsidRPr="00A755C5">
              <w:rPr>
                <w:rFonts w:ascii="Arial" w:hAnsi="Arial" w:cs="Arial"/>
                <w:sz w:val="18"/>
                <w:szCs w:val="18"/>
              </w:rPr>
              <w:t>Zwiększenie bezpieczeństwa na drogach krajowych i powiatowych poprzez remonty i montaż infrastruktury</w:t>
            </w:r>
          </w:p>
        </w:tc>
        <w:tc>
          <w:tcPr>
            <w:tcW w:w="1418" w:type="dxa"/>
            <w:vAlign w:val="center"/>
          </w:tcPr>
          <w:p w14:paraId="353E7492" w14:textId="77777777" w:rsidR="00A755C5" w:rsidRPr="00A755C5" w:rsidRDefault="00A755C5" w:rsidP="00A755C5">
            <w:pPr>
              <w:rPr>
                <w:rFonts w:ascii="Arial" w:hAnsi="Arial" w:cs="Arial"/>
                <w:sz w:val="18"/>
                <w:szCs w:val="18"/>
              </w:rPr>
            </w:pPr>
            <w:r w:rsidRPr="00A755C5">
              <w:rPr>
                <w:rFonts w:ascii="Arial" w:hAnsi="Arial" w:cs="Arial"/>
                <w:sz w:val="18"/>
                <w:szCs w:val="18"/>
              </w:rPr>
              <w:t>8 000 000,00</w:t>
            </w:r>
          </w:p>
        </w:tc>
        <w:tc>
          <w:tcPr>
            <w:tcW w:w="2303" w:type="dxa"/>
            <w:vAlign w:val="center"/>
          </w:tcPr>
          <w:p w14:paraId="380AD823" w14:textId="77777777" w:rsidR="00A755C5" w:rsidRPr="00A755C5" w:rsidRDefault="00A755C5" w:rsidP="00A755C5">
            <w:pPr>
              <w:rPr>
                <w:rFonts w:ascii="Arial" w:hAnsi="Arial" w:cs="Arial"/>
                <w:sz w:val="18"/>
                <w:szCs w:val="18"/>
              </w:rPr>
            </w:pPr>
            <w:r w:rsidRPr="00A755C5">
              <w:rPr>
                <w:rFonts w:ascii="Arial" w:hAnsi="Arial" w:cs="Arial"/>
                <w:sz w:val="18"/>
                <w:szCs w:val="18"/>
              </w:rPr>
              <w:t>krajowe programy wsparcia,</w:t>
            </w:r>
          </w:p>
          <w:p w14:paraId="13127B0D" w14:textId="77777777" w:rsidR="00A755C5" w:rsidRPr="00A755C5" w:rsidRDefault="00A755C5" w:rsidP="00A755C5">
            <w:pPr>
              <w:rPr>
                <w:rFonts w:ascii="Arial" w:hAnsi="Arial" w:cs="Arial"/>
                <w:sz w:val="18"/>
                <w:szCs w:val="18"/>
              </w:rPr>
            </w:pPr>
            <w:r w:rsidRPr="00A755C5">
              <w:rPr>
                <w:rFonts w:ascii="Arial" w:hAnsi="Arial" w:cs="Arial"/>
                <w:sz w:val="18"/>
                <w:szCs w:val="18"/>
              </w:rPr>
              <w:t>budżet powiatu piotrkowskiego</w:t>
            </w:r>
          </w:p>
        </w:tc>
      </w:tr>
      <w:tr w:rsidR="00A755C5" w:rsidRPr="00A755C5" w14:paraId="670B9214" w14:textId="77777777" w:rsidTr="00860A38">
        <w:tc>
          <w:tcPr>
            <w:tcW w:w="417" w:type="dxa"/>
            <w:vAlign w:val="center"/>
          </w:tcPr>
          <w:p w14:paraId="03222BC0" w14:textId="77777777" w:rsidR="00A755C5" w:rsidRPr="00A755C5" w:rsidRDefault="00A755C5" w:rsidP="00A755C5">
            <w:pPr>
              <w:rPr>
                <w:rFonts w:ascii="Arial" w:hAnsi="Arial" w:cs="Arial"/>
                <w:sz w:val="18"/>
                <w:szCs w:val="18"/>
              </w:rPr>
            </w:pPr>
            <w:r w:rsidRPr="00A755C5">
              <w:rPr>
                <w:rFonts w:ascii="Arial" w:hAnsi="Arial" w:cs="Arial"/>
                <w:sz w:val="18"/>
                <w:szCs w:val="18"/>
              </w:rPr>
              <w:t>5</w:t>
            </w:r>
          </w:p>
        </w:tc>
        <w:tc>
          <w:tcPr>
            <w:tcW w:w="4823" w:type="dxa"/>
            <w:vAlign w:val="center"/>
          </w:tcPr>
          <w:p w14:paraId="50F5142E" w14:textId="77777777" w:rsidR="00A755C5" w:rsidRPr="00A755C5" w:rsidRDefault="00A755C5" w:rsidP="00A755C5">
            <w:pPr>
              <w:rPr>
                <w:rFonts w:ascii="Arial" w:hAnsi="Arial" w:cs="Arial"/>
                <w:sz w:val="18"/>
                <w:szCs w:val="18"/>
              </w:rPr>
            </w:pPr>
            <w:r w:rsidRPr="00A755C5">
              <w:rPr>
                <w:rFonts w:ascii="Arial" w:hAnsi="Arial" w:cs="Arial"/>
                <w:sz w:val="18"/>
                <w:szCs w:val="18"/>
              </w:rPr>
              <w:t>Przedsięwzięcia dedykowane osobom wykluczonym społecznie oraz osobom ze szczególnymi potrzebami, rozwój dostępności usług opiekuńczych</w:t>
            </w:r>
          </w:p>
        </w:tc>
        <w:tc>
          <w:tcPr>
            <w:tcW w:w="1418" w:type="dxa"/>
            <w:vAlign w:val="center"/>
          </w:tcPr>
          <w:p w14:paraId="651401BA" w14:textId="77777777" w:rsidR="00A755C5" w:rsidRPr="00A755C5" w:rsidRDefault="00A755C5" w:rsidP="00A755C5">
            <w:pPr>
              <w:rPr>
                <w:rFonts w:ascii="Arial" w:hAnsi="Arial" w:cs="Arial"/>
                <w:sz w:val="18"/>
                <w:szCs w:val="18"/>
              </w:rPr>
            </w:pPr>
            <w:r w:rsidRPr="00A755C5">
              <w:rPr>
                <w:rFonts w:ascii="Arial" w:hAnsi="Arial" w:cs="Arial"/>
                <w:sz w:val="18"/>
                <w:szCs w:val="18"/>
              </w:rPr>
              <w:t>1 000 000,00</w:t>
            </w:r>
          </w:p>
        </w:tc>
        <w:tc>
          <w:tcPr>
            <w:tcW w:w="2303" w:type="dxa"/>
            <w:vAlign w:val="center"/>
          </w:tcPr>
          <w:p w14:paraId="4B932552" w14:textId="77777777" w:rsidR="00A755C5" w:rsidRPr="00A755C5" w:rsidRDefault="00A755C5" w:rsidP="00A755C5">
            <w:pPr>
              <w:rPr>
                <w:rFonts w:ascii="Arial" w:hAnsi="Arial" w:cs="Arial"/>
                <w:sz w:val="18"/>
                <w:szCs w:val="18"/>
              </w:rPr>
            </w:pPr>
            <w:r w:rsidRPr="00A755C5">
              <w:rPr>
                <w:rFonts w:ascii="Arial" w:hAnsi="Arial" w:cs="Arial"/>
                <w:sz w:val="18"/>
                <w:szCs w:val="18"/>
              </w:rPr>
              <w:t>Budżet gminy</w:t>
            </w:r>
          </w:p>
        </w:tc>
      </w:tr>
      <w:tr w:rsidR="00A755C5" w:rsidRPr="00A755C5" w14:paraId="4F9AEDB6" w14:textId="77777777" w:rsidTr="00860A38">
        <w:tc>
          <w:tcPr>
            <w:tcW w:w="417" w:type="dxa"/>
            <w:vAlign w:val="center"/>
          </w:tcPr>
          <w:p w14:paraId="41EFFA8F" w14:textId="77777777" w:rsidR="00A755C5" w:rsidRPr="00A755C5" w:rsidRDefault="00A755C5" w:rsidP="00A755C5">
            <w:pPr>
              <w:rPr>
                <w:rFonts w:ascii="Arial" w:hAnsi="Arial" w:cs="Arial"/>
                <w:sz w:val="18"/>
                <w:szCs w:val="18"/>
              </w:rPr>
            </w:pPr>
            <w:r w:rsidRPr="00A755C5">
              <w:rPr>
                <w:rFonts w:ascii="Arial" w:hAnsi="Arial" w:cs="Arial"/>
                <w:sz w:val="18"/>
                <w:szCs w:val="18"/>
              </w:rPr>
              <w:t>6</w:t>
            </w:r>
          </w:p>
        </w:tc>
        <w:tc>
          <w:tcPr>
            <w:tcW w:w="4823" w:type="dxa"/>
            <w:vAlign w:val="center"/>
          </w:tcPr>
          <w:p w14:paraId="2E6C0C01" w14:textId="77777777" w:rsidR="00A755C5" w:rsidRPr="00A755C5" w:rsidRDefault="00A755C5" w:rsidP="00A755C5">
            <w:pPr>
              <w:rPr>
                <w:rFonts w:ascii="Arial" w:hAnsi="Arial" w:cs="Arial"/>
                <w:sz w:val="18"/>
                <w:szCs w:val="18"/>
              </w:rPr>
            </w:pPr>
            <w:r w:rsidRPr="00A755C5">
              <w:rPr>
                <w:rFonts w:ascii="Arial" w:hAnsi="Arial" w:cs="Arial"/>
                <w:sz w:val="18"/>
                <w:szCs w:val="18"/>
              </w:rPr>
              <w:t>Budowa, przebudowa, rozbudowa lub remont budynków użyteczności publicznej, w tym termomodernizacja</w:t>
            </w:r>
          </w:p>
        </w:tc>
        <w:tc>
          <w:tcPr>
            <w:tcW w:w="1418" w:type="dxa"/>
            <w:vAlign w:val="center"/>
          </w:tcPr>
          <w:p w14:paraId="021543DB" w14:textId="77777777" w:rsidR="00A755C5" w:rsidRPr="00A755C5" w:rsidRDefault="00A755C5" w:rsidP="00A755C5">
            <w:pPr>
              <w:rPr>
                <w:rFonts w:ascii="Arial" w:hAnsi="Arial" w:cs="Arial"/>
                <w:sz w:val="18"/>
                <w:szCs w:val="18"/>
              </w:rPr>
            </w:pPr>
            <w:r w:rsidRPr="00A755C5">
              <w:rPr>
                <w:rFonts w:ascii="Arial" w:hAnsi="Arial" w:cs="Arial"/>
                <w:sz w:val="18"/>
                <w:szCs w:val="18"/>
              </w:rPr>
              <w:t>10 000 000,00</w:t>
            </w:r>
          </w:p>
        </w:tc>
        <w:tc>
          <w:tcPr>
            <w:tcW w:w="2303" w:type="dxa"/>
            <w:vAlign w:val="center"/>
          </w:tcPr>
          <w:p w14:paraId="04D8D299" w14:textId="77777777" w:rsidR="00A755C5" w:rsidRPr="00A755C5" w:rsidRDefault="00A755C5" w:rsidP="00A755C5">
            <w:pPr>
              <w:rPr>
                <w:rFonts w:ascii="Arial" w:hAnsi="Arial" w:cs="Arial"/>
                <w:sz w:val="18"/>
                <w:szCs w:val="18"/>
              </w:rPr>
            </w:pPr>
            <w:r w:rsidRPr="00A755C5">
              <w:rPr>
                <w:rFonts w:ascii="Arial" w:hAnsi="Arial" w:cs="Arial"/>
                <w:sz w:val="18"/>
                <w:szCs w:val="18"/>
              </w:rPr>
              <w:t>Budżet gminy, FEŁ 2021-2027,</w:t>
            </w:r>
          </w:p>
          <w:p w14:paraId="0D13E73E" w14:textId="77777777" w:rsidR="00A755C5" w:rsidRPr="00A755C5" w:rsidRDefault="00A755C5" w:rsidP="00A755C5">
            <w:pPr>
              <w:rPr>
                <w:rFonts w:ascii="Arial" w:hAnsi="Arial" w:cs="Arial"/>
                <w:sz w:val="18"/>
                <w:szCs w:val="18"/>
              </w:rPr>
            </w:pPr>
            <w:r w:rsidRPr="00A755C5">
              <w:rPr>
                <w:rFonts w:ascii="Arial" w:hAnsi="Arial" w:cs="Arial"/>
                <w:sz w:val="18"/>
                <w:szCs w:val="18"/>
              </w:rPr>
              <w:t>Wojewódzki Fundusz Ochrony Środowiska I Gospodarki Wodnej</w:t>
            </w:r>
          </w:p>
        </w:tc>
      </w:tr>
    </w:tbl>
    <w:p w14:paraId="6E197C24" w14:textId="77777777" w:rsidR="004B443B" w:rsidRDefault="004B443B" w:rsidP="00A94ED4">
      <w:pPr>
        <w:spacing w:after="0" w:line="360" w:lineRule="auto"/>
        <w:jc w:val="both"/>
        <w:rPr>
          <w:rFonts w:ascii="Arial" w:hAnsi="Arial" w:cs="Arial"/>
          <w:sz w:val="20"/>
          <w:szCs w:val="20"/>
        </w:rPr>
      </w:pPr>
    </w:p>
    <w:p w14:paraId="1E3FB0EF" w14:textId="77777777" w:rsidR="004B443B" w:rsidRDefault="004B443B" w:rsidP="00A94ED4">
      <w:pPr>
        <w:spacing w:after="0" w:line="360" w:lineRule="auto"/>
        <w:jc w:val="both"/>
        <w:rPr>
          <w:rFonts w:ascii="Arial" w:hAnsi="Arial" w:cs="Arial"/>
          <w:sz w:val="20"/>
          <w:szCs w:val="20"/>
        </w:rPr>
      </w:pPr>
    </w:p>
    <w:p w14:paraId="41BF1FA5" w14:textId="77777777" w:rsidR="00860A38" w:rsidRDefault="00860A38" w:rsidP="00A94ED4">
      <w:pPr>
        <w:spacing w:after="0" w:line="360" w:lineRule="auto"/>
        <w:jc w:val="both"/>
        <w:rPr>
          <w:rFonts w:ascii="Arial" w:hAnsi="Arial" w:cs="Arial"/>
          <w:sz w:val="20"/>
          <w:szCs w:val="20"/>
        </w:rPr>
      </w:pPr>
    </w:p>
    <w:p w14:paraId="6578C99F" w14:textId="77777777" w:rsidR="00860A38" w:rsidRPr="004B443B" w:rsidRDefault="00860A38" w:rsidP="00A94ED4">
      <w:pPr>
        <w:spacing w:after="0" w:line="360" w:lineRule="auto"/>
        <w:jc w:val="both"/>
        <w:rPr>
          <w:rFonts w:ascii="Arial" w:hAnsi="Arial" w:cs="Arial"/>
          <w:sz w:val="20"/>
          <w:szCs w:val="20"/>
        </w:rPr>
      </w:pPr>
    </w:p>
    <w:p w14:paraId="362D245F" w14:textId="5F4F3186" w:rsidR="009B4495" w:rsidRPr="00417DA7" w:rsidRDefault="00D25F98" w:rsidP="00940FE3">
      <w:pPr>
        <w:pStyle w:val="Akapitzlist"/>
        <w:numPr>
          <w:ilvl w:val="0"/>
          <w:numId w:val="1"/>
        </w:numPr>
        <w:outlineLvl w:val="0"/>
        <w:rPr>
          <w:rFonts w:ascii="Arial" w:hAnsi="Arial" w:cs="Arial"/>
          <w:sz w:val="32"/>
          <w:szCs w:val="32"/>
        </w:rPr>
      </w:pPr>
      <w:bookmarkStart w:id="308" w:name="_Toc184486199"/>
      <w:r w:rsidRPr="00417DA7">
        <w:rPr>
          <w:rFonts w:ascii="Arial" w:hAnsi="Arial" w:cs="Arial"/>
          <w:sz w:val="32"/>
          <w:szCs w:val="32"/>
        </w:rPr>
        <w:lastRenderedPageBreak/>
        <w:t>Mechanizmy integrowania działań oraz przedsięwzięć rewitalizacyjnych</w:t>
      </w:r>
      <w:bookmarkEnd w:id="308"/>
    </w:p>
    <w:p w14:paraId="303BEE4A" w14:textId="23EB216B" w:rsidR="00405226" w:rsidRPr="006A0606" w:rsidRDefault="00405226" w:rsidP="00A42AD7">
      <w:pPr>
        <w:spacing w:before="120" w:after="120" w:line="276" w:lineRule="auto"/>
        <w:ind w:firstLine="360"/>
        <w:jc w:val="both"/>
        <w:rPr>
          <w:rFonts w:ascii="Arial" w:hAnsi="Arial" w:cs="Arial"/>
          <w:sz w:val="20"/>
          <w:szCs w:val="20"/>
        </w:rPr>
      </w:pPr>
      <w:r w:rsidRPr="006A0606">
        <w:rPr>
          <w:rFonts w:ascii="Arial" w:hAnsi="Arial" w:cs="Arial"/>
          <w:sz w:val="20"/>
          <w:szCs w:val="20"/>
        </w:rPr>
        <w:t>W Gminnym Programie Rewitalizacji Gminy Sulejów uwzględniono szereg zróżnicowanych działań, mających na celu realizację precyzyjnie określonych celów rewitalizacji. Dokument ten został zaplanowany w sposób, który zapewnia spójność wszystkich podejmowanych inicjatyw, zarówno pod względem przestrzennym, jak i tematycznym. Głównym celem działań rewitalizacyjnych jest kompleksowe rozwiązanie problemów występujących na obszarze rewitalizacji, co ma przyczynić się do poprawy jakości życia mieszkańców oraz zrównoważonego rozwoju gminy.</w:t>
      </w:r>
    </w:p>
    <w:p w14:paraId="063169A6" w14:textId="77777777" w:rsidR="00405226" w:rsidRPr="006A0606" w:rsidRDefault="00405226" w:rsidP="00A42AD7">
      <w:pPr>
        <w:spacing w:before="120" w:after="120" w:line="276" w:lineRule="auto"/>
        <w:jc w:val="both"/>
        <w:rPr>
          <w:rFonts w:ascii="Arial" w:hAnsi="Arial" w:cs="Arial"/>
          <w:sz w:val="20"/>
          <w:szCs w:val="20"/>
        </w:rPr>
      </w:pPr>
      <w:r w:rsidRPr="006A0606">
        <w:rPr>
          <w:rFonts w:ascii="Arial" w:hAnsi="Arial" w:cs="Arial"/>
          <w:sz w:val="20"/>
          <w:szCs w:val="20"/>
        </w:rPr>
        <w:t>W celu osiągnięcia założonych rezultatów zastosowano metody, które zapewniają spójność przedsięwzięć w różnych aspektach. W kontekście przestrzennym, działania zostały skoncentrowane na obszarach najbardziej dotkniętych problemami społecznymi, gospodarczymi i środowiskowymi, co pozwala na maksymalizację efektów realizacji programu. W ujęciu problemowym, przedsięwzięcia rewitalizacyjne zostały dobrane w sposób komplementarny, tak aby obejmowały wszystkie istotne sfery, takie jak społeczna, gospodarcza, przestrzenna i środowiskowa, unikając jednocześnie fragmentaryzacji działań.</w:t>
      </w:r>
    </w:p>
    <w:p w14:paraId="30AEBF57" w14:textId="7FA858A1" w:rsidR="00405226" w:rsidRPr="006A0606" w:rsidRDefault="00405226" w:rsidP="00A42AD7">
      <w:pPr>
        <w:spacing w:before="120" w:after="120" w:line="276" w:lineRule="auto"/>
        <w:jc w:val="both"/>
        <w:rPr>
          <w:rFonts w:ascii="Arial" w:hAnsi="Arial" w:cs="Arial"/>
          <w:sz w:val="20"/>
          <w:szCs w:val="20"/>
        </w:rPr>
      </w:pPr>
      <w:r w:rsidRPr="006A0606">
        <w:rPr>
          <w:rFonts w:ascii="Arial" w:hAnsi="Arial" w:cs="Arial"/>
          <w:sz w:val="20"/>
          <w:szCs w:val="20"/>
        </w:rPr>
        <w:t>W zakresie instytucjonalno-proceduralnym, zadbano o współpracę pomiędzy różnymi podmiotami, w</w:t>
      </w:r>
      <w:r w:rsidR="00AE7A5E" w:rsidRPr="006A0606">
        <w:rPr>
          <w:rFonts w:ascii="Arial" w:hAnsi="Arial" w:cs="Arial"/>
          <w:sz w:val="20"/>
          <w:szCs w:val="20"/>
        </w:rPr>
        <w:t> </w:t>
      </w:r>
      <w:r w:rsidRPr="006A0606">
        <w:rPr>
          <w:rFonts w:ascii="Arial" w:hAnsi="Arial" w:cs="Arial"/>
          <w:sz w:val="20"/>
          <w:szCs w:val="20"/>
        </w:rPr>
        <w:t>tym jednostkami samorządu terytorialnego, organizacjami pozarządowymi i sektorem prywatnym, co zapewnia efektywną realizację założeń programu. Harmonogram działań został precyzyjnie zaplanowany, aby zapewnić spójność czasową i realizację projektów zgodnie z przyjętymi terminami, co pozwala na monitorowanie postępów i terminowe osiąganie celów. W kontekście finansowym, zapewniono różnorodne źródła finansowania, takie jak fundusze europejskie, środki własne gminy, dotacje krajowe oraz wkład sektora prywatnego, co zwiększa stabilność finansową programu oraz jego efektywność.</w:t>
      </w:r>
    </w:p>
    <w:p w14:paraId="6792899B" w14:textId="235C44A9" w:rsidR="00405226" w:rsidRPr="006A0606" w:rsidRDefault="00405226" w:rsidP="00A42AD7">
      <w:pPr>
        <w:spacing w:before="120" w:after="120" w:line="276" w:lineRule="auto"/>
        <w:jc w:val="both"/>
        <w:rPr>
          <w:rFonts w:ascii="Arial" w:hAnsi="Arial" w:cs="Arial"/>
          <w:sz w:val="20"/>
          <w:szCs w:val="20"/>
        </w:rPr>
      </w:pPr>
      <w:r w:rsidRPr="006A0606">
        <w:rPr>
          <w:rFonts w:ascii="Arial" w:hAnsi="Arial" w:cs="Arial"/>
          <w:sz w:val="20"/>
          <w:szCs w:val="20"/>
        </w:rPr>
        <w:t>Dzięki tak kompleksowemu podejściu, Gminny Program Rewitalizacji Gminy Sulejów stanowi spójny dokument, który skutecznie odpowiada na potrzeby mieszkańców i wyzwania stojące przed obszarem rewitalizacji, przyczyniając się do jego wszechstronnego rozwoju i poprawy warunków życia.</w:t>
      </w:r>
    </w:p>
    <w:p w14:paraId="2210B449" w14:textId="7675E197" w:rsidR="00EC4AF0" w:rsidRPr="006A0606" w:rsidRDefault="00EC4AF0"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Poniżej przedstawiono metody zapewnienia spójności działań (projektów i przedsięwzięć) w</w:t>
      </w:r>
      <w:r w:rsidR="00AE7A5E" w:rsidRPr="006A0606">
        <w:rPr>
          <w:rFonts w:ascii="Arial" w:hAnsi="Arial" w:cs="Arial"/>
          <w:sz w:val="20"/>
          <w:szCs w:val="20"/>
        </w:rPr>
        <w:t> </w:t>
      </w:r>
      <w:r w:rsidRPr="006A0606">
        <w:rPr>
          <w:rFonts w:ascii="Arial" w:hAnsi="Arial" w:cs="Arial"/>
          <w:sz w:val="20"/>
          <w:szCs w:val="20"/>
        </w:rPr>
        <w:t>ramach programu w kontekście przestrzennym, problemowym, instytucjonalno-proceduralnym, międzyokresowym oraz z perspektywy źródeł finansowania:</w:t>
      </w:r>
    </w:p>
    <w:p w14:paraId="58C82798" w14:textId="47DCA36A" w:rsidR="00EC4AF0" w:rsidRPr="006A0606" w:rsidRDefault="00EC4AF0" w:rsidP="00A42AD7">
      <w:pPr>
        <w:spacing w:before="120" w:after="120" w:line="276" w:lineRule="auto"/>
        <w:jc w:val="both"/>
        <w:rPr>
          <w:rFonts w:ascii="Arial" w:hAnsi="Arial" w:cs="Arial"/>
          <w:sz w:val="20"/>
          <w:szCs w:val="20"/>
        </w:rPr>
      </w:pPr>
      <w:r w:rsidRPr="006A0606">
        <w:rPr>
          <w:rFonts w:ascii="Arial" w:hAnsi="Arial" w:cs="Arial"/>
          <w:sz w:val="20"/>
          <w:szCs w:val="20"/>
        </w:rPr>
        <w:t>1. Spójność przestrzenna: Działania są planowane tak, aby wzajemnie się uzupełniały na wyznaczonym obszarze rewitalizacji, co umożliwia osiągnięcie synergii i kompleksowe rozwiązanie problemów przestrzennych.</w:t>
      </w:r>
    </w:p>
    <w:p w14:paraId="57C0801D" w14:textId="021A5933" w:rsidR="00EC4AF0" w:rsidRPr="006A0606" w:rsidRDefault="00EC4AF0" w:rsidP="00A42AD7">
      <w:pPr>
        <w:spacing w:before="120" w:after="120" w:line="276" w:lineRule="auto"/>
        <w:jc w:val="both"/>
        <w:rPr>
          <w:rFonts w:ascii="Arial" w:hAnsi="Arial" w:cs="Arial"/>
          <w:sz w:val="20"/>
          <w:szCs w:val="20"/>
        </w:rPr>
      </w:pPr>
      <w:r w:rsidRPr="006A0606">
        <w:rPr>
          <w:rFonts w:ascii="Arial" w:hAnsi="Arial" w:cs="Arial"/>
          <w:sz w:val="20"/>
          <w:szCs w:val="20"/>
        </w:rPr>
        <w:t>2. Spójność problemowa: Projekty i przedsięwzięcia są dostosowane do zidentyfikowanych problemów, takich jak bezrobocie, ubóstwo, starzenie się społeczności, a także kwestie środowiskowe, techniczne i gospodarcze, co zapewnia ich skuteczne rozwiązanie.</w:t>
      </w:r>
    </w:p>
    <w:p w14:paraId="05E5F676" w14:textId="77909E6B" w:rsidR="00EC4AF0" w:rsidRPr="006A0606" w:rsidRDefault="00EC4AF0" w:rsidP="00A42AD7">
      <w:pPr>
        <w:spacing w:before="120" w:after="120" w:line="276" w:lineRule="auto"/>
        <w:jc w:val="both"/>
        <w:rPr>
          <w:rFonts w:ascii="Arial" w:hAnsi="Arial" w:cs="Arial"/>
          <w:sz w:val="20"/>
          <w:szCs w:val="20"/>
        </w:rPr>
      </w:pPr>
      <w:r w:rsidRPr="006A0606">
        <w:rPr>
          <w:rFonts w:ascii="Arial" w:hAnsi="Arial" w:cs="Arial"/>
          <w:sz w:val="20"/>
          <w:szCs w:val="20"/>
        </w:rPr>
        <w:t>3. Spójność instytucjonalno-proceduralna: Program obejmuje jasno określone procedury i mechanizmy współpracy między instytucjami odpowiedzialnymi za realizację projektów, co gwarantuje efektywne zarządzanie i koordynację działań.</w:t>
      </w:r>
    </w:p>
    <w:p w14:paraId="680FD655" w14:textId="7775A6E5" w:rsidR="00EC4AF0" w:rsidRPr="006A0606" w:rsidRDefault="00EC4AF0" w:rsidP="00A42AD7">
      <w:pPr>
        <w:spacing w:before="120" w:after="120" w:line="276" w:lineRule="auto"/>
        <w:jc w:val="both"/>
        <w:rPr>
          <w:rFonts w:ascii="Arial" w:hAnsi="Arial" w:cs="Arial"/>
          <w:sz w:val="20"/>
          <w:szCs w:val="20"/>
        </w:rPr>
      </w:pPr>
      <w:r w:rsidRPr="006A0606">
        <w:rPr>
          <w:rFonts w:ascii="Arial" w:hAnsi="Arial" w:cs="Arial"/>
          <w:sz w:val="20"/>
          <w:szCs w:val="20"/>
        </w:rPr>
        <w:t>4. Spójność międzyokresowa: Działania są zaplanowane i realizowane w sposób ciągły, z</w:t>
      </w:r>
      <w:r w:rsidR="00AE7A5E" w:rsidRPr="006A0606">
        <w:rPr>
          <w:rFonts w:ascii="Arial" w:hAnsi="Arial" w:cs="Arial"/>
          <w:sz w:val="20"/>
          <w:szCs w:val="20"/>
        </w:rPr>
        <w:t> </w:t>
      </w:r>
      <w:r w:rsidRPr="006A0606">
        <w:rPr>
          <w:rFonts w:ascii="Arial" w:hAnsi="Arial" w:cs="Arial"/>
          <w:sz w:val="20"/>
          <w:szCs w:val="20"/>
        </w:rPr>
        <w:t>uwzględnieniem długoterminowych celów i efektów, co zapewnia trwałe osiągnięcie założonych rezultatów.</w:t>
      </w:r>
    </w:p>
    <w:p w14:paraId="6D4070BB" w14:textId="55150A84" w:rsidR="003C510A" w:rsidRPr="006A0606" w:rsidRDefault="00EC4AF0" w:rsidP="00A42AD7">
      <w:pPr>
        <w:spacing w:before="120" w:after="120" w:line="276" w:lineRule="auto"/>
        <w:jc w:val="both"/>
        <w:rPr>
          <w:rFonts w:ascii="Arial" w:hAnsi="Arial" w:cs="Arial"/>
          <w:sz w:val="20"/>
          <w:szCs w:val="20"/>
        </w:rPr>
      </w:pPr>
      <w:r w:rsidRPr="006A0606">
        <w:rPr>
          <w:rFonts w:ascii="Arial" w:hAnsi="Arial" w:cs="Arial"/>
          <w:sz w:val="20"/>
          <w:szCs w:val="20"/>
        </w:rPr>
        <w:t>5. Spójność finansowa: Projekty są finansowane z różnorodnych źródeł, co gwarantuje stabilność finansową programu i umożliwia realizację wszystkich zaplanowanych działań.</w:t>
      </w:r>
    </w:p>
    <w:p w14:paraId="60824E40" w14:textId="77777777" w:rsidR="00EC4AF0" w:rsidRDefault="00EC4AF0" w:rsidP="00A42AD7">
      <w:pPr>
        <w:spacing w:before="120" w:after="120" w:line="276" w:lineRule="auto"/>
        <w:jc w:val="both"/>
        <w:rPr>
          <w:rFonts w:ascii="Arial" w:hAnsi="Arial" w:cs="Arial"/>
          <w:color w:val="FF0000"/>
          <w:sz w:val="20"/>
          <w:szCs w:val="20"/>
        </w:rPr>
      </w:pPr>
    </w:p>
    <w:p w14:paraId="03FE9E3B" w14:textId="77777777" w:rsidR="00860A38" w:rsidRDefault="00860A38" w:rsidP="00A42AD7">
      <w:pPr>
        <w:spacing w:before="120" w:after="120" w:line="276" w:lineRule="auto"/>
        <w:jc w:val="both"/>
        <w:rPr>
          <w:rFonts w:ascii="Arial" w:hAnsi="Arial" w:cs="Arial"/>
          <w:b/>
          <w:bCs/>
          <w:sz w:val="20"/>
          <w:szCs w:val="20"/>
        </w:rPr>
      </w:pPr>
    </w:p>
    <w:p w14:paraId="250EC0CF" w14:textId="77777777" w:rsidR="00860A38" w:rsidRDefault="00860A38" w:rsidP="00A42AD7">
      <w:pPr>
        <w:spacing w:before="120" w:after="120" w:line="276" w:lineRule="auto"/>
        <w:jc w:val="both"/>
        <w:rPr>
          <w:rFonts w:ascii="Arial" w:hAnsi="Arial" w:cs="Arial"/>
          <w:b/>
          <w:bCs/>
          <w:sz w:val="20"/>
          <w:szCs w:val="20"/>
        </w:rPr>
      </w:pPr>
    </w:p>
    <w:p w14:paraId="2814BAA8" w14:textId="5A08F794" w:rsidR="00005C7D" w:rsidRPr="006A0606" w:rsidRDefault="00005C7D" w:rsidP="00A42AD7">
      <w:pPr>
        <w:spacing w:before="120" w:after="120" w:line="276" w:lineRule="auto"/>
        <w:jc w:val="both"/>
        <w:rPr>
          <w:rFonts w:ascii="Arial" w:hAnsi="Arial" w:cs="Arial"/>
          <w:b/>
          <w:bCs/>
          <w:sz w:val="20"/>
          <w:szCs w:val="20"/>
        </w:rPr>
      </w:pPr>
      <w:r w:rsidRPr="006A0606">
        <w:rPr>
          <w:rFonts w:ascii="Arial" w:hAnsi="Arial" w:cs="Arial"/>
          <w:b/>
          <w:bCs/>
          <w:sz w:val="20"/>
          <w:szCs w:val="20"/>
        </w:rPr>
        <w:lastRenderedPageBreak/>
        <w:t>Mechanizmy zachowania komplementarności działań w ujęciu przestrzennym</w:t>
      </w:r>
    </w:p>
    <w:p w14:paraId="423A6733" w14:textId="29EE5496" w:rsidR="00405226" w:rsidRPr="006A0606" w:rsidRDefault="00405226"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Analiza sytuacji w Gminie Sulejów pozwoliła wyodrębnić obszary o największym nasileniu negatywnych zjawisk, takich jak bezrobocie, ubóstwo, starzenie się społeczności lokalnej, a także problemy środowiskowe, techniczne, przestrzenno-funkcjonalne i gospodarcze. Planowane projekty rewitalizacyjne zostały skoncentrowane właśnie na tych obszarach, co umożliwia skuteczną reakcję na zidentyfikowane problemy. Dzięki realizacji tych przedsięwzięć, zarówno mieszkańcy obszaru rewitalizacji, jak i osoby zamieszkujące inne części gminy, zwłaszcza te wymagające działań aktywizacyjnych, będą mogły korzystać z nowej infrastruktury i wprowadzonych rozwiązań. Projekty te zostały zaprojektowane w sposób wzajemnie się uzupełniający pod względem przestrzennym i</w:t>
      </w:r>
      <w:r w:rsidR="00AE7A5E" w:rsidRPr="006A0606">
        <w:rPr>
          <w:rFonts w:ascii="Arial" w:hAnsi="Arial" w:cs="Arial"/>
          <w:sz w:val="20"/>
          <w:szCs w:val="20"/>
        </w:rPr>
        <w:t> </w:t>
      </w:r>
      <w:r w:rsidRPr="006A0606">
        <w:rPr>
          <w:rFonts w:ascii="Arial" w:hAnsi="Arial" w:cs="Arial"/>
          <w:sz w:val="20"/>
          <w:szCs w:val="20"/>
        </w:rPr>
        <w:t>opracowane w oparciu o cele wynikające z procesu partycypacji społecznej oraz szczegółowej diagnozy lokalnej sytuacji.</w:t>
      </w:r>
    </w:p>
    <w:p w14:paraId="5595E9D1" w14:textId="77777777" w:rsidR="00405226" w:rsidRPr="006A0606" w:rsidRDefault="00405226"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Warto podkreślić, że przestrzenie objęte działaniami rewitalizacyjnymi wzajemnie się dopełniają, co zapewnia kompleksowe podejście do rozwiązywania problemów. Realizacja wszystkich działań w skoordynowany sposób pozwoli na przezwyciężenie kryzysu w obszarach charakteryzujących się największym natężeniem negatywnych zjawisk w wymiarze przestrzennym, społecznym, gospodarczym, technicznym, przestrzenno-funkcjonalnym oraz środowiskowym. W efekcie, te obszary przekształcą się w miejsca o zmniejszonym stopniu wykluczenia i poprawionej jakości życia dla mieszkańców Gminy Sulejów.</w:t>
      </w:r>
    </w:p>
    <w:p w14:paraId="7337CC0B" w14:textId="438578C3" w:rsidR="00405226" w:rsidRPr="006A0606" w:rsidRDefault="00405226" w:rsidP="00860A38">
      <w:pPr>
        <w:spacing w:before="120" w:after="120" w:line="276" w:lineRule="auto"/>
        <w:ind w:firstLine="708"/>
        <w:jc w:val="both"/>
        <w:rPr>
          <w:rFonts w:ascii="Arial" w:hAnsi="Arial" w:cs="Arial"/>
          <w:sz w:val="20"/>
          <w:szCs w:val="20"/>
        </w:rPr>
      </w:pPr>
      <w:r w:rsidRPr="006A0606">
        <w:rPr>
          <w:rFonts w:ascii="Arial" w:hAnsi="Arial" w:cs="Arial"/>
          <w:sz w:val="20"/>
          <w:szCs w:val="20"/>
        </w:rPr>
        <w:t>Co więcej, projekty realizowane na obszarze rewitalizacji będą miały również wpływ na inne miejscowości, w których występują podobne problemy. Dzięki temu, działania rewitalizacyjne obejmą szerszy zakres przestrzenny, przyczyniając się do poprawy sytuacji w całej gminie. Przed wdrożeniem działań aktywizacyjnych zapewniona zostanie odpowiednia komunikacja publiczna, która umożliwi mieszkańcom swobodne przemieszczanie się pomiędzy poszczególnymi obszarami rewitalizacji i</w:t>
      </w:r>
      <w:r w:rsidR="00AE7A5E" w:rsidRPr="006A0606">
        <w:rPr>
          <w:rFonts w:ascii="Arial" w:hAnsi="Arial" w:cs="Arial"/>
          <w:sz w:val="20"/>
          <w:szCs w:val="20"/>
        </w:rPr>
        <w:t> </w:t>
      </w:r>
      <w:r w:rsidRPr="006A0606">
        <w:rPr>
          <w:rFonts w:ascii="Arial" w:hAnsi="Arial" w:cs="Arial"/>
          <w:sz w:val="20"/>
          <w:szCs w:val="20"/>
        </w:rPr>
        <w:t>korzystanie z oferowanego wsparcia. Takie podejście pozwoli na efektywne wykorzystanie zasobów i</w:t>
      </w:r>
      <w:r w:rsidR="00AE7A5E" w:rsidRPr="006A0606">
        <w:rPr>
          <w:rFonts w:ascii="Arial" w:hAnsi="Arial" w:cs="Arial"/>
          <w:sz w:val="20"/>
          <w:szCs w:val="20"/>
        </w:rPr>
        <w:t> </w:t>
      </w:r>
      <w:r w:rsidRPr="006A0606">
        <w:rPr>
          <w:rFonts w:ascii="Arial" w:hAnsi="Arial" w:cs="Arial"/>
          <w:sz w:val="20"/>
          <w:szCs w:val="20"/>
        </w:rPr>
        <w:t>zbudowanie trwałych podstaw dla zrównoważonego rozwoju Gminy Sulejów.</w:t>
      </w:r>
    </w:p>
    <w:p w14:paraId="58FE582D" w14:textId="77777777" w:rsidR="00B953E0" w:rsidRPr="006A0606" w:rsidRDefault="00B953E0" w:rsidP="00860A38">
      <w:pPr>
        <w:spacing w:before="120" w:after="120" w:line="276" w:lineRule="auto"/>
        <w:ind w:firstLine="708"/>
        <w:jc w:val="both"/>
        <w:rPr>
          <w:rFonts w:ascii="Arial" w:hAnsi="Arial" w:cs="Arial"/>
          <w:color w:val="FF0000"/>
          <w:sz w:val="20"/>
          <w:szCs w:val="20"/>
        </w:rPr>
      </w:pPr>
    </w:p>
    <w:p w14:paraId="3134256D" w14:textId="09D92468" w:rsidR="00005C7D" w:rsidRPr="006A0606" w:rsidRDefault="00005C7D" w:rsidP="00860A38">
      <w:pPr>
        <w:spacing w:before="120" w:after="120" w:line="276" w:lineRule="auto"/>
        <w:jc w:val="both"/>
        <w:rPr>
          <w:rFonts w:ascii="Arial" w:hAnsi="Arial" w:cs="Arial"/>
          <w:b/>
          <w:bCs/>
          <w:sz w:val="20"/>
          <w:szCs w:val="20"/>
        </w:rPr>
      </w:pPr>
      <w:r w:rsidRPr="006A0606">
        <w:rPr>
          <w:rFonts w:ascii="Arial" w:hAnsi="Arial" w:cs="Arial"/>
          <w:b/>
          <w:bCs/>
          <w:sz w:val="20"/>
          <w:szCs w:val="20"/>
        </w:rPr>
        <w:t>Mechanizmy zachowania komplementarności działań w ujęciu problemowym</w:t>
      </w:r>
    </w:p>
    <w:p w14:paraId="3C6F594E" w14:textId="7276B0AC" w:rsidR="002921B1" w:rsidRPr="006A0606" w:rsidRDefault="002921B1" w:rsidP="00860A38">
      <w:pPr>
        <w:spacing w:before="120" w:after="120" w:line="276" w:lineRule="auto"/>
        <w:ind w:firstLine="708"/>
        <w:jc w:val="both"/>
        <w:rPr>
          <w:rFonts w:ascii="Arial" w:hAnsi="Arial" w:cs="Arial"/>
          <w:sz w:val="20"/>
          <w:szCs w:val="20"/>
        </w:rPr>
      </w:pPr>
      <w:r w:rsidRPr="006A0606">
        <w:rPr>
          <w:rFonts w:ascii="Arial" w:hAnsi="Arial" w:cs="Arial"/>
          <w:sz w:val="20"/>
          <w:szCs w:val="20"/>
        </w:rPr>
        <w:t>System zarządzania Gminnym Programem Rewitalizacji został zintegrowany z ogólnym systemem zarządzania Gminą Sulejów, co zapewnia spójność procedur, efektywne współdziałanie oraz wzajemne uzupełnianie się działań podejmowanych przez różne instytucje. GPR przedstawia projekty rewitalizacyjne w sposób kompleksowy, uwzględniając współfinansowanie z różnych źródeł, co pozwala na bardziej efektywną realizację przedsięwzięć. Koordynacja współpracy między różnymi podmiotami zaangażowanymi w realizację projektów finansowanych z różnych źródeł będzie zadaniem pracowników Urzędu Miasta Sulejów (szczegóły zawarte są w części dotyczącej mechanizmów zachowania komplementarności w ujęciu instytucjonalno-proceduralnym).</w:t>
      </w:r>
    </w:p>
    <w:p w14:paraId="16C1DA88" w14:textId="737CFEBA" w:rsidR="002921B1" w:rsidRPr="006A0606" w:rsidRDefault="002921B1" w:rsidP="00A42AD7">
      <w:pPr>
        <w:spacing w:before="120" w:after="120" w:line="276" w:lineRule="auto"/>
        <w:jc w:val="both"/>
        <w:rPr>
          <w:rFonts w:ascii="Arial" w:hAnsi="Arial" w:cs="Arial"/>
          <w:sz w:val="20"/>
          <w:szCs w:val="20"/>
        </w:rPr>
      </w:pPr>
      <w:r w:rsidRPr="006A0606">
        <w:rPr>
          <w:rFonts w:ascii="Arial" w:hAnsi="Arial" w:cs="Arial"/>
          <w:sz w:val="20"/>
          <w:szCs w:val="20"/>
        </w:rPr>
        <w:t>Działania podejmowane przez Gminę Sulejów w ramach rewitalizacji wymagają ścisłej współpracy i</w:t>
      </w:r>
      <w:r w:rsidR="00DA41E0" w:rsidRPr="006A0606">
        <w:rPr>
          <w:rFonts w:ascii="Arial" w:hAnsi="Arial" w:cs="Arial"/>
          <w:sz w:val="20"/>
          <w:szCs w:val="20"/>
        </w:rPr>
        <w:t> </w:t>
      </w:r>
      <w:r w:rsidRPr="006A0606">
        <w:rPr>
          <w:rFonts w:ascii="Arial" w:hAnsi="Arial" w:cs="Arial"/>
          <w:sz w:val="20"/>
          <w:szCs w:val="20"/>
        </w:rPr>
        <w:t>zaangażowania szerokiego grona interesariuszy, w tym mieszkańców, stowarzyszeń, organizacji pozarządowych oraz innych lokalnych podmiotów. Planowane przedsięwzięcia obejmują zarówno projekty inwestycyjne, jak i społeczne, które razem umożliwiają kompleksową przemianę przestrzeni publicznych oraz stworzenie miejsc przyjaznych zarówno dla obecnych, jak i przyszłych mieszkańców oraz turystów. Takie działania nie tylko podnoszą jakość życia mieszkańców, ale również przyczyniają się do rozwoju gospodarczego i zwiększenia atrakcyjności obszaru rewitalizacji.</w:t>
      </w:r>
    </w:p>
    <w:p w14:paraId="25E95B0A" w14:textId="6E1A3F83" w:rsidR="002921B1" w:rsidRPr="006A0606" w:rsidRDefault="002921B1" w:rsidP="00A42AD7">
      <w:pPr>
        <w:spacing w:before="120" w:after="120" w:line="276" w:lineRule="auto"/>
        <w:jc w:val="both"/>
        <w:rPr>
          <w:rFonts w:ascii="Arial" w:hAnsi="Arial" w:cs="Arial"/>
          <w:sz w:val="20"/>
          <w:szCs w:val="20"/>
        </w:rPr>
      </w:pPr>
      <w:r w:rsidRPr="006A0606">
        <w:rPr>
          <w:rFonts w:ascii="Arial" w:hAnsi="Arial" w:cs="Arial"/>
          <w:sz w:val="20"/>
          <w:szCs w:val="20"/>
        </w:rPr>
        <w:t>Program rewitalizacji aktywnie angażuje społeczność lokalną na każdym etapie jego realizacji – od wyznaczania obszarów rewitalizacji po wdrażanie poszczególnych działań. Zaangażowanie mieszkańców oraz organizacji pozarządowych umożliwia lepsze dopasowanie projektów do rzeczywistych potrzeb społecznych i gospodarczych. Szczególne znaczenie mają inicjatywy realizowane przez organizacje pozarządowe, które wspierają rozwój społeczno-gospodarczy i</w:t>
      </w:r>
      <w:r w:rsidR="00DA41E0" w:rsidRPr="006A0606">
        <w:rPr>
          <w:rFonts w:ascii="Arial" w:hAnsi="Arial" w:cs="Arial"/>
          <w:sz w:val="20"/>
          <w:szCs w:val="20"/>
        </w:rPr>
        <w:t> </w:t>
      </w:r>
      <w:r w:rsidRPr="006A0606">
        <w:rPr>
          <w:rFonts w:ascii="Arial" w:hAnsi="Arial" w:cs="Arial"/>
          <w:sz w:val="20"/>
          <w:szCs w:val="20"/>
        </w:rPr>
        <w:t>przeciwdziałają wykluczeniu. Ich udział gwarantuje profesjonalną realizację projektów społecznych, a także wzmacnia lokalne więzi i buduje poczucie wspólnoty.</w:t>
      </w:r>
    </w:p>
    <w:p w14:paraId="04565AFD" w14:textId="77777777" w:rsidR="002921B1" w:rsidRPr="006A0606" w:rsidRDefault="002921B1" w:rsidP="00A42AD7">
      <w:pPr>
        <w:spacing w:before="120" w:after="120" w:line="276" w:lineRule="auto"/>
        <w:jc w:val="both"/>
        <w:rPr>
          <w:rFonts w:ascii="Arial" w:hAnsi="Arial" w:cs="Arial"/>
          <w:sz w:val="20"/>
          <w:szCs w:val="20"/>
        </w:rPr>
      </w:pPr>
      <w:r w:rsidRPr="006A0606">
        <w:rPr>
          <w:rFonts w:ascii="Arial" w:hAnsi="Arial" w:cs="Arial"/>
          <w:sz w:val="20"/>
          <w:szCs w:val="20"/>
        </w:rPr>
        <w:lastRenderedPageBreak/>
        <w:t>Wytypowane projekty rewitalizacyjne w Gminie Sulejów oparte są na optymalnym wykorzystaniu dostępnych zasobów, zarówno materialnych, jak i ludzkich. Ich realizacja będzie przebiegać z użyciem dostępnych instrumentów finansowych, takich jak fundusze unijne, środki krajowe oraz środki własne gminy, co zwiększa efektywność procesu rewitalizacji.</w:t>
      </w:r>
    </w:p>
    <w:p w14:paraId="7FED52E7" w14:textId="77777777" w:rsidR="002921B1" w:rsidRPr="006A0606" w:rsidRDefault="002921B1" w:rsidP="00A42AD7">
      <w:pPr>
        <w:spacing w:before="120" w:after="120" w:line="276" w:lineRule="auto"/>
        <w:jc w:val="both"/>
        <w:rPr>
          <w:rFonts w:ascii="Arial" w:hAnsi="Arial" w:cs="Arial"/>
          <w:sz w:val="20"/>
          <w:szCs w:val="20"/>
        </w:rPr>
      </w:pPr>
      <w:r w:rsidRPr="006A0606">
        <w:rPr>
          <w:rFonts w:ascii="Arial" w:hAnsi="Arial" w:cs="Arial"/>
          <w:sz w:val="20"/>
          <w:szCs w:val="20"/>
        </w:rPr>
        <w:t>Przygotowanie i realizacja tych projektów odbywa się przy udziale Gminy Sulejów, lokalnych stowarzyszeń oraz organizacji, które brały czynny udział w konsultacjach społecznych i wspierały tworzenie programu. Mieszkańcy obszaru rewitalizacji również będą aktywnie uczestniczyć w realizacji przedsięwzięć, co pozwoli na lepsze dostosowanie projektów do ich potrzeb i oczekiwań. Dzięki tak kompleksowemu i zintegrowanemu podejściu, Program Rewitalizacji Gminy Sulejów przyczyni się do poprawy jakości życia mieszkańców, wzmocnienia więzi społecznych oraz zrównoważonego rozwoju gospodarczego gminy.</w:t>
      </w:r>
    </w:p>
    <w:p w14:paraId="044624EA" w14:textId="77777777" w:rsidR="00FB2B37" w:rsidRPr="006A0606" w:rsidRDefault="00FB2B37"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W Gminnym Programie Rewitalizacji Gminy Sulejów zaplanowano szereg przedsięwzięć mających na celu kompleksowe rozwiązanie problemów społecznych, gospodarczych i przestrzennych, występujących na obszarze rewitalizacji. Każdy projekt został zaprojektowany w taki sposób, aby wzajemnie się uzupełniały, zapewniając spójność działań w odniesieniu do zidentyfikowanych wyzwań i potrzeb lokalnej społeczności.</w:t>
      </w:r>
    </w:p>
    <w:p w14:paraId="1202EA65" w14:textId="1F585089" w:rsidR="00FB2B37"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Jednym z kluczowych przedsięwzięć jest </w:t>
      </w:r>
      <w:r w:rsidRPr="006A0606">
        <w:rPr>
          <w:rFonts w:ascii="Arial" w:hAnsi="Arial" w:cs="Arial"/>
          <w:b/>
          <w:bCs/>
          <w:sz w:val="20"/>
          <w:szCs w:val="20"/>
        </w:rPr>
        <w:t>kompleksowa rewitalizacja dawnego Ośrodka Sportu i</w:t>
      </w:r>
      <w:r w:rsidR="00DA41E0" w:rsidRPr="006A0606">
        <w:rPr>
          <w:rFonts w:ascii="Arial" w:hAnsi="Arial" w:cs="Arial"/>
          <w:b/>
          <w:bCs/>
          <w:sz w:val="20"/>
          <w:szCs w:val="20"/>
        </w:rPr>
        <w:t> </w:t>
      </w:r>
      <w:r w:rsidRPr="006A0606">
        <w:rPr>
          <w:rFonts w:ascii="Arial" w:hAnsi="Arial" w:cs="Arial"/>
          <w:b/>
          <w:bCs/>
          <w:sz w:val="20"/>
          <w:szCs w:val="20"/>
        </w:rPr>
        <w:t>Rekreacji w Sulejowie</w:t>
      </w:r>
      <w:r w:rsidRPr="006A0606">
        <w:rPr>
          <w:rFonts w:ascii="Arial" w:hAnsi="Arial" w:cs="Arial"/>
          <w:sz w:val="20"/>
          <w:szCs w:val="20"/>
        </w:rPr>
        <w:t>, która przywróci temu miejscu funkcje rekreacyjne i społeczno-kulturalne. Projekt ten odpowiada na potrzebę stworzenia przestrzeni do aktywnego wypoczynku i integracji mieszkańców. Jego realizacja wspiera działania rewitalizacyjne w zakresie poprawy jakości przestrzeni publicznej oraz przeciwdziałania wykluczeniu społecznemu.</w:t>
      </w:r>
    </w:p>
    <w:p w14:paraId="6CC33E8E" w14:textId="6D18F717" w:rsidR="001F359D" w:rsidRPr="006A0606" w:rsidRDefault="001F359D" w:rsidP="00A42AD7">
      <w:pPr>
        <w:spacing w:before="120" w:after="120" w:line="276" w:lineRule="auto"/>
        <w:jc w:val="both"/>
        <w:rPr>
          <w:rFonts w:ascii="Arial" w:hAnsi="Arial" w:cs="Arial"/>
          <w:sz w:val="20"/>
          <w:szCs w:val="20"/>
        </w:rPr>
      </w:pPr>
      <w:r>
        <w:rPr>
          <w:rFonts w:ascii="Arial" w:hAnsi="Arial" w:cs="Arial"/>
          <w:sz w:val="20"/>
          <w:szCs w:val="20"/>
        </w:rPr>
        <w:t>Planuje się również</w:t>
      </w:r>
      <w:r w:rsidRPr="006A0606">
        <w:rPr>
          <w:rFonts w:ascii="Arial" w:hAnsi="Arial" w:cs="Arial"/>
          <w:sz w:val="20"/>
          <w:szCs w:val="20"/>
        </w:rPr>
        <w:t> </w:t>
      </w:r>
      <w:r w:rsidRPr="006A0606">
        <w:rPr>
          <w:rFonts w:ascii="Arial" w:hAnsi="Arial" w:cs="Arial"/>
          <w:b/>
          <w:bCs/>
          <w:sz w:val="20"/>
          <w:szCs w:val="20"/>
        </w:rPr>
        <w:t>utworzenie miejskiego centrum przesiadkowego</w:t>
      </w:r>
      <w:r w:rsidRPr="006A0606">
        <w:rPr>
          <w:rFonts w:ascii="Arial" w:hAnsi="Arial" w:cs="Arial"/>
          <w:sz w:val="20"/>
          <w:szCs w:val="20"/>
        </w:rPr>
        <w:t>, co jest kluczowym elementem poprawy komunikacji i mobilności w centrum Sulejowa. Realizacja tego przedsięwzięcia przyczyni się do usprawnienia transportu publicznego, zwiększenia dostępności usług oraz poprawy jakości życia mieszkańców i turystów. Centrum przesiadkowe stanie się istotnym punktem łączącym różne części miasta i okolic.</w:t>
      </w:r>
    </w:p>
    <w:p w14:paraId="14E6DFD0" w14:textId="08BB87CB" w:rsidR="00FB2B37"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 xml:space="preserve">Kolejnym ważnym elementem programu </w:t>
      </w:r>
      <w:r w:rsidRPr="00CB293D">
        <w:rPr>
          <w:rFonts w:ascii="Arial" w:hAnsi="Arial" w:cs="Arial"/>
          <w:sz w:val="20"/>
          <w:szCs w:val="20"/>
        </w:rPr>
        <w:t>jest </w:t>
      </w:r>
      <w:r w:rsidRPr="00CB293D">
        <w:rPr>
          <w:rFonts w:ascii="Arial" w:hAnsi="Arial" w:cs="Arial"/>
          <w:b/>
          <w:bCs/>
          <w:sz w:val="20"/>
          <w:szCs w:val="20"/>
        </w:rPr>
        <w:t>przywrócenie funkcji społecznych i gospodarczych centrum osiedla Podklasztorze</w:t>
      </w:r>
      <w:r w:rsidR="00CB293D" w:rsidRPr="00CB293D">
        <w:rPr>
          <w:rFonts w:ascii="Arial" w:hAnsi="Arial" w:cs="Arial"/>
          <w:b/>
          <w:bCs/>
          <w:sz w:val="20"/>
          <w:szCs w:val="20"/>
        </w:rPr>
        <w:t xml:space="preserve"> oraz rewitalizacja zabytkowego budynku Ochotniczej Straży Pożarnej w Sulejowie</w:t>
      </w:r>
      <w:r w:rsidRPr="00CB293D">
        <w:rPr>
          <w:rFonts w:ascii="Arial" w:hAnsi="Arial" w:cs="Arial"/>
          <w:sz w:val="20"/>
          <w:szCs w:val="20"/>
        </w:rPr>
        <w:t>. Działanie to koncentruje się na aktywizacji</w:t>
      </w:r>
      <w:r w:rsidRPr="006A0606">
        <w:rPr>
          <w:rFonts w:ascii="Arial" w:hAnsi="Arial" w:cs="Arial"/>
          <w:sz w:val="20"/>
          <w:szCs w:val="20"/>
        </w:rPr>
        <w:t xml:space="preserve"> gospodarczej i poprawie infrastruktury usługowej, co ma na celu ożywienie tej części miasta, wzmocnienie lokalnej gospodarki oraz stworzenie miejsc przyjaznych dla mieszkańców i turystów.</w:t>
      </w:r>
    </w:p>
    <w:p w14:paraId="66EF93C6" w14:textId="77777777" w:rsidR="001F359D" w:rsidRPr="006A0606" w:rsidRDefault="001F359D" w:rsidP="001F359D">
      <w:pPr>
        <w:spacing w:before="120" w:after="120" w:line="276" w:lineRule="auto"/>
        <w:jc w:val="both"/>
        <w:rPr>
          <w:rFonts w:ascii="Arial" w:hAnsi="Arial" w:cs="Arial"/>
          <w:sz w:val="20"/>
          <w:szCs w:val="20"/>
        </w:rPr>
      </w:pPr>
      <w:r w:rsidRPr="006A0606">
        <w:rPr>
          <w:rFonts w:ascii="Arial" w:hAnsi="Arial" w:cs="Arial"/>
          <w:sz w:val="20"/>
          <w:szCs w:val="20"/>
        </w:rPr>
        <w:t>Ważnym aspektem programu jest także </w:t>
      </w:r>
      <w:r w:rsidRPr="006A0606">
        <w:rPr>
          <w:rFonts w:ascii="Arial" w:hAnsi="Arial" w:cs="Arial"/>
          <w:b/>
          <w:bCs/>
          <w:sz w:val="20"/>
          <w:szCs w:val="20"/>
        </w:rPr>
        <w:t>rewitalizacja gminnego zasobu mieszkaniowego</w:t>
      </w:r>
      <w:r w:rsidRPr="006A0606">
        <w:rPr>
          <w:rFonts w:ascii="Arial" w:hAnsi="Arial" w:cs="Arial"/>
          <w:sz w:val="20"/>
          <w:szCs w:val="20"/>
        </w:rPr>
        <w:t>. Poprawa warunków mieszkaniowych oraz modernizacja budynków o znaczeniu historycznym i społecznym wzmacnia funkcje wspólnotowe i integracyjne obszaru rewitalizacji, jednocześnie dbając o zachowanie lokalnego dziedzictwa.</w:t>
      </w:r>
    </w:p>
    <w:p w14:paraId="7824EE19" w14:textId="6409B29D" w:rsidR="00FB2B37" w:rsidRPr="006A0606"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Rewitalizacja obejmuje również </w:t>
      </w:r>
      <w:r w:rsidRPr="006A0606">
        <w:rPr>
          <w:rFonts w:ascii="Arial" w:hAnsi="Arial" w:cs="Arial"/>
          <w:b/>
          <w:bCs/>
          <w:sz w:val="20"/>
          <w:szCs w:val="20"/>
        </w:rPr>
        <w:t>zabytkowe Opactwo Cystersów w Sulejowie</w:t>
      </w:r>
      <w:r w:rsidRPr="006A0606">
        <w:rPr>
          <w:rFonts w:ascii="Arial" w:hAnsi="Arial" w:cs="Arial"/>
          <w:sz w:val="20"/>
          <w:szCs w:val="20"/>
        </w:rPr>
        <w:t>, w tym odbudowę południowego i zachodniego skrzydła. Projekty te nie tylko przyczyniają się do ochrony i promocji dziedzictwa kulturowego, ale także wspierają rozwój turystyki i gospodarki lokalnej. Odbudowa tych zabytkowych struktur pozwoli na ich ponowne wykorzystanie w celach społecznych, kulturalnych i</w:t>
      </w:r>
      <w:r w:rsidR="00DA41E0" w:rsidRPr="006A0606">
        <w:rPr>
          <w:rFonts w:ascii="Arial" w:hAnsi="Arial" w:cs="Arial"/>
          <w:sz w:val="20"/>
          <w:szCs w:val="20"/>
        </w:rPr>
        <w:t> </w:t>
      </w:r>
      <w:r w:rsidRPr="006A0606">
        <w:rPr>
          <w:rFonts w:ascii="Arial" w:hAnsi="Arial" w:cs="Arial"/>
          <w:sz w:val="20"/>
          <w:szCs w:val="20"/>
        </w:rPr>
        <w:t>edukacyjnych, co wzmocni rolę Opactwa jako kluczowego punktu na mapie turystycznej gminy.</w:t>
      </w:r>
    </w:p>
    <w:p w14:paraId="58BCC64F" w14:textId="77777777" w:rsidR="00FB2B37" w:rsidRPr="006A0606"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Ważną rolę w programie odgrywają również działania społeczne, takie jak </w:t>
      </w:r>
      <w:r w:rsidRPr="006A0606">
        <w:rPr>
          <w:rFonts w:ascii="Arial" w:hAnsi="Arial" w:cs="Arial"/>
          <w:b/>
          <w:bCs/>
          <w:sz w:val="20"/>
          <w:szCs w:val="20"/>
        </w:rPr>
        <w:t>zajęcia integracyjno-ogólnorozwojowe dla dzieci i młodzieży z obszaru rewitalizacji</w:t>
      </w:r>
      <w:r w:rsidRPr="006A0606">
        <w:rPr>
          <w:rFonts w:ascii="Arial" w:hAnsi="Arial" w:cs="Arial"/>
          <w:sz w:val="20"/>
          <w:szCs w:val="20"/>
        </w:rPr>
        <w:t>. Projekt ten odpowiada na potrzebę wsparcia najmłodszych mieszkańców w zakresie edukacji, integracji społecznej oraz rozwijania ich umiejętności. Działania te przeciwdziałają wykluczeniu społecznemu i sprzyjają budowaniu więzi między młodymi mieszkańcami gminy.</w:t>
      </w:r>
    </w:p>
    <w:p w14:paraId="5D10BB29" w14:textId="63162536" w:rsidR="00FB2B37" w:rsidRPr="006A0606" w:rsidRDefault="00FB2B37"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 xml:space="preserve">Mechanizmy zachowania komplementarności działań w ujęciu problemowym opierają się na harmonijnym połączeniu działań infrastrukturalnych i społecznych. Rewitalizacja zabytków, poprawa infrastruktury mieszkaniowej i komunikacyjnej oraz organizacja działań społecznych wzajemnie się </w:t>
      </w:r>
      <w:r w:rsidRPr="006A0606">
        <w:rPr>
          <w:rFonts w:ascii="Arial" w:hAnsi="Arial" w:cs="Arial"/>
          <w:sz w:val="20"/>
          <w:szCs w:val="20"/>
        </w:rPr>
        <w:lastRenderedPageBreak/>
        <w:t>uzupełniają, tworząc zintegrowany system odpowiedzi na potrzeby mieszkańców. Dzięki temu każdy projekt, realizowany w ramach Gminnego Programu Rewitalizacji, przyczynia się do wzmacniania spójności przestrzennej, gospodarczej i społecznej, wspierając zarówno rozwój lokalny, jak i poprawę jakości życia na obszarze rewitalizacji.</w:t>
      </w:r>
    </w:p>
    <w:p w14:paraId="550DC143" w14:textId="77777777" w:rsidR="00216AE8" w:rsidRPr="006A0606" w:rsidRDefault="00216AE8" w:rsidP="00A42AD7">
      <w:pPr>
        <w:spacing w:before="120" w:after="120" w:line="276" w:lineRule="auto"/>
        <w:jc w:val="both"/>
        <w:rPr>
          <w:rFonts w:ascii="Arial" w:hAnsi="Arial" w:cs="Arial"/>
          <w:sz w:val="20"/>
          <w:szCs w:val="20"/>
        </w:rPr>
      </w:pPr>
    </w:p>
    <w:p w14:paraId="189025F0" w14:textId="18DBF0FB" w:rsidR="003009B3" w:rsidRPr="006A0606" w:rsidRDefault="003009B3" w:rsidP="00A42AD7">
      <w:pPr>
        <w:spacing w:before="120" w:after="120" w:line="276" w:lineRule="auto"/>
        <w:jc w:val="both"/>
        <w:rPr>
          <w:rFonts w:ascii="Arial" w:hAnsi="Arial" w:cs="Arial"/>
          <w:b/>
          <w:bCs/>
          <w:sz w:val="20"/>
          <w:szCs w:val="20"/>
        </w:rPr>
      </w:pPr>
      <w:r w:rsidRPr="006A0606">
        <w:rPr>
          <w:rFonts w:ascii="Arial" w:hAnsi="Arial" w:cs="Arial"/>
          <w:b/>
          <w:bCs/>
          <w:sz w:val="20"/>
          <w:szCs w:val="20"/>
        </w:rPr>
        <w:t>Mechanizmy zachowania komplementarności działań w ujęciu instytucjonalno-proceduralnym</w:t>
      </w:r>
    </w:p>
    <w:p w14:paraId="4F2BA27E" w14:textId="3FEF7138" w:rsidR="00210CF1" w:rsidRPr="006A0606" w:rsidRDefault="00210CF1"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Aby zachować komplementarność działań na poziomie programu, zaplanowano realizację zadań przez Komitet Rewitalizacji oraz Urząd Miasta we współpracy z Miejskim Ośrodkiem Pomocy Społecznej. W celu zapewnienia skuteczności procesu, zostanie wprowadzony mechanizm regulujący zakres oraz częstotliwość zbierania danych sprawozdawczych, które będą odzwierciedlać postęp realizacji programu. Dodatkowo, na stronie internetowej Urzędu Miasta zostanie utworzony serwis internetowy, gdzie będą prezentowane informacje o postępach realizacji programu.</w:t>
      </w:r>
    </w:p>
    <w:p w14:paraId="04BB88E2" w14:textId="03FABE5E" w:rsidR="00216AE8" w:rsidRPr="006A0606" w:rsidRDefault="00210CF1" w:rsidP="00A42AD7">
      <w:pPr>
        <w:spacing w:before="120" w:after="120" w:line="276" w:lineRule="auto"/>
        <w:jc w:val="both"/>
        <w:rPr>
          <w:rFonts w:ascii="Arial" w:hAnsi="Arial" w:cs="Arial"/>
          <w:sz w:val="20"/>
          <w:szCs w:val="20"/>
        </w:rPr>
      </w:pPr>
      <w:r w:rsidRPr="006A0606">
        <w:rPr>
          <w:rFonts w:ascii="Arial" w:hAnsi="Arial" w:cs="Arial"/>
          <w:sz w:val="20"/>
          <w:szCs w:val="20"/>
        </w:rPr>
        <w:t>Docelowo, serwis internetowy na stronie Urzędu będzie pełnił rolę kanału dwustronnej komunikacji między samorządem a obywatelami (interesariuszami rewitalizacji). Celem tego podejścia jest udostępnienie danych i informacji dotyczących stopnia rozwiązania konkretnych problemów zidentyfikowanych na obszarze zdegradowanym i rewitalizowanym. Dzięki dostępowi do tych danych, interesariusze będą mogli monitorować skuteczność wprowadzanych zmian społeczno-gospodarczych.</w:t>
      </w:r>
    </w:p>
    <w:p w14:paraId="5A54844B" w14:textId="77777777" w:rsidR="00210CF1" w:rsidRPr="006A0606" w:rsidRDefault="00210CF1" w:rsidP="00A42AD7">
      <w:pPr>
        <w:spacing w:before="120" w:after="120" w:line="276" w:lineRule="auto"/>
        <w:rPr>
          <w:rFonts w:ascii="Arial" w:hAnsi="Arial" w:cs="Arial"/>
          <w:sz w:val="20"/>
          <w:szCs w:val="20"/>
        </w:rPr>
      </w:pPr>
    </w:p>
    <w:p w14:paraId="40999370" w14:textId="3305039B" w:rsidR="00FB2B37" w:rsidRPr="006A0606" w:rsidRDefault="00EB680B" w:rsidP="00A42AD7">
      <w:pPr>
        <w:spacing w:before="120" w:after="120" w:line="276" w:lineRule="auto"/>
        <w:rPr>
          <w:rFonts w:ascii="Arial" w:hAnsi="Arial" w:cs="Arial"/>
          <w:b/>
          <w:bCs/>
          <w:sz w:val="20"/>
          <w:szCs w:val="20"/>
        </w:rPr>
      </w:pPr>
      <w:bookmarkStart w:id="309" w:name="_Hlk172111560"/>
      <w:r w:rsidRPr="006A0606">
        <w:rPr>
          <w:rFonts w:ascii="Arial" w:hAnsi="Arial" w:cs="Arial"/>
          <w:b/>
          <w:bCs/>
          <w:sz w:val="20"/>
          <w:szCs w:val="20"/>
        </w:rPr>
        <w:t>Mechanizmy zachowania komplementarności działań w ujęciu międzyokresowym</w:t>
      </w:r>
    </w:p>
    <w:bookmarkEnd w:id="309"/>
    <w:p w14:paraId="7D98EA9F" w14:textId="2071AFC1" w:rsidR="00FB2B37" w:rsidRPr="006A0606" w:rsidRDefault="00FB2B37"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Mechanizmy zachowania komplementarności działań w ujęciu międzyokresowym w Gminnym Programie Rewitalizacji Gminy Sulejów opierają się na ciągłości, integracji i wzajemnym uzupełnianiu projektów realizowanych w różnych okresach programowania. W ostatnim okresie zrealizowano projekt „Rewitalizacja Centrum Sulejowa poprzez odnowę i przywrócenie funkcji społeczno-gospodarczych”, który miał na celu kompleksową przebudowę i modernizację kluczowych przestrzeni miejskich. W</w:t>
      </w:r>
      <w:r w:rsidR="00DA41E0" w:rsidRPr="006A0606">
        <w:rPr>
          <w:rFonts w:ascii="Arial" w:hAnsi="Arial" w:cs="Arial"/>
          <w:sz w:val="20"/>
          <w:szCs w:val="20"/>
        </w:rPr>
        <w:t> </w:t>
      </w:r>
      <w:r w:rsidRPr="006A0606">
        <w:rPr>
          <w:rFonts w:ascii="Arial" w:hAnsi="Arial" w:cs="Arial"/>
          <w:sz w:val="20"/>
          <w:szCs w:val="20"/>
        </w:rPr>
        <w:t>ramach tego przedsięwzięcia przeprowadzono przebudowę Placu Straży i ul. Krakowskiej, adaptację ul. Górnej oraz modernizację ulicy Rynek wraz z infrastrukturą komunalną. Ponadto zagospodarowano tereny przy ulicy Szkolnej na cele turystyczno-rekreacyjne, co wpłynęło na zwiększenie atrakcyjności obszaru i poprawę warunków życia mieszkańców.</w:t>
      </w:r>
    </w:p>
    <w:p w14:paraId="6E6DCB8C" w14:textId="77777777" w:rsidR="00FB2B37" w:rsidRPr="006A0606"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Projekt miał na celu zarówno odnowę zdegradowanych terenów, jak i przywrócenie funkcji społeczno-gospodarczych. Dzięki wdrożeniu innowacyjnych rozwiązań przestrzennych i funkcjonalnych ożywiono życie publiczne w sferze społecznej, gospodarczej, kulturalnej i rekreacyjnej. Realizacja projektu przyniosła trwałe efekty, takie jak wzrost jakości życia mieszkańców, poprawa atrakcyjności społecznej i gospodarczej obszaru oraz przywrócenie funkcji turystyczno-wypoczynkowej na terenach zdegradowanych. Ostatecznie, dzięki modernizacji, nastąpiło również ożywienie działalności kulturalnej i gospodarczej w centrum Sulejowa.</w:t>
      </w:r>
    </w:p>
    <w:p w14:paraId="0526A862" w14:textId="77777777" w:rsidR="00FB2B37" w:rsidRPr="006A0606"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Projekt ten, realizowany w latach 2018–2022 w ramach Regionalnego Programu Operacyjnego Województwa Łódzkiego na lata 2014–2020, miał całkowity koszt wynoszący 17 891 626,52 zł, z czego 7 970 956,48 zł pochodziło z Europejskiego Funduszu Rozwoju Regionalnego oraz budżetu państwa, a 9 920 670,04 zł stanowiło wkład własny gminy. W efekcie rewitalizacja centrum Sulejowa stała się ważnym krokiem w kierunku zrównoważonego rozwoju gminy.</w:t>
      </w:r>
    </w:p>
    <w:p w14:paraId="37166815" w14:textId="77777777" w:rsidR="00FB2B37" w:rsidRPr="006A0606" w:rsidRDefault="00FB2B37"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Jednocześnie w ramach innego projektu, w zabytkowych murach dawnego arsenału Opactwa Cystersów w Sulejowie, powstało Cysterskie Centrum Edukacji. To nowoczesne centrum turystyczno-kulturalne przybliża wielowiekowe dziedzictwo gospodarcze i kulturowe „białych mnichów”, a także promuje Sulejów jako ważny punkt na mapie turystycznej województwa łódzkiego. Pierwszy etap projektu, obejmujący remont budynku dawnego arsenału, został już zakończony, a dzięki unijnej dotacji przekazanej przez samorząd województwa na Podklasztorzu powstała przestrzeń pod muzeum oraz centrum edukacyjne.</w:t>
      </w:r>
    </w:p>
    <w:p w14:paraId="71A3B51C" w14:textId="1D95CBBF" w:rsidR="00FB2B37" w:rsidRPr="006A0606"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lastRenderedPageBreak/>
        <w:t>Realizacja tego przedsięwzięcia stanowi przykład harmonijnej kontynuacji wcześniejszych działań rewitalizacyjnych i integracji z nowymi projektami. Warto podkreślić, że cysterskie opactwo w Sulejowie, wpisane w 2012 roku na listę Pomników Historii, stanowi ważny element dziedzictwa kulturowego i</w:t>
      </w:r>
      <w:r w:rsidR="00DA41E0" w:rsidRPr="006A0606">
        <w:rPr>
          <w:rFonts w:ascii="Arial" w:hAnsi="Arial" w:cs="Arial"/>
          <w:sz w:val="20"/>
          <w:szCs w:val="20"/>
        </w:rPr>
        <w:t> </w:t>
      </w:r>
      <w:r w:rsidRPr="006A0606">
        <w:rPr>
          <w:rFonts w:ascii="Arial" w:hAnsi="Arial" w:cs="Arial"/>
          <w:sz w:val="20"/>
          <w:szCs w:val="20"/>
        </w:rPr>
        <w:t>turystycznego regionu. Działania rewitalizacyjne podejmowane na przestrzeni lat wpisują się w</w:t>
      </w:r>
      <w:r w:rsidR="00DA41E0" w:rsidRPr="006A0606">
        <w:rPr>
          <w:rFonts w:ascii="Arial" w:hAnsi="Arial" w:cs="Arial"/>
          <w:sz w:val="20"/>
          <w:szCs w:val="20"/>
        </w:rPr>
        <w:t> </w:t>
      </w:r>
      <w:r w:rsidRPr="006A0606">
        <w:rPr>
          <w:rFonts w:ascii="Arial" w:hAnsi="Arial" w:cs="Arial"/>
          <w:sz w:val="20"/>
          <w:szCs w:val="20"/>
        </w:rPr>
        <w:t>długofalową strategię rozwoju Gminy Sulejów, wzmacniając jej potencjał społeczny, gospodarczy i</w:t>
      </w:r>
      <w:r w:rsidR="00DA41E0" w:rsidRPr="006A0606">
        <w:rPr>
          <w:rFonts w:ascii="Arial" w:hAnsi="Arial" w:cs="Arial"/>
          <w:sz w:val="20"/>
          <w:szCs w:val="20"/>
        </w:rPr>
        <w:t> </w:t>
      </w:r>
      <w:r w:rsidRPr="006A0606">
        <w:rPr>
          <w:rFonts w:ascii="Arial" w:hAnsi="Arial" w:cs="Arial"/>
          <w:sz w:val="20"/>
          <w:szCs w:val="20"/>
        </w:rPr>
        <w:t>turystyczny. Dzięki zachowaniu komplementarności międzyokresowej, program rewitalizacji przyczynia się do trwałego i zrównoważonego rozwoju gminy oraz poprawy jakości życia mieszkańców.</w:t>
      </w:r>
    </w:p>
    <w:p w14:paraId="1890A61B" w14:textId="77777777" w:rsidR="00FB2B37" w:rsidRPr="006A0606" w:rsidRDefault="00FB2B37"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W ostatnich latach Gmina Sulejów zrealizowała szereg projektów z zakresu budownictwa pasywnego oraz odnawialnych źródeł energii (OZE), które miały na celu poprawę jakości życia mieszkańców oraz wspieranie zrównoważonego rozwoju. Inwestycje te obejmowały między innymi modernizację budynków mieszkalnych i użyteczności publicznej z zastosowaniem technologii energooszczędnych, montaż instalacji fotowoltaicznych oraz pomp ciepła, a także termomodernizację, która znacząco obniżyła zużycie energii i koszty eksploatacyjne. Działania te przyczyniły się nie tylko do poprawy efektywności energetycznej gminy, ale także do ochrony środowiska naturalnego poprzez ograniczenie emisji szkodliwych substancji.</w:t>
      </w:r>
    </w:p>
    <w:p w14:paraId="004111DC" w14:textId="77777777" w:rsidR="00FB2B37" w:rsidRPr="006A0606" w:rsidRDefault="00FB2B37"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Plany rewitalizacyjne w kolejnym okresie koncentrują się na dalszym wzmocnieniu funkcji społecznej Sulejowa, co stanowi kluczowy element strategii rozwoju gminy. Projekty rewitalizacyjne mają na celu stworzenie przestrzeni sprzyjających integracji społecznej, aktywizacji mieszkańców oraz podnoszeniu jakości usług publicznych. W szczególności planowane są inwestycje w infrastrukturę społeczną, takie jak rozbudowa świetlic, domów kultury, miejsc rekreacyjnych czy placówek edukacyjnych. Te działania mają na celu wspieranie rozwoju dzieci i młodzieży, aktywizację seniorów oraz poprawę warunków życia mieszkańców zmagających się z trudnościami społecznymi.</w:t>
      </w:r>
    </w:p>
    <w:p w14:paraId="5B56E1AB" w14:textId="77777777" w:rsidR="00FB2B37" w:rsidRPr="006A0606"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Równolegle do działań infrastrukturalnych planowane są projekty społeczne, takie jak organizacja warsztatów edukacyjnych, zajęć integracyjnych i wydarzeń kulturalnych, które mają na celu budowanie więzi społecznych oraz przeciwdziałanie wykluczeniu społecznemu. Dzięki tym inicjatywom Sulejów stanie się miejscem bardziej przyjaznym dla mieszkańców, oferującym nowoczesną infrastrukturę oraz szeroką gamę możliwości spędzania czasu wolnego.</w:t>
      </w:r>
    </w:p>
    <w:p w14:paraId="2F1C4ABA" w14:textId="77777777" w:rsidR="00FB2B37" w:rsidRPr="006A0606"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Projekty rewitalizacyjne będą również wspierały rozwój turystyki, co wpłynie na wzmocnienie społeczno-gospodarczego charakteru Sulejowa. Poprzez inwestycje w modernizację przestrzeni publicznych, rewitalizację zabytków oraz rozwój infrastruktury turystycznej, gmina planuje przyciągnąć więcej odwiedzających, co przełoży się na wzrost dochodów lokalnych przedsiębiorców i aktywność gospodarczą w regionie.</w:t>
      </w:r>
    </w:p>
    <w:p w14:paraId="44909EED" w14:textId="7A5E505C" w:rsidR="00FB2B37" w:rsidRPr="006A0606" w:rsidRDefault="00FB2B37" w:rsidP="00A42AD7">
      <w:pPr>
        <w:spacing w:before="120" w:after="120" w:line="276" w:lineRule="auto"/>
        <w:jc w:val="both"/>
        <w:rPr>
          <w:rFonts w:ascii="Arial" w:hAnsi="Arial" w:cs="Arial"/>
          <w:sz w:val="20"/>
          <w:szCs w:val="20"/>
        </w:rPr>
      </w:pPr>
      <w:r w:rsidRPr="006A0606">
        <w:rPr>
          <w:rFonts w:ascii="Arial" w:hAnsi="Arial" w:cs="Arial"/>
          <w:sz w:val="20"/>
          <w:szCs w:val="20"/>
        </w:rPr>
        <w:t>Działania te stanowią kontynuację wcześniejszych inicjatyw z zakresu budownictwa pasywnego i OZE, wpisując się w ideę zrównoważonego rozwoju. Dzięki harmonijnemu połączeniu projektów społecznych, środowiskowych i gospodarczych, Gmina Sulejów planuje stworzyć przestrzeń sprzyjającą integracji, aktywności społecznej oraz poprawie jakości życia mieszkańców, jednocześnie dbając o ochronę środowiska i efektywne wykorzystanie zasobów lokalnych.</w:t>
      </w:r>
    </w:p>
    <w:p w14:paraId="7D1629EC" w14:textId="77777777" w:rsidR="005A18C7" w:rsidRPr="006A0606" w:rsidRDefault="005A18C7" w:rsidP="00A42AD7">
      <w:pPr>
        <w:spacing w:before="120" w:after="120" w:line="276" w:lineRule="auto"/>
        <w:jc w:val="both"/>
        <w:rPr>
          <w:rFonts w:ascii="Arial" w:hAnsi="Arial" w:cs="Arial"/>
          <w:color w:val="FF0000"/>
          <w:sz w:val="20"/>
          <w:szCs w:val="20"/>
        </w:rPr>
      </w:pPr>
    </w:p>
    <w:p w14:paraId="0C169069" w14:textId="09F6500C" w:rsidR="0060117D" w:rsidRPr="006A0606" w:rsidRDefault="00EB680B" w:rsidP="00A42AD7">
      <w:pPr>
        <w:spacing w:before="120" w:after="120" w:line="276" w:lineRule="auto"/>
        <w:rPr>
          <w:rFonts w:ascii="Arial" w:hAnsi="Arial" w:cs="Arial"/>
          <w:b/>
          <w:bCs/>
          <w:sz w:val="20"/>
          <w:szCs w:val="20"/>
        </w:rPr>
      </w:pPr>
      <w:r w:rsidRPr="006A0606">
        <w:rPr>
          <w:rFonts w:ascii="Arial" w:hAnsi="Arial" w:cs="Arial"/>
          <w:b/>
          <w:bCs/>
          <w:sz w:val="20"/>
          <w:szCs w:val="20"/>
        </w:rPr>
        <w:t>Mechanizmy zachowania komplementarności działań w zakresie źródeł finansowania</w:t>
      </w:r>
    </w:p>
    <w:p w14:paraId="366628BB" w14:textId="3EFEB1A8" w:rsidR="00210CF1" w:rsidRPr="006A0606" w:rsidRDefault="00210CF1" w:rsidP="00A42AD7">
      <w:pPr>
        <w:spacing w:before="120" w:after="120" w:line="276" w:lineRule="auto"/>
        <w:ind w:firstLine="708"/>
        <w:jc w:val="both"/>
        <w:rPr>
          <w:rFonts w:ascii="Arial" w:hAnsi="Arial" w:cs="Arial"/>
          <w:sz w:val="20"/>
          <w:szCs w:val="20"/>
        </w:rPr>
      </w:pPr>
      <w:r w:rsidRPr="006A0606">
        <w:rPr>
          <w:rFonts w:ascii="Arial" w:hAnsi="Arial" w:cs="Arial"/>
          <w:sz w:val="20"/>
          <w:szCs w:val="20"/>
        </w:rPr>
        <w:t xml:space="preserve">Działania rewitalizacyjne zaplanowane w Gminnym Programie Rewitalizacji Gminy </w:t>
      </w:r>
      <w:r w:rsidR="00FB2B37" w:rsidRPr="006A0606">
        <w:rPr>
          <w:rFonts w:ascii="Arial" w:hAnsi="Arial" w:cs="Arial"/>
          <w:sz w:val="20"/>
          <w:szCs w:val="20"/>
        </w:rPr>
        <w:t>Sulejów</w:t>
      </w:r>
      <w:r w:rsidRPr="006A0606">
        <w:rPr>
          <w:rFonts w:ascii="Arial" w:hAnsi="Arial" w:cs="Arial"/>
          <w:sz w:val="20"/>
          <w:szCs w:val="20"/>
        </w:rPr>
        <w:t xml:space="preserve"> mają na celu wyprowadzenie obszaru rewitalizacji ze stanu kryzysowego. Nagromadzenie negatywnych zjawisk w sferach społecznej, gospodarczej, środowiskowej, przestrzenno-funkcjonalnej oraz technicznej wymaga zwiększonych nakładów finansowych na realizację działań w wyznaczonym obszarze. Projekty rewitalizacyjne będą finansowane głównie ze środków własnych Gminy </w:t>
      </w:r>
      <w:r w:rsidR="00FB2B37" w:rsidRPr="006A0606">
        <w:rPr>
          <w:rFonts w:ascii="Arial" w:hAnsi="Arial" w:cs="Arial"/>
          <w:sz w:val="20"/>
          <w:szCs w:val="20"/>
        </w:rPr>
        <w:t>Sulejów</w:t>
      </w:r>
      <w:r w:rsidRPr="006A0606">
        <w:rPr>
          <w:rFonts w:ascii="Arial" w:hAnsi="Arial" w:cs="Arial"/>
          <w:sz w:val="20"/>
          <w:szCs w:val="20"/>
        </w:rPr>
        <w:t>, przy wsparciu środków Unii Europejskiej (Fundusze Europejskie dla Łódzkiego 2021-2027). Dopuszcza się również możliwość finansowania ze środków budżetu państwa, województwa łódzkiego oraz środków prywatnych, jeśli zajdzie taka potrzeba i możliwość.</w:t>
      </w:r>
    </w:p>
    <w:p w14:paraId="6A4A810A" w14:textId="01CFCB9B" w:rsidR="005F72F3" w:rsidRPr="006A0606" w:rsidRDefault="00210CF1" w:rsidP="00A42AD7">
      <w:pPr>
        <w:spacing w:before="120" w:after="120" w:line="276" w:lineRule="auto"/>
        <w:jc w:val="both"/>
        <w:rPr>
          <w:rFonts w:ascii="Arial" w:hAnsi="Arial" w:cs="Arial"/>
          <w:sz w:val="20"/>
          <w:szCs w:val="20"/>
        </w:rPr>
      </w:pPr>
      <w:r w:rsidRPr="006A0606">
        <w:rPr>
          <w:rFonts w:ascii="Arial" w:hAnsi="Arial" w:cs="Arial"/>
          <w:sz w:val="20"/>
          <w:szCs w:val="20"/>
        </w:rPr>
        <w:lastRenderedPageBreak/>
        <w:t>W rozdziale 8, w tabeli przedstawiającej wykaz projektów, zaproponowano potencjalne źródła finansowania dla każdego z nich.</w:t>
      </w:r>
    </w:p>
    <w:p w14:paraId="71B441BC" w14:textId="77777777" w:rsidR="00973D3D" w:rsidRPr="006A0606" w:rsidRDefault="00973D3D" w:rsidP="00A42AD7">
      <w:pPr>
        <w:spacing w:before="120" w:after="120" w:line="276" w:lineRule="auto"/>
        <w:jc w:val="both"/>
        <w:rPr>
          <w:rFonts w:ascii="Arial" w:hAnsi="Arial" w:cs="Arial"/>
          <w:sz w:val="20"/>
          <w:szCs w:val="20"/>
        </w:rPr>
      </w:pPr>
    </w:p>
    <w:p w14:paraId="12251E31" w14:textId="77777777" w:rsidR="00CB2126" w:rsidRPr="006A0606" w:rsidRDefault="00CB2126" w:rsidP="00A42AD7">
      <w:pPr>
        <w:spacing w:after="0" w:line="276" w:lineRule="auto"/>
        <w:jc w:val="both"/>
        <w:rPr>
          <w:rFonts w:ascii="Arial" w:hAnsi="Arial" w:cs="Arial"/>
          <w:sz w:val="20"/>
          <w:szCs w:val="20"/>
        </w:rPr>
      </w:pPr>
    </w:p>
    <w:p w14:paraId="251D2973" w14:textId="77777777" w:rsidR="00AC7F5F" w:rsidRPr="006A0606" w:rsidRDefault="00AC7F5F" w:rsidP="00A42AD7">
      <w:pPr>
        <w:spacing w:after="0" w:line="276" w:lineRule="auto"/>
        <w:jc w:val="both"/>
        <w:rPr>
          <w:rFonts w:ascii="Arial" w:hAnsi="Arial" w:cs="Arial"/>
          <w:sz w:val="20"/>
          <w:szCs w:val="20"/>
        </w:rPr>
      </w:pPr>
    </w:p>
    <w:p w14:paraId="20D08322" w14:textId="77777777" w:rsidR="00AC7F5F" w:rsidRPr="006A0606" w:rsidRDefault="00AC7F5F" w:rsidP="00A42AD7">
      <w:pPr>
        <w:spacing w:after="0" w:line="276" w:lineRule="auto"/>
        <w:jc w:val="both"/>
        <w:rPr>
          <w:rFonts w:ascii="Arial" w:hAnsi="Arial" w:cs="Arial"/>
          <w:sz w:val="20"/>
          <w:szCs w:val="20"/>
        </w:rPr>
      </w:pPr>
    </w:p>
    <w:p w14:paraId="60A94DF7" w14:textId="77777777" w:rsidR="00AC7F5F" w:rsidRPr="006A0606" w:rsidRDefault="00AC7F5F" w:rsidP="00A42AD7">
      <w:pPr>
        <w:spacing w:after="0" w:line="276" w:lineRule="auto"/>
        <w:jc w:val="both"/>
        <w:rPr>
          <w:rFonts w:ascii="Arial" w:hAnsi="Arial" w:cs="Arial"/>
          <w:sz w:val="20"/>
          <w:szCs w:val="20"/>
        </w:rPr>
      </w:pPr>
    </w:p>
    <w:p w14:paraId="6123FD8C" w14:textId="19A052DC" w:rsidR="004B4BFA" w:rsidRPr="00FA54E5" w:rsidRDefault="00D25F98" w:rsidP="00940FE3">
      <w:pPr>
        <w:pStyle w:val="Akapitzlist"/>
        <w:numPr>
          <w:ilvl w:val="0"/>
          <w:numId w:val="1"/>
        </w:numPr>
        <w:spacing w:line="276" w:lineRule="auto"/>
        <w:outlineLvl w:val="0"/>
        <w:rPr>
          <w:rFonts w:ascii="Arial" w:hAnsi="Arial" w:cs="Arial"/>
          <w:sz w:val="32"/>
          <w:szCs w:val="32"/>
        </w:rPr>
      </w:pPr>
      <w:bookmarkStart w:id="310" w:name="_Toc184486200"/>
      <w:r w:rsidRPr="00FA54E5">
        <w:rPr>
          <w:rFonts w:ascii="Arial" w:hAnsi="Arial" w:cs="Arial"/>
          <w:sz w:val="32"/>
          <w:szCs w:val="32"/>
        </w:rPr>
        <w:t>Opis struktury zarządzania realizacją gminnego programu rewitalizacji</w:t>
      </w:r>
      <w:bookmarkEnd w:id="310"/>
    </w:p>
    <w:p w14:paraId="77F1D0E1" w14:textId="77777777" w:rsidR="00C53AD7" w:rsidRPr="00FA54E5" w:rsidRDefault="00C53AD7" w:rsidP="00A42AD7">
      <w:pPr>
        <w:spacing w:before="120" w:after="120" w:line="276" w:lineRule="auto"/>
        <w:jc w:val="both"/>
        <w:rPr>
          <w:rFonts w:ascii="Arial" w:hAnsi="Arial" w:cs="Arial"/>
          <w:sz w:val="20"/>
          <w:szCs w:val="20"/>
        </w:rPr>
      </w:pPr>
    </w:p>
    <w:p w14:paraId="7EA45495" w14:textId="4D12B5D3" w:rsidR="00C53AD7" w:rsidRPr="00FA54E5" w:rsidRDefault="00C53AD7" w:rsidP="00A42AD7">
      <w:pPr>
        <w:spacing w:before="120" w:after="120" w:line="276" w:lineRule="auto"/>
        <w:ind w:firstLine="708"/>
        <w:jc w:val="both"/>
        <w:rPr>
          <w:rFonts w:ascii="Arial" w:hAnsi="Arial" w:cs="Arial"/>
          <w:sz w:val="20"/>
          <w:szCs w:val="20"/>
        </w:rPr>
      </w:pPr>
      <w:r w:rsidRPr="00FA54E5">
        <w:rPr>
          <w:rFonts w:ascii="Arial" w:hAnsi="Arial" w:cs="Arial"/>
          <w:sz w:val="20"/>
          <w:szCs w:val="20"/>
        </w:rPr>
        <w:t xml:space="preserve">Funkcję Instytucji Zarządzającej i koordynującej realizację </w:t>
      </w:r>
      <w:r w:rsidR="007353FB">
        <w:rPr>
          <w:rFonts w:ascii="Arial" w:hAnsi="Arial" w:cs="Arial"/>
          <w:sz w:val="20"/>
          <w:szCs w:val="20"/>
        </w:rPr>
        <w:t>G</w:t>
      </w:r>
      <w:r w:rsidRPr="00FA54E5">
        <w:rPr>
          <w:rFonts w:ascii="Arial" w:hAnsi="Arial" w:cs="Arial"/>
          <w:sz w:val="20"/>
          <w:szCs w:val="20"/>
        </w:rPr>
        <w:t>PR będzie pełnił wyodrębniony, specjalnie powołany zespół koordynacyjny</w:t>
      </w:r>
      <w:r w:rsidR="005A18C7" w:rsidRPr="00FA54E5">
        <w:rPr>
          <w:rFonts w:ascii="Arial" w:hAnsi="Arial" w:cs="Arial"/>
          <w:sz w:val="20"/>
          <w:szCs w:val="20"/>
        </w:rPr>
        <w:t xml:space="preserve"> – Komitet Rewitalizacji</w:t>
      </w:r>
      <w:r w:rsidRPr="00FA54E5">
        <w:rPr>
          <w:rFonts w:ascii="Arial" w:hAnsi="Arial" w:cs="Arial"/>
          <w:sz w:val="20"/>
          <w:szCs w:val="20"/>
        </w:rPr>
        <w:t>. Prace Zespołu będą przebiegać zgodnie z utworzonym regulaminem. Zakres zadań Instytucji Zarządzającej obejmuje między innymi:</w:t>
      </w:r>
    </w:p>
    <w:p w14:paraId="014DDD5B" w14:textId="19E6E889" w:rsidR="00C53AD7" w:rsidRPr="00FA54E5" w:rsidRDefault="00C53AD7" w:rsidP="00A87B60">
      <w:pPr>
        <w:pStyle w:val="Akapitzlist"/>
        <w:numPr>
          <w:ilvl w:val="0"/>
          <w:numId w:val="54"/>
        </w:numPr>
        <w:spacing w:before="120" w:after="120" w:line="276" w:lineRule="auto"/>
        <w:contextualSpacing w:val="0"/>
        <w:jc w:val="both"/>
        <w:rPr>
          <w:rFonts w:ascii="Arial" w:hAnsi="Arial" w:cs="Arial"/>
          <w:sz w:val="20"/>
          <w:szCs w:val="20"/>
        </w:rPr>
      </w:pPr>
      <w:r w:rsidRPr="00FA54E5">
        <w:rPr>
          <w:rFonts w:ascii="Arial" w:hAnsi="Arial" w:cs="Arial"/>
          <w:sz w:val="20"/>
          <w:szCs w:val="20"/>
        </w:rPr>
        <w:t>zapewnienie zgodności realizacji dokumentu z poszczególnymi dokumentami programowymi wyższego rzędu, w tym w szczególności w zakresie zamówień publicznych, zasad konkurencji, ochrony środowiska oraz przestrzegania zasad zawierania kontraktów publicznych,</w:t>
      </w:r>
    </w:p>
    <w:p w14:paraId="23319E0A" w14:textId="4CE37508" w:rsidR="00C53AD7" w:rsidRPr="00FA54E5" w:rsidRDefault="00C53AD7" w:rsidP="00A87B60">
      <w:pPr>
        <w:pStyle w:val="Akapitzlist"/>
        <w:numPr>
          <w:ilvl w:val="0"/>
          <w:numId w:val="54"/>
        </w:numPr>
        <w:spacing w:before="120" w:after="120" w:line="276" w:lineRule="auto"/>
        <w:contextualSpacing w:val="0"/>
        <w:jc w:val="both"/>
        <w:rPr>
          <w:rFonts w:ascii="Arial" w:hAnsi="Arial" w:cs="Arial"/>
          <w:sz w:val="20"/>
          <w:szCs w:val="20"/>
        </w:rPr>
      </w:pPr>
      <w:r w:rsidRPr="00FA54E5">
        <w:rPr>
          <w:rFonts w:ascii="Arial" w:hAnsi="Arial" w:cs="Arial"/>
          <w:sz w:val="20"/>
          <w:szCs w:val="20"/>
        </w:rPr>
        <w:t>zbieranie danych statystycznych i finansowych na temat postępów wdrażania oraz przebiegu realizacji projektów w ramach GPR,</w:t>
      </w:r>
    </w:p>
    <w:p w14:paraId="41889F07" w14:textId="1D53FAEE" w:rsidR="00C53AD7" w:rsidRPr="00FA54E5" w:rsidRDefault="00C53AD7" w:rsidP="00A87B60">
      <w:pPr>
        <w:pStyle w:val="Akapitzlist"/>
        <w:numPr>
          <w:ilvl w:val="0"/>
          <w:numId w:val="54"/>
        </w:numPr>
        <w:spacing w:before="120" w:after="120" w:line="276" w:lineRule="auto"/>
        <w:contextualSpacing w:val="0"/>
        <w:jc w:val="both"/>
        <w:rPr>
          <w:rFonts w:ascii="Arial" w:hAnsi="Arial" w:cs="Arial"/>
          <w:sz w:val="20"/>
          <w:szCs w:val="20"/>
        </w:rPr>
      </w:pPr>
      <w:r w:rsidRPr="00FA54E5">
        <w:rPr>
          <w:rFonts w:ascii="Arial" w:hAnsi="Arial" w:cs="Arial"/>
          <w:sz w:val="20"/>
          <w:szCs w:val="20"/>
        </w:rPr>
        <w:t>zapewnienie przygotowania i wdrożenia planu działań w zakresie informacji i promocji GPR,</w:t>
      </w:r>
    </w:p>
    <w:p w14:paraId="3149BA21" w14:textId="387BE00E" w:rsidR="00C53AD7" w:rsidRPr="00FA54E5" w:rsidRDefault="00C53AD7" w:rsidP="00A87B60">
      <w:pPr>
        <w:pStyle w:val="Akapitzlist"/>
        <w:numPr>
          <w:ilvl w:val="0"/>
          <w:numId w:val="54"/>
        </w:numPr>
        <w:spacing w:before="120" w:after="120" w:line="276" w:lineRule="auto"/>
        <w:contextualSpacing w:val="0"/>
        <w:jc w:val="both"/>
        <w:rPr>
          <w:rFonts w:ascii="Arial" w:hAnsi="Arial" w:cs="Arial"/>
          <w:sz w:val="20"/>
          <w:szCs w:val="20"/>
        </w:rPr>
      </w:pPr>
      <w:r w:rsidRPr="00FA54E5">
        <w:rPr>
          <w:rFonts w:ascii="Arial" w:hAnsi="Arial" w:cs="Arial"/>
          <w:sz w:val="20"/>
          <w:szCs w:val="20"/>
        </w:rPr>
        <w:t>przygotowanie rocznych raportów na temat wdrażania GPR,</w:t>
      </w:r>
    </w:p>
    <w:p w14:paraId="74765967" w14:textId="148F06E3" w:rsidR="00C53AD7" w:rsidRPr="00FA54E5" w:rsidRDefault="00C53AD7" w:rsidP="00A87B60">
      <w:pPr>
        <w:pStyle w:val="Akapitzlist"/>
        <w:numPr>
          <w:ilvl w:val="0"/>
          <w:numId w:val="54"/>
        </w:numPr>
        <w:spacing w:before="120" w:after="120" w:line="276" w:lineRule="auto"/>
        <w:contextualSpacing w:val="0"/>
        <w:jc w:val="both"/>
        <w:rPr>
          <w:rFonts w:ascii="Arial" w:hAnsi="Arial" w:cs="Arial"/>
          <w:sz w:val="20"/>
          <w:szCs w:val="20"/>
        </w:rPr>
      </w:pPr>
      <w:r w:rsidRPr="00FA54E5">
        <w:rPr>
          <w:rFonts w:ascii="Arial" w:hAnsi="Arial" w:cs="Arial"/>
          <w:sz w:val="20"/>
          <w:szCs w:val="20"/>
        </w:rPr>
        <w:t>zbieranie informacji do rocznego raportu o nieprawidłowościach,</w:t>
      </w:r>
    </w:p>
    <w:p w14:paraId="18F314BA" w14:textId="1F74DE15" w:rsidR="00C53AD7" w:rsidRPr="00FA54E5" w:rsidRDefault="00C53AD7" w:rsidP="00A87B60">
      <w:pPr>
        <w:pStyle w:val="Akapitzlist"/>
        <w:numPr>
          <w:ilvl w:val="0"/>
          <w:numId w:val="54"/>
        </w:numPr>
        <w:spacing w:before="120" w:after="120" w:line="276" w:lineRule="auto"/>
        <w:contextualSpacing w:val="0"/>
        <w:jc w:val="both"/>
        <w:rPr>
          <w:rFonts w:ascii="Arial" w:hAnsi="Arial" w:cs="Arial"/>
          <w:sz w:val="20"/>
          <w:szCs w:val="20"/>
        </w:rPr>
      </w:pPr>
      <w:r w:rsidRPr="00FA54E5">
        <w:rPr>
          <w:rFonts w:ascii="Arial" w:hAnsi="Arial" w:cs="Arial"/>
          <w:sz w:val="20"/>
          <w:szCs w:val="20"/>
        </w:rPr>
        <w:t>dokonanie oceny po zakończeniu realizacji GPR.</w:t>
      </w:r>
    </w:p>
    <w:p w14:paraId="53ECD50C" w14:textId="77777777" w:rsidR="00C53AD7" w:rsidRPr="00FA54E5" w:rsidRDefault="00C53AD7" w:rsidP="00A42AD7">
      <w:pPr>
        <w:spacing w:before="120" w:after="120" w:line="276" w:lineRule="auto"/>
        <w:jc w:val="both"/>
        <w:rPr>
          <w:rFonts w:ascii="Arial" w:hAnsi="Arial" w:cs="Arial"/>
          <w:sz w:val="20"/>
          <w:szCs w:val="20"/>
        </w:rPr>
      </w:pPr>
    </w:p>
    <w:p w14:paraId="343EF2CB" w14:textId="731529AB" w:rsidR="00066C15" w:rsidRPr="00C4777E" w:rsidRDefault="00066C15" w:rsidP="00A42AD7">
      <w:pPr>
        <w:spacing w:before="120" w:after="120" w:line="276" w:lineRule="auto"/>
        <w:jc w:val="both"/>
        <w:rPr>
          <w:rFonts w:ascii="Arial" w:hAnsi="Arial" w:cs="Arial"/>
          <w:b/>
          <w:bCs/>
          <w:sz w:val="20"/>
          <w:szCs w:val="20"/>
        </w:rPr>
      </w:pPr>
      <w:r w:rsidRPr="00FA54E5">
        <w:rPr>
          <w:rFonts w:ascii="Arial" w:hAnsi="Arial" w:cs="Arial"/>
          <w:b/>
          <w:bCs/>
          <w:sz w:val="20"/>
          <w:szCs w:val="20"/>
        </w:rPr>
        <w:t xml:space="preserve">INSTYTUCJA WDRAŻAJĄCA </w:t>
      </w:r>
      <w:r w:rsidRPr="00C4777E">
        <w:rPr>
          <w:rFonts w:ascii="Arial" w:hAnsi="Arial" w:cs="Arial"/>
          <w:b/>
          <w:bCs/>
          <w:sz w:val="20"/>
          <w:szCs w:val="20"/>
        </w:rPr>
        <w:t xml:space="preserve">GMINNY PROGRAM REWITALIZACJI </w:t>
      </w:r>
      <w:r w:rsidR="00325EBA" w:rsidRPr="00C4777E">
        <w:rPr>
          <w:rFonts w:ascii="Arial" w:hAnsi="Arial" w:cs="Arial"/>
          <w:b/>
          <w:bCs/>
          <w:sz w:val="20"/>
          <w:szCs w:val="20"/>
        </w:rPr>
        <w:t xml:space="preserve">GMINY </w:t>
      </w:r>
      <w:r w:rsidR="00C4777E" w:rsidRPr="00C4777E">
        <w:rPr>
          <w:rFonts w:ascii="Arial" w:hAnsi="Arial" w:cs="Arial"/>
          <w:b/>
          <w:bCs/>
          <w:sz w:val="20"/>
          <w:szCs w:val="20"/>
        </w:rPr>
        <w:t>SULEJÓW</w:t>
      </w:r>
    </w:p>
    <w:p w14:paraId="6E7A6E8D" w14:textId="6E12B22D" w:rsidR="00C4777E" w:rsidRPr="00C4777E" w:rsidRDefault="00C4777E" w:rsidP="00A42AD7">
      <w:pPr>
        <w:spacing w:before="120" w:after="120" w:line="276" w:lineRule="auto"/>
        <w:ind w:firstLine="708"/>
        <w:jc w:val="both"/>
        <w:rPr>
          <w:rFonts w:ascii="Arial" w:hAnsi="Arial" w:cs="Arial"/>
          <w:sz w:val="20"/>
          <w:szCs w:val="20"/>
        </w:rPr>
      </w:pPr>
      <w:r w:rsidRPr="00C4777E">
        <w:rPr>
          <w:rFonts w:ascii="Arial" w:hAnsi="Arial" w:cs="Arial"/>
          <w:sz w:val="20"/>
          <w:szCs w:val="20"/>
        </w:rPr>
        <w:t xml:space="preserve">Urząd Miasta </w:t>
      </w:r>
      <w:r w:rsidR="00B06359" w:rsidRPr="00C4777E">
        <w:rPr>
          <w:rFonts w:ascii="Arial" w:hAnsi="Arial" w:cs="Arial"/>
          <w:sz w:val="20"/>
          <w:szCs w:val="20"/>
        </w:rPr>
        <w:t>Sulejów</w:t>
      </w:r>
      <w:r w:rsidRPr="00C4777E">
        <w:rPr>
          <w:rFonts w:ascii="Arial" w:hAnsi="Arial" w:cs="Arial"/>
          <w:sz w:val="20"/>
          <w:szCs w:val="20"/>
        </w:rPr>
        <w:t xml:space="preserve"> jako instytucja wdrażająca </w:t>
      </w:r>
      <w:r w:rsidR="00A71685">
        <w:rPr>
          <w:rFonts w:ascii="Arial" w:hAnsi="Arial" w:cs="Arial"/>
          <w:sz w:val="20"/>
          <w:szCs w:val="20"/>
        </w:rPr>
        <w:t>GPR</w:t>
      </w:r>
      <w:r w:rsidRPr="00C4777E">
        <w:rPr>
          <w:rFonts w:ascii="Arial" w:hAnsi="Arial" w:cs="Arial"/>
          <w:sz w:val="20"/>
          <w:szCs w:val="20"/>
        </w:rPr>
        <w:t>, będzie odpowiedzialny za:</w:t>
      </w:r>
    </w:p>
    <w:p w14:paraId="69F00D62" w14:textId="77777777" w:rsidR="00C4777E" w:rsidRPr="00C4777E" w:rsidRDefault="00C4777E" w:rsidP="00A87B60">
      <w:pPr>
        <w:numPr>
          <w:ilvl w:val="0"/>
          <w:numId w:val="55"/>
        </w:numPr>
        <w:spacing w:before="120" w:after="120" w:line="276" w:lineRule="auto"/>
        <w:jc w:val="both"/>
        <w:rPr>
          <w:rFonts w:ascii="Arial" w:hAnsi="Arial" w:cs="Arial"/>
          <w:sz w:val="20"/>
          <w:szCs w:val="20"/>
        </w:rPr>
      </w:pPr>
      <w:r w:rsidRPr="00C4777E">
        <w:rPr>
          <w:rFonts w:ascii="Arial" w:hAnsi="Arial" w:cs="Arial"/>
          <w:sz w:val="20"/>
          <w:szCs w:val="20"/>
        </w:rPr>
        <w:t>opracowywanie i składanie wniosków o finansowanie zewnętrzne,</w:t>
      </w:r>
    </w:p>
    <w:p w14:paraId="393E53AD" w14:textId="7CA2E8E3" w:rsidR="00C4777E" w:rsidRPr="00C4777E" w:rsidRDefault="00C4777E" w:rsidP="00A87B60">
      <w:pPr>
        <w:numPr>
          <w:ilvl w:val="0"/>
          <w:numId w:val="55"/>
        </w:numPr>
        <w:spacing w:before="120" w:after="120" w:line="276" w:lineRule="auto"/>
        <w:jc w:val="both"/>
        <w:rPr>
          <w:rFonts w:ascii="Arial" w:hAnsi="Arial" w:cs="Arial"/>
          <w:sz w:val="20"/>
          <w:szCs w:val="20"/>
        </w:rPr>
      </w:pPr>
      <w:r w:rsidRPr="00C4777E">
        <w:rPr>
          <w:rFonts w:ascii="Arial" w:hAnsi="Arial" w:cs="Arial"/>
          <w:sz w:val="20"/>
          <w:szCs w:val="20"/>
        </w:rPr>
        <w:t>bezpośrednią realizację działań przewidzianych w GPR, w tym przygotowywanie przetargów, gromadzenie dokumentacji bieżącej oraz nadzór nad wykonawcami pod kątem terminowości i</w:t>
      </w:r>
      <w:r w:rsidR="00A71685">
        <w:rPr>
          <w:rFonts w:ascii="Arial" w:hAnsi="Arial" w:cs="Arial"/>
          <w:sz w:val="20"/>
          <w:szCs w:val="20"/>
        </w:rPr>
        <w:t> </w:t>
      </w:r>
      <w:r w:rsidRPr="00C4777E">
        <w:rPr>
          <w:rFonts w:ascii="Arial" w:hAnsi="Arial" w:cs="Arial"/>
          <w:sz w:val="20"/>
          <w:szCs w:val="20"/>
        </w:rPr>
        <w:t>jakości realizacji zadań,</w:t>
      </w:r>
    </w:p>
    <w:p w14:paraId="271CDCFB" w14:textId="77777777" w:rsidR="00C4777E" w:rsidRPr="00C4777E" w:rsidRDefault="00C4777E" w:rsidP="00A87B60">
      <w:pPr>
        <w:numPr>
          <w:ilvl w:val="0"/>
          <w:numId w:val="55"/>
        </w:numPr>
        <w:spacing w:before="120" w:after="120" w:line="276" w:lineRule="auto"/>
        <w:jc w:val="both"/>
        <w:rPr>
          <w:rFonts w:ascii="Arial" w:hAnsi="Arial" w:cs="Arial"/>
          <w:sz w:val="20"/>
          <w:szCs w:val="20"/>
        </w:rPr>
      </w:pPr>
      <w:r w:rsidRPr="00C4777E">
        <w:rPr>
          <w:rFonts w:ascii="Arial" w:hAnsi="Arial" w:cs="Arial"/>
          <w:sz w:val="20"/>
          <w:szCs w:val="20"/>
        </w:rPr>
        <w:t>zapewnienie odpowiedniej informacji o współfinansowaniu projektów przez Unię Europejską.</w:t>
      </w:r>
    </w:p>
    <w:p w14:paraId="19564774" w14:textId="22AA14B6" w:rsidR="00C4777E" w:rsidRPr="00C4777E" w:rsidRDefault="00C4777E" w:rsidP="00A42AD7">
      <w:pPr>
        <w:spacing w:before="120" w:after="120" w:line="276" w:lineRule="auto"/>
        <w:jc w:val="both"/>
        <w:rPr>
          <w:rFonts w:ascii="Arial" w:hAnsi="Arial" w:cs="Arial"/>
          <w:sz w:val="20"/>
          <w:szCs w:val="20"/>
        </w:rPr>
      </w:pPr>
      <w:r w:rsidRPr="00C4777E">
        <w:rPr>
          <w:rFonts w:ascii="Arial" w:hAnsi="Arial" w:cs="Arial"/>
          <w:sz w:val="20"/>
          <w:szCs w:val="20"/>
        </w:rPr>
        <w:t>W kontekście realizacji i monitoringu GPR kluczową rolę odgrywa Burmistrz Sulej</w:t>
      </w:r>
      <w:r w:rsidR="00A71685">
        <w:rPr>
          <w:rFonts w:ascii="Arial" w:hAnsi="Arial" w:cs="Arial"/>
          <w:sz w:val="20"/>
          <w:szCs w:val="20"/>
        </w:rPr>
        <w:t>o</w:t>
      </w:r>
      <w:r w:rsidRPr="00C4777E">
        <w:rPr>
          <w:rFonts w:ascii="Arial" w:hAnsi="Arial" w:cs="Arial"/>
          <w:sz w:val="20"/>
          <w:szCs w:val="20"/>
        </w:rPr>
        <w:t>w</w:t>
      </w:r>
      <w:r w:rsidR="00A71685">
        <w:rPr>
          <w:rFonts w:ascii="Arial" w:hAnsi="Arial" w:cs="Arial"/>
          <w:sz w:val="20"/>
          <w:szCs w:val="20"/>
        </w:rPr>
        <w:t>a</w:t>
      </w:r>
      <w:r w:rsidRPr="00C4777E">
        <w:rPr>
          <w:rFonts w:ascii="Arial" w:hAnsi="Arial" w:cs="Arial"/>
          <w:sz w:val="20"/>
          <w:szCs w:val="20"/>
        </w:rPr>
        <w:t>. Jako osoba odpowiedzialna za bieżące funkcjonowanie gminy, ma on największy wpływ na cały proces rewitalizacji – od etapu opracowania programu, przez jego wdrażanie, aż po ocenę efektów. Jednym z</w:t>
      </w:r>
      <w:r w:rsidR="00A71685">
        <w:rPr>
          <w:rFonts w:ascii="Arial" w:hAnsi="Arial" w:cs="Arial"/>
          <w:sz w:val="20"/>
          <w:szCs w:val="20"/>
        </w:rPr>
        <w:t> </w:t>
      </w:r>
      <w:r w:rsidRPr="00C4777E">
        <w:rPr>
          <w:rFonts w:ascii="Arial" w:hAnsi="Arial" w:cs="Arial"/>
          <w:sz w:val="20"/>
          <w:szCs w:val="20"/>
        </w:rPr>
        <w:t>najważniejszych zadań Burmistrza jest bezpośredni nadzór nad realizacją GPR, co zapewnia skuteczne zarządzanie procesem rewitalizacji i jego zgodność z założeniami.</w:t>
      </w:r>
    </w:p>
    <w:p w14:paraId="1DFFDE72" w14:textId="77777777" w:rsidR="00C4777E" w:rsidRPr="00C4777E" w:rsidRDefault="00C4777E" w:rsidP="00A42AD7">
      <w:pPr>
        <w:spacing w:before="120" w:after="120" w:line="276" w:lineRule="auto"/>
        <w:jc w:val="both"/>
        <w:rPr>
          <w:rFonts w:ascii="Arial" w:hAnsi="Arial" w:cs="Arial"/>
          <w:sz w:val="20"/>
          <w:szCs w:val="20"/>
        </w:rPr>
      </w:pPr>
      <w:r w:rsidRPr="00C4777E">
        <w:rPr>
          <w:rFonts w:ascii="Arial" w:hAnsi="Arial" w:cs="Arial"/>
          <w:sz w:val="20"/>
          <w:szCs w:val="20"/>
        </w:rPr>
        <w:t>Istotną rolę w procesie wdrażania programu pełni również koordynator GPR. Jako osoba odpowiedzialna za realizację wyznaczonych zadań oraz zaznajomiona z lokalnymi uwarunkowaniami, koordynator odgrywa kluczową rolę w procesach gospodarczych i społecznych w Gminie Sulejów. Do głównych zadań koordynatora należy:</w:t>
      </w:r>
    </w:p>
    <w:p w14:paraId="7C0582D1" w14:textId="77777777" w:rsidR="00C4777E" w:rsidRPr="00C4777E" w:rsidRDefault="00C4777E" w:rsidP="00A87B60">
      <w:pPr>
        <w:numPr>
          <w:ilvl w:val="0"/>
          <w:numId w:val="56"/>
        </w:numPr>
        <w:spacing w:before="120" w:after="120" w:line="276" w:lineRule="auto"/>
        <w:jc w:val="both"/>
        <w:rPr>
          <w:rFonts w:ascii="Arial" w:hAnsi="Arial" w:cs="Arial"/>
          <w:sz w:val="20"/>
          <w:szCs w:val="20"/>
        </w:rPr>
      </w:pPr>
      <w:r w:rsidRPr="00C4777E">
        <w:rPr>
          <w:rFonts w:ascii="Arial" w:hAnsi="Arial" w:cs="Arial"/>
          <w:sz w:val="20"/>
          <w:szCs w:val="20"/>
        </w:rPr>
        <w:t>bieżąca analiza postępów w realizacji GPR,</w:t>
      </w:r>
    </w:p>
    <w:p w14:paraId="7A789019" w14:textId="77777777" w:rsidR="00C4777E" w:rsidRPr="00C4777E" w:rsidRDefault="00C4777E" w:rsidP="00A87B60">
      <w:pPr>
        <w:numPr>
          <w:ilvl w:val="0"/>
          <w:numId w:val="56"/>
        </w:numPr>
        <w:spacing w:before="120" w:after="120" w:line="276" w:lineRule="auto"/>
        <w:jc w:val="both"/>
        <w:rPr>
          <w:rFonts w:ascii="Arial" w:hAnsi="Arial" w:cs="Arial"/>
          <w:sz w:val="20"/>
          <w:szCs w:val="20"/>
        </w:rPr>
      </w:pPr>
      <w:r w:rsidRPr="00C4777E">
        <w:rPr>
          <w:rFonts w:ascii="Arial" w:hAnsi="Arial" w:cs="Arial"/>
          <w:sz w:val="20"/>
          <w:szCs w:val="20"/>
        </w:rPr>
        <w:t>monitorowanie uwarunkowań wewnętrznych i zewnętrznych, które mogą wpływać na realizację programu, z uwzględnieniem partycypacji społecznej w procesie rewitalizacji,</w:t>
      </w:r>
    </w:p>
    <w:p w14:paraId="7E3CF8CD" w14:textId="77777777" w:rsidR="00C4777E" w:rsidRPr="00C4777E" w:rsidRDefault="00C4777E" w:rsidP="00A87B60">
      <w:pPr>
        <w:numPr>
          <w:ilvl w:val="0"/>
          <w:numId w:val="56"/>
        </w:numPr>
        <w:spacing w:before="120" w:after="120" w:line="276" w:lineRule="auto"/>
        <w:jc w:val="both"/>
        <w:rPr>
          <w:rFonts w:ascii="Arial" w:hAnsi="Arial" w:cs="Arial"/>
          <w:sz w:val="20"/>
          <w:szCs w:val="20"/>
        </w:rPr>
      </w:pPr>
      <w:r w:rsidRPr="00C4777E">
        <w:rPr>
          <w:rFonts w:ascii="Arial" w:hAnsi="Arial" w:cs="Arial"/>
          <w:sz w:val="20"/>
          <w:szCs w:val="20"/>
        </w:rPr>
        <w:lastRenderedPageBreak/>
        <w:t>prowadzenie bazy informacji o działaniach i projektach,</w:t>
      </w:r>
    </w:p>
    <w:p w14:paraId="0421DC11" w14:textId="77777777" w:rsidR="00C4777E" w:rsidRPr="00C4777E" w:rsidRDefault="00C4777E" w:rsidP="00A87B60">
      <w:pPr>
        <w:numPr>
          <w:ilvl w:val="0"/>
          <w:numId w:val="56"/>
        </w:numPr>
        <w:spacing w:before="120" w:after="120" w:line="276" w:lineRule="auto"/>
        <w:jc w:val="both"/>
        <w:rPr>
          <w:rFonts w:ascii="Arial" w:hAnsi="Arial" w:cs="Arial"/>
          <w:sz w:val="20"/>
          <w:szCs w:val="20"/>
        </w:rPr>
      </w:pPr>
      <w:r w:rsidRPr="00C4777E">
        <w:rPr>
          <w:rFonts w:ascii="Arial" w:hAnsi="Arial" w:cs="Arial"/>
          <w:sz w:val="20"/>
          <w:szCs w:val="20"/>
        </w:rPr>
        <w:t>opracowywanie kryteriów oceny stanu realizacji GPR,</w:t>
      </w:r>
    </w:p>
    <w:p w14:paraId="22043AF0" w14:textId="77777777" w:rsidR="00C4777E" w:rsidRPr="00C4777E" w:rsidRDefault="00C4777E" w:rsidP="00A87B60">
      <w:pPr>
        <w:numPr>
          <w:ilvl w:val="0"/>
          <w:numId w:val="56"/>
        </w:numPr>
        <w:spacing w:before="120" w:after="120" w:line="276" w:lineRule="auto"/>
        <w:jc w:val="both"/>
        <w:rPr>
          <w:rFonts w:ascii="Arial" w:hAnsi="Arial" w:cs="Arial"/>
          <w:sz w:val="20"/>
          <w:szCs w:val="20"/>
        </w:rPr>
      </w:pPr>
      <w:r w:rsidRPr="00C4777E">
        <w:rPr>
          <w:rFonts w:ascii="Arial" w:hAnsi="Arial" w:cs="Arial"/>
          <w:sz w:val="20"/>
          <w:szCs w:val="20"/>
        </w:rPr>
        <w:t>aktywne poszukiwanie źródeł finansowania dla projektów rewitalizacyjnych.</w:t>
      </w:r>
    </w:p>
    <w:p w14:paraId="1755DCF6" w14:textId="77777777" w:rsidR="00C4777E" w:rsidRPr="00C4777E" w:rsidRDefault="00C4777E" w:rsidP="00A42AD7">
      <w:pPr>
        <w:spacing w:before="120" w:after="120" w:line="276" w:lineRule="auto"/>
        <w:jc w:val="both"/>
        <w:rPr>
          <w:rFonts w:ascii="Arial" w:hAnsi="Arial" w:cs="Arial"/>
          <w:sz w:val="20"/>
          <w:szCs w:val="20"/>
        </w:rPr>
      </w:pPr>
      <w:r w:rsidRPr="00C4777E">
        <w:rPr>
          <w:rFonts w:ascii="Arial" w:hAnsi="Arial" w:cs="Arial"/>
          <w:sz w:val="20"/>
          <w:szCs w:val="20"/>
        </w:rPr>
        <w:t>Proces wdrażania GPR podlega systematycznej weryfikacji i aktualizacji na każdym etapie realizacji. Opiera się on na precyzyjnym rozdziale zadań w ramach struktury organizacyjnej Urzędu Miasta Sulejów, co pozwala na koncentrację na poszczególnych przedsięwzięciach i zwiększenie ich efektywności.</w:t>
      </w:r>
    </w:p>
    <w:p w14:paraId="540A7FB0" w14:textId="77777777" w:rsidR="00C4777E" w:rsidRPr="00FA54E5" w:rsidRDefault="00C4777E" w:rsidP="00A42AD7">
      <w:pPr>
        <w:spacing w:before="120" w:after="120" w:line="276" w:lineRule="auto"/>
        <w:jc w:val="both"/>
        <w:rPr>
          <w:rFonts w:ascii="Arial" w:hAnsi="Arial" w:cs="Arial"/>
          <w:sz w:val="20"/>
          <w:szCs w:val="20"/>
        </w:rPr>
      </w:pPr>
      <w:r w:rsidRPr="00C4777E">
        <w:rPr>
          <w:rFonts w:ascii="Arial" w:hAnsi="Arial" w:cs="Arial"/>
          <w:sz w:val="20"/>
          <w:szCs w:val="20"/>
        </w:rPr>
        <w:t xml:space="preserve">System zarządzania Gminnym Programem Rewitalizacji został zintegrowany z ogólnym systemem </w:t>
      </w:r>
      <w:r w:rsidRPr="00FA54E5">
        <w:rPr>
          <w:rFonts w:ascii="Arial" w:hAnsi="Arial" w:cs="Arial"/>
          <w:sz w:val="20"/>
          <w:szCs w:val="20"/>
        </w:rPr>
        <w:t>zarządzania Gminą Sulejów, co umożliwia zachowanie spójności procedur, efektywne współdziałanie różnych jednostek oraz wzajemne uzupełnianie się działań. Dzięki temu mechanizmowi wdrożenie programu rewitalizacyjnego będzie przebiegało sprawnie, zgodnie z założeniami i z korzyścią dla mieszkańców oraz całej społeczności gminy.</w:t>
      </w:r>
    </w:p>
    <w:p w14:paraId="4B7B2975" w14:textId="77777777" w:rsidR="009207CB" w:rsidRPr="00FA54E5" w:rsidRDefault="009207CB" w:rsidP="00A42AD7">
      <w:pPr>
        <w:spacing w:before="120" w:after="120" w:line="276" w:lineRule="auto"/>
        <w:jc w:val="both"/>
        <w:rPr>
          <w:rFonts w:ascii="Arial" w:hAnsi="Arial" w:cs="Arial"/>
          <w:sz w:val="20"/>
          <w:szCs w:val="20"/>
        </w:rPr>
      </w:pPr>
    </w:p>
    <w:p w14:paraId="509663B8" w14:textId="5F7DBD0C" w:rsidR="009207CB" w:rsidRPr="00FA54E5" w:rsidRDefault="009207CB" w:rsidP="00A42AD7">
      <w:pPr>
        <w:spacing w:before="120" w:after="120" w:line="276" w:lineRule="auto"/>
        <w:ind w:firstLine="708"/>
        <w:jc w:val="both"/>
        <w:rPr>
          <w:rFonts w:ascii="Arial" w:hAnsi="Arial" w:cs="Arial"/>
          <w:sz w:val="20"/>
          <w:szCs w:val="20"/>
        </w:rPr>
      </w:pPr>
      <w:r w:rsidRPr="00FA54E5">
        <w:rPr>
          <w:rFonts w:ascii="Arial" w:hAnsi="Arial" w:cs="Arial"/>
          <w:sz w:val="20"/>
          <w:szCs w:val="20"/>
        </w:rPr>
        <w:t>Zarz</w:t>
      </w:r>
      <w:r w:rsidR="006A0606">
        <w:rPr>
          <w:rFonts w:ascii="Arial" w:hAnsi="Arial" w:cs="Arial"/>
          <w:sz w:val="20"/>
          <w:szCs w:val="20"/>
        </w:rPr>
        <w:t>ąd</w:t>
      </w:r>
      <w:r w:rsidRPr="00FA54E5">
        <w:rPr>
          <w:rFonts w:ascii="Arial" w:hAnsi="Arial" w:cs="Arial"/>
          <w:sz w:val="20"/>
          <w:szCs w:val="20"/>
        </w:rPr>
        <w:t xml:space="preserve">zanie GPR odbywać się będzie ramach obowiązków własnych pracowników Urzędu Miasta w </w:t>
      </w:r>
      <w:r w:rsidR="00C4777E" w:rsidRPr="00FA54E5">
        <w:rPr>
          <w:rFonts w:ascii="Arial" w:hAnsi="Arial" w:cs="Arial"/>
          <w:sz w:val="20"/>
          <w:szCs w:val="20"/>
        </w:rPr>
        <w:t>Sulejowie</w:t>
      </w:r>
      <w:r w:rsidRPr="00FA54E5">
        <w:rPr>
          <w:rFonts w:ascii="Arial" w:hAnsi="Arial" w:cs="Arial"/>
          <w:sz w:val="20"/>
          <w:szCs w:val="20"/>
        </w:rPr>
        <w:t>. Nie przewiduje się tworzenia dodatkowych etatów na potrzeby zarządzania GPR. Poniżej przedstawiono koszty, które mogą się pojawić.</w:t>
      </w:r>
    </w:p>
    <w:p w14:paraId="347C6A0D" w14:textId="0FF441D5" w:rsidR="009207CB" w:rsidRPr="00A71685" w:rsidRDefault="00A71685" w:rsidP="00A71685">
      <w:pPr>
        <w:pStyle w:val="Legenda"/>
        <w:spacing w:before="240" w:after="0"/>
        <w:rPr>
          <w:rFonts w:ascii="Arial" w:hAnsi="Arial" w:cs="Arial"/>
          <w:b w:val="0"/>
          <w:bCs w:val="0"/>
          <w:color w:val="auto"/>
          <w:sz w:val="20"/>
          <w:szCs w:val="20"/>
        </w:rPr>
      </w:pPr>
      <w:bookmarkStart w:id="311" w:name="_Toc184601464"/>
      <w:r w:rsidRPr="00A71685">
        <w:rPr>
          <w:rFonts w:ascii="Arial" w:hAnsi="Arial" w:cs="Arial"/>
          <w:b w:val="0"/>
          <w:bCs w:val="0"/>
          <w:color w:val="auto"/>
          <w:sz w:val="20"/>
          <w:szCs w:val="20"/>
        </w:rPr>
        <w:t xml:space="preserve">Tabela </w:t>
      </w:r>
      <w:r w:rsidRPr="00A71685">
        <w:rPr>
          <w:rFonts w:ascii="Arial" w:hAnsi="Arial" w:cs="Arial"/>
          <w:b w:val="0"/>
          <w:bCs w:val="0"/>
          <w:color w:val="auto"/>
          <w:sz w:val="20"/>
          <w:szCs w:val="20"/>
        </w:rPr>
        <w:fldChar w:fldCharType="begin"/>
      </w:r>
      <w:r w:rsidRPr="00A71685">
        <w:rPr>
          <w:rFonts w:ascii="Arial" w:hAnsi="Arial" w:cs="Arial"/>
          <w:b w:val="0"/>
          <w:bCs w:val="0"/>
          <w:color w:val="auto"/>
          <w:sz w:val="20"/>
          <w:szCs w:val="20"/>
        </w:rPr>
        <w:instrText xml:space="preserve"> SEQ Tabela \* ARABIC </w:instrText>
      </w:r>
      <w:r w:rsidRPr="00A71685">
        <w:rPr>
          <w:rFonts w:ascii="Arial" w:hAnsi="Arial" w:cs="Arial"/>
          <w:b w:val="0"/>
          <w:bCs w:val="0"/>
          <w:color w:val="auto"/>
          <w:sz w:val="20"/>
          <w:szCs w:val="20"/>
        </w:rPr>
        <w:fldChar w:fldCharType="separate"/>
      </w:r>
      <w:r w:rsidR="007B3D31">
        <w:rPr>
          <w:rFonts w:ascii="Arial" w:hAnsi="Arial" w:cs="Arial"/>
          <w:b w:val="0"/>
          <w:bCs w:val="0"/>
          <w:noProof/>
          <w:color w:val="auto"/>
          <w:sz w:val="20"/>
          <w:szCs w:val="20"/>
        </w:rPr>
        <w:t>39</w:t>
      </w:r>
      <w:r w:rsidRPr="00A71685">
        <w:rPr>
          <w:rFonts w:ascii="Arial" w:hAnsi="Arial" w:cs="Arial"/>
          <w:b w:val="0"/>
          <w:bCs w:val="0"/>
          <w:color w:val="auto"/>
          <w:sz w:val="20"/>
          <w:szCs w:val="20"/>
        </w:rPr>
        <w:fldChar w:fldCharType="end"/>
      </w:r>
      <w:r w:rsidRPr="00A71685">
        <w:rPr>
          <w:rFonts w:ascii="Arial" w:hAnsi="Arial" w:cs="Arial"/>
          <w:b w:val="0"/>
          <w:bCs w:val="0"/>
          <w:color w:val="auto"/>
          <w:sz w:val="20"/>
          <w:szCs w:val="20"/>
        </w:rPr>
        <w:t xml:space="preserve"> </w:t>
      </w:r>
      <w:r w:rsidR="009207CB" w:rsidRPr="00A71685">
        <w:rPr>
          <w:rFonts w:ascii="Arial" w:hAnsi="Arial" w:cs="Arial"/>
          <w:b w:val="0"/>
          <w:bCs w:val="0"/>
          <w:color w:val="auto"/>
          <w:sz w:val="20"/>
          <w:szCs w:val="20"/>
        </w:rPr>
        <w:t>Koszty zarządzania GPR (w tys. PLN)</w:t>
      </w:r>
      <w:bookmarkEnd w:id="311"/>
    </w:p>
    <w:tbl>
      <w:tblPr>
        <w:tblStyle w:val="Tabela-Siatka"/>
        <w:tblW w:w="5000" w:type="pct"/>
        <w:tblLook w:val="04A0" w:firstRow="1" w:lastRow="0" w:firstColumn="1" w:lastColumn="0" w:noHBand="0" w:noVBand="1"/>
      </w:tblPr>
      <w:tblGrid>
        <w:gridCol w:w="3593"/>
        <w:gridCol w:w="911"/>
        <w:gridCol w:w="912"/>
        <w:gridCol w:w="912"/>
        <w:gridCol w:w="912"/>
        <w:gridCol w:w="912"/>
        <w:gridCol w:w="910"/>
      </w:tblGrid>
      <w:tr w:rsidR="00FA54E5" w:rsidRPr="00FA54E5" w14:paraId="000F8742" w14:textId="77777777" w:rsidTr="00FA54E5">
        <w:tc>
          <w:tcPr>
            <w:tcW w:w="1983" w:type="pct"/>
            <w:vMerge w:val="restart"/>
            <w:shd w:val="clear" w:color="auto" w:fill="BDD6EE" w:themeFill="accent5" w:themeFillTint="66"/>
            <w:vAlign w:val="center"/>
          </w:tcPr>
          <w:p w14:paraId="23FD5741" w14:textId="77777777" w:rsidR="00AC7F5F" w:rsidRPr="00FA54E5" w:rsidRDefault="00AC7F5F" w:rsidP="000F093D">
            <w:pPr>
              <w:jc w:val="center"/>
              <w:rPr>
                <w:rFonts w:ascii="Arial" w:hAnsi="Arial" w:cs="Arial"/>
                <w:b/>
                <w:bCs/>
                <w:sz w:val="18"/>
                <w:szCs w:val="18"/>
              </w:rPr>
            </w:pPr>
            <w:r w:rsidRPr="00FA54E5">
              <w:rPr>
                <w:rFonts w:ascii="Arial" w:hAnsi="Arial" w:cs="Arial"/>
                <w:b/>
                <w:bCs/>
                <w:sz w:val="18"/>
                <w:szCs w:val="18"/>
              </w:rPr>
              <w:t>KOSZT</w:t>
            </w:r>
          </w:p>
        </w:tc>
        <w:tc>
          <w:tcPr>
            <w:tcW w:w="3017" w:type="pct"/>
            <w:gridSpan w:val="6"/>
            <w:shd w:val="clear" w:color="auto" w:fill="BDD6EE" w:themeFill="accent5" w:themeFillTint="66"/>
            <w:vAlign w:val="center"/>
          </w:tcPr>
          <w:p w14:paraId="4D4A931C" w14:textId="77777777" w:rsidR="00AC7F5F" w:rsidRPr="00FA54E5" w:rsidRDefault="00AC7F5F" w:rsidP="000F093D">
            <w:pPr>
              <w:jc w:val="center"/>
              <w:rPr>
                <w:rFonts w:ascii="Arial" w:hAnsi="Arial" w:cs="Arial"/>
                <w:b/>
                <w:bCs/>
                <w:sz w:val="18"/>
                <w:szCs w:val="18"/>
              </w:rPr>
            </w:pPr>
            <w:r w:rsidRPr="00FA54E5">
              <w:rPr>
                <w:rFonts w:ascii="Arial" w:hAnsi="Arial" w:cs="Arial"/>
                <w:b/>
                <w:bCs/>
                <w:sz w:val="18"/>
                <w:szCs w:val="18"/>
              </w:rPr>
              <w:t>ROK</w:t>
            </w:r>
          </w:p>
        </w:tc>
      </w:tr>
      <w:tr w:rsidR="00FA54E5" w:rsidRPr="00FA54E5" w14:paraId="3B60F31B" w14:textId="77777777" w:rsidTr="00FA54E5">
        <w:tc>
          <w:tcPr>
            <w:tcW w:w="1983" w:type="pct"/>
            <w:vMerge/>
            <w:shd w:val="clear" w:color="auto" w:fill="D9D9D9" w:themeFill="background1" w:themeFillShade="D9"/>
            <w:vAlign w:val="center"/>
          </w:tcPr>
          <w:p w14:paraId="6EC49BEE" w14:textId="77777777" w:rsidR="00AC7F5F" w:rsidRPr="00FA54E5" w:rsidRDefault="00AC7F5F" w:rsidP="000F093D">
            <w:pPr>
              <w:jc w:val="center"/>
              <w:rPr>
                <w:rFonts w:ascii="Arial" w:hAnsi="Arial" w:cs="Arial"/>
                <w:b/>
                <w:bCs/>
                <w:sz w:val="18"/>
                <w:szCs w:val="18"/>
              </w:rPr>
            </w:pPr>
          </w:p>
        </w:tc>
        <w:tc>
          <w:tcPr>
            <w:tcW w:w="503" w:type="pct"/>
            <w:shd w:val="clear" w:color="auto" w:fill="BDD6EE" w:themeFill="accent5" w:themeFillTint="66"/>
            <w:vAlign w:val="center"/>
          </w:tcPr>
          <w:p w14:paraId="079EF912" w14:textId="77777777" w:rsidR="00AC7F5F" w:rsidRPr="00FA54E5" w:rsidRDefault="00AC7F5F" w:rsidP="000F093D">
            <w:pPr>
              <w:jc w:val="center"/>
              <w:rPr>
                <w:rFonts w:ascii="Arial" w:hAnsi="Arial" w:cs="Arial"/>
                <w:b/>
                <w:bCs/>
                <w:sz w:val="18"/>
                <w:szCs w:val="18"/>
              </w:rPr>
            </w:pPr>
            <w:r w:rsidRPr="00FA54E5">
              <w:rPr>
                <w:rFonts w:ascii="Arial" w:hAnsi="Arial" w:cs="Arial"/>
                <w:b/>
                <w:bCs/>
                <w:sz w:val="18"/>
                <w:szCs w:val="18"/>
              </w:rPr>
              <w:t>2024</w:t>
            </w:r>
          </w:p>
        </w:tc>
        <w:tc>
          <w:tcPr>
            <w:tcW w:w="503" w:type="pct"/>
            <w:shd w:val="clear" w:color="auto" w:fill="BDD6EE" w:themeFill="accent5" w:themeFillTint="66"/>
            <w:vAlign w:val="center"/>
          </w:tcPr>
          <w:p w14:paraId="78C5CF2C" w14:textId="77777777" w:rsidR="00AC7F5F" w:rsidRPr="00FA54E5" w:rsidRDefault="00AC7F5F" w:rsidP="000F093D">
            <w:pPr>
              <w:jc w:val="center"/>
              <w:rPr>
                <w:rFonts w:ascii="Arial" w:hAnsi="Arial" w:cs="Arial"/>
                <w:b/>
                <w:bCs/>
                <w:sz w:val="18"/>
                <w:szCs w:val="18"/>
              </w:rPr>
            </w:pPr>
            <w:r w:rsidRPr="00FA54E5">
              <w:rPr>
                <w:rFonts w:ascii="Arial" w:hAnsi="Arial" w:cs="Arial"/>
                <w:b/>
                <w:bCs/>
                <w:sz w:val="18"/>
                <w:szCs w:val="18"/>
              </w:rPr>
              <w:t>2025</w:t>
            </w:r>
          </w:p>
        </w:tc>
        <w:tc>
          <w:tcPr>
            <w:tcW w:w="503" w:type="pct"/>
            <w:shd w:val="clear" w:color="auto" w:fill="BDD6EE" w:themeFill="accent5" w:themeFillTint="66"/>
            <w:vAlign w:val="center"/>
          </w:tcPr>
          <w:p w14:paraId="57A9CE8F" w14:textId="77777777" w:rsidR="00AC7F5F" w:rsidRPr="00FA54E5" w:rsidRDefault="00AC7F5F" w:rsidP="000F093D">
            <w:pPr>
              <w:jc w:val="center"/>
              <w:rPr>
                <w:rFonts w:ascii="Arial" w:hAnsi="Arial" w:cs="Arial"/>
                <w:b/>
                <w:bCs/>
                <w:sz w:val="18"/>
                <w:szCs w:val="18"/>
              </w:rPr>
            </w:pPr>
            <w:r w:rsidRPr="00FA54E5">
              <w:rPr>
                <w:rFonts w:ascii="Arial" w:hAnsi="Arial" w:cs="Arial"/>
                <w:b/>
                <w:bCs/>
                <w:sz w:val="18"/>
                <w:szCs w:val="18"/>
              </w:rPr>
              <w:t>2026</w:t>
            </w:r>
          </w:p>
        </w:tc>
        <w:tc>
          <w:tcPr>
            <w:tcW w:w="503" w:type="pct"/>
            <w:shd w:val="clear" w:color="auto" w:fill="BDD6EE" w:themeFill="accent5" w:themeFillTint="66"/>
            <w:vAlign w:val="center"/>
          </w:tcPr>
          <w:p w14:paraId="28661C4B" w14:textId="77777777" w:rsidR="00AC7F5F" w:rsidRPr="00FA54E5" w:rsidRDefault="00AC7F5F" w:rsidP="000F093D">
            <w:pPr>
              <w:jc w:val="center"/>
              <w:rPr>
                <w:rFonts w:ascii="Arial" w:hAnsi="Arial" w:cs="Arial"/>
                <w:b/>
                <w:bCs/>
                <w:sz w:val="18"/>
                <w:szCs w:val="18"/>
              </w:rPr>
            </w:pPr>
            <w:r w:rsidRPr="00FA54E5">
              <w:rPr>
                <w:rFonts w:ascii="Arial" w:hAnsi="Arial" w:cs="Arial"/>
                <w:b/>
                <w:bCs/>
                <w:sz w:val="18"/>
                <w:szCs w:val="18"/>
              </w:rPr>
              <w:t>2027</w:t>
            </w:r>
          </w:p>
        </w:tc>
        <w:tc>
          <w:tcPr>
            <w:tcW w:w="503" w:type="pct"/>
            <w:shd w:val="clear" w:color="auto" w:fill="BDD6EE" w:themeFill="accent5" w:themeFillTint="66"/>
            <w:vAlign w:val="center"/>
          </w:tcPr>
          <w:p w14:paraId="705822A3" w14:textId="77777777" w:rsidR="00AC7F5F" w:rsidRPr="00FA54E5" w:rsidRDefault="00AC7F5F" w:rsidP="000F093D">
            <w:pPr>
              <w:jc w:val="center"/>
              <w:rPr>
                <w:rFonts w:ascii="Arial" w:hAnsi="Arial" w:cs="Arial"/>
                <w:b/>
                <w:bCs/>
                <w:sz w:val="18"/>
                <w:szCs w:val="18"/>
              </w:rPr>
            </w:pPr>
            <w:r w:rsidRPr="00FA54E5">
              <w:rPr>
                <w:rFonts w:ascii="Arial" w:hAnsi="Arial" w:cs="Arial"/>
                <w:b/>
                <w:bCs/>
                <w:sz w:val="18"/>
                <w:szCs w:val="18"/>
              </w:rPr>
              <w:t>2028</w:t>
            </w:r>
          </w:p>
        </w:tc>
        <w:tc>
          <w:tcPr>
            <w:tcW w:w="503" w:type="pct"/>
            <w:shd w:val="clear" w:color="auto" w:fill="BDD6EE" w:themeFill="accent5" w:themeFillTint="66"/>
            <w:vAlign w:val="center"/>
          </w:tcPr>
          <w:p w14:paraId="0035CCAB" w14:textId="77777777" w:rsidR="00AC7F5F" w:rsidRPr="00FA54E5" w:rsidRDefault="00AC7F5F" w:rsidP="000F093D">
            <w:pPr>
              <w:jc w:val="center"/>
              <w:rPr>
                <w:rFonts w:ascii="Arial" w:hAnsi="Arial" w:cs="Arial"/>
                <w:b/>
                <w:bCs/>
                <w:sz w:val="18"/>
                <w:szCs w:val="18"/>
              </w:rPr>
            </w:pPr>
            <w:r w:rsidRPr="00FA54E5">
              <w:rPr>
                <w:rFonts w:ascii="Arial" w:hAnsi="Arial" w:cs="Arial"/>
                <w:b/>
                <w:bCs/>
                <w:sz w:val="18"/>
                <w:szCs w:val="18"/>
              </w:rPr>
              <w:t>2029</w:t>
            </w:r>
          </w:p>
        </w:tc>
      </w:tr>
      <w:tr w:rsidR="00FA54E5" w:rsidRPr="00FA54E5" w14:paraId="0CD89820" w14:textId="77777777" w:rsidTr="00AC7F5F">
        <w:tc>
          <w:tcPr>
            <w:tcW w:w="1983" w:type="pct"/>
          </w:tcPr>
          <w:p w14:paraId="115B1F2A" w14:textId="77777777" w:rsidR="00AC7F5F" w:rsidRPr="00FA54E5" w:rsidRDefault="00AC7F5F" w:rsidP="000F093D">
            <w:pPr>
              <w:rPr>
                <w:rFonts w:ascii="Arial" w:hAnsi="Arial" w:cs="Arial"/>
                <w:sz w:val="18"/>
                <w:szCs w:val="18"/>
              </w:rPr>
            </w:pPr>
            <w:r w:rsidRPr="00FA54E5">
              <w:rPr>
                <w:rFonts w:ascii="Arial" w:hAnsi="Arial" w:cs="Arial"/>
                <w:sz w:val="18"/>
                <w:szCs w:val="18"/>
              </w:rPr>
              <w:t>działania promocyjne</w:t>
            </w:r>
          </w:p>
        </w:tc>
        <w:tc>
          <w:tcPr>
            <w:tcW w:w="503" w:type="pct"/>
          </w:tcPr>
          <w:p w14:paraId="6FC74541" w14:textId="0DBE3707" w:rsidR="00AC7F5F" w:rsidRPr="00FA54E5" w:rsidRDefault="00AC7F5F" w:rsidP="000F093D">
            <w:pPr>
              <w:jc w:val="right"/>
              <w:rPr>
                <w:rFonts w:ascii="Arial" w:hAnsi="Arial" w:cs="Arial"/>
                <w:sz w:val="18"/>
                <w:szCs w:val="18"/>
              </w:rPr>
            </w:pPr>
            <w:r w:rsidRPr="00FA54E5">
              <w:rPr>
                <w:rFonts w:ascii="Arial" w:hAnsi="Arial" w:cs="Arial"/>
                <w:sz w:val="18"/>
                <w:szCs w:val="18"/>
              </w:rPr>
              <w:t>1</w:t>
            </w:r>
          </w:p>
        </w:tc>
        <w:tc>
          <w:tcPr>
            <w:tcW w:w="503" w:type="pct"/>
          </w:tcPr>
          <w:p w14:paraId="4AB8B4E4"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3</w:t>
            </w:r>
          </w:p>
        </w:tc>
        <w:tc>
          <w:tcPr>
            <w:tcW w:w="503" w:type="pct"/>
          </w:tcPr>
          <w:p w14:paraId="2B00666C"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4</w:t>
            </w:r>
          </w:p>
        </w:tc>
        <w:tc>
          <w:tcPr>
            <w:tcW w:w="503" w:type="pct"/>
          </w:tcPr>
          <w:p w14:paraId="4965FDAC" w14:textId="5D3CB271" w:rsidR="00AC7F5F" w:rsidRPr="00FA54E5" w:rsidRDefault="00AC7F5F" w:rsidP="000F093D">
            <w:pPr>
              <w:jc w:val="right"/>
              <w:rPr>
                <w:rFonts w:ascii="Arial" w:hAnsi="Arial" w:cs="Arial"/>
                <w:sz w:val="18"/>
                <w:szCs w:val="18"/>
              </w:rPr>
            </w:pPr>
            <w:r w:rsidRPr="00FA54E5">
              <w:rPr>
                <w:rFonts w:ascii="Arial" w:hAnsi="Arial" w:cs="Arial"/>
                <w:sz w:val="18"/>
                <w:szCs w:val="18"/>
              </w:rPr>
              <w:t>6</w:t>
            </w:r>
          </w:p>
        </w:tc>
        <w:tc>
          <w:tcPr>
            <w:tcW w:w="503" w:type="pct"/>
          </w:tcPr>
          <w:p w14:paraId="68C1916A" w14:textId="36DE772B" w:rsidR="00AC7F5F" w:rsidRPr="00FA54E5" w:rsidRDefault="00AC7F5F" w:rsidP="000F093D">
            <w:pPr>
              <w:jc w:val="right"/>
              <w:rPr>
                <w:rFonts w:ascii="Arial" w:hAnsi="Arial" w:cs="Arial"/>
                <w:sz w:val="18"/>
                <w:szCs w:val="18"/>
              </w:rPr>
            </w:pPr>
            <w:r w:rsidRPr="00FA54E5">
              <w:rPr>
                <w:rFonts w:ascii="Arial" w:hAnsi="Arial" w:cs="Arial"/>
                <w:sz w:val="18"/>
                <w:szCs w:val="18"/>
              </w:rPr>
              <w:t>7</w:t>
            </w:r>
          </w:p>
        </w:tc>
        <w:tc>
          <w:tcPr>
            <w:tcW w:w="503" w:type="pct"/>
          </w:tcPr>
          <w:p w14:paraId="64F478DB" w14:textId="67E64443" w:rsidR="00AC7F5F" w:rsidRPr="00FA54E5" w:rsidRDefault="00AC7F5F" w:rsidP="000F093D">
            <w:pPr>
              <w:jc w:val="right"/>
              <w:rPr>
                <w:rFonts w:ascii="Arial" w:hAnsi="Arial" w:cs="Arial"/>
                <w:sz w:val="18"/>
                <w:szCs w:val="18"/>
              </w:rPr>
            </w:pPr>
            <w:r w:rsidRPr="00FA54E5">
              <w:rPr>
                <w:rFonts w:ascii="Arial" w:hAnsi="Arial" w:cs="Arial"/>
                <w:sz w:val="18"/>
                <w:szCs w:val="18"/>
              </w:rPr>
              <w:t>7</w:t>
            </w:r>
          </w:p>
        </w:tc>
      </w:tr>
      <w:tr w:rsidR="00FA54E5" w:rsidRPr="00FA54E5" w14:paraId="7FA45C1A" w14:textId="77777777" w:rsidTr="00AC7F5F">
        <w:tc>
          <w:tcPr>
            <w:tcW w:w="1983" w:type="pct"/>
          </w:tcPr>
          <w:p w14:paraId="6C50AC4F" w14:textId="77777777" w:rsidR="00AC7F5F" w:rsidRPr="00FA54E5" w:rsidRDefault="00AC7F5F" w:rsidP="000F093D">
            <w:pPr>
              <w:rPr>
                <w:rFonts w:ascii="Arial" w:hAnsi="Arial" w:cs="Arial"/>
                <w:sz w:val="18"/>
                <w:szCs w:val="18"/>
              </w:rPr>
            </w:pPr>
            <w:r w:rsidRPr="00FA54E5">
              <w:rPr>
                <w:rFonts w:ascii="Arial" w:hAnsi="Arial" w:cs="Arial"/>
                <w:sz w:val="18"/>
                <w:szCs w:val="18"/>
              </w:rPr>
              <w:t>monitoring</w:t>
            </w:r>
          </w:p>
        </w:tc>
        <w:tc>
          <w:tcPr>
            <w:tcW w:w="503" w:type="pct"/>
          </w:tcPr>
          <w:p w14:paraId="6DEF44BD" w14:textId="23E24C31"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0F2CF230"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2</w:t>
            </w:r>
          </w:p>
        </w:tc>
        <w:tc>
          <w:tcPr>
            <w:tcW w:w="503" w:type="pct"/>
          </w:tcPr>
          <w:p w14:paraId="4A53C1BA"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2</w:t>
            </w:r>
          </w:p>
        </w:tc>
        <w:tc>
          <w:tcPr>
            <w:tcW w:w="503" w:type="pct"/>
          </w:tcPr>
          <w:p w14:paraId="0A3BCF72"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2</w:t>
            </w:r>
          </w:p>
        </w:tc>
        <w:tc>
          <w:tcPr>
            <w:tcW w:w="503" w:type="pct"/>
          </w:tcPr>
          <w:p w14:paraId="3391F7D8"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2</w:t>
            </w:r>
          </w:p>
        </w:tc>
        <w:tc>
          <w:tcPr>
            <w:tcW w:w="503" w:type="pct"/>
          </w:tcPr>
          <w:p w14:paraId="01DDF27D"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2</w:t>
            </w:r>
          </w:p>
        </w:tc>
      </w:tr>
      <w:tr w:rsidR="00FA54E5" w:rsidRPr="00FA54E5" w14:paraId="3F39404A" w14:textId="77777777" w:rsidTr="00AC7F5F">
        <w:tc>
          <w:tcPr>
            <w:tcW w:w="1983" w:type="pct"/>
          </w:tcPr>
          <w:p w14:paraId="5F6E58EA" w14:textId="77777777" w:rsidR="00AC7F5F" w:rsidRPr="00FA54E5" w:rsidRDefault="00AC7F5F" w:rsidP="000F093D">
            <w:pPr>
              <w:rPr>
                <w:rFonts w:ascii="Arial" w:hAnsi="Arial" w:cs="Arial"/>
                <w:sz w:val="18"/>
                <w:szCs w:val="18"/>
              </w:rPr>
            </w:pPr>
            <w:r w:rsidRPr="00FA54E5">
              <w:rPr>
                <w:rFonts w:ascii="Arial" w:hAnsi="Arial" w:cs="Arial"/>
                <w:sz w:val="18"/>
                <w:szCs w:val="18"/>
              </w:rPr>
              <w:t>ewaluacja</w:t>
            </w:r>
          </w:p>
        </w:tc>
        <w:tc>
          <w:tcPr>
            <w:tcW w:w="503" w:type="pct"/>
          </w:tcPr>
          <w:p w14:paraId="2755F26F"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2742559B"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36DAE783"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06F05C05"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4E06CD9C"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760AB070"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r>
      <w:tr w:rsidR="00FA54E5" w:rsidRPr="00FA54E5" w14:paraId="7696D4C0" w14:textId="77777777" w:rsidTr="00AC7F5F">
        <w:tc>
          <w:tcPr>
            <w:tcW w:w="1983" w:type="pct"/>
          </w:tcPr>
          <w:p w14:paraId="12641CB8" w14:textId="77777777" w:rsidR="00AC7F5F" w:rsidRPr="00FA54E5" w:rsidRDefault="00AC7F5F" w:rsidP="000F093D">
            <w:pPr>
              <w:rPr>
                <w:rFonts w:ascii="Arial" w:hAnsi="Arial" w:cs="Arial"/>
                <w:sz w:val="18"/>
                <w:szCs w:val="18"/>
              </w:rPr>
            </w:pPr>
            <w:r w:rsidRPr="00FA54E5">
              <w:rPr>
                <w:rFonts w:ascii="Arial" w:hAnsi="Arial" w:cs="Arial"/>
                <w:sz w:val="18"/>
                <w:szCs w:val="18"/>
              </w:rPr>
              <w:t>prace eksperckie</w:t>
            </w:r>
          </w:p>
        </w:tc>
        <w:tc>
          <w:tcPr>
            <w:tcW w:w="503" w:type="pct"/>
          </w:tcPr>
          <w:p w14:paraId="25AE7D69" w14:textId="6051E35D"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320DF252" w14:textId="2AC8CAEE" w:rsidR="00AC7F5F" w:rsidRPr="00FA54E5" w:rsidRDefault="00AC7F5F" w:rsidP="000F093D">
            <w:pPr>
              <w:jc w:val="right"/>
              <w:rPr>
                <w:rFonts w:ascii="Arial" w:hAnsi="Arial" w:cs="Arial"/>
                <w:sz w:val="18"/>
                <w:szCs w:val="18"/>
              </w:rPr>
            </w:pPr>
            <w:r w:rsidRPr="00FA54E5">
              <w:rPr>
                <w:rFonts w:ascii="Arial" w:hAnsi="Arial" w:cs="Arial"/>
                <w:sz w:val="18"/>
                <w:szCs w:val="18"/>
              </w:rPr>
              <w:t>2</w:t>
            </w:r>
          </w:p>
        </w:tc>
        <w:tc>
          <w:tcPr>
            <w:tcW w:w="503" w:type="pct"/>
          </w:tcPr>
          <w:p w14:paraId="5C161113"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5599E536" w14:textId="380DC12F" w:rsidR="00AC7F5F" w:rsidRPr="00FA54E5" w:rsidRDefault="00AC7F5F" w:rsidP="000F093D">
            <w:pPr>
              <w:jc w:val="right"/>
              <w:rPr>
                <w:rFonts w:ascii="Arial" w:hAnsi="Arial" w:cs="Arial"/>
                <w:sz w:val="18"/>
                <w:szCs w:val="18"/>
              </w:rPr>
            </w:pPr>
            <w:r w:rsidRPr="00FA54E5">
              <w:rPr>
                <w:rFonts w:ascii="Arial" w:hAnsi="Arial" w:cs="Arial"/>
                <w:sz w:val="18"/>
                <w:szCs w:val="18"/>
              </w:rPr>
              <w:t>4</w:t>
            </w:r>
          </w:p>
        </w:tc>
        <w:tc>
          <w:tcPr>
            <w:tcW w:w="503" w:type="pct"/>
          </w:tcPr>
          <w:p w14:paraId="0BFB2442"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5</w:t>
            </w:r>
          </w:p>
        </w:tc>
        <w:tc>
          <w:tcPr>
            <w:tcW w:w="503" w:type="pct"/>
          </w:tcPr>
          <w:p w14:paraId="3CAAB113"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5</w:t>
            </w:r>
          </w:p>
        </w:tc>
      </w:tr>
      <w:tr w:rsidR="00FA54E5" w:rsidRPr="00FA54E5" w14:paraId="32C936D6" w14:textId="77777777" w:rsidTr="00AC7F5F">
        <w:tc>
          <w:tcPr>
            <w:tcW w:w="1983" w:type="pct"/>
          </w:tcPr>
          <w:p w14:paraId="136CB414" w14:textId="77777777" w:rsidR="00AC7F5F" w:rsidRPr="00FA54E5" w:rsidRDefault="00AC7F5F" w:rsidP="000F093D">
            <w:pPr>
              <w:rPr>
                <w:rFonts w:ascii="Arial" w:hAnsi="Arial" w:cs="Arial"/>
                <w:sz w:val="18"/>
                <w:szCs w:val="18"/>
              </w:rPr>
            </w:pPr>
            <w:r w:rsidRPr="00FA54E5">
              <w:rPr>
                <w:rFonts w:ascii="Arial" w:hAnsi="Arial" w:cs="Arial"/>
                <w:sz w:val="18"/>
                <w:szCs w:val="18"/>
              </w:rPr>
              <w:t>materiały biurowe</w:t>
            </w:r>
          </w:p>
        </w:tc>
        <w:tc>
          <w:tcPr>
            <w:tcW w:w="503" w:type="pct"/>
          </w:tcPr>
          <w:p w14:paraId="4C450D26" w14:textId="644C759B"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10165941"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1</w:t>
            </w:r>
          </w:p>
        </w:tc>
        <w:tc>
          <w:tcPr>
            <w:tcW w:w="503" w:type="pct"/>
          </w:tcPr>
          <w:p w14:paraId="446ABC0C"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1</w:t>
            </w:r>
          </w:p>
        </w:tc>
        <w:tc>
          <w:tcPr>
            <w:tcW w:w="503" w:type="pct"/>
          </w:tcPr>
          <w:p w14:paraId="4DBD035B"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1</w:t>
            </w:r>
          </w:p>
        </w:tc>
        <w:tc>
          <w:tcPr>
            <w:tcW w:w="503" w:type="pct"/>
          </w:tcPr>
          <w:p w14:paraId="6736A295"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1</w:t>
            </w:r>
          </w:p>
        </w:tc>
        <w:tc>
          <w:tcPr>
            <w:tcW w:w="503" w:type="pct"/>
          </w:tcPr>
          <w:p w14:paraId="360816E1"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1</w:t>
            </w:r>
          </w:p>
        </w:tc>
      </w:tr>
      <w:tr w:rsidR="00AC7F5F" w:rsidRPr="00FA54E5" w14:paraId="74D5E73F" w14:textId="77777777" w:rsidTr="00AC7F5F">
        <w:tc>
          <w:tcPr>
            <w:tcW w:w="1983" w:type="pct"/>
          </w:tcPr>
          <w:p w14:paraId="6C497BCB" w14:textId="77777777" w:rsidR="00AC7F5F" w:rsidRPr="00FA54E5" w:rsidRDefault="00AC7F5F" w:rsidP="000F093D">
            <w:pPr>
              <w:rPr>
                <w:rFonts w:ascii="Arial" w:hAnsi="Arial" w:cs="Arial"/>
                <w:sz w:val="18"/>
                <w:szCs w:val="18"/>
              </w:rPr>
            </w:pPr>
            <w:r w:rsidRPr="00FA54E5">
              <w:rPr>
                <w:rFonts w:ascii="Arial" w:hAnsi="Arial" w:cs="Arial"/>
                <w:sz w:val="18"/>
                <w:szCs w:val="18"/>
              </w:rPr>
              <w:t>koszty działania Komitetu Rewitalizacji</w:t>
            </w:r>
          </w:p>
        </w:tc>
        <w:tc>
          <w:tcPr>
            <w:tcW w:w="503" w:type="pct"/>
          </w:tcPr>
          <w:p w14:paraId="5A1F0298" w14:textId="552EC3AF" w:rsidR="00AC7F5F" w:rsidRPr="00FA54E5" w:rsidRDefault="00AC7F5F" w:rsidP="000F093D">
            <w:pPr>
              <w:jc w:val="right"/>
              <w:rPr>
                <w:rFonts w:ascii="Arial" w:hAnsi="Arial" w:cs="Arial"/>
                <w:sz w:val="18"/>
                <w:szCs w:val="18"/>
              </w:rPr>
            </w:pPr>
            <w:r w:rsidRPr="00FA54E5">
              <w:rPr>
                <w:rFonts w:ascii="Arial" w:hAnsi="Arial" w:cs="Arial"/>
                <w:sz w:val="18"/>
                <w:szCs w:val="18"/>
              </w:rPr>
              <w:t>0</w:t>
            </w:r>
          </w:p>
        </w:tc>
        <w:tc>
          <w:tcPr>
            <w:tcW w:w="503" w:type="pct"/>
          </w:tcPr>
          <w:p w14:paraId="72B37821"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3</w:t>
            </w:r>
          </w:p>
        </w:tc>
        <w:tc>
          <w:tcPr>
            <w:tcW w:w="503" w:type="pct"/>
          </w:tcPr>
          <w:p w14:paraId="6A146DF1" w14:textId="46252FF7" w:rsidR="00AC7F5F" w:rsidRPr="00FA54E5" w:rsidRDefault="00AC7F5F" w:rsidP="000F093D">
            <w:pPr>
              <w:jc w:val="right"/>
              <w:rPr>
                <w:rFonts w:ascii="Arial" w:hAnsi="Arial" w:cs="Arial"/>
                <w:sz w:val="18"/>
                <w:szCs w:val="18"/>
              </w:rPr>
            </w:pPr>
            <w:r w:rsidRPr="00FA54E5">
              <w:rPr>
                <w:rFonts w:ascii="Arial" w:hAnsi="Arial" w:cs="Arial"/>
                <w:sz w:val="18"/>
                <w:szCs w:val="18"/>
              </w:rPr>
              <w:t>4</w:t>
            </w:r>
          </w:p>
        </w:tc>
        <w:tc>
          <w:tcPr>
            <w:tcW w:w="503" w:type="pct"/>
          </w:tcPr>
          <w:p w14:paraId="2CCA9C61" w14:textId="7ADBE3BE" w:rsidR="00AC7F5F" w:rsidRPr="00FA54E5" w:rsidRDefault="00AC7F5F" w:rsidP="000F093D">
            <w:pPr>
              <w:jc w:val="right"/>
              <w:rPr>
                <w:rFonts w:ascii="Arial" w:hAnsi="Arial" w:cs="Arial"/>
                <w:sz w:val="18"/>
                <w:szCs w:val="18"/>
              </w:rPr>
            </w:pPr>
            <w:r w:rsidRPr="00FA54E5">
              <w:rPr>
                <w:rFonts w:ascii="Arial" w:hAnsi="Arial" w:cs="Arial"/>
                <w:sz w:val="18"/>
                <w:szCs w:val="18"/>
              </w:rPr>
              <w:t>4</w:t>
            </w:r>
          </w:p>
        </w:tc>
        <w:tc>
          <w:tcPr>
            <w:tcW w:w="503" w:type="pct"/>
          </w:tcPr>
          <w:p w14:paraId="73DE094E"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4</w:t>
            </w:r>
          </w:p>
        </w:tc>
        <w:tc>
          <w:tcPr>
            <w:tcW w:w="503" w:type="pct"/>
          </w:tcPr>
          <w:p w14:paraId="2817EDE6" w14:textId="77777777" w:rsidR="00AC7F5F" w:rsidRPr="00FA54E5" w:rsidRDefault="00AC7F5F" w:rsidP="000F093D">
            <w:pPr>
              <w:jc w:val="right"/>
              <w:rPr>
                <w:rFonts w:ascii="Arial" w:hAnsi="Arial" w:cs="Arial"/>
                <w:sz w:val="18"/>
                <w:szCs w:val="18"/>
              </w:rPr>
            </w:pPr>
            <w:r w:rsidRPr="00FA54E5">
              <w:rPr>
                <w:rFonts w:ascii="Arial" w:hAnsi="Arial" w:cs="Arial"/>
                <w:sz w:val="18"/>
                <w:szCs w:val="18"/>
              </w:rPr>
              <w:t>4</w:t>
            </w:r>
          </w:p>
        </w:tc>
      </w:tr>
    </w:tbl>
    <w:p w14:paraId="208DCE3F" w14:textId="75CDB89C" w:rsidR="00973D3D" w:rsidRPr="00FA54E5" w:rsidRDefault="00973D3D" w:rsidP="00C53AD7">
      <w:pPr>
        <w:spacing w:after="0" w:line="276" w:lineRule="auto"/>
        <w:rPr>
          <w:rFonts w:ascii="Arial" w:hAnsi="Arial" w:cs="Arial"/>
          <w:sz w:val="20"/>
          <w:szCs w:val="20"/>
        </w:rPr>
      </w:pPr>
    </w:p>
    <w:p w14:paraId="4F185438" w14:textId="77777777" w:rsidR="00417DA7" w:rsidRPr="00FA54E5" w:rsidRDefault="00417DA7" w:rsidP="00C53AD7">
      <w:pPr>
        <w:spacing w:after="0" w:line="276" w:lineRule="auto"/>
        <w:rPr>
          <w:rFonts w:ascii="Arial" w:hAnsi="Arial" w:cs="Arial"/>
          <w:sz w:val="20"/>
          <w:szCs w:val="20"/>
        </w:rPr>
      </w:pPr>
    </w:p>
    <w:p w14:paraId="583C72CB" w14:textId="77777777" w:rsidR="00417DA7" w:rsidRPr="00FA54E5" w:rsidRDefault="00417DA7" w:rsidP="00C53AD7">
      <w:pPr>
        <w:spacing w:after="0" w:line="276" w:lineRule="auto"/>
        <w:rPr>
          <w:rFonts w:ascii="Arial" w:hAnsi="Arial" w:cs="Arial"/>
          <w:sz w:val="20"/>
          <w:szCs w:val="20"/>
        </w:rPr>
      </w:pPr>
    </w:p>
    <w:p w14:paraId="5C70D6E3" w14:textId="77777777" w:rsidR="00417DA7" w:rsidRPr="00FA54E5" w:rsidRDefault="00417DA7" w:rsidP="00C53AD7">
      <w:pPr>
        <w:spacing w:after="0" w:line="276" w:lineRule="auto"/>
        <w:rPr>
          <w:rFonts w:ascii="Arial" w:hAnsi="Arial" w:cs="Arial"/>
          <w:sz w:val="20"/>
          <w:szCs w:val="20"/>
        </w:rPr>
      </w:pPr>
    </w:p>
    <w:p w14:paraId="70302085" w14:textId="77777777" w:rsidR="00973D3D" w:rsidRPr="00FA54E5" w:rsidRDefault="00973D3D" w:rsidP="00C53AD7">
      <w:pPr>
        <w:spacing w:after="0" w:line="276" w:lineRule="auto"/>
        <w:rPr>
          <w:rFonts w:ascii="Arial" w:hAnsi="Arial" w:cs="Arial"/>
          <w:sz w:val="20"/>
          <w:szCs w:val="20"/>
        </w:rPr>
      </w:pPr>
    </w:p>
    <w:p w14:paraId="7BB0D8B2" w14:textId="47168EC8" w:rsidR="00D25F98" w:rsidRPr="00417DA7" w:rsidRDefault="00D25F98" w:rsidP="00940FE3">
      <w:pPr>
        <w:pStyle w:val="Akapitzlist"/>
        <w:numPr>
          <w:ilvl w:val="0"/>
          <w:numId w:val="1"/>
        </w:numPr>
        <w:spacing w:line="276" w:lineRule="auto"/>
        <w:outlineLvl w:val="0"/>
        <w:rPr>
          <w:rFonts w:ascii="Arial" w:hAnsi="Arial" w:cs="Arial"/>
          <w:sz w:val="32"/>
          <w:szCs w:val="32"/>
        </w:rPr>
      </w:pPr>
      <w:bookmarkStart w:id="312" w:name="_Toc184486201"/>
      <w:r w:rsidRPr="00417DA7">
        <w:rPr>
          <w:rFonts w:ascii="Arial" w:hAnsi="Arial" w:cs="Arial"/>
          <w:sz w:val="32"/>
          <w:szCs w:val="32"/>
        </w:rPr>
        <w:t>System monitoringu i oceny programu rewitalizacji</w:t>
      </w:r>
      <w:bookmarkEnd w:id="312"/>
    </w:p>
    <w:p w14:paraId="081630CE" w14:textId="77777777" w:rsidR="00075BE5" w:rsidRPr="00C4777E" w:rsidRDefault="00075BE5" w:rsidP="00A42AD7">
      <w:pPr>
        <w:spacing w:before="120" w:after="120" w:line="276" w:lineRule="auto"/>
        <w:jc w:val="both"/>
        <w:rPr>
          <w:rFonts w:ascii="Arial" w:hAnsi="Arial" w:cs="Arial"/>
          <w:b/>
          <w:bCs/>
          <w:sz w:val="20"/>
          <w:szCs w:val="18"/>
        </w:rPr>
      </w:pPr>
      <w:r w:rsidRPr="00C4777E">
        <w:rPr>
          <w:rFonts w:ascii="Arial" w:hAnsi="Arial" w:cs="Arial"/>
          <w:b/>
          <w:bCs/>
          <w:sz w:val="20"/>
          <w:szCs w:val="18"/>
        </w:rPr>
        <w:t>MONITOROWANIE</w:t>
      </w:r>
    </w:p>
    <w:p w14:paraId="129954F8" w14:textId="77777777" w:rsidR="007F023F" w:rsidRPr="00C4777E" w:rsidRDefault="007F023F" w:rsidP="00A42AD7">
      <w:pPr>
        <w:spacing w:before="120" w:after="120" w:line="276" w:lineRule="auto"/>
        <w:ind w:firstLine="708"/>
        <w:jc w:val="both"/>
        <w:rPr>
          <w:rFonts w:ascii="Arial" w:hAnsi="Arial" w:cs="Arial"/>
          <w:sz w:val="20"/>
          <w:szCs w:val="18"/>
        </w:rPr>
      </w:pPr>
      <w:r w:rsidRPr="00C4777E">
        <w:rPr>
          <w:rFonts w:ascii="Arial" w:hAnsi="Arial" w:cs="Arial"/>
          <w:sz w:val="20"/>
          <w:szCs w:val="18"/>
        </w:rPr>
        <w:t>Monitorowanie to proces oceny postępu realizacji projektu lub programu rewitalizacji oraz jego zgodności z wyznaczonymi celami. Kluczowym aspektem monitorowania jest analiza wyników, zarówno sukcesów, jak i niepowodzeń, oraz odpowiednie dostosowywanie dalszych działań, aby ostatecznie osiągnąć zamierzone cele. Ważnym elementem tego procesu jest opracowanie metod zbierania informacji oraz wskaźników, które będą odzwierciedlały efektywność prowadzonych działań.</w:t>
      </w:r>
    </w:p>
    <w:p w14:paraId="7D1033A3" w14:textId="77777777" w:rsidR="00901429" w:rsidRDefault="007F023F" w:rsidP="00A42AD7">
      <w:pPr>
        <w:spacing w:before="120" w:after="120" w:line="276" w:lineRule="auto"/>
        <w:ind w:firstLine="708"/>
        <w:jc w:val="both"/>
        <w:rPr>
          <w:rFonts w:ascii="Arial" w:hAnsi="Arial" w:cs="Arial"/>
          <w:sz w:val="20"/>
          <w:szCs w:val="18"/>
        </w:rPr>
      </w:pPr>
      <w:r w:rsidRPr="00C4777E">
        <w:rPr>
          <w:rFonts w:ascii="Arial" w:hAnsi="Arial" w:cs="Arial"/>
          <w:sz w:val="20"/>
          <w:szCs w:val="18"/>
        </w:rPr>
        <w:t xml:space="preserve">Monitorowanie wdrażania Gminnego Programu Rewitalizacji oraz jego poszczególnych elementów będzie prowadzone przez Komitet Rewitalizacji. Aby zapewnić ciągłość procesu przygotowania i realizacji GPR, w skład Komitetu wejdą </w:t>
      </w:r>
      <w:r w:rsidR="007B2D34">
        <w:rPr>
          <w:rFonts w:ascii="Arial" w:hAnsi="Arial" w:cs="Arial"/>
          <w:sz w:val="20"/>
          <w:szCs w:val="18"/>
        </w:rPr>
        <w:t>interesariusze rewitalizacji, w rozumieniu art.</w:t>
      </w:r>
      <w:r w:rsidR="00901429">
        <w:rPr>
          <w:rFonts w:ascii="Arial" w:hAnsi="Arial" w:cs="Arial"/>
          <w:sz w:val="20"/>
          <w:szCs w:val="18"/>
        </w:rPr>
        <w:t> </w:t>
      </w:r>
      <w:r w:rsidR="007B2D34">
        <w:rPr>
          <w:rFonts w:ascii="Arial" w:hAnsi="Arial" w:cs="Arial"/>
          <w:sz w:val="20"/>
          <w:szCs w:val="18"/>
        </w:rPr>
        <w:t>2</w:t>
      </w:r>
      <w:r w:rsidR="00901429">
        <w:rPr>
          <w:rFonts w:ascii="Arial" w:hAnsi="Arial" w:cs="Arial"/>
          <w:sz w:val="20"/>
          <w:szCs w:val="18"/>
        </w:rPr>
        <w:t> </w:t>
      </w:r>
      <w:r w:rsidR="007B2D34">
        <w:rPr>
          <w:rFonts w:ascii="Arial" w:hAnsi="Arial" w:cs="Arial"/>
          <w:sz w:val="20"/>
          <w:szCs w:val="18"/>
        </w:rPr>
        <w:t xml:space="preserve">ust. 2 </w:t>
      </w:r>
      <w:r w:rsidR="00901429">
        <w:rPr>
          <w:rFonts w:ascii="Arial" w:hAnsi="Arial" w:cs="Arial"/>
          <w:sz w:val="20"/>
          <w:szCs w:val="18"/>
        </w:rPr>
        <w:t>ustawy z dnia 9 października 2015 r. o rewitalizacji (</w:t>
      </w:r>
      <w:proofErr w:type="spellStart"/>
      <w:r w:rsidR="00901429">
        <w:rPr>
          <w:rFonts w:ascii="Arial" w:hAnsi="Arial" w:cs="Arial"/>
          <w:sz w:val="20"/>
          <w:szCs w:val="18"/>
        </w:rPr>
        <w:t>t.j</w:t>
      </w:r>
      <w:proofErr w:type="spellEnd"/>
      <w:r w:rsidR="00901429">
        <w:rPr>
          <w:rFonts w:ascii="Arial" w:hAnsi="Arial" w:cs="Arial"/>
          <w:sz w:val="20"/>
          <w:szCs w:val="18"/>
        </w:rPr>
        <w:t xml:space="preserve">. Dz. U. z 2024 r. poz. 278). </w:t>
      </w:r>
    </w:p>
    <w:p w14:paraId="5A46C93B" w14:textId="33025701" w:rsidR="00901429" w:rsidRDefault="00901429" w:rsidP="00A42AD7">
      <w:pPr>
        <w:spacing w:before="120" w:after="120" w:line="276" w:lineRule="auto"/>
        <w:jc w:val="both"/>
        <w:rPr>
          <w:rFonts w:ascii="Arial" w:hAnsi="Arial" w:cs="Arial"/>
          <w:sz w:val="20"/>
          <w:szCs w:val="18"/>
        </w:rPr>
      </w:pPr>
      <w:r w:rsidRPr="00F8006A">
        <w:rPr>
          <w:rFonts w:ascii="Arial" w:hAnsi="Arial" w:cs="Arial"/>
          <w:sz w:val="20"/>
          <w:szCs w:val="20"/>
        </w:rPr>
        <w:t xml:space="preserve">Zgodnie z Art. 7 ustawy z dnia 9 października 2015 roku o rewitalizacji przystąpiono do prac zmierzających do powołania Komitetu Rewitalizacji. Dnia 27 listopada 2024 r. Burmistrz Sulejowa wydała zarządzenie nr 253/2024 w sprawie </w:t>
      </w:r>
      <w:r w:rsidRPr="00901429">
        <w:rPr>
          <w:rFonts w:ascii="Arial" w:hAnsi="Arial" w:cs="Arial"/>
          <w:sz w:val="20"/>
          <w:szCs w:val="20"/>
        </w:rPr>
        <w:t>przeprowadzenia konsultacji społecznych dotyczących projektu uchwały Rady Miejskiej w Sulejowie w sprawie określenia zasad wyznaczania składu oraz zasad działania Komitetu Rewitalizacji.</w:t>
      </w:r>
      <w:r>
        <w:rPr>
          <w:rFonts w:ascii="Arial" w:hAnsi="Arial" w:cs="Arial"/>
          <w:sz w:val="20"/>
          <w:szCs w:val="20"/>
        </w:rPr>
        <w:t xml:space="preserve"> Konsultacje trwają w terminie od 27 listopada 2024 r. do 3</w:t>
      </w:r>
      <w:r w:rsidR="00F15E36">
        <w:rPr>
          <w:rFonts w:ascii="Arial" w:hAnsi="Arial" w:cs="Arial"/>
          <w:sz w:val="20"/>
          <w:szCs w:val="20"/>
        </w:rPr>
        <w:t>1 </w:t>
      </w:r>
      <w:r>
        <w:rPr>
          <w:rFonts w:ascii="Arial" w:hAnsi="Arial" w:cs="Arial"/>
          <w:sz w:val="20"/>
          <w:szCs w:val="20"/>
        </w:rPr>
        <w:t xml:space="preserve">grudnia 2024 r. </w:t>
      </w:r>
    </w:p>
    <w:p w14:paraId="31470BB4" w14:textId="0DE75FAB" w:rsidR="00901429" w:rsidRDefault="00901429" w:rsidP="00A42AD7">
      <w:pPr>
        <w:spacing w:before="120" w:after="120" w:line="276" w:lineRule="auto"/>
        <w:jc w:val="both"/>
        <w:rPr>
          <w:rFonts w:ascii="Arial" w:hAnsi="Arial" w:cs="Arial"/>
          <w:sz w:val="20"/>
          <w:szCs w:val="18"/>
        </w:rPr>
      </w:pPr>
      <w:r>
        <w:rPr>
          <w:rFonts w:ascii="Arial" w:hAnsi="Arial" w:cs="Arial"/>
          <w:sz w:val="20"/>
          <w:szCs w:val="18"/>
        </w:rPr>
        <w:lastRenderedPageBreak/>
        <w:t xml:space="preserve">Zgodnie z projektem uchwały </w:t>
      </w:r>
      <w:r w:rsidRPr="00901429">
        <w:rPr>
          <w:rFonts w:ascii="Arial" w:hAnsi="Arial" w:cs="Arial"/>
          <w:sz w:val="20"/>
          <w:szCs w:val="20"/>
        </w:rPr>
        <w:t>w sprawie określenia zasad wyznaczania składu oraz zasad działania Komitetu Rewitalizacji</w:t>
      </w:r>
      <w:r>
        <w:rPr>
          <w:rFonts w:ascii="Arial" w:hAnsi="Arial" w:cs="Arial"/>
          <w:sz w:val="20"/>
          <w:szCs w:val="20"/>
        </w:rPr>
        <w:t xml:space="preserve">, w skład Komitetu wejdzie nie więcej niż 9 członków. </w:t>
      </w:r>
      <w:r>
        <w:rPr>
          <w:rFonts w:ascii="Arial" w:hAnsi="Arial" w:cs="Arial"/>
          <w:sz w:val="20"/>
          <w:szCs w:val="18"/>
        </w:rPr>
        <w:t xml:space="preserve">Posiedzenia </w:t>
      </w:r>
      <w:r w:rsidR="007F023F" w:rsidRPr="00C4777E">
        <w:rPr>
          <w:rFonts w:ascii="Arial" w:hAnsi="Arial" w:cs="Arial"/>
          <w:sz w:val="20"/>
          <w:szCs w:val="18"/>
        </w:rPr>
        <w:t xml:space="preserve">Komitetu będą odbywać się </w:t>
      </w:r>
      <w:r>
        <w:rPr>
          <w:rFonts w:ascii="Arial" w:hAnsi="Arial" w:cs="Arial"/>
          <w:sz w:val="20"/>
          <w:szCs w:val="18"/>
        </w:rPr>
        <w:t>nie rzadziej niż raz na kwartał. Informacje na temat terminu, miejsca planowanego posiedzenia Komitetu i proponowany porządek posiedzenia oraz materiały, które będą przedmiotem obrad powinny być przekazane członkom Komitetu na co najmniej 7 dni kalendarzowych przed posiedzeniem Komitetu. Z każdego posiedzenia będzie sporządzany protokół. Obsługę techniczną i</w:t>
      </w:r>
      <w:r w:rsidR="00F15E36">
        <w:rPr>
          <w:rFonts w:ascii="Arial" w:hAnsi="Arial" w:cs="Arial"/>
          <w:sz w:val="20"/>
          <w:szCs w:val="18"/>
        </w:rPr>
        <w:t> </w:t>
      </w:r>
      <w:r>
        <w:rPr>
          <w:rFonts w:ascii="Arial" w:hAnsi="Arial" w:cs="Arial"/>
          <w:sz w:val="20"/>
          <w:szCs w:val="18"/>
        </w:rPr>
        <w:t>organizacyjną Komitetu zapewni Burmistrz Sulejowa poprzez komórki organizacyjne Urzędu Miejskiego w Sulejowie.</w:t>
      </w:r>
    </w:p>
    <w:p w14:paraId="45CF7603" w14:textId="4289A063" w:rsidR="00F15E36" w:rsidRDefault="00F15E36" w:rsidP="00A42AD7">
      <w:pPr>
        <w:spacing w:before="120" w:after="120" w:line="276" w:lineRule="auto"/>
        <w:jc w:val="both"/>
        <w:rPr>
          <w:rFonts w:ascii="Arial" w:hAnsi="Arial" w:cs="Arial"/>
          <w:sz w:val="20"/>
          <w:szCs w:val="18"/>
        </w:rPr>
      </w:pPr>
      <w:r>
        <w:rPr>
          <w:rFonts w:ascii="Arial" w:hAnsi="Arial" w:cs="Arial"/>
          <w:sz w:val="20"/>
          <w:szCs w:val="18"/>
        </w:rPr>
        <w:t>Wszystkie informacje dotyczące ww. uchwały oraz naboru na członków Komitetu Rewitalizacji, a także prac Komitetu będą udostępniane w Biuletynie Informacji Publicznej oraz na stronie internetowej Urzędu Miejskiego w Sulejowie.</w:t>
      </w:r>
    </w:p>
    <w:p w14:paraId="5F411B97" w14:textId="32D3FBA7" w:rsidR="00075BE5" w:rsidRPr="00F15E36" w:rsidRDefault="007F023F" w:rsidP="00A42AD7">
      <w:pPr>
        <w:spacing w:before="120" w:after="120" w:line="276" w:lineRule="auto"/>
        <w:ind w:firstLine="708"/>
        <w:jc w:val="both"/>
        <w:rPr>
          <w:rFonts w:ascii="Arial" w:hAnsi="Arial" w:cs="Arial"/>
          <w:sz w:val="20"/>
          <w:szCs w:val="18"/>
        </w:rPr>
      </w:pPr>
      <w:r w:rsidRPr="00C4777E">
        <w:rPr>
          <w:rFonts w:ascii="Arial" w:hAnsi="Arial" w:cs="Arial"/>
          <w:sz w:val="20"/>
          <w:szCs w:val="18"/>
        </w:rPr>
        <w:t xml:space="preserve">W przypadku wykrycia problemów związanych z wdrażaniem GPR w raportach monitorujących, Komitet Rewitalizacji podejmie działania mające na celu ich rozwiązanie. Na zakończenie okresu planowania Komitet Rewitalizacji sporządzi raport końcowy, który przedstawi zrealizowane zadania w kontekście założeń Programu. Wszelkie rozbieżności między założeniami GPR a jego faktyczną </w:t>
      </w:r>
      <w:r w:rsidRPr="00F15E36">
        <w:rPr>
          <w:rFonts w:ascii="Arial" w:hAnsi="Arial" w:cs="Arial"/>
          <w:sz w:val="20"/>
          <w:szCs w:val="18"/>
        </w:rPr>
        <w:t>realizacją zostaną omówione w tym raporcie. Raport końcowy będzie dostępny do wglądu w Urzędzie Miejskim</w:t>
      </w:r>
      <w:r w:rsidR="00901429" w:rsidRPr="00F15E36">
        <w:rPr>
          <w:rFonts w:ascii="Arial" w:hAnsi="Arial" w:cs="Arial"/>
          <w:sz w:val="20"/>
          <w:szCs w:val="18"/>
        </w:rPr>
        <w:t xml:space="preserve"> w Sulejowie.</w:t>
      </w:r>
    </w:p>
    <w:p w14:paraId="18D0D9AD" w14:textId="77777777" w:rsidR="00C4777E" w:rsidRPr="00F15E36" w:rsidRDefault="00C4777E" w:rsidP="00A42AD7">
      <w:pPr>
        <w:spacing w:before="120" w:after="120" w:line="276" w:lineRule="auto"/>
        <w:jc w:val="both"/>
        <w:rPr>
          <w:rFonts w:ascii="Arial" w:hAnsi="Arial" w:cs="Arial"/>
          <w:sz w:val="20"/>
          <w:szCs w:val="18"/>
        </w:rPr>
      </w:pPr>
    </w:p>
    <w:p w14:paraId="0538B207" w14:textId="77777777" w:rsidR="006E28ED" w:rsidRPr="00F15E36" w:rsidRDefault="006E28ED" w:rsidP="00A42AD7">
      <w:pPr>
        <w:spacing w:before="120" w:after="120" w:line="276" w:lineRule="auto"/>
        <w:jc w:val="both"/>
        <w:rPr>
          <w:rFonts w:ascii="Arial" w:hAnsi="Arial" w:cs="Arial"/>
          <w:sz w:val="20"/>
          <w:szCs w:val="18"/>
        </w:rPr>
      </w:pPr>
    </w:p>
    <w:p w14:paraId="5FCC67D0" w14:textId="22556C45" w:rsidR="00075BE5" w:rsidRPr="00C4777E" w:rsidRDefault="00075BE5" w:rsidP="00A42AD7">
      <w:pPr>
        <w:spacing w:before="120" w:after="120" w:line="276" w:lineRule="auto"/>
        <w:jc w:val="both"/>
        <w:rPr>
          <w:rFonts w:ascii="Arial" w:hAnsi="Arial" w:cs="Arial"/>
          <w:b/>
          <w:bCs/>
          <w:sz w:val="20"/>
          <w:szCs w:val="18"/>
        </w:rPr>
      </w:pPr>
      <w:r w:rsidRPr="00F15E36">
        <w:rPr>
          <w:rFonts w:ascii="Arial" w:hAnsi="Arial" w:cs="Arial"/>
          <w:b/>
          <w:bCs/>
          <w:sz w:val="20"/>
          <w:szCs w:val="18"/>
        </w:rPr>
        <w:t xml:space="preserve">OCENA </w:t>
      </w:r>
      <w:r w:rsidRPr="00C4777E">
        <w:rPr>
          <w:rFonts w:ascii="Arial" w:hAnsi="Arial" w:cs="Arial"/>
          <w:b/>
          <w:bCs/>
          <w:sz w:val="20"/>
          <w:szCs w:val="18"/>
        </w:rPr>
        <w:t>SKUTECZNOŚCI DZIAŁAŃ, EWALUACJA, WPROWADZANIE MODYFIKACJI W REAKCJI NA ZMIANY ZACHODZĄCE W OTOCZENIU PROGRAMU</w:t>
      </w:r>
    </w:p>
    <w:p w14:paraId="00031BAF" w14:textId="235B485C" w:rsidR="00075BE5" w:rsidRPr="00C4777E" w:rsidRDefault="00075BE5" w:rsidP="00A42AD7">
      <w:pPr>
        <w:spacing w:before="120" w:after="120" w:line="276" w:lineRule="auto"/>
        <w:ind w:firstLine="708"/>
        <w:jc w:val="both"/>
        <w:rPr>
          <w:rFonts w:ascii="Arial" w:hAnsi="Arial" w:cs="Arial"/>
          <w:sz w:val="20"/>
          <w:szCs w:val="18"/>
        </w:rPr>
      </w:pPr>
      <w:r w:rsidRPr="00C4777E">
        <w:rPr>
          <w:rFonts w:ascii="Arial" w:hAnsi="Arial" w:cs="Arial"/>
          <w:sz w:val="20"/>
          <w:szCs w:val="18"/>
        </w:rPr>
        <w:t xml:space="preserve">W procesie monitorowania Programu przewidziano następujące fazy: </w:t>
      </w:r>
    </w:p>
    <w:p w14:paraId="1249AD98" w14:textId="77777777" w:rsidR="00075BE5" w:rsidRPr="00C4777E" w:rsidRDefault="00075BE5" w:rsidP="00A42AD7">
      <w:pPr>
        <w:spacing w:before="120" w:after="120" w:line="276" w:lineRule="auto"/>
        <w:jc w:val="both"/>
        <w:rPr>
          <w:rFonts w:ascii="Arial" w:hAnsi="Arial" w:cs="Arial"/>
          <w:i/>
          <w:iCs/>
          <w:sz w:val="20"/>
          <w:szCs w:val="18"/>
          <w:u w:val="single"/>
        </w:rPr>
      </w:pPr>
      <w:r w:rsidRPr="00C4777E">
        <w:rPr>
          <w:rFonts w:ascii="Arial" w:hAnsi="Arial" w:cs="Arial"/>
          <w:i/>
          <w:iCs/>
          <w:sz w:val="20"/>
          <w:szCs w:val="18"/>
          <w:u w:val="single"/>
        </w:rPr>
        <w:t>Ocenę wstępną</w:t>
      </w:r>
    </w:p>
    <w:p w14:paraId="6BBEB4F5" w14:textId="73A82A5D" w:rsidR="00504117" w:rsidRPr="00C4777E" w:rsidRDefault="007F023F" w:rsidP="00A42AD7">
      <w:pPr>
        <w:spacing w:before="120" w:after="120" w:line="276" w:lineRule="auto"/>
        <w:jc w:val="both"/>
        <w:rPr>
          <w:rFonts w:ascii="Arial" w:hAnsi="Arial" w:cs="Arial"/>
          <w:sz w:val="20"/>
          <w:szCs w:val="18"/>
        </w:rPr>
      </w:pPr>
      <w:r w:rsidRPr="00C4777E">
        <w:rPr>
          <w:rFonts w:ascii="Arial" w:hAnsi="Arial" w:cs="Arial"/>
          <w:sz w:val="20"/>
          <w:szCs w:val="18"/>
        </w:rPr>
        <w:t>Przed rozpoczęciem programu oraz poszczególnych projektów w jego ramach, zostaną ustalone wszystkie ilościowe i jakościowe parametry, które będą definiować wyniki realizowanych zadań. Etapy realizacji każdego z zadań, włącznie z terminami rozpoczęcia i zakończenia, zostaną jasno określone. Ustalonych parametrów należy konsekwentnie przestrzegać przez cały okres realizacji programu i</w:t>
      </w:r>
      <w:r w:rsidR="00F15E36">
        <w:rPr>
          <w:rFonts w:ascii="Arial" w:hAnsi="Arial" w:cs="Arial"/>
          <w:sz w:val="20"/>
          <w:szCs w:val="18"/>
        </w:rPr>
        <w:t> </w:t>
      </w:r>
      <w:r w:rsidRPr="00C4777E">
        <w:rPr>
          <w:rFonts w:ascii="Arial" w:hAnsi="Arial" w:cs="Arial"/>
          <w:sz w:val="20"/>
          <w:szCs w:val="18"/>
        </w:rPr>
        <w:t>projektów.</w:t>
      </w:r>
    </w:p>
    <w:p w14:paraId="1C31E7FC" w14:textId="77777777" w:rsidR="007F023F" w:rsidRPr="00C4777E" w:rsidRDefault="007F023F" w:rsidP="00A42AD7">
      <w:pPr>
        <w:spacing w:before="120" w:after="120" w:line="276" w:lineRule="auto"/>
        <w:jc w:val="both"/>
        <w:rPr>
          <w:rFonts w:ascii="Arial" w:hAnsi="Arial" w:cs="Arial"/>
          <w:sz w:val="20"/>
          <w:szCs w:val="18"/>
        </w:rPr>
      </w:pPr>
    </w:p>
    <w:p w14:paraId="6CC8F0DB" w14:textId="77777777" w:rsidR="00075BE5" w:rsidRPr="00C4777E" w:rsidRDefault="00075BE5" w:rsidP="00A42AD7">
      <w:pPr>
        <w:spacing w:before="120" w:after="120" w:line="276" w:lineRule="auto"/>
        <w:jc w:val="both"/>
        <w:rPr>
          <w:rFonts w:ascii="Arial" w:hAnsi="Arial" w:cs="Arial"/>
          <w:i/>
          <w:iCs/>
          <w:sz w:val="20"/>
          <w:szCs w:val="18"/>
          <w:u w:val="single"/>
        </w:rPr>
      </w:pPr>
      <w:r w:rsidRPr="00C4777E">
        <w:rPr>
          <w:rFonts w:ascii="Arial" w:hAnsi="Arial" w:cs="Arial"/>
          <w:i/>
          <w:iCs/>
          <w:sz w:val="20"/>
          <w:szCs w:val="18"/>
          <w:u w:val="single"/>
        </w:rPr>
        <w:t>Monitoring sterujący</w:t>
      </w:r>
    </w:p>
    <w:p w14:paraId="73CD02EB" w14:textId="77777777" w:rsidR="00075BE5" w:rsidRPr="00C4777E" w:rsidRDefault="00075BE5" w:rsidP="00A42AD7">
      <w:pPr>
        <w:spacing w:before="120" w:after="120" w:line="276" w:lineRule="auto"/>
        <w:jc w:val="both"/>
        <w:rPr>
          <w:rFonts w:ascii="Arial" w:hAnsi="Arial" w:cs="Arial"/>
          <w:sz w:val="20"/>
          <w:szCs w:val="18"/>
        </w:rPr>
      </w:pPr>
      <w:r w:rsidRPr="00C4777E">
        <w:rPr>
          <w:rFonts w:ascii="Arial" w:hAnsi="Arial" w:cs="Arial"/>
          <w:sz w:val="20"/>
          <w:szCs w:val="18"/>
        </w:rPr>
        <w:t>Dotyczy całego okresu wdrażania projektu. Zadaniem prowadzonego monitorowania będzie wykrycie wszelkich odchyleń, jakie mają miejsce w trakcie realizacji projektu.</w:t>
      </w:r>
    </w:p>
    <w:p w14:paraId="4DAAF6AF" w14:textId="77777777" w:rsidR="00504117" w:rsidRPr="00C4777E" w:rsidRDefault="00504117" w:rsidP="00A42AD7">
      <w:pPr>
        <w:spacing w:before="120" w:after="120" w:line="276" w:lineRule="auto"/>
        <w:jc w:val="both"/>
        <w:rPr>
          <w:rFonts w:ascii="Arial" w:hAnsi="Arial" w:cs="Arial"/>
          <w:sz w:val="20"/>
          <w:szCs w:val="18"/>
        </w:rPr>
      </w:pPr>
    </w:p>
    <w:p w14:paraId="68DC9F2A" w14:textId="77777777" w:rsidR="00075BE5" w:rsidRPr="00C4777E" w:rsidRDefault="00075BE5" w:rsidP="00A42AD7">
      <w:pPr>
        <w:spacing w:before="120" w:after="120" w:line="276" w:lineRule="auto"/>
        <w:jc w:val="both"/>
        <w:rPr>
          <w:rFonts w:ascii="Arial" w:hAnsi="Arial" w:cs="Arial"/>
          <w:i/>
          <w:iCs/>
          <w:sz w:val="20"/>
          <w:szCs w:val="18"/>
          <w:u w:val="single"/>
        </w:rPr>
      </w:pPr>
      <w:r w:rsidRPr="00C4777E">
        <w:rPr>
          <w:rFonts w:ascii="Arial" w:hAnsi="Arial" w:cs="Arial"/>
          <w:i/>
          <w:iCs/>
          <w:sz w:val="20"/>
          <w:szCs w:val="18"/>
          <w:u w:val="single"/>
        </w:rPr>
        <w:t>Kontrolę końcową - ewaluację efektów</w:t>
      </w:r>
    </w:p>
    <w:p w14:paraId="3766E6D4" w14:textId="579F5AA1" w:rsidR="006E28ED" w:rsidRPr="00C4777E" w:rsidRDefault="006E28ED" w:rsidP="00A42AD7">
      <w:pPr>
        <w:spacing w:before="120" w:after="120" w:line="276" w:lineRule="auto"/>
        <w:jc w:val="both"/>
        <w:rPr>
          <w:rFonts w:ascii="Arial" w:hAnsi="Arial" w:cs="Arial"/>
          <w:sz w:val="20"/>
          <w:szCs w:val="18"/>
        </w:rPr>
      </w:pPr>
      <w:r w:rsidRPr="00C4777E">
        <w:rPr>
          <w:rFonts w:ascii="Arial" w:hAnsi="Arial" w:cs="Arial"/>
          <w:sz w:val="20"/>
          <w:szCs w:val="18"/>
        </w:rPr>
        <w:t>Ewaluacja rozpoczyna się już na etapie planowania i programowania, tworząc dynamiczny cykl, w</w:t>
      </w:r>
      <w:r w:rsidR="00F15E36">
        <w:rPr>
          <w:rFonts w:ascii="Arial" w:hAnsi="Arial" w:cs="Arial"/>
          <w:sz w:val="20"/>
          <w:szCs w:val="18"/>
        </w:rPr>
        <w:t> </w:t>
      </w:r>
      <w:r w:rsidRPr="00C4777E">
        <w:rPr>
          <w:rFonts w:ascii="Arial" w:hAnsi="Arial" w:cs="Arial"/>
          <w:sz w:val="20"/>
          <w:szCs w:val="18"/>
        </w:rPr>
        <w:t>którym planowanie kieruje ewaluacją, a ewaluacja wpływa na przyszłe działania. Jest to kluczowa funkcja ewaluacji, pozwalająca na zbadanie wewnętrznej logiki programu lub projektu. Ta logika opisuje relacje pomiędzy wszystkimi elementami: potrzebami, strategią, celami, nakładami, działaniami, produktami, rezultatami i wpływem. Ewaluacja, poprzez analizę spójności programu, weryfikuje, jak nakłady przekształcają się w produkty, jak te produkty prowadzą do uzyskania rezultatów i wpływu, a</w:t>
      </w:r>
      <w:r w:rsidR="00F15E36">
        <w:rPr>
          <w:rFonts w:ascii="Arial" w:hAnsi="Arial" w:cs="Arial"/>
          <w:sz w:val="20"/>
          <w:szCs w:val="18"/>
        </w:rPr>
        <w:t> </w:t>
      </w:r>
      <w:r w:rsidRPr="00C4777E">
        <w:rPr>
          <w:rFonts w:ascii="Arial" w:hAnsi="Arial" w:cs="Arial"/>
          <w:sz w:val="20"/>
          <w:szCs w:val="18"/>
        </w:rPr>
        <w:t>tym samym zaspokajania potrzeb grup docelowych.</w:t>
      </w:r>
    </w:p>
    <w:p w14:paraId="01B229DD" w14:textId="77777777" w:rsidR="006E28ED" w:rsidRPr="00C4777E" w:rsidRDefault="006E28ED" w:rsidP="00A42AD7">
      <w:pPr>
        <w:spacing w:before="120" w:after="120" w:line="276" w:lineRule="auto"/>
        <w:jc w:val="both"/>
        <w:rPr>
          <w:rFonts w:ascii="Arial" w:hAnsi="Arial" w:cs="Arial"/>
          <w:sz w:val="20"/>
          <w:szCs w:val="18"/>
        </w:rPr>
      </w:pPr>
    </w:p>
    <w:p w14:paraId="2AFCA468" w14:textId="77777777" w:rsidR="006E28ED" w:rsidRPr="00C4777E" w:rsidRDefault="006E28ED" w:rsidP="00A42AD7">
      <w:pPr>
        <w:spacing w:before="120" w:after="120" w:line="276" w:lineRule="auto"/>
        <w:jc w:val="both"/>
        <w:rPr>
          <w:rFonts w:ascii="Arial" w:hAnsi="Arial" w:cs="Arial"/>
          <w:sz w:val="20"/>
          <w:szCs w:val="18"/>
        </w:rPr>
      </w:pPr>
      <w:r w:rsidRPr="00C4777E">
        <w:rPr>
          <w:rFonts w:ascii="Arial" w:hAnsi="Arial" w:cs="Arial"/>
          <w:sz w:val="20"/>
          <w:szCs w:val="18"/>
        </w:rPr>
        <w:t xml:space="preserve">Głównym celem ewaluacji jest zwiększenie adekwatności, efektywności i znaczenia rezultatów uzyskiwanych z programów finansowanych przez Unię Europejską. Zadaniem ewaluacji jest stałe ulepszanie skuteczności i efektywności interwencji publicznej, co obejmuje zarówno pozytywne efekty </w:t>
      </w:r>
      <w:r w:rsidRPr="00C4777E">
        <w:rPr>
          <w:rFonts w:ascii="Arial" w:hAnsi="Arial" w:cs="Arial"/>
          <w:sz w:val="20"/>
          <w:szCs w:val="18"/>
        </w:rPr>
        <w:lastRenderedPageBreak/>
        <w:t>społeczne i gospodarcze, jak i zwiększenie przejrzystości oraz promocję działań podejmowanych przez władze publiczne.</w:t>
      </w:r>
    </w:p>
    <w:p w14:paraId="393BE833" w14:textId="77777777" w:rsidR="006E28ED" w:rsidRPr="00C4777E" w:rsidRDefault="006E28ED" w:rsidP="00A42AD7">
      <w:pPr>
        <w:spacing w:before="120" w:after="120" w:line="276" w:lineRule="auto"/>
        <w:jc w:val="both"/>
        <w:rPr>
          <w:rFonts w:ascii="Arial" w:hAnsi="Arial" w:cs="Arial"/>
          <w:sz w:val="20"/>
          <w:szCs w:val="18"/>
        </w:rPr>
      </w:pPr>
    </w:p>
    <w:p w14:paraId="4A47C2C5" w14:textId="77777777" w:rsidR="006E28ED" w:rsidRPr="00C4777E" w:rsidRDefault="006E28ED" w:rsidP="00A42AD7">
      <w:pPr>
        <w:spacing w:before="120" w:after="120" w:line="276" w:lineRule="auto"/>
        <w:jc w:val="both"/>
        <w:rPr>
          <w:rFonts w:ascii="Arial" w:hAnsi="Arial" w:cs="Arial"/>
          <w:sz w:val="20"/>
          <w:szCs w:val="18"/>
        </w:rPr>
      </w:pPr>
      <w:r w:rsidRPr="00C4777E">
        <w:rPr>
          <w:rFonts w:ascii="Arial" w:hAnsi="Arial" w:cs="Arial"/>
          <w:sz w:val="20"/>
          <w:szCs w:val="18"/>
        </w:rPr>
        <w:t>Ewaluacja znajduje swoje zastosowanie w:</w:t>
      </w:r>
    </w:p>
    <w:p w14:paraId="3E07DC07" w14:textId="3925674E" w:rsidR="006E28ED" w:rsidRPr="00F50740" w:rsidRDefault="006E28ED" w:rsidP="00A87B60">
      <w:pPr>
        <w:pStyle w:val="Akapitzlist"/>
        <w:numPr>
          <w:ilvl w:val="0"/>
          <w:numId w:val="57"/>
        </w:numPr>
        <w:spacing w:before="120" w:after="120" w:line="276" w:lineRule="auto"/>
        <w:jc w:val="both"/>
        <w:rPr>
          <w:rFonts w:ascii="Arial" w:hAnsi="Arial" w:cs="Arial"/>
          <w:sz w:val="20"/>
          <w:szCs w:val="18"/>
        </w:rPr>
      </w:pPr>
      <w:r w:rsidRPr="00F50740">
        <w:rPr>
          <w:rFonts w:ascii="Arial" w:hAnsi="Arial" w:cs="Arial"/>
          <w:sz w:val="20"/>
          <w:szCs w:val="18"/>
        </w:rPr>
        <w:t>identyfikacji słabych i mocnych stron,</w:t>
      </w:r>
    </w:p>
    <w:p w14:paraId="4E90D7ED" w14:textId="6A3EE3E6" w:rsidR="006E28ED" w:rsidRPr="00F50740" w:rsidRDefault="006E28ED" w:rsidP="00A87B60">
      <w:pPr>
        <w:pStyle w:val="Akapitzlist"/>
        <w:numPr>
          <w:ilvl w:val="0"/>
          <w:numId w:val="57"/>
        </w:numPr>
        <w:spacing w:before="120" w:after="120" w:line="276" w:lineRule="auto"/>
        <w:jc w:val="both"/>
        <w:rPr>
          <w:rFonts w:ascii="Arial" w:hAnsi="Arial" w:cs="Arial"/>
          <w:sz w:val="20"/>
          <w:szCs w:val="18"/>
        </w:rPr>
      </w:pPr>
      <w:r w:rsidRPr="00F50740">
        <w:rPr>
          <w:rFonts w:ascii="Arial" w:hAnsi="Arial" w:cs="Arial"/>
          <w:sz w:val="20"/>
          <w:szCs w:val="18"/>
        </w:rPr>
        <w:t>ocenie możliwości i ograniczeń,</w:t>
      </w:r>
    </w:p>
    <w:p w14:paraId="25B881B5" w14:textId="3B266FE0" w:rsidR="006E28ED" w:rsidRPr="00F50740" w:rsidRDefault="006E28ED" w:rsidP="00A87B60">
      <w:pPr>
        <w:pStyle w:val="Akapitzlist"/>
        <w:numPr>
          <w:ilvl w:val="0"/>
          <w:numId w:val="57"/>
        </w:numPr>
        <w:spacing w:before="120" w:after="120" w:line="276" w:lineRule="auto"/>
        <w:jc w:val="both"/>
        <w:rPr>
          <w:rFonts w:ascii="Arial" w:hAnsi="Arial" w:cs="Arial"/>
          <w:sz w:val="20"/>
          <w:szCs w:val="18"/>
        </w:rPr>
      </w:pPr>
      <w:r w:rsidRPr="00F50740">
        <w:rPr>
          <w:rFonts w:ascii="Arial" w:hAnsi="Arial" w:cs="Arial"/>
          <w:sz w:val="20"/>
          <w:szCs w:val="18"/>
        </w:rPr>
        <w:t>usprawnieniu zarządzania,</w:t>
      </w:r>
    </w:p>
    <w:p w14:paraId="3254B1BB" w14:textId="0127D354" w:rsidR="006E28ED" w:rsidRPr="00F50740" w:rsidRDefault="006E28ED" w:rsidP="00A87B60">
      <w:pPr>
        <w:pStyle w:val="Akapitzlist"/>
        <w:numPr>
          <w:ilvl w:val="0"/>
          <w:numId w:val="57"/>
        </w:numPr>
        <w:spacing w:before="120" w:after="120" w:line="276" w:lineRule="auto"/>
        <w:jc w:val="both"/>
        <w:rPr>
          <w:rFonts w:ascii="Arial" w:hAnsi="Arial" w:cs="Arial"/>
          <w:sz w:val="20"/>
          <w:szCs w:val="18"/>
        </w:rPr>
      </w:pPr>
      <w:r w:rsidRPr="00F50740">
        <w:rPr>
          <w:rFonts w:ascii="Arial" w:hAnsi="Arial" w:cs="Arial"/>
          <w:sz w:val="20"/>
          <w:szCs w:val="18"/>
        </w:rPr>
        <w:t>wskazaniu kierunków rozwoju i priorytetów działalności sektora publicznego,</w:t>
      </w:r>
    </w:p>
    <w:p w14:paraId="76331684" w14:textId="70948E53" w:rsidR="006E28ED" w:rsidRPr="00F50740" w:rsidRDefault="006E28ED" w:rsidP="00A87B60">
      <w:pPr>
        <w:pStyle w:val="Akapitzlist"/>
        <w:numPr>
          <w:ilvl w:val="0"/>
          <w:numId w:val="57"/>
        </w:numPr>
        <w:spacing w:before="120" w:after="120" w:line="276" w:lineRule="auto"/>
        <w:jc w:val="both"/>
        <w:rPr>
          <w:rFonts w:ascii="Arial" w:hAnsi="Arial" w:cs="Arial"/>
          <w:sz w:val="20"/>
          <w:szCs w:val="18"/>
        </w:rPr>
      </w:pPr>
      <w:r w:rsidRPr="00F50740">
        <w:rPr>
          <w:rFonts w:ascii="Arial" w:hAnsi="Arial" w:cs="Arial"/>
          <w:sz w:val="20"/>
          <w:szCs w:val="18"/>
        </w:rPr>
        <w:t>poprawianiu błędów dla celów odpowiedzialności,</w:t>
      </w:r>
    </w:p>
    <w:p w14:paraId="20F3C003" w14:textId="394FD266" w:rsidR="006E28ED" w:rsidRPr="00F50740" w:rsidRDefault="006E28ED" w:rsidP="00A87B60">
      <w:pPr>
        <w:pStyle w:val="Akapitzlist"/>
        <w:numPr>
          <w:ilvl w:val="0"/>
          <w:numId w:val="57"/>
        </w:numPr>
        <w:spacing w:before="120" w:after="120" w:line="276" w:lineRule="auto"/>
        <w:jc w:val="both"/>
        <w:rPr>
          <w:rFonts w:ascii="Arial" w:hAnsi="Arial" w:cs="Arial"/>
          <w:sz w:val="20"/>
          <w:szCs w:val="18"/>
        </w:rPr>
      </w:pPr>
      <w:r w:rsidRPr="00F50740">
        <w:rPr>
          <w:rFonts w:ascii="Arial" w:hAnsi="Arial" w:cs="Arial"/>
          <w:sz w:val="20"/>
          <w:szCs w:val="18"/>
        </w:rPr>
        <w:t>wsparciu alokacji zasobów finansowych,</w:t>
      </w:r>
    </w:p>
    <w:p w14:paraId="421A08E2" w14:textId="3B7192A7" w:rsidR="006E28ED" w:rsidRPr="00F50740" w:rsidRDefault="006E28ED" w:rsidP="00A87B60">
      <w:pPr>
        <w:pStyle w:val="Akapitzlist"/>
        <w:numPr>
          <w:ilvl w:val="0"/>
          <w:numId w:val="57"/>
        </w:numPr>
        <w:spacing w:before="120" w:after="120" w:line="276" w:lineRule="auto"/>
        <w:jc w:val="both"/>
        <w:rPr>
          <w:rFonts w:ascii="Arial" w:hAnsi="Arial" w:cs="Arial"/>
          <w:sz w:val="20"/>
          <w:szCs w:val="18"/>
        </w:rPr>
      </w:pPr>
      <w:r w:rsidRPr="00F50740">
        <w:rPr>
          <w:rFonts w:ascii="Arial" w:hAnsi="Arial" w:cs="Arial"/>
          <w:sz w:val="20"/>
          <w:szCs w:val="18"/>
        </w:rPr>
        <w:t>ulepszeniu procesu decyzyjnego.</w:t>
      </w:r>
    </w:p>
    <w:p w14:paraId="7BD39F1D" w14:textId="77777777" w:rsidR="006E28ED" w:rsidRPr="00C4777E" w:rsidRDefault="006E28ED" w:rsidP="00A42AD7">
      <w:pPr>
        <w:spacing w:before="120" w:after="120" w:line="276" w:lineRule="auto"/>
        <w:jc w:val="both"/>
        <w:rPr>
          <w:rFonts w:ascii="Arial" w:hAnsi="Arial" w:cs="Arial"/>
          <w:sz w:val="20"/>
          <w:szCs w:val="18"/>
        </w:rPr>
      </w:pPr>
    </w:p>
    <w:p w14:paraId="008C13A6" w14:textId="77777777" w:rsidR="006E28ED" w:rsidRPr="00C4777E" w:rsidRDefault="006E28ED" w:rsidP="00A42AD7">
      <w:pPr>
        <w:spacing w:before="120" w:after="120" w:line="276" w:lineRule="auto"/>
        <w:jc w:val="both"/>
        <w:rPr>
          <w:rFonts w:ascii="Arial" w:hAnsi="Arial" w:cs="Arial"/>
          <w:sz w:val="20"/>
          <w:szCs w:val="18"/>
        </w:rPr>
      </w:pPr>
      <w:r w:rsidRPr="00C4777E">
        <w:rPr>
          <w:rFonts w:ascii="Arial" w:hAnsi="Arial" w:cs="Arial"/>
          <w:sz w:val="20"/>
          <w:szCs w:val="18"/>
        </w:rPr>
        <w:t>Jej szczególnym zadaniem jest dostarczanie dokładnych ocen stanu wdrożenia programów, obejmujących:</w:t>
      </w:r>
    </w:p>
    <w:p w14:paraId="18DA8160" w14:textId="0498B320" w:rsidR="006E28ED" w:rsidRPr="00F50740" w:rsidRDefault="006E28ED" w:rsidP="00A87B60">
      <w:pPr>
        <w:pStyle w:val="Akapitzlist"/>
        <w:numPr>
          <w:ilvl w:val="0"/>
          <w:numId w:val="58"/>
        </w:numPr>
        <w:spacing w:before="120" w:after="120" w:line="276" w:lineRule="auto"/>
        <w:jc w:val="both"/>
        <w:rPr>
          <w:rFonts w:ascii="Arial" w:hAnsi="Arial" w:cs="Arial"/>
          <w:sz w:val="20"/>
          <w:szCs w:val="18"/>
        </w:rPr>
      </w:pPr>
      <w:r w:rsidRPr="00F50740">
        <w:rPr>
          <w:rFonts w:ascii="Arial" w:hAnsi="Arial" w:cs="Arial"/>
          <w:sz w:val="20"/>
          <w:szCs w:val="18"/>
        </w:rPr>
        <w:t>funkcjonowanie programów,</w:t>
      </w:r>
    </w:p>
    <w:p w14:paraId="11A210F4" w14:textId="6BBF22BB" w:rsidR="006E28ED" w:rsidRPr="00F50740" w:rsidRDefault="006E28ED" w:rsidP="00A87B60">
      <w:pPr>
        <w:pStyle w:val="Akapitzlist"/>
        <w:numPr>
          <w:ilvl w:val="0"/>
          <w:numId w:val="58"/>
        </w:numPr>
        <w:spacing w:before="120" w:after="120" w:line="276" w:lineRule="auto"/>
        <w:jc w:val="both"/>
        <w:rPr>
          <w:rFonts w:ascii="Arial" w:hAnsi="Arial" w:cs="Arial"/>
          <w:sz w:val="20"/>
          <w:szCs w:val="18"/>
        </w:rPr>
      </w:pPr>
      <w:r w:rsidRPr="00F50740">
        <w:rPr>
          <w:rFonts w:ascii="Arial" w:hAnsi="Arial" w:cs="Arial"/>
          <w:sz w:val="20"/>
          <w:szCs w:val="18"/>
        </w:rPr>
        <w:t>wydajność i trwałość w odniesieniu do założonych celów,</w:t>
      </w:r>
    </w:p>
    <w:p w14:paraId="11710DCA" w14:textId="20AD4B9F" w:rsidR="006E28ED" w:rsidRPr="00F50740" w:rsidRDefault="006E28ED" w:rsidP="00A87B60">
      <w:pPr>
        <w:pStyle w:val="Akapitzlist"/>
        <w:numPr>
          <w:ilvl w:val="0"/>
          <w:numId w:val="58"/>
        </w:numPr>
        <w:spacing w:before="120" w:after="120" w:line="276" w:lineRule="auto"/>
        <w:jc w:val="both"/>
        <w:rPr>
          <w:rFonts w:ascii="Arial" w:hAnsi="Arial" w:cs="Arial"/>
          <w:sz w:val="20"/>
          <w:szCs w:val="18"/>
        </w:rPr>
      </w:pPr>
      <w:r w:rsidRPr="00F50740">
        <w:rPr>
          <w:rFonts w:ascii="Arial" w:hAnsi="Arial" w:cs="Arial"/>
          <w:sz w:val="20"/>
          <w:szCs w:val="18"/>
        </w:rPr>
        <w:t>wpływ na problemy, do których programy się odnoszą,</w:t>
      </w:r>
    </w:p>
    <w:p w14:paraId="392AAF80" w14:textId="75041397" w:rsidR="006E28ED" w:rsidRPr="00F50740" w:rsidRDefault="006E28ED" w:rsidP="00A87B60">
      <w:pPr>
        <w:pStyle w:val="Akapitzlist"/>
        <w:numPr>
          <w:ilvl w:val="0"/>
          <w:numId w:val="58"/>
        </w:numPr>
        <w:spacing w:before="120" w:after="120" w:line="276" w:lineRule="auto"/>
        <w:jc w:val="both"/>
        <w:rPr>
          <w:rFonts w:ascii="Arial" w:hAnsi="Arial" w:cs="Arial"/>
          <w:sz w:val="20"/>
          <w:szCs w:val="18"/>
        </w:rPr>
      </w:pPr>
      <w:r w:rsidRPr="00F50740">
        <w:rPr>
          <w:rFonts w:ascii="Arial" w:hAnsi="Arial" w:cs="Arial"/>
          <w:sz w:val="20"/>
          <w:szCs w:val="18"/>
        </w:rPr>
        <w:t>wnioski do poprawy wdrożenia programów i projektowania nowych inicjatyw,</w:t>
      </w:r>
    </w:p>
    <w:p w14:paraId="359B8AAB" w14:textId="4FAA9E93" w:rsidR="006E28ED" w:rsidRPr="00F50740" w:rsidRDefault="006E28ED" w:rsidP="00A87B60">
      <w:pPr>
        <w:pStyle w:val="Akapitzlist"/>
        <w:numPr>
          <w:ilvl w:val="0"/>
          <w:numId w:val="58"/>
        </w:numPr>
        <w:spacing w:before="120" w:after="120" w:line="276" w:lineRule="auto"/>
        <w:jc w:val="both"/>
        <w:rPr>
          <w:rFonts w:ascii="Arial" w:hAnsi="Arial" w:cs="Arial"/>
          <w:sz w:val="20"/>
          <w:szCs w:val="18"/>
        </w:rPr>
      </w:pPr>
      <w:r w:rsidRPr="00F50740">
        <w:rPr>
          <w:rFonts w:ascii="Arial" w:hAnsi="Arial" w:cs="Arial"/>
          <w:sz w:val="20"/>
          <w:szCs w:val="18"/>
        </w:rPr>
        <w:t>identyfikację dobrych praktyk o potencjalnym szerszym zastosowaniu.</w:t>
      </w:r>
    </w:p>
    <w:p w14:paraId="2B239717" w14:textId="77777777" w:rsidR="006E28ED" w:rsidRPr="00C4777E" w:rsidRDefault="006E28ED" w:rsidP="00A42AD7">
      <w:pPr>
        <w:spacing w:before="120" w:after="120" w:line="276" w:lineRule="auto"/>
        <w:jc w:val="both"/>
        <w:rPr>
          <w:rFonts w:ascii="Arial" w:hAnsi="Arial" w:cs="Arial"/>
          <w:sz w:val="20"/>
          <w:szCs w:val="18"/>
        </w:rPr>
      </w:pPr>
    </w:p>
    <w:p w14:paraId="7DD0E4C3" w14:textId="0F682673" w:rsidR="005F72F3" w:rsidRPr="00C4777E" w:rsidRDefault="006E28ED" w:rsidP="00A42AD7">
      <w:pPr>
        <w:spacing w:before="120" w:after="120" w:line="276" w:lineRule="auto"/>
        <w:jc w:val="both"/>
        <w:rPr>
          <w:rFonts w:ascii="Arial" w:hAnsi="Arial" w:cs="Arial"/>
          <w:sz w:val="20"/>
          <w:szCs w:val="18"/>
        </w:rPr>
      </w:pPr>
      <w:r w:rsidRPr="00C4777E">
        <w:rPr>
          <w:rFonts w:ascii="Arial" w:hAnsi="Arial" w:cs="Arial"/>
          <w:sz w:val="20"/>
          <w:szCs w:val="18"/>
        </w:rPr>
        <w:t>Jednym z celów ewaluacji jest zapewnienie przejrzystości wykorzystania środków publicznych poprzez przekazywanie i upowszechnianie informacji o powodzeniu lub niepowodzeniu przedsięwzięć finansowanych z programów pomocowych. Ewaluacja ma także wymiar edukacyjny, ucząc rejestrowania i stymulowania zmian, analizowania i rozumienia złożoności zjawisk. Ocena końcowa powinna określić, w jakim stopniu zakładane w GPR cele zostały osiągnięte oraz ustalić przyczyny wszelkich odchyleń w realizacji. Ewaluacja posłuży jako podstawa do sprawdzenia, czy planowane efekty są zgodne z przyjętymi celami i ich miarami. Podczas ewaluacji zostanie również przeanalizowana skuteczność podejmowanych działań korygujących. Wnioski z ewaluacji zostaną wykorzystane podczas realizacji kolejnych, podobnych projektów w przyszłości.</w:t>
      </w:r>
    </w:p>
    <w:p w14:paraId="3D191A3A" w14:textId="77777777" w:rsidR="006E28ED" w:rsidRDefault="006E28ED" w:rsidP="00A42AD7">
      <w:pPr>
        <w:spacing w:before="120" w:after="120" w:line="276" w:lineRule="auto"/>
        <w:jc w:val="both"/>
        <w:rPr>
          <w:rFonts w:ascii="Arial" w:hAnsi="Arial" w:cs="Arial"/>
          <w:sz w:val="20"/>
          <w:szCs w:val="18"/>
        </w:rPr>
      </w:pPr>
    </w:p>
    <w:p w14:paraId="7D4FE681" w14:textId="77777777" w:rsidR="00417DA7" w:rsidRDefault="00417DA7" w:rsidP="00A42AD7">
      <w:pPr>
        <w:spacing w:before="120" w:after="120" w:line="276" w:lineRule="auto"/>
        <w:jc w:val="both"/>
        <w:rPr>
          <w:rFonts w:ascii="Arial" w:hAnsi="Arial" w:cs="Arial"/>
          <w:sz w:val="20"/>
          <w:szCs w:val="18"/>
        </w:rPr>
      </w:pPr>
    </w:p>
    <w:p w14:paraId="3B9164F6" w14:textId="77777777" w:rsidR="00417DA7" w:rsidRDefault="00417DA7" w:rsidP="00A42AD7">
      <w:pPr>
        <w:spacing w:after="0" w:line="276" w:lineRule="auto"/>
        <w:jc w:val="both"/>
        <w:rPr>
          <w:rFonts w:ascii="Arial" w:hAnsi="Arial" w:cs="Arial"/>
          <w:sz w:val="20"/>
          <w:szCs w:val="18"/>
        </w:rPr>
      </w:pPr>
    </w:p>
    <w:p w14:paraId="125E638E" w14:textId="77777777" w:rsidR="00417DA7" w:rsidRDefault="00417DA7" w:rsidP="00A42AD7">
      <w:pPr>
        <w:spacing w:after="0" w:line="276" w:lineRule="auto"/>
        <w:jc w:val="both"/>
        <w:rPr>
          <w:rFonts w:ascii="Arial" w:hAnsi="Arial" w:cs="Arial"/>
          <w:sz w:val="20"/>
          <w:szCs w:val="18"/>
        </w:rPr>
      </w:pPr>
    </w:p>
    <w:p w14:paraId="796366EA" w14:textId="77777777" w:rsidR="00417DA7" w:rsidRPr="00C4777E" w:rsidRDefault="00417DA7" w:rsidP="00A42AD7">
      <w:pPr>
        <w:spacing w:after="0" w:line="276" w:lineRule="auto"/>
        <w:jc w:val="both"/>
        <w:rPr>
          <w:rFonts w:ascii="Arial" w:hAnsi="Arial" w:cs="Arial"/>
          <w:sz w:val="20"/>
          <w:szCs w:val="18"/>
        </w:rPr>
      </w:pPr>
    </w:p>
    <w:p w14:paraId="50335D2A" w14:textId="5CD43323" w:rsidR="00D25F98" w:rsidRPr="00417DA7" w:rsidRDefault="00E948FB" w:rsidP="00940FE3">
      <w:pPr>
        <w:pStyle w:val="Akapitzlist"/>
        <w:numPr>
          <w:ilvl w:val="0"/>
          <w:numId w:val="1"/>
        </w:numPr>
        <w:spacing w:line="276" w:lineRule="auto"/>
        <w:outlineLvl w:val="0"/>
        <w:rPr>
          <w:rFonts w:ascii="Arial" w:hAnsi="Arial" w:cs="Arial"/>
          <w:sz w:val="32"/>
          <w:szCs w:val="32"/>
        </w:rPr>
      </w:pPr>
      <w:r w:rsidRPr="00417DA7">
        <w:rPr>
          <w:rFonts w:ascii="Arial" w:hAnsi="Arial" w:cs="Arial"/>
          <w:sz w:val="32"/>
          <w:szCs w:val="32"/>
        </w:rPr>
        <w:t xml:space="preserve"> </w:t>
      </w:r>
      <w:bookmarkStart w:id="313" w:name="_Toc184486202"/>
      <w:r w:rsidRPr="00417DA7">
        <w:rPr>
          <w:rFonts w:ascii="Arial" w:hAnsi="Arial" w:cs="Arial"/>
          <w:sz w:val="32"/>
          <w:szCs w:val="32"/>
        </w:rPr>
        <w:t>Zakres zmian w innych uchwałach</w:t>
      </w:r>
      <w:bookmarkEnd w:id="313"/>
      <w:r w:rsidRPr="00417DA7">
        <w:rPr>
          <w:rFonts w:ascii="Arial" w:hAnsi="Arial" w:cs="Arial"/>
          <w:sz w:val="32"/>
          <w:szCs w:val="32"/>
        </w:rPr>
        <w:t xml:space="preserve"> </w:t>
      </w:r>
    </w:p>
    <w:p w14:paraId="45A32008" w14:textId="24578FFD" w:rsidR="00D25F98" w:rsidRPr="00C4777E" w:rsidRDefault="00D25F98" w:rsidP="00C53AD7">
      <w:pPr>
        <w:spacing w:after="0" w:line="276" w:lineRule="auto"/>
        <w:rPr>
          <w:rFonts w:ascii="Arial" w:hAnsi="Arial" w:cs="Arial"/>
          <w:sz w:val="20"/>
          <w:szCs w:val="20"/>
        </w:rPr>
      </w:pPr>
    </w:p>
    <w:p w14:paraId="1874BF40" w14:textId="1D8579E4" w:rsidR="00973D3D" w:rsidRPr="00C4777E" w:rsidRDefault="001E53EB" w:rsidP="009207CB">
      <w:pPr>
        <w:spacing w:line="276" w:lineRule="auto"/>
        <w:ind w:firstLine="360"/>
        <w:jc w:val="both"/>
        <w:rPr>
          <w:rFonts w:ascii="Arial" w:hAnsi="Arial" w:cs="Arial"/>
        </w:rPr>
      </w:pPr>
      <w:r w:rsidRPr="00C4777E">
        <w:rPr>
          <w:rFonts w:ascii="Arial" w:hAnsi="Arial" w:cs="Arial"/>
          <w:sz w:val="20"/>
          <w:szCs w:val="20"/>
        </w:rPr>
        <w:t xml:space="preserve">Na dzień przyjęcia Gminnego Programu Rewitalizacji </w:t>
      </w:r>
      <w:r w:rsidR="00325EBA" w:rsidRPr="00C4777E">
        <w:rPr>
          <w:rFonts w:ascii="Arial" w:hAnsi="Arial" w:cs="Arial"/>
          <w:sz w:val="20"/>
          <w:szCs w:val="20"/>
        </w:rPr>
        <w:t xml:space="preserve">Gminy </w:t>
      </w:r>
      <w:r w:rsidR="00C4777E">
        <w:rPr>
          <w:rFonts w:ascii="Arial" w:hAnsi="Arial" w:cs="Arial"/>
          <w:sz w:val="20"/>
          <w:szCs w:val="20"/>
        </w:rPr>
        <w:t>Sulejów</w:t>
      </w:r>
      <w:r w:rsidRPr="00C4777E">
        <w:rPr>
          <w:rFonts w:ascii="Arial" w:hAnsi="Arial" w:cs="Arial"/>
          <w:sz w:val="20"/>
          <w:szCs w:val="20"/>
        </w:rPr>
        <w:t xml:space="preserve"> nie przewiduje się wprowadzenia zmian w innych uchwałach.</w:t>
      </w:r>
    </w:p>
    <w:p w14:paraId="5FE5A697" w14:textId="77777777" w:rsidR="00973D3D" w:rsidRDefault="00973D3D" w:rsidP="00C53AD7">
      <w:pPr>
        <w:spacing w:after="0" w:line="276" w:lineRule="auto"/>
        <w:rPr>
          <w:rFonts w:ascii="Arial" w:hAnsi="Arial" w:cs="Arial"/>
          <w:sz w:val="20"/>
          <w:szCs w:val="20"/>
        </w:rPr>
      </w:pPr>
    </w:p>
    <w:p w14:paraId="668A4D78" w14:textId="77777777" w:rsidR="00417DA7" w:rsidRDefault="00417DA7" w:rsidP="00C53AD7">
      <w:pPr>
        <w:spacing w:after="0" w:line="276" w:lineRule="auto"/>
        <w:rPr>
          <w:rFonts w:ascii="Arial" w:hAnsi="Arial" w:cs="Arial"/>
          <w:sz w:val="20"/>
          <w:szCs w:val="20"/>
        </w:rPr>
      </w:pPr>
    </w:p>
    <w:p w14:paraId="1D3B1D83" w14:textId="77777777" w:rsidR="00417DA7" w:rsidRDefault="00417DA7" w:rsidP="00C53AD7">
      <w:pPr>
        <w:spacing w:after="0" w:line="276" w:lineRule="auto"/>
        <w:rPr>
          <w:rFonts w:ascii="Arial" w:hAnsi="Arial" w:cs="Arial"/>
          <w:sz w:val="20"/>
          <w:szCs w:val="20"/>
        </w:rPr>
      </w:pPr>
    </w:p>
    <w:p w14:paraId="7992C029" w14:textId="77777777" w:rsidR="00860A38" w:rsidRDefault="00860A38" w:rsidP="00C53AD7">
      <w:pPr>
        <w:spacing w:after="0" w:line="276" w:lineRule="auto"/>
        <w:rPr>
          <w:rFonts w:ascii="Arial" w:hAnsi="Arial" w:cs="Arial"/>
          <w:sz w:val="20"/>
          <w:szCs w:val="20"/>
        </w:rPr>
      </w:pPr>
    </w:p>
    <w:p w14:paraId="52007E7C" w14:textId="77777777" w:rsidR="00860A38" w:rsidRDefault="00860A38" w:rsidP="00C53AD7">
      <w:pPr>
        <w:spacing w:after="0" w:line="276" w:lineRule="auto"/>
        <w:rPr>
          <w:rFonts w:ascii="Arial" w:hAnsi="Arial" w:cs="Arial"/>
          <w:sz w:val="20"/>
          <w:szCs w:val="20"/>
        </w:rPr>
      </w:pPr>
    </w:p>
    <w:p w14:paraId="61DDD40E" w14:textId="77777777" w:rsidR="00860A38" w:rsidRDefault="00860A38" w:rsidP="00C53AD7">
      <w:pPr>
        <w:spacing w:after="0" w:line="276" w:lineRule="auto"/>
        <w:rPr>
          <w:rFonts w:ascii="Arial" w:hAnsi="Arial" w:cs="Arial"/>
          <w:sz w:val="20"/>
          <w:szCs w:val="20"/>
        </w:rPr>
      </w:pPr>
    </w:p>
    <w:p w14:paraId="30EB7617" w14:textId="77777777" w:rsidR="00417DA7" w:rsidRPr="00C4777E" w:rsidRDefault="00417DA7" w:rsidP="00C53AD7">
      <w:pPr>
        <w:spacing w:after="0" w:line="276" w:lineRule="auto"/>
        <w:rPr>
          <w:rFonts w:ascii="Arial" w:hAnsi="Arial" w:cs="Arial"/>
          <w:sz w:val="20"/>
          <w:szCs w:val="20"/>
        </w:rPr>
      </w:pPr>
    </w:p>
    <w:p w14:paraId="0EBB61D6" w14:textId="11300E76" w:rsidR="00E948FB" w:rsidRPr="00417DA7" w:rsidRDefault="00E948FB" w:rsidP="00940FE3">
      <w:pPr>
        <w:pStyle w:val="Akapitzlist"/>
        <w:numPr>
          <w:ilvl w:val="0"/>
          <w:numId w:val="1"/>
        </w:numPr>
        <w:spacing w:line="276" w:lineRule="auto"/>
        <w:outlineLvl w:val="0"/>
        <w:rPr>
          <w:rFonts w:ascii="Arial" w:hAnsi="Arial" w:cs="Arial"/>
          <w:sz w:val="32"/>
          <w:szCs w:val="32"/>
        </w:rPr>
      </w:pPr>
      <w:bookmarkStart w:id="314" w:name="_Toc184486203"/>
      <w:r w:rsidRPr="00417DA7">
        <w:rPr>
          <w:rFonts w:ascii="Arial" w:hAnsi="Arial" w:cs="Arial"/>
          <w:sz w:val="32"/>
          <w:szCs w:val="32"/>
        </w:rPr>
        <w:lastRenderedPageBreak/>
        <w:t>Specjalna strefa rewitalizacji</w:t>
      </w:r>
      <w:bookmarkEnd w:id="314"/>
    </w:p>
    <w:p w14:paraId="69A2E9DD" w14:textId="29F2A897" w:rsidR="00E948FB" w:rsidRPr="00F50740" w:rsidRDefault="00E948FB" w:rsidP="00C53AD7">
      <w:pPr>
        <w:spacing w:after="0" w:line="276" w:lineRule="auto"/>
        <w:rPr>
          <w:rFonts w:ascii="Arial" w:hAnsi="Arial" w:cs="Arial"/>
          <w:sz w:val="20"/>
          <w:szCs w:val="20"/>
        </w:rPr>
      </w:pPr>
    </w:p>
    <w:p w14:paraId="2CA73C40" w14:textId="7B392A86" w:rsidR="00E948FB" w:rsidRPr="00F50740" w:rsidRDefault="001E53EB" w:rsidP="00C53AD7">
      <w:pPr>
        <w:spacing w:line="276" w:lineRule="auto"/>
        <w:ind w:firstLine="360"/>
        <w:jc w:val="both"/>
        <w:rPr>
          <w:rFonts w:ascii="Arial" w:hAnsi="Arial" w:cs="Arial"/>
          <w:sz w:val="20"/>
          <w:szCs w:val="20"/>
        </w:rPr>
      </w:pPr>
      <w:r w:rsidRPr="00F50740">
        <w:rPr>
          <w:rFonts w:ascii="Arial" w:hAnsi="Arial" w:cs="Arial"/>
          <w:sz w:val="20"/>
          <w:szCs w:val="20"/>
        </w:rPr>
        <w:t xml:space="preserve">Kierując się ustawą z dnia 9 października 2015 roku o rewitalizacji nie ustanawia się specjalnej strefy rewitalizacji w </w:t>
      </w:r>
      <w:r w:rsidR="00325EBA" w:rsidRPr="00F50740">
        <w:rPr>
          <w:rFonts w:ascii="Arial" w:hAnsi="Arial" w:cs="Arial"/>
          <w:sz w:val="20"/>
          <w:szCs w:val="20"/>
        </w:rPr>
        <w:t xml:space="preserve">Gminie </w:t>
      </w:r>
      <w:r w:rsidR="00C4777E" w:rsidRPr="00F50740">
        <w:rPr>
          <w:rFonts w:ascii="Arial" w:hAnsi="Arial" w:cs="Arial"/>
          <w:sz w:val="20"/>
          <w:szCs w:val="20"/>
        </w:rPr>
        <w:t>Sulejów</w:t>
      </w:r>
      <w:r w:rsidRPr="00F50740">
        <w:rPr>
          <w:rFonts w:ascii="Arial" w:hAnsi="Arial" w:cs="Arial"/>
          <w:sz w:val="20"/>
          <w:szCs w:val="20"/>
        </w:rPr>
        <w:t>.</w:t>
      </w:r>
    </w:p>
    <w:p w14:paraId="52855A79" w14:textId="77777777" w:rsidR="004B4BFA" w:rsidRPr="00F50740" w:rsidRDefault="004B4BFA" w:rsidP="00C53AD7">
      <w:pPr>
        <w:spacing w:after="0" w:line="276" w:lineRule="auto"/>
        <w:rPr>
          <w:rFonts w:ascii="Arial" w:hAnsi="Arial" w:cs="Arial"/>
          <w:sz w:val="20"/>
          <w:szCs w:val="20"/>
        </w:rPr>
      </w:pPr>
    </w:p>
    <w:p w14:paraId="2F33FBD7" w14:textId="77777777" w:rsidR="00417DA7" w:rsidRPr="00F50740" w:rsidRDefault="00417DA7" w:rsidP="00C53AD7">
      <w:pPr>
        <w:spacing w:after="0" w:line="276" w:lineRule="auto"/>
        <w:rPr>
          <w:rFonts w:ascii="Arial" w:hAnsi="Arial" w:cs="Arial"/>
          <w:sz w:val="20"/>
          <w:szCs w:val="20"/>
        </w:rPr>
      </w:pPr>
    </w:p>
    <w:p w14:paraId="7285A583" w14:textId="77777777" w:rsidR="00417DA7" w:rsidRPr="00F50740" w:rsidRDefault="00417DA7" w:rsidP="00C53AD7">
      <w:pPr>
        <w:spacing w:after="0" w:line="276" w:lineRule="auto"/>
        <w:rPr>
          <w:rFonts w:ascii="Arial" w:hAnsi="Arial" w:cs="Arial"/>
          <w:sz w:val="20"/>
          <w:szCs w:val="20"/>
        </w:rPr>
      </w:pPr>
    </w:p>
    <w:p w14:paraId="28EC0A74" w14:textId="77777777" w:rsidR="00417DA7" w:rsidRPr="00F50740" w:rsidRDefault="00417DA7" w:rsidP="00C53AD7">
      <w:pPr>
        <w:spacing w:after="0" w:line="276" w:lineRule="auto"/>
        <w:rPr>
          <w:rFonts w:ascii="Arial" w:hAnsi="Arial" w:cs="Arial"/>
          <w:sz w:val="20"/>
          <w:szCs w:val="20"/>
        </w:rPr>
      </w:pPr>
    </w:p>
    <w:p w14:paraId="0C6CD2A8" w14:textId="35FEF7CF" w:rsidR="004B4BFA" w:rsidRPr="00417DA7" w:rsidRDefault="004B4BFA" w:rsidP="00940FE3">
      <w:pPr>
        <w:pStyle w:val="Akapitzlist"/>
        <w:numPr>
          <w:ilvl w:val="0"/>
          <w:numId w:val="1"/>
        </w:numPr>
        <w:spacing w:line="276" w:lineRule="auto"/>
        <w:outlineLvl w:val="0"/>
        <w:rPr>
          <w:rFonts w:ascii="Arial" w:hAnsi="Arial" w:cs="Arial"/>
          <w:sz w:val="32"/>
          <w:szCs w:val="32"/>
        </w:rPr>
      </w:pPr>
      <w:bookmarkStart w:id="315" w:name="_Toc184486204"/>
      <w:r w:rsidRPr="00417DA7">
        <w:rPr>
          <w:rFonts w:ascii="Arial" w:hAnsi="Arial" w:cs="Arial"/>
          <w:sz w:val="32"/>
          <w:szCs w:val="32"/>
        </w:rPr>
        <w:t>Sposób realizacji programu w zakresie planowania i</w:t>
      </w:r>
      <w:r w:rsidR="00417DA7">
        <w:rPr>
          <w:rFonts w:ascii="Arial" w:hAnsi="Arial" w:cs="Arial"/>
          <w:sz w:val="32"/>
          <w:szCs w:val="32"/>
        </w:rPr>
        <w:t> </w:t>
      </w:r>
      <w:r w:rsidRPr="00417DA7">
        <w:rPr>
          <w:rFonts w:ascii="Arial" w:hAnsi="Arial" w:cs="Arial"/>
          <w:sz w:val="32"/>
          <w:szCs w:val="32"/>
        </w:rPr>
        <w:t>zagospodarowania przestrzennego</w:t>
      </w:r>
      <w:bookmarkEnd w:id="315"/>
    </w:p>
    <w:p w14:paraId="403FA4AA" w14:textId="77777777" w:rsidR="00546FBD" w:rsidRPr="00C4777E" w:rsidRDefault="00546FBD" w:rsidP="00C53AD7">
      <w:pPr>
        <w:spacing w:after="0" w:line="276" w:lineRule="auto"/>
        <w:rPr>
          <w:rFonts w:ascii="Arial" w:hAnsi="Arial" w:cs="Arial"/>
          <w:sz w:val="20"/>
          <w:szCs w:val="20"/>
        </w:rPr>
      </w:pPr>
    </w:p>
    <w:p w14:paraId="649CDBD5" w14:textId="77777777" w:rsidR="00546FBD" w:rsidRPr="00417DA7" w:rsidRDefault="00546FBD" w:rsidP="00940FE3">
      <w:pPr>
        <w:pStyle w:val="Akapitzlist"/>
        <w:numPr>
          <w:ilvl w:val="1"/>
          <w:numId w:val="1"/>
        </w:numPr>
        <w:spacing w:line="276" w:lineRule="auto"/>
        <w:outlineLvl w:val="1"/>
        <w:rPr>
          <w:rFonts w:ascii="Arial" w:hAnsi="Arial" w:cs="Arial"/>
          <w:sz w:val="28"/>
          <w:szCs w:val="28"/>
        </w:rPr>
      </w:pPr>
      <w:bookmarkStart w:id="316" w:name="_Toc184486205"/>
      <w:r w:rsidRPr="00417DA7">
        <w:rPr>
          <w:rFonts w:ascii="Arial" w:hAnsi="Arial" w:cs="Arial"/>
          <w:sz w:val="28"/>
          <w:szCs w:val="28"/>
        </w:rPr>
        <w:t>Zakres niezbędnych zmian w Studium Uwarunkowań i Kierunków Zagospodarowania Przestrzennego gminy</w:t>
      </w:r>
      <w:bookmarkEnd w:id="316"/>
    </w:p>
    <w:p w14:paraId="70AA5E8E" w14:textId="77777777" w:rsidR="00546FBD" w:rsidRPr="00C4777E" w:rsidRDefault="00546FBD" w:rsidP="00C53AD7">
      <w:pPr>
        <w:spacing w:after="0" w:line="276" w:lineRule="auto"/>
        <w:ind w:left="720"/>
        <w:jc w:val="both"/>
        <w:rPr>
          <w:rFonts w:ascii="Arial" w:hAnsi="Arial" w:cs="Arial"/>
          <w:sz w:val="20"/>
          <w:szCs w:val="20"/>
        </w:rPr>
      </w:pPr>
    </w:p>
    <w:p w14:paraId="6B7B19C0" w14:textId="3860671F" w:rsidR="00546FBD" w:rsidRPr="00FA54E5" w:rsidRDefault="00546FBD" w:rsidP="00C53AD7">
      <w:pPr>
        <w:spacing w:line="276" w:lineRule="auto"/>
        <w:ind w:firstLine="708"/>
        <w:jc w:val="both"/>
        <w:rPr>
          <w:rFonts w:ascii="Arial" w:hAnsi="Arial" w:cs="Arial"/>
          <w:sz w:val="28"/>
          <w:szCs w:val="28"/>
        </w:rPr>
      </w:pPr>
      <w:r w:rsidRPr="00C4777E">
        <w:rPr>
          <w:rFonts w:ascii="Arial" w:hAnsi="Arial" w:cs="Arial"/>
          <w:sz w:val="20"/>
          <w:szCs w:val="20"/>
        </w:rPr>
        <w:t xml:space="preserve">Gminny Program Rewitalizacji Gminy </w:t>
      </w:r>
      <w:r w:rsidR="00906DFA">
        <w:rPr>
          <w:rFonts w:ascii="Arial" w:hAnsi="Arial" w:cs="Arial"/>
          <w:sz w:val="20"/>
          <w:szCs w:val="20"/>
        </w:rPr>
        <w:t>Sulejów</w:t>
      </w:r>
      <w:r w:rsidRPr="00C4777E">
        <w:rPr>
          <w:rFonts w:ascii="Arial" w:hAnsi="Arial" w:cs="Arial"/>
          <w:sz w:val="20"/>
          <w:szCs w:val="20"/>
        </w:rPr>
        <w:t xml:space="preserve">, nie przewiduje wprowadzenia zmian w obecnym dokumencie Studium Uwarunkowań i Kierunków Zagospodarowania Przestrzennego Gminy </w:t>
      </w:r>
      <w:r w:rsidR="00C4777E" w:rsidRPr="00C4777E">
        <w:rPr>
          <w:rFonts w:ascii="Arial" w:hAnsi="Arial" w:cs="Arial"/>
          <w:sz w:val="20"/>
          <w:szCs w:val="20"/>
        </w:rPr>
        <w:t>Sulejów</w:t>
      </w:r>
      <w:r w:rsidRPr="00C4777E">
        <w:rPr>
          <w:rFonts w:ascii="Arial" w:hAnsi="Arial" w:cs="Arial"/>
          <w:sz w:val="20"/>
          <w:szCs w:val="20"/>
        </w:rPr>
        <w:t xml:space="preserve">. </w:t>
      </w:r>
      <w:r w:rsidR="00470C59" w:rsidRPr="00C4777E">
        <w:rPr>
          <w:rFonts w:ascii="Arial" w:hAnsi="Arial" w:cs="Arial"/>
          <w:sz w:val="20"/>
          <w:szCs w:val="20"/>
        </w:rPr>
        <w:t xml:space="preserve">Należy </w:t>
      </w:r>
      <w:r w:rsidR="00470C59" w:rsidRPr="00FA54E5">
        <w:rPr>
          <w:rFonts w:ascii="Arial" w:hAnsi="Arial" w:cs="Arial"/>
          <w:sz w:val="20"/>
          <w:szCs w:val="20"/>
        </w:rPr>
        <w:t xml:space="preserve">jednak pamiętać, iż Program musi być zgodny z tworzonym Planem Ogólnym Gminy </w:t>
      </w:r>
      <w:r w:rsidR="00C4777E" w:rsidRPr="00FA54E5">
        <w:rPr>
          <w:rFonts w:ascii="Arial" w:hAnsi="Arial" w:cs="Arial"/>
          <w:sz w:val="20"/>
          <w:szCs w:val="20"/>
        </w:rPr>
        <w:t>Sulejów</w:t>
      </w:r>
      <w:r w:rsidR="00470C59" w:rsidRPr="00FA54E5">
        <w:rPr>
          <w:rFonts w:ascii="Arial" w:hAnsi="Arial" w:cs="Arial"/>
          <w:sz w:val="20"/>
          <w:szCs w:val="20"/>
        </w:rPr>
        <w:t xml:space="preserve">. </w:t>
      </w:r>
    </w:p>
    <w:p w14:paraId="1C3E0560" w14:textId="77777777" w:rsidR="00546FBD" w:rsidRPr="00FA54E5" w:rsidRDefault="00546FBD" w:rsidP="00C53AD7">
      <w:pPr>
        <w:pStyle w:val="Akapitzlist"/>
        <w:spacing w:after="0" w:line="276" w:lineRule="auto"/>
        <w:rPr>
          <w:rFonts w:ascii="Arial" w:hAnsi="Arial" w:cs="Arial"/>
          <w:sz w:val="20"/>
          <w:szCs w:val="20"/>
        </w:rPr>
      </w:pPr>
    </w:p>
    <w:p w14:paraId="6C97DCAC" w14:textId="77777777" w:rsidR="00546FBD" w:rsidRPr="00FA54E5" w:rsidRDefault="00546FBD" w:rsidP="00940FE3">
      <w:pPr>
        <w:pStyle w:val="Akapitzlist"/>
        <w:numPr>
          <w:ilvl w:val="1"/>
          <w:numId w:val="1"/>
        </w:numPr>
        <w:spacing w:line="276" w:lineRule="auto"/>
        <w:outlineLvl w:val="1"/>
        <w:rPr>
          <w:rFonts w:ascii="Arial" w:hAnsi="Arial" w:cs="Arial"/>
          <w:sz w:val="28"/>
          <w:szCs w:val="28"/>
        </w:rPr>
      </w:pPr>
      <w:bookmarkStart w:id="317" w:name="_Toc184486206"/>
      <w:r w:rsidRPr="00FA54E5">
        <w:rPr>
          <w:rFonts w:ascii="Arial" w:hAnsi="Arial" w:cs="Arial"/>
          <w:sz w:val="28"/>
          <w:szCs w:val="28"/>
        </w:rPr>
        <w:t>Zmiany w Miejscowych Planach Zagospodarowania Przestrzennego gminy</w:t>
      </w:r>
      <w:bookmarkEnd w:id="317"/>
    </w:p>
    <w:p w14:paraId="18F9B17E" w14:textId="77777777" w:rsidR="00546FBD" w:rsidRPr="00FA54E5" w:rsidRDefault="00546FBD" w:rsidP="00C53AD7">
      <w:pPr>
        <w:spacing w:after="0" w:line="276" w:lineRule="auto"/>
        <w:jc w:val="both"/>
        <w:rPr>
          <w:rFonts w:ascii="Arial" w:hAnsi="Arial" w:cs="Arial"/>
          <w:sz w:val="20"/>
          <w:szCs w:val="20"/>
        </w:rPr>
      </w:pPr>
    </w:p>
    <w:p w14:paraId="57653293" w14:textId="522BF11E" w:rsidR="005F72F3" w:rsidRPr="00FA54E5" w:rsidRDefault="00546FBD" w:rsidP="00C53AD7">
      <w:pPr>
        <w:spacing w:line="276" w:lineRule="auto"/>
        <w:ind w:firstLine="708"/>
        <w:jc w:val="both"/>
        <w:rPr>
          <w:rFonts w:ascii="Arial" w:hAnsi="Arial" w:cs="Arial"/>
          <w:sz w:val="20"/>
          <w:szCs w:val="20"/>
        </w:rPr>
      </w:pPr>
      <w:r w:rsidRPr="00FA54E5">
        <w:rPr>
          <w:rFonts w:ascii="Arial" w:hAnsi="Arial" w:cs="Arial"/>
          <w:sz w:val="20"/>
          <w:szCs w:val="20"/>
        </w:rPr>
        <w:t xml:space="preserve">Na dzień przyjęcia Gminnego Programu Rewitalizacji Gminy </w:t>
      </w:r>
      <w:r w:rsidR="00C4777E" w:rsidRPr="00FA54E5">
        <w:rPr>
          <w:rFonts w:ascii="Arial" w:hAnsi="Arial" w:cs="Arial"/>
          <w:sz w:val="20"/>
          <w:szCs w:val="20"/>
        </w:rPr>
        <w:t>Sulejów</w:t>
      </w:r>
      <w:r w:rsidRPr="00FA54E5">
        <w:rPr>
          <w:rFonts w:ascii="Arial" w:hAnsi="Arial" w:cs="Arial"/>
          <w:sz w:val="20"/>
          <w:szCs w:val="20"/>
        </w:rPr>
        <w:t xml:space="preserve">, nie przewiduje się wprowadzenia zmian w miejscowych planach zagospodarowania przestrzennego, jednakże Gmina zastrzega sobie możliwość wprowadzenia zmian, w razie zmian / aktualizacji w dokumencie GPR. </w:t>
      </w:r>
    </w:p>
    <w:p w14:paraId="2E8BE574" w14:textId="77777777" w:rsidR="005F72F3" w:rsidRPr="00FA54E5" w:rsidRDefault="005F72F3" w:rsidP="00C53AD7">
      <w:pPr>
        <w:spacing w:after="0" w:line="276" w:lineRule="auto"/>
        <w:jc w:val="both"/>
        <w:rPr>
          <w:rFonts w:ascii="Arial" w:hAnsi="Arial" w:cs="Arial"/>
          <w:sz w:val="20"/>
          <w:szCs w:val="20"/>
        </w:rPr>
      </w:pPr>
    </w:p>
    <w:p w14:paraId="55352C70" w14:textId="77777777" w:rsidR="00417DA7" w:rsidRPr="00FA54E5" w:rsidRDefault="00417DA7" w:rsidP="00C53AD7">
      <w:pPr>
        <w:spacing w:after="0" w:line="276" w:lineRule="auto"/>
        <w:jc w:val="both"/>
        <w:rPr>
          <w:rFonts w:ascii="Arial" w:hAnsi="Arial" w:cs="Arial"/>
          <w:sz w:val="20"/>
          <w:szCs w:val="20"/>
        </w:rPr>
      </w:pPr>
    </w:p>
    <w:p w14:paraId="57FB6967" w14:textId="77777777" w:rsidR="00417DA7" w:rsidRPr="00FA54E5" w:rsidRDefault="00417DA7" w:rsidP="00C53AD7">
      <w:pPr>
        <w:spacing w:after="0" w:line="276" w:lineRule="auto"/>
        <w:jc w:val="both"/>
        <w:rPr>
          <w:rFonts w:ascii="Arial" w:hAnsi="Arial" w:cs="Arial"/>
          <w:sz w:val="20"/>
          <w:szCs w:val="20"/>
        </w:rPr>
      </w:pPr>
    </w:p>
    <w:p w14:paraId="7AF0ED49" w14:textId="77777777" w:rsidR="00417DA7" w:rsidRPr="00FA54E5" w:rsidRDefault="00417DA7" w:rsidP="00C53AD7">
      <w:pPr>
        <w:spacing w:after="0" w:line="276" w:lineRule="auto"/>
        <w:jc w:val="both"/>
        <w:rPr>
          <w:rFonts w:ascii="Arial" w:hAnsi="Arial" w:cs="Arial"/>
          <w:sz w:val="20"/>
          <w:szCs w:val="20"/>
        </w:rPr>
      </w:pPr>
    </w:p>
    <w:p w14:paraId="167A6A11" w14:textId="77777777" w:rsidR="00417DA7" w:rsidRPr="00FA54E5" w:rsidRDefault="00417DA7" w:rsidP="00C53AD7">
      <w:pPr>
        <w:spacing w:after="0" w:line="276" w:lineRule="auto"/>
        <w:jc w:val="both"/>
        <w:rPr>
          <w:rFonts w:ascii="Arial" w:hAnsi="Arial" w:cs="Arial"/>
          <w:sz w:val="20"/>
          <w:szCs w:val="20"/>
        </w:rPr>
      </w:pPr>
    </w:p>
    <w:p w14:paraId="1DF9BDD7" w14:textId="08F0F889" w:rsidR="00546FBD" w:rsidRPr="00FA54E5" w:rsidRDefault="00546FBD" w:rsidP="00940FE3">
      <w:pPr>
        <w:pStyle w:val="Akapitzlist"/>
        <w:numPr>
          <w:ilvl w:val="0"/>
          <w:numId w:val="1"/>
        </w:numPr>
        <w:spacing w:line="276" w:lineRule="auto"/>
        <w:outlineLvl w:val="0"/>
        <w:rPr>
          <w:rFonts w:ascii="Arial" w:hAnsi="Arial" w:cs="Arial"/>
          <w:sz w:val="32"/>
          <w:szCs w:val="32"/>
        </w:rPr>
      </w:pPr>
      <w:bookmarkStart w:id="318" w:name="_Toc184486207"/>
      <w:r w:rsidRPr="00FA54E5">
        <w:rPr>
          <w:rFonts w:ascii="Arial" w:hAnsi="Arial" w:cs="Arial"/>
          <w:sz w:val="32"/>
          <w:szCs w:val="32"/>
        </w:rPr>
        <w:t>Partycypacja społeczna</w:t>
      </w:r>
      <w:bookmarkEnd w:id="318"/>
    </w:p>
    <w:p w14:paraId="67AE1247" w14:textId="1C5E4D7E" w:rsidR="009967BF" w:rsidRPr="00F8006A" w:rsidRDefault="009967BF" w:rsidP="00A42AD7">
      <w:pPr>
        <w:spacing w:before="120" w:after="120" w:line="276" w:lineRule="auto"/>
        <w:jc w:val="both"/>
        <w:rPr>
          <w:rFonts w:ascii="Arial" w:hAnsi="Arial" w:cs="Arial"/>
          <w:sz w:val="20"/>
          <w:szCs w:val="20"/>
        </w:rPr>
      </w:pPr>
    </w:p>
    <w:p w14:paraId="7DAEDA25" w14:textId="7AA6AFAA" w:rsidR="00546FBD" w:rsidRPr="00F8006A" w:rsidRDefault="00470C59" w:rsidP="00A42AD7">
      <w:pPr>
        <w:spacing w:before="120" w:after="120" w:line="276" w:lineRule="auto"/>
        <w:ind w:firstLine="708"/>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 xml:space="preserve">Proces rewitalizacji obszarów zdegradowanych to długotrwałe przedsięwzięcie mające na celu ożywienie tych terenów i poprawę jakości życia ich mieszkańców. Kluczowym elementem tego procesu jest zaangażowanie różnych grup interesariuszy, co znacząco wpływa na jego sukces. </w:t>
      </w:r>
      <w:r w:rsidR="00546FBD" w:rsidRPr="00F8006A">
        <w:rPr>
          <w:rFonts w:ascii="Arial" w:hAnsi="Arial" w:cs="Arial"/>
          <w:kern w:val="2"/>
          <w:sz w:val="20"/>
          <w:szCs w:val="20"/>
          <w14:ligatures w14:val="standardContextual"/>
        </w:rPr>
        <w:t>Oto sposoby włączania interesariuszy w różnych etapach procesu rewitalizacji:</w:t>
      </w:r>
    </w:p>
    <w:p w14:paraId="37F3BBD9" w14:textId="77777777" w:rsidR="00546FBD" w:rsidRPr="00F8006A" w:rsidRDefault="00546FBD" w:rsidP="00A42AD7">
      <w:pPr>
        <w:spacing w:before="120" w:after="120" w:line="276" w:lineRule="auto"/>
        <w:jc w:val="both"/>
        <w:rPr>
          <w:rFonts w:ascii="Arial" w:hAnsi="Arial" w:cs="Arial"/>
          <w:kern w:val="2"/>
          <w:sz w:val="20"/>
          <w:szCs w:val="20"/>
          <w14:ligatures w14:val="standardContextual"/>
        </w:rPr>
      </w:pPr>
    </w:p>
    <w:p w14:paraId="1C7A37CB" w14:textId="77777777" w:rsidR="00546FBD" w:rsidRPr="00F8006A" w:rsidRDefault="00546FBD" w:rsidP="00A42AD7">
      <w:pPr>
        <w:spacing w:before="120" w:after="120" w:line="276" w:lineRule="auto"/>
        <w:jc w:val="both"/>
        <w:rPr>
          <w:rFonts w:ascii="Arial" w:hAnsi="Arial" w:cs="Arial"/>
          <w:b/>
          <w:bCs/>
          <w:kern w:val="2"/>
          <w:sz w:val="20"/>
          <w:szCs w:val="20"/>
          <w14:ligatures w14:val="standardContextual"/>
        </w:rPr>
      </w:pPr>
      <w:r w:rsidRPr="00F8006A">
        <w:rPr>
          <w:rFonts w:ascii="Arial" w:hAnsi="Arial" w:cs="Arial"/>
          <w:b/>
          <w:bCs/>
          <w:kern w:val="2"/>
          <w:sz w:val="20"/>
          <w:szCs w:val="20"/>
          <w14:ligatures w14:val="standardContextual"/>
        </w:rPr>
        <w:t>1. Diagnozowanie:</w:t>
      </w:r>
    </w:p>
    <w:p w14:paraId="1AD934EE" w14:textId="57B14CBE" w:rsidR="009967BF" w:rsidRPr="00F8006A" w:rsidRDefault="009967BF" w:rsidP="00A42AD7">
      <w:pPr>
        <w:spacing w:before="120" w:after="120" w:line="276" w:lineRule="auto"/>
        <w:ind w:firstLine="708"/>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 xml:space="preserve">Diagnozowanie jest pierwszym i kluczowym krokiem w procesie rewitalizacji, umożliwiającym dogłębne zrozumienie specyfiki danego obszaru oraz potrzeb jego mieszkańców i innych interesariuszy. Na tym etapie zbierane są dane, które stanowią podstawę dla kolejnych decyzji. Mieszkańcy oraz lokalna społeczność są sercem każdego obszaru rewitalizacji, a ich doświadczenie, znajomość lokalnych problemów oraz aspiracje mają ogromne znaczenie. W związku z tym zorganizowano </w:t>
      </w:r>
      <w:r w:rsidRPr="00F8006A">
        <w:rPr>
          <w:rFonts w:ascii="Arial" w:hAnsi="Arial" w:cs="Arial"/>
          <w:kern w:val="2"/>
          <w:sz w:val="20"/>
          <w:szCs w:val="20"/>
          <w14:ligatures w14:val="standardContextual"/>
        </w:rPr>
        <w:lastRenderedPageBreak/>
        <w:t>specjalne spotkani</w:t>
      </w:r>
      <w:r w:rsidR="003F4993" w:rsidRPr="00F8006A">
        <w:rPr>
          <w:rFonts w:ascii="Arial" w:hAnsi="Arial" w:cs="Arial"/>
          <w:kern w:val="2"/>
          <w:sz w:val="20"/>
          <w:szCs w:val="20"/>
          <w14:ligatures w14:val="standardContextual"/>
        </w:rPr>
        <w:t>e</w:t>
      </w:r>
      <w:r w:rsidRPr="00F8006A">
        <w:rPr>
          <w:rFonts w:ascii="Arial" w:hAnsi="Arial" w:cs="Arial"/>
          <w:kern w:val="2"/>
          <w:sz w:val="20"/>
          <w:szCs w:val="20"/>
          <w14:ligatures w14:val="standardContextual"/>
        </w:rPr>
        <w:t xml:space="preserve"> konsultacyjne, podczas któr</w:t>
      </w:r>
      <w:r w:rsidR="003F4993" w:rsidRPr="00F8006A">
        <w:rPr>
          <w:rFonts w:ascii="Arial" w:hAnsi="Arial" w:cs="Arial"/>
          <w:kern w:val="2"/>
          <w:sz w:val="20"/>
          <w:szCs w:val="20"/>
          <w14:ligatures w14:val="standardContextual"/>
        </w:rPr>
        <w:t>ego</w:t>
      </w:r>
      <w:r w:rsidRPr="00F8006A">
        <w:rPr>
          <w:rFonts w:ascii="Arial" w:hAnsi="Arial" w:cs="Arial"/>
          <w:kern w:val="2"/>
          <w:sz w:val="20"/>
          <w:szCs w:val="20"/>
          <w14:ligatures w14:val="standardContextual"/>
        </w:rPr>
        <w:t xml:space="preserve"> mieszkańcy mogli wyrazić swoje opinie i podzielić się obserwacjami. Przeprowadzone ankiety, zarówno w formie tradycyjnej, jak i online, dostarczyły konkretnych informacji na temat preferencji mieszkańców Gminy </w:t>
      </w:r>
      <w:r w:rsidR="00C4777E" w:rsidRPr="00F8006A">
        <w:rPr>
          <w:rFonts w:ascii="Arial" w:hAnsi="Arial" w:cs="Arial"/>
          <w:kern w:val="2"/>
          <w:sz w:val="20"/>
          <w:szCs w:val="20"/>
          <w14:ligatures w14:val="standardContextual"/>
        </w:rPr>
        <w:t>Sulejów</w:t>
      </w:r>
      <w:r w:rsidRPr="00F8006A">
        <w:rPr>
          <w:rFonts w:ascii="Arial" w:hAnsi="Arial" w:cs="Arial"/>
          <w:kern w:val="2"/>
          <w:sz w:val="20"/>
          <w:szCs w:val="20"/>
          <w14:ligatures w14:val="standardContextual"/>
        </w:rPr>
        <w:t xml:space="preserve"> a wywiady bezpośrednie umożliwiły głębsze zrozumienie ich indywidualnych perspektyw.</w:t>
      </w:r>
    </w:p>
    <w:p w14:paraId="6A412F06" w14:textId="26B3C7FD" w:rsidR="009967BF" w:rsidRPr="00F8006A" w:rsidRDefault="009967BF"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 xml:space="preserve">Interesariusze obszaru, choć nie zawsze są stałymi mieszkańcami gminy </w:t>
      </w:r>
      <w:r w:rsidR="00C4777E" w:rsidRPr="00F8006A">
        <w:rPr>
          <w:rFonts w:ascii="Arial" w:hAnsi="Arial" w:cs="Arial"/>
          <w:kern w:val="2"/>
          <w:sz w:val="20"/>
          <w:szCs w:val="20"/>
          <w14:ligatures w14:val="standardContextual"/>
        </w:rPr>
        <w:t>Sulejów</w:t>
      </w:r>
      <w:r w:rsidRPr="00F8006A">
        <w:rPr>
          <w:rFonts w:ascii="Arial" w:hAnsi="Arial" w:cs="Arial"/>
          <w:kern w:val="2"/>
          <w:sz w:val="20"/>
          <w:szCs w:val="20"/>
          <w14:ligatures w14:val="standardContextual"/>
        </w:rPr>
        <w:t>, również odgrywają istotną rolę w życiu tego obszaru. Mogą to być uczniowie lokalnych szkół, klienci sklepów czy goście kawiarni. Organizując dla nich spotkani</w:t>
      </w:r>
      <w:r w:rsidR="003F4993" w:rsidRPr="00F8006A">
        <w:rPr>
          <w:rFonts w:ascii="Arial" w:hAnsi="Arial" w:cs="Arial"/>
          <w:kern w:val="2"/>
          <w:sz w:val="20"/>
          <w:szCs w:val="20"/>
          <w14:ligatures w14:val="standardContextual"/>
        </w:rPr>
        <w:t>e</w:t>
      </w:r>
      <w:r w:rsidRPr="00F8006A">
        <w:rPr>
          <w:rFonts w:ascii="Arial" w:hAnsi="Arial" w:cs="Arial"/>
          <w:kern w:val="2"/>
          <w:sz w:val="20"/>
          <w:szCs w:val="20"/>
          <w14:ligatures w14:val="standardContextual"/>
        </w:rPr>
        <w:t xml:space="preserve"> i przeprowadzając ankiety, uzyskano cenne informacje na temat zmian, które byłyby dla nich najbardziej korzystne, oraz udogodnień, jakie chcieliby widzieć w</w:t>
      </w:r>
      <w:r w:rsidR="00F8006A">
        <w:rPr>
          <w:rFonts w:ascii="Arial" w:hAnsi="Arial" w:cs="Arial"/>
          <w:kern w:val="2"/>
          <w:sz w:val="20"/>
          <w:szCs w:val="20"/>
          <w14:ligatures w14:val="standardContextual"/>
        </w:rPr>
        <w:t> </w:t>
      </w:r>
      <w:r w:rsidRPr="00F8006A">
        <w:rPr>
          <w:rFonts w:ascii="Arial" w:hAnsi="Arial" w:cs="Arial"/>
          <w:kern w:val="2"/>
          <w:sz w:val="20"/>
          <w:szCs w:val="20"/>
          <w14:ligatures w14:val="standardContextual"/>
        </w:rPr>
        <w:t>przyszłości.</w:t>
      </w:r>
    </w:p>
    <w:p w14:paraId="227B83A0" w14:textId="77777777" w:rsidR="007A3519" w:rsidRPr="00F8006A" w:rsidRDefault="007A3519"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Przedsiębiorcy działający w obszarze rewitalizacji odgrywają kluczową rolę w jego gospodarczym ożywieniu. Ich perspektywa jest niezbędna do zrozumienia lokalnych potrzeb gospodarczych. Sesja konsultacyjna z przedsiębiorcami oraz ankiety pozwoliły zidentyfikować, jakie wsparcie jest im potrzebne w procesie rewitalizacji oraz jakie widzą dla siebie możliwości w odnowionym obszarze.</w:t>
      </w:r>
    </w:p>
    <w:p w14:paraId="68CFD9E0" w14:textId="77777777" w:rsidR="007A3519" w:rsidRPr="00F8006A" w:rsidRDefault="007A3519"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Organizacje pozarządowe często pełnią istotną rolę w społeczności, posiadając cenną wiedzę i doświadczenie w pracy z różnymi grupami mieszkańców. Warsztaty i konsultacje z NGO dostarczyły dodatkowych informacji i opinii, które wzbogaciły diagnozę. Współpraca z organizacjami pozarządowymi w zakresie zbierania danych pozwoliła na pełniejsze zrozumienie złożonych kwestii społecznych, które mogą występować w obszarze rewitalizacji.</w:t>
      </w:r>
    </w:p>
    <w:p w14:paraId="122E95BA" w14:textId="77777777" w:rsidR="003F4993" w:rsidRPr="00F8006A" w:rsidRDefault="003F4993" w:rsidP="00A42AD7">
      <w:pPr>
        <w:spacing w:before="120" w:after="120" w:line="276" w:lineRule="auto"/>
        <w:ind w:firstLine="708"/>
        <w:jc w:val="both"/>
        <w:rPr>
          <w:rFonts w:ascii="Arial" w:hAnsi="Arial" w:cs="Arial"/>
          <w:kern w:val="2"/>
          <w:sz w:val="20"/>
          <w:szCs w:val="20"/>
          <w14:ligatures w14:val="standardContextual"/>
        </w:rPr>
      </w:pPr>
    </w:p>
    <w:p w14:paraId="0F4B7ED9" w14:textId="61DB86D8" w:rsidR="003F4993" w:rsidRPr="00F8006A" w:rsidRDefault="003F4993" w:rsidP="00A87B60">
      <w:pPr>
        <w:pStyle w:val="Akapitzlist"/>
        <w:numPr>
          <w:ilvl w:val="0"/>
          <w:numId w:val="51"/>
        </w:numPr>
        <w:spacing w:before="120" w:after="120" w:line="276" w:lineRule="auto"/>
        <w:ind w:left="714" w:hanging="357"/>
        <w:jc w:val="center"/>
        <w:rPr>
          <w:rFonts w:ascii="Arial" w:hAnsi="Arial" w:cs="Arial"/>
          <w:kern w:val="2"/>
          <w:sz w:val="20"/>
          <w:szCs w:val="20"/>
          <w:u w:val="single"/>
          <w14:ligatures w14:val="standardContextual"/>
        </w:rPr>
      </w:pPr>
      <w:r w:rsidRPr="00F8006A">
        <w:rPr>
          <w:rFonts w:ascii="Arial" w:hAnsi="Arial" w:cs="Arial"/>
          <w:kern w:val="2"/>
          <w:sz w:val="20"/>
          <w:szCs w:val="20"/>
          <w:u w:val="single"/>
          <w14:ligatures w14:val="standardContextual"/>
        </w:rPr>
        <w:t>Konsultacje społeczne projektu Uchwały Rady Miejskiej w Sulejowie w sprawie wyznaczenia obszaru zdegradowanego i obszaru rewitalizacji na terenie Gminy Sulejów</w:t>
      </w:r>
    </w:p>
    <w:p w14:paraId="6527AEEB" w14:textId="47D9F2FC" w:rsidR="00906DFA" w:rsidRPr="00F8006A" w:rsidRDefault="00906DFA" w:rsidP="00A42AD7">
      <w:pPr>
        <w:spacing w:before="120" w:after="120" w:line="276" w:lineRule="auto"/>
        <w:ind w:firstLine="708"/>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Na podstawie art. 5a ustawy z dnia 8 marca 1990 roku o samorządzie gminnym (t. j. Dz. U. z 2024 r. poz. 1465) art. 6 ust. 2 i art. 11 ust. 3 ustawy z dnia 9 października 2015 r. o rewitalizacji (tj. Dz. U. z 2024 r. poz. 278) w dniach od 04 października do 07 listopada 2024 roku</w:t>
      </w:r>
      <w:r w:rsidRPr="00F8006A">
        <w:rPr>
          <w:rFonts w:ascii="Arial" w:hAnsi="Arial" w:cs="Arial"/>
          <w:kern w:val="2"/>
          <w:sz w:val="20"/>
          <w:szCs w:val="20"/>
          <w:u w:val="single"/>
          <w14:ligatures w14:val="standardContextual"/>
        </w:rPr>
        <w:t xml:space="preserve"> </w:t>
      </w:r>
      <w:r w:rsidRPr="00F8006A">
        <w:rPr>
          <w:rFonts w:ascii="Arial" w:hAnsi="Arial" w:cs="Arial"/>
          <w:kern w:val="2"/>
          <w:sz w:val="20"/>
          <w:szCs w:val="20"/>
          <w14:ligatures w14:val="standardContextual"/>
        </w:rPr>
        <w:t>prowadzono konsultacje społeczne projektu Uchwały Rady Miejskiej w Sulejowie w sprawie wyznaczenia obszaru zdegradowanego i obszaru rewitalizacji na terenie Gminy Sulejów.</w:t>
      </w:r>
    </w:p>
    <w:p w14:paraId="3E6E4A82" w14:textId="77777777" w:rsidR="00906DFA" w:rsidRPr="00F8006A" w:rsidRDefault="00906DFA"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Konsultacje miały na celu zapewnienie udziału interesariuszy w przygotowaniu dokumentów dotyczących procesu rewitalizacji oraz wymianę wiedzy, informacji, poznanie uwag i opinii dotyczących propozycji granic i sposobu wyznaczania obszaru zdegradowanego i obszaru rewitalizacji w Gminie Sulejów.</w:t>
      </w:r>
    </w:p>
    <w:p w14:paraId="68618776" w14:textId="77777777" w:rsidR="00906DFA" w:rsidRPr="00F8006A" w:rsidRDefault="00906DFA"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Konsultacje prowadzono w formie:</w:t>
      </w:r>
    </w:p>
    <w:p w14:paraId="00969895" w14:textId="77777777" w:rsidR="00906DFA" w:rsidRPr="00F8006A" w:rsidRDefault="00906DFA" w:rsidP="00A87B60">
      <w:pPr>
        <w:numPr>
          <w:ilvl w:val="0"/>
          <w:numId w:val="52"/>
        </w:num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zbierania uwag, propozycji i opinii w wersji papierowej i elektronicznej z wykorzystaniem formularza konsultacyjnego udostępnionego na stronie internetowej </w:t>
      </w:r>
      <w:hyperlink r:id="rId74" w:history="1">
        <w:r w:rsidRPr="00F8006A">
          <w:rPr>
            <w:rStyle w:val="Hipercze"/>
            <w:rFonts w:ascii="Arial" w:hAnsi="Arial" w:cs="Arial"/>
            <w:color w:val="auto"/>
            <w:kern w:val="2"/>
            <w:sz w:val="20"/>
            <w:szCs w:val="20"/>
            <w14:ligatures w14:val="standardContextual"/>
          </w:rPr>
          <w:t>www.sulejow.pl</w:t>
        </w:r>
      </w:hyperlink>
      <w:r w:rsidRPr="00F8006A">
        <w:rPr>
          <w:rFonts w:ascii="Arial" w:hAnsi="Arial" w:cs="Arial"/>
          <w:kern w:val="2"/>
          <w:sz w:val="20"/>
          <w:szCs w:val="20"/>
          <w14:ligatures w14:val="standardContextual"/>
        </w:rPr>
        <w:t> ,</w:t>
      </w:r>
    </w:p>
    <w:p w14:paraId="2C683005" w14:textId="670161E6" w:rsidR="00906DFA" w:rsidRPr="00F8006A" w:rsidRDefault="00906DFA" w:rsidP="00A87B60">
      <w:pPr>
        <w:numPr>
          <w:ilvl w:val="0"/>
          <w:numId w:val="52"/>
        </w:num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 xml:space="preserve">warsztatów stacjonarnych przeprowadzonych dla osób chętnych oraz zapisanych przez formularz elektroniczny w auli Miejskiego Ośrodka Kultury w Sulejowie, ul. Rynek 1, 97-330 Sulejów, z możliwością przeprowadzenia konsultacji on-line dla osób </w:t>
      </w:r>
      <w:r w:rsidR="00B06359" w:rsidRPr="00F8006A">
        <w:rPr>
          <w:rFonts w:ascii="Arial" w:hAnsi="Arial" w:cs="Arial"/>
          <w:kern w:val="2"/>
          <w:sz w:val="20"/>
          <w:szCs w:val="20"/>
          <w14:ligatures w14:val="standardContextual"/>
        </w:rPr>
        <w:t>chętnych,</w:t>
      </w:r>
    </w:p>
    <w:p w14:paraId="340709E2" w14:textId="77777777" w:rsidR="00906DFA" w:rsidRPr="00F8006A" w:rsidRDefault="00906DFA" w:rsidP="00A87B60">
      <w:pPr>
        <w:numPr>
          <w:ilvl w:val="0"/>
          <w:numId w:val="52"/>
        </w:num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zbierania uwag ustnych, osobą wyznaczoną do udzielania wyjaśnień i przyjmowania opinii była kierownik referatu Rozwoju i Funduszy Zewnętrznych Pani Katarzyna Osuch tel. 44 61 02 520.</w:t>
      </w:r>
    </w:p>
    <w:p w14:paraId="2A60A39A" w14:textId="77777777" w:rsidR="00906DFA" w:rsidRPr="00F8006A" w:rsidRDefault="00906DFA"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Załącznikiem do ogłoszenia był projekt uchwały, mapa wyznaczająca obszar zdegradowany i obszar podlegający rewitalizacji wraz z uzasadnieniem i formularz konsultacyjny.</w:t>
      </w:r>
    </w:p>
    <w:p w14:paraId="37316852" w14:textId="050BE198" w:rsidR="00906DFA" w:rsidRPr="00F8006A" w:rsidRDefault="00906DFA" w:rsidP="00A42AD7">
      <w:pPr>
        <w:spacing w:before="120" w:after="120" w:line="276" w:lineRule="auto"/>
        <w:ind w:firstLine="360"/>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Poniżej przedstawiono raport z przeprowadzonych warsztatów stacjonarnych</w:t>
      </w:r>
      <w:r w:rsidR="003F4993" w:rsidRPr="00F8006A">
        <w:rPr>
          <w:rFonts w:ascii="Arial" w:hAnsi="Arial" w:cs="Arial"/>
          <w:kern w:val="2"/>
          <w:sz w:val="20"/>
          <w:szCs w:val="20"/>
          <w14:ligatures w14:val="standardContextual"/>
        </w:rPr>
        <w:t xml:space="preserve"> </w:t>
      </w:r>
      <w:r w:rsidRPr="00F8006A">
        <w:rPr>
          <w:rFonts w:ascii="Arial" w:hAnsi="Arial" w:cs="Arial"/>
          <w:kern w:val="2"/>
          <w:sz w:val="20"/>
          <w:szCs w:val="20"/>
          <w14:ligatures w14:val="standardContextual"/>
        </w:rPr>
        <w:t>oraz wyniki ankiet.</w:t>
      </w:r>
    </w:p>
    <w:p w14:paraId="7D7BD9B8" w14:textId="63756484" w:rsidR="00906DFA" w:rsidRPr="00F8006A" w:rsidRDefault="00906DFA" w:rsidP="00A87B60">
      <w:pPr>
        <w:pStyle w:val="Akapitzlist"/>
        <w:numPr>
          <w:ilvl w:val="0"/>
          <w:numId w:val="64"/>
        </w:numPr>
        <w:spacing w:before="120" w:after="120" w:line="276" w:lineRule="auto"/>
        <w:contextualSpacing w:val="0"/>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Warsztaty stacjonarne</w:t>
      </w:r>
    </w:p>
    <w:p w14:paraId="795EB3D2" w14:textId="69C4A8F7" w:rsidR="00906DFA" w:rsidRPr="00F8006A" w:rsidRDefault="00906DFA"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 xml:space="preserve">Dnia 30 listopada 2024 roku, o godzinie 10:00, w Miejskim Ośrodku Kultury w Sulejowie odbyło się spotkanie konsultacyjne dotyczące wyznaczenia obszaru zdegradowanego oraz obszaru rewitalizacji na terenie miasta. Spotkanie prowadził ekspert ds. rewitalizacji, Przemysław Bajor, a wzięli w nim udział pracownicy Urzędu Miejskiego w Sulejowie, pracownicy Miejskiego Ośrodka Kultury oraz mieszkańcy </w:t>
      </w:r>
      <w:r w:rsidRPr="00F8006A">
        <w:rPr>
          <w:rFonts w:ascii="Arial" w:hAnsi="Arial" w:cs="Arial"/>
          <w:kern w:val="2"/>
          <w:sz w:val="20"/>
          <w:szCs w:val="20"/>
          <w14:ligatures w14:val="standardContextual"/>
        </w:rPr>
        <w:lastRenderedPageBreak/>
        <w:t>miasta. Celem konsultacji było omówienie kryteriów wyznaczenia obszarów wymagających wsparcia, a</w:t>
      </w:r>
      <w:r w:rsidR="003F4993" w:rsidRPr="00F8006A">
        <w:rPr>
          <w:rFonts w:ascii="Arial" w:hAnsi="Arial" w:cs="Arial"/>
          <w:kern w:val="2"/>
          <w:sz w:val="20"/>
          <w:szCs w:val="20"/>
          <w14:ligatures w14:val="standardContextual"/>
        </w:rPr>
        <w:t> </w:t>
      </w:r>
      <w:r w:rsidRPr="00F8006A">
        <w:rPr>
          <w:rFonts w:ascii="Arial" w:hAnsi="Arial" w:cs="Arial"/>
          <w:kern w:val="2"/>
          <w:sz w:val="20"/>
          <w:szCs w:val="20"/>
          <w14:ligatures w14:val="standardContextual"/>
        </w:rPr>
        <w:t>także dyskusja na temat możliwości realizacji projektów rewitalizacyjnych i społecznych.</w:t>
      </w:r>
    </w:p>
    <w:p w14:paraId="412582DD" w14:textId="677560DE" w:rsidR="00906DFA" w:rsidRPr="00F8006A" w:rsidRDefault="00906DFA"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Spotkanie rozpoczęło się powitaniem uczestników przez prowadzącego oraz przedstawieniem programu konsultacji. Ekspert zaprezentował wstępnie wyznaczone obszary zdegradowany i</w:t>
      </w:r>
      <w:r w:rsidR="003F4993" w:rsidRPr="00F8006A">
        <w:rPr>
          <w:rFonts w:ascii="Arial" w:hAnsi="Arial" w:cs="Arial"/>
          <w:kern w:val="2"/>
          <w:sz w:val="20"/>
          <w:szCs w:val="20"/>
          <w14:ligatures w14:val="standardContextual"/>
        </w:rPr>
        <w:t> </w:t>
      </w:r>
      <w:r w:rsidRPr="00F8006A">
        <w:rPr>
          <w:rFonts w:ascii="Arial" w:hAnsi="Arial" w:cs="Arial"/>
          <w:kern w:val="2"/>
          <w:sz w:val="20"/>
          <w:szCs w:val="20"/>
          <w14:ligatures w14:val="standardContextual"/>
        </w:rPr>
        <w:t>rewitalizacji, szczegółowo omawiając kryteria, które posłużyły do ich wyznaczenia. W trakcie prezentacji wskazano na takie czynniki jak</w:t>
      </w:r>
      <w:r w:rsidR="003F4993" w:rsidRPr="00F8006A">
        <w:rPr>
          <w:rFonts w:ascii="Arial" w:hAnsi="Arial" w:cs="Arial"/>
          <w:kern w:val="2"/>
          <w:sz w:val="20"/>
          <w:szCs w:val="20"/>
          <w14:ligatures w14:val="standardContextual"/>
        </w:rPr>
        <w:t>:</w:t>
      </w:r>
      <w:r w:rsidRPr="00F8006A">
        <w:rPr>
          <w:rFonts w:ascii="Arial" w:hAnsi="Arial" w:cs="Arial"/>
          <w:kern w:val="2"/>
          <w:sz w:val="20"/>
          <w:szCs w:val="20"/>
          <w14:ligatures w14:val="standardContextual"/>
        </w:rPr>
        <w:t xml:space="preserve"> niski standard infrastruktury technicznej, wysoki poziom bezrobocia, niska jakość życia mieszkańców oraz ograniczony dostęp do usług społecznych. Na tej podstawie zidentyfikowano tereny wymagające szczególnego wsparcia w celu przeciwdziałania procesom degradacji oraz wspierania zrównoważonego rozwoju miasta.</w:t>
      </w:r>
    </w:p>
    <w:p w14:paraId="571A30A0" w14:textId="77777777" w:rsidR="00906DFA" w:rsidRPr="00F8006A" w:rsidRDefault="00906DFA"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Następnie zaprezentowano mapy ilustrujące obszar zdegradowany oraz obszar rewitalizacji, wskazując konkretne miejsca objęte planowanymi działaniami. Ekspert szczegółowo omówił zakres planowanych inwestycji, obejmujących m.in. modernizację budynków, remonty infrastruktury drogowej, a także inicjatywy społeczne mające na celu integrację lokalnej społeczności i wsparcie grup zagrożonych wykluczeniem społecznym.</w:t>
      </w:r>
    </w:p>
    <w:p w14:paraId="22C849E3" w14:textId="77777777" w:rsidR="00906DFA" w:rsidRPr="00F8006A" w:rsidRDefault="00906DFA"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Po części prezentacyjnej otwarto dyskusję, dając uczestnikom możliwość zadawania pytań oraz wyrażania swoich opinii. Mieszkańcy aktywnie włączyli się w rozmowę, poruszając kilka kluczowych kwestii:</w:t>
      </w:r>
    </w:p>
    <w:p w14:paraId="78C7422F" w14:textId="57204A49" w:rsidR="00906DFA" w:rsidRPr="00F8006A" w:rsidRDefault="00906DFA" w:rsidP="00A87B60">
      <w:pPr>
        <w:numPr>
          <w:ilvl w:val="0"/>
          <w:numId w:val="53"/>
        </w:num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Możliwości realizacji projektów rewitalizacyjnych – Mieszkańcy pytali o konkretne działania planowane w strefie rewitalizacji oraz o to, w jaki sposób inwestycje wpłyną na poprawę jakości życia w ich najbliższym otoczeniu. Ekspert wyjaśnił, że priorytetem są inwestycje infrastrukturalne, takie jak remonty budynków mieszkalnych, modernizacja dróg i chodników, a</w:t>
      </w:r>
      <w:r w:rsidR="003F4993" w:rsidRPr="00F8006A">
        <w:rPr>
          <w:rFonts w:ascii="Arial" w:hAnsi="Arial" w:cs="Arial"/>
          <w:kern w:val="2"/>
          <w:sz w:val="20"/>
          <w:szCs w:val="20"/>
          <w14:ligatures w14:val="standardContextual"/>
        </w:rPr>
        <w:t> </w:t>
      </w:r>
      <w:r w:rsidRPr="00F8006A">
        <w:rPr>
          <w:rFonts w:ascii="Arial" w:hAnsi="Arial" w:cs="Arial"/>
          <w:kern w:val="2"/>
          <w:sz w:val="20"/>
          <w:szCs w:val="20"/>
          <w14:ligatures w14:val="standardContextual"/>
        </w:rPr>
        <w:t>także poprawa dostępu do usług społecznych i kulturalnych.</w:t>
      </w:r>
    </w:p>
    <w:p w14:paraId="0F42F22C" w14:textId="77777777" w:rsidR="00906DFA" w:rsidRPr="00F8006A" w:rsidRDefault="00906DFA" w:rsidP="00A87B60">
      <w:pPr>
        <w:numPr>
          <w:ilvl w:val="0"/>
          <w:numId w:val="53"/>
        </w:num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Projekty społeczne – Istotnym tematem dyskusji były inicjatywy społeczne wspierające integrację mieszkańców. Przemysław Bajor podkreślił, że planowane działania obejmują warsztaty edukacyjne, zajęcia integracyjne oraz projekty wspierające osoby zagrożone wykluczeniem społecznym. Ekspert zaznaczył, że sukces realizacji tych działań będzie wymagał aktywnego zaangażowania mieszkańców, co jest kluczowym elementem każdej skutecznej rewitalizacji.</w:t>
      </w:r>
    </w:p>
    <w:p w14:paraId="61B5E3F3" w14:textId="5293C903" w:rsidR="009967BF" w:rsidRPr="00F8006A" w:rsidRDefault="00906DFA"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Spotkanie zakończyło się podsumowaniem zgłoszonych uwag i opinii, które mają zostać uwzględnione w dalszych etapach prac nad Gminnym Programem Rewitalizacji. Uczestnicy wyrazili zainteresowanie dalszym uczestnictwem w procesie rewitalizacji, podkreślając znaczenie konsultacji społecznych dla zapewnienia skuteczności podejmowanych działań. Konsultacje stanowiły ważny krok w procesie planowania rewitalizacji w Sulejowie, wzmacniając dialog między władzami gminy a lokalną społecznością.</w:t>
      </w:r>
    </w:p>
    <w:p w14:paraId="53D9ED61" w14:textId="77777777" w:rsidR="003F4993" w:rsidRPr="00F8006A" w:rsidRDefault="003F4993" w:rsidP="00A42AD7">
      <w:pPr>
        <w:spacing w:before="120" w:after="120" w:line="276" w:lineRule="auto"/>
        <w:jc w:val="both"/>
        <w:rPr>
          <w:rFonts w:ascii="Arial" w:hAnsi="Arial" w:cs="Arial"/>
          <w:kern w:val="2"/>
          <w:sz w:val="20"/>
          <w:szCs w:val="20"/>
          <w14:ligatures w14:val="standardContextual"/>
        </w:rPr>
      </w:pPr>
    </w:p>
    <w:p w14:paraId="1574D2A7" w14:textId="474C3B82" w:rsidR="003F4993" w:rsidRPr="00F8006A" w:rsidRDefault="003F4993" w:rsidP="00A87B60">
      <w:pPr>
        <w:pStyle w:val="Akapitzlist"/>
        <w:numPr>
          <w:ilvl w:val="0"/>
          <w:numId w:val="64"/>
        </w:numPr>
        <w:spacing w:before="120" w:after="120" w:line="276" w:lineRule="auto"/>
        <w:contextualSpacing w:val="0"/>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Ankieta</w:t>
      </w:r>
    </w:p>
    <w:p w14:paraId="52C8121F" w14:textId="59C6854D" w:rsidR="003F4993" w:rsidRPr="00F8006A" w:rsidRDefault="003F4993" w:rsidP="00A42AD7">
      <w:pPr>
        <w:spacing w:before="120" w:after="120" w:line="276" w:lineRule="auto"/>
        <w:jc w:val="both"/>
        <w:rPr>
          <w:rFonts w:ascii="Arial" w:hAnsi="Arial" w:cs="Arial"/>
          <w:sz w:val="20"/>
          <w:szCs w:val="20"/>
        </w:rPr>
      </w:pPr>
      <w:r w:rsidRPr="00F8006A">
        <w:rPr>
          <w:rFonts w:ascii="Arial" w:hAnsi="Arial" w:cs="Arial"/>
          <w:kern w:val="2"/>
          <w:sz w:val="20"/>
          <w:szCs w:val="20"/>
          <w14:ligatures w14:val="standardContextual"/>
        </w:rPr>
        <w:t xml:space="preserve">Nie wpłynęły żadne uwagi na formularzu konsultacyjnym udostępnionym on-line. </w:t>
      </w:r>
      <w:r w:rsidRPr="00F8006A">
        <w:rPr>
          <w:rFonts w:ascii="Arial" w:hAnsi="Arial" w:cs="Arial"/>
          <w:sz w:val="20"/>
          <w:szCs w:val="20"/>
        </w:rPr>
        <w:t>Otrzymano 1 ankietę w wersji papierowej. Droga mailową wpłynęły 2 ankiety: jedna z nich była niewypełniona natomiast w drugiej zawarto uwagi.</w:t>
      </w:r>
    </w:p>
    <w:p w14:paraId="5E724B90" w14:textId="6C127FAA" w:rsidR="003F4993" w:rsidRPr="00F8006A" w:rsidRDefault="003F4993" w:rsidP="00A42AD7">
      <w:pPr>
        <w:spacing w:before="120" w:after="120" w:line="276" w:lineRule="auto"/>
        <w:jc w:val="both"/>
        <w:rPr>
          <w:rFonts w:ascii="Arial" w:hAnsi="Arial" w:cs="Arial"/>
          <w:sz w:val="20"/>
          <w:szCs w:val="20"/>
        </w:rPr>
      </w:pPr>
      <w:r w:rsidRPr="00F8006A">
        <w:rPr>
          <w:rFonts w:ascii="Arial" w:hAnsi="Arial" w:cs="Arial"/>
          <w:sz w:val="20"/>
          <w:szCs w:val="20"/>
        </w:rPr>
        <w:t>Uwagi otrzymane w ankietach nie zostały uwzględnione</w:t>
      </w:r>
      <w:r w:rsidR="00644B83" w:rsidRPr="00F8006A">
        <w:rPr>
          <w:rFonts w:ascii="Arial" w:hAnsi="Arial" w:cs="Arial"/>
          <w:sz w:val="20"/>
          <w:szCs w:val="20"/>
        </w:rPr>
        <w:t>. Uwagi dotyczyły:</w:t>
      </w:r>
    </w:p>
    <w:p w14:paraId="6E344019" w14:textId="77E1AA5B" w:rsidR="00644B83" w:rsidRPr="00F8006A" w:rsidRDefault="00644B83" w:rsidP="00A87B60">
      <w:pPr>
        <w:pStyle w:val="Akapitzlist"/>
        <w:numPr>
          <w:ilvl w:val="0"/>
          <w:numId w:val="65"/>
        </w:numPr>
        <w:spacing w:before="120" w:after="120" w:line="276" w:lineRule="auto"/>
        <w:contextualSpacing w:val="0"/>
        <w:jc w:val="both"/>
        <w:rPr>
          <w:rFonts w:ascii="Arial" w:hAnsi="Arial" w:cs="Arial"/>
          <w:sz w:val="20"/>
          <w:szCs w:val="20"/>
        </w:rPr>
      </w:pPr>
      <w:r w:rsidRPr="00F8006A">
        <w:rPr>
          <w:rFonts w:ascii="Arial" w:hAnsi="Arial" w:cs="Arial"/>
          <w:sz w:val="20"/>
          <w:szCs w:val="20"/>
        </w:rPr>
        <w:t>Powiększenia terenu o działki: nr 229 obręb 4, 232 obręb 4, 240 obręb 4 – W raporcie z</w:t>
      </w:r>
      <w:r w:rsidR="00A42AD7">
        <w:rPr>
          <w:rFonts w:ascii="Arial" w:hAnsi="Arial" w:cs="Arial"/>
          <w:sz w:val="20"/>
          <w:szCs w:val="20"/>
        </w:rPr>
        <w:t> </w:t>
      </w:r>
      <w:r w:rsidRPr="00F8006A">
        <w:rPr>
          <w:rFonts w:ascii="Arial" w:hAnsi="Arial" w:cs="Arial"/>
          <w:sz w:val="20"/>
          <w:szCs w:val="20"/>
        </w:rPr>
        <w:t>konsultacji społecznych wskazano, iż działki nr 229 oraz 232 obręb 4 położone są w obszarze rewitalizacji, działka nr 240 położona jest w obszarze częściowo. Ze względu na brak uzasadnienia dla objęcia dalszej części działki obszarem rewitalizacji, granice nie ulegają zmianie.</w:t>
      </w:r>
    </w:p>
    <w:p w14:paraId="5A88F9ED" w14:textId="0D4D3D92" w:rsidR="003F4993" w:rsidRPr="00F8006A" w:rsidRDefault="00644B83" w:rsidP="00A87B60">
      <w:pPr>
        <w:pStyle w:val="Akapitzlist"/>
        <w:numPr>
          <w:ilvl w:val="0"/>
          <w:numId w:val="65"/>
        </w:numPr>
        <w:spacing w:before="120" w:after="120" w:line="276" w:lineRule="auto"/>
        <w:contextualSpacing w:val="0"/>
        <w:jc w:val="both"/>
        <w:rPr>
          <w:rFonts w:ascii="Arial" w:hAnsi="Arial" w:cs="Arial"/>
          <w:kern w:val="2"/>
          <w:sz w:val="20"/>
          <w:szCs w:val="20"/>
          <w14:ligatures w14:val="standardContextual"/>
        </w:rPr>
      </w:pPr>
      <w:r w:rsidRPr="00F8006A">
        <w:rPr>
          <w:rFonts w:ascii="Arial" w:eastAsia="Times New Roman" w:hAnsi="Arial" w:cs="Arial"/>
          <w:sz w:val="20"/>
          <w:szCs w:val="20"/>
          <w:lang w:eastAsia="pl-PL"/>
        </w:rPr>
        <w:t xml:space="preserve">Naprawy/ utwardzenia ulicy Klonowej w Sulejowie (Zacisze), prośba została poparta opisem stanu obecnego drogi i wynikającego z tego problemów – W raporcie z konsultacji społecznych </w:t>
      </w:r>
      <w:r w:rsidRPr="00F8006A">
        <w:rPr>
          <w:rFonts w:ascii="Arial" w:eastAsia="Times New Roman" w:hAnsi="Arial" w:cs="Arial"/>
          <w:sz w:val="20"/>
          <w:szCs w:val="20"/>
          <w:lang w:eastAsia="pl-PL"/>
        </w:rPr>
        <w:lastRenderedPageBreak/>
        <w:t>wskazano, iż w</w:t>
      </w:r>
      <w:r w:rsidRPr="00F8006A">
        <w:rPr>
          <w:rFonts w:ascii="Arial" w:hAnsi="Arial" w:cs="Arial"/>
          <w:sz w:val="20"/>
          <w:szCs w:val="20"/>
        </w:rPr>
        <w:t xml:space="preserve"> wyniku przeprowadzonej diagnozy ulica Klonowa nie mogła zostać włączona do obszaru zdegradowanego oraz obszaru rewitalizacji. Dokonano wyjaśnienia.</w:t>
      </w:r>
    </w:p>
    <w:p w14:paraId="39616E95" w14:textId="77777777" w:rsidR="00644B83" w:rsidRPr="00F8006A" w:rsidRDefault="00644B83" w:rsidP="00A42AD7">
      <w:pPr>
        <w:spacing w:before="120" w:after="120" w:line="276" w:lineRule="auto"/>
        <w:jc w:val="both"/>
        <w:rPr>
          <w:rFonts w:ascii="Arial" w:hAnsi="Arial" w:cs="Arial"/>
          <w:kern w:val="2"/>
          <w:sz w:val="20"/>
          <w:szCs w:val="20"/>
          <w14:ligatures w14:val="standardContextual"/>
        </w:rPr>
      </w:pPr>
    </w:p>
    <w:p w14:paraId="7848F9E6" w14:textId="5C4854A5" w:rsidR="003F4993" w:rsidRPr="00F8006A" w:rsidRDefault="00644B83" w:rsidP="00A42AD7">
      <w:pPr>
        <w:spacing w:before="120" w:after="120" w:line="276" w:lineRule="auto"/>
        <w:ind w:firstLine="360"/>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 xml:space="preserve">Szczegółowe informacje o przeprowadzonych konsultacjach dostępne są w raporcie </w:t>
      </w:r>
      <w:r w:rsidRPr="00F8006A">
        <w:rPr>
          <w:rFonts w:ascii="Arial" w:hAnsi="Arial" w:cs="Arial"/>
          <w:sz w:val="20"/>
          <w:szCs w:val="20"/>
        </w:rPr>
        <w:t>z konsultacji społecznych projektu uchwały w sprawie wyznaczenia obszaru zdegradowanego i obszaru rewitalizacji na terenie Gminy Sulejów, zamieszczonym w Biuletynie Informacji Publicznej Urzędu Miejskiego w Sulejowie</w:t>
      </w:r>
      <w:r w:rsidR="007A3519" w:rsidRPr="00F8006A">
        <w:rPr>
          <w:rFonts w:ascii="Arial" w:hAnsi="Arial" w:cs="Arial"/>
          <w:sz w:val="20"/>
          <w:szCs w:val="20"/>
        </w:rPr>
        <w:t>.</w:t>
      </w:r>
    </w:p>
    <w:p w14:paraId="03E6FBF5" w14:textId="77777777" w:rsidR="00906DFA" w:rsidRPr="00F8006A" w:rsidRDefault="00906DFA" w:rsidP="00A42AD7">
      <w:pPr>
        <w:spacing w:before="120" w:after="120" w:line="276" w:lineRule="auto"/>
        <w:jc w:val="both"/>
        <w:rPr>
          <w:rFonts w:ascii="Arial" w:eastAsia="Times New Roman" w:hAnsi="Arial" w:cs="Arial"/>
          <w:spacing w:val="1"/>
          <w:kern w:val="2"/>
          <w:sz w:val="20"/>
          <w:szCs w:val="20"/>
          <w:lang w:eastAsia="pl-PL"/>
          <w14:ligatures w14:val="standardContextual"/>
        </w:rPr>
      </w:pPr>
    </w:p>
    <w:p w14:paraId="6DE3DC8E" w14:textId="77777777" w:rsidR="00546FBD" w:rsidRPr="00F8006A" w:rsidRDefault="00546FBD" w:rsidP="00A42AD7">
      <w:pPr>
        <w:spacing w:before="120" w:after="120" w:line="276" w:lineRule="auto"/>
        <w:jc w:val="both"/>
        <w:rPr>
          <w:rFonts w:ascii="Arial" w:hAnsi="Arial" w:cs="Arial"/>
          <w:b/>
          <w:bCs/>
          <w:kern w:val="2"/>
          <w:sz w:val="20"/>
          <w:szCs w:val="20"/>
          <w14:ligatures w14:val="standardContextual"/>
        </w:rPr>
      </w:pPr>
      <w:r w:rsidRPr="00F8006A">
        <w:rPr>
          <w:rFonts w:ascii="Arial" w:hAnsi="Arial" w:cs="Arial"/>
          <w:b/>
          <w:bCs/>
          <w:kern w:val="2"/>
          <w:sz w:val="20"/>
          <w:szCs w:val="20"/>
          <w14:ligatures w14:val="standardContextual"/>
        </w:rPr>
        <w:t>2. Programowanie:</w:t>
      </w:r>
    </w:p>
    <w:p w14:paraId="334B450C" w14:textId="080BAF05" w:rsidR="00C53AD7" w:rsidRPr="00F8006A" w:rsidRDefault="00C53AD7" w:rsidP="00A42AD7">
      <w:pPr>
        <w:spacing w:before="120" w:after="120" w:line="276" w:lineRule="auto"/>
        <w:ind w:firstLine="708"/>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 xml:space="preserve">Etap programowania w procesie rewitalizacji jest kluczowy, ponieważ to wtedy określa się konkretne działania, które mają zostać podjęte w celu odnowy obszaru. Aktywne zaangażowanie różnych grup interesariuszy w ten proces zapewnia, że planowane działania będą odpowiadały rzeczywistym potrzebom społeczności i przyniosą pozytywne skutki dla obszaru. Dla mieszkańców, programowanie jest okazją do aktywnego kształtowania przyszłości ich miejsca zamieszkania. Zorganizowane warsztaty </w:t>
      </w:r>
      <w:r w:rsidR="007B7132" w:rsidRPr="00F8006A">
        <w:rPr>
          <w:rFonts w:ascii="Arial" w:hAnsi="Arial" w:cs="Arial"/>
          <w:kern w:val="2"/>
          <w:sz w:val="20"/>
          <w:szCs w:val="20"/>
          <w14:ligatures w14:val="standardContextual"/>
        </w:rPr>
        <w:t xml:space="preserve">stacjonarne </w:t>
      </w:r>
      <w:r w:rsidRPr="00F8006A">
        <w:rPr>
          <w:rFonts w:ascii="Arial" w:hAnsi="Arial" w:cs="Arial"/>
          <w:kern w:val="2"/>
          <w:sz w:val="20"/>
          <w:szCs w:val="20"/>
          <w14:ligatures w14:val="standardContextual"/>
        </w:rPr>
        <w:t>stanowiły platformę do dyskusji, wymiany pomysłów i wspólnego kreowania wizji odnowionego obszaru. Mieszkańcy mogli wskazywać priorytety, dzielić się obawami i</w:t>
      </w:r>
      <w:r w:rsidR="007B7132" w:rsidRPr="00F8006A">
        <w:rPr>
          <w:rFonts w:ascii="Arial" w:hAnsi="Arial" w:cs="Arial"/>
          <w:kern w:val="2"/>
          <w:sz w:val="20"/>
          <w:szCs w:val="20"/>
          <w14:ligatures w14:val="standardContextual"/>
        </w:rPr>
        <w:t> </w:t>
      </w:r>
      <w:r w:rsidRPr="00F8006A">
        <w:rPr>
          <w:rFonts w:ascii="Arial" w:hAnsi="Arial" w:cs="Arial"/>
          <w:kern w:val="2"/>
          <w:sz w:val="20"/>
          <w:szCs w:val="20"/>
          <w14:ligatures w14:val="standardContextual"/>
        </w:rPr>
        <w:t>oczekiwaniami oraz proponować konkretne rozwiązania. Lokalni przedsiębiorcy, jako niezbędna część ekosystemu każdego obszaru, współtworzyli strategię wsparcia dla biznesu, co zapewniło, że działania rewitalizacyjne będą sprzyjać rozwojowi gospodarczemu, a nie go hamować. Konsultacje w zakresie inwestycji umożliwiły przedsiębiorcom wskazanie, jakie udogodnienia czy infrastruktura są im potrzebne do prowadzenia i rozwijania działalności.</w:t>
      </w:r>
    </w:p>
    <w:p w14:paraId="5A69D69A" w14:textId="434606AB" w:rsidR="00C53AD7" w:rsidRDefault="00C53AD7" w:rsidP="00A42AD7">
      <w:pPr>
        <w:spacing w:before="120" w:after="120" w:line="276" w:lineRule="auto"/>
        <w:jc w:val="both"/>
        <w:rPr>
          <w:rFonts w:ascii="Arial" w:hAnsi="Arial" w:cs="Arial"/>
          <w:kern w:val="2"/>
          <w:sz w:val="20"/>
          <w:szCs w:val="20"/>
          <w14:ligatures w14:val="standardContextual"/>
        </w:rPr>
      </w:pPr>
      <w:r w:rsidRPr="00F8006A">
        <w:rPr>
          <w:rFonts w:ascii="Arial" w:hAnsi="Arial" w:cs="Arial"/>
          <w:kern w:val="2"/>
          <w:sz w:val="20"/>
          <w:szCs w:val="20"/>
          <w14:ligatures w14:val="standardContextual"/>
        </w:rPr>
        <w:t>Organizacje pozarządowe (NGO), działające często na rzecz konkretnych grup społecznych lub zajmujące się określonymi problemami, są cennym źródłem wiedzy i doświadczenia. Współpraca z nimi w zakresie planowania działań społecznych, edukacyjnych i kulturalnych gwarantuje, że w ramach rewitalizacji zostaną podjęte działania odpowiadające na realne potrzeby i wyzwania społeczności lokalnej. Przedstawiciele organizacji byli obecni podczas tworzenia Programu.</w:t>
      </w:r>
    </w:p>
    <w:p w14:paraId="51A93166" w14:textId="77777777" w:rsidR="00A42AD7" w:rsidRPr="00F8006A" w:rsidRDefault="00A42AD7" w:rsidP="00A42AD7">
      <w:pPr>
        <w:spacing w:before="120" w:after="120" w:line="276" w:lineRule="auto"/>
        <w:jc w:val="both"/>
        <w:rPr>
          <w:rFonts w:ascii="Arial" w:hAnsi="Arial" w:cs="Arial"/>
          <w:kern w:val="2"/>
          <w:sz w:val="20"/>
          <w:szCs w:val="20"/>
          <w14:ligatures w14:val="standardContextual"/>
        </w:rPr>
      </w:pPr>
    </w:p>
    <w:p w14:paraId="3773264F" w14:textId="30127D6F" w:rsidR="007B7132" w:rsidRPr="00F8006A" w:rsidRDefault="007B7132" w:rsidP="00A87B60">
      <w:pPr>
        <w:pStyle w:val="Akapitzlist"/>
        <w:numPr>
          <w:ilvl w:val="0"/>
          <w:numId w:val="51"/>
        </w:numPr>
        <w:spacing w:before="120" w:after="120" w:line="276" w:lineRule="auto"/>
        <w:jc w:val="center"/>
        <w:rPr>
          <w:rFonts w:ascii="Arial" w:hAnsi="Arial" w:cs="Arial"/>
          <w:kern w:val="2"/>
          <w:sz w:val="20"/>
          <w:szCs w:val="20"/>
          <w:u w:val="single"/>
          <w14:ligatures w14:val="standardContextual"/>
        </w:rPr>
      </w:pPr>
      <w:r w:rsidRPr="00F8006A">
        <w:rPr>
          <w:rFonts w:ascii="Arial" w:hAnsi="Arial" w:cs="Arial"/>
          <w:kern w:val="2"/>
          <w:sz w:val="20"/>
          <w:szCs w:val="20"/>
          <w:u w:val="single"/>
          <w14:ligatures w14:val="standardContextual"/>
        </w:rPr>
        <w:t>Komitet Rewitalizacji</w:t>
      </w:r>
    </w:p>
    <w:p w14:paraId="26BA4FE4" w14:textId="77777777" w:rsidR="00A42AD7" w:rsidRDefault="007B7132" w:rsidP="00A42AD7">
      <w:pPr>
        <w:widowControl w:val="0"/>
        <w:pBdr>
          <w:top w:val="nil"/>
          <w:left w:val="nil"/>
          <w:bottom w:val="nil"/>
          <w:right w:val="nil"/>
          <w:between w:val="nil"/>
        </w:pBdr>
        <w:spacing w:before="120" w:after="120" w:line="276" w:lineRule="auto"/>
        <w:ind w:right="-316" w:firstLine="708"/>
        <w:jc w:val="both"/>
        <w:rPr>
          <w:rFonts w:ascii="Arial" w:hAnsi="Arial" w:cs="Arial"/>
          <w:sz w:val="20"/>
          <w:szCs w:val="20"/>
        </w:rPr>
      </w:pPr>
      <w:r w:rsidRPr="00F8006A">
        <w:rPr>
          <w:rFonts w:ascii="Arial" w:hAnsi="Arial" w:cs="Arial"/>
          <w:sz w:val="20"/>
          <w:szCs w:val="20"/>
        </w:rPr>
        <w:t xml:space="preserve">Zgodnie z Art. 7 ustawy z dnia 9 października 2015 roku o rewitalizacji przystąpiono do prac zmierzających do powołania Komitetu Rewitalizacji. </w:t>
      </w:r>
      <w:r w:rsidR="00DF4527" w:rsidRPr="00F8006A">
        <w:rPr>
          <w:rFonts w:ascii="Arial" w:hAnsi="Arial" w:cs="Arial"/>
          <w:sz w:val="20"/>
          <w:szCs w:val="20"/>
        </w:rPr>
        <w:t xml:space="preserve">Dnia 27 listopada 2024 r. Burmistrz Sulejowa wydała zarządzenie nr 253/2024 w sprawie </w:t>
      </w:r>
      <w:r w:rsidR="00DF4527" w:rsidRPr="00F8006A">
        <w:rPr>
          <w:rFonts w:ascii="Arial" w:hAnsi="Arial" w:cs="Arial"/>
          <w:b/>
          <w:bCs/>
          <w:sz w:val="20"/>
          <w:szCs w:val="20"/>
        </w:rPr>
        <w:t>przeprowadzenia konsultacji społecznych dotyczących projektu uchwały Rady Miejskiej w Sulejowie w sprawie określenia zasad wyznaczania składu oraz zasad działania Komitetu Rewitalizacji</w:t>
      </w:r>
      <w:r w:rsidR="00DF4527" w:rsidRPr="00F8006A">
        <w:rPr>
          <w:rFonts w:ascii="Arial" w:hAnsi="Arial" w:cs="Arial"/>
          <w:sz w:val="20"/>
          <w:szCs w:val="20"/>
        </w:rPr>
        <w:t xml:space="preserve">. Ogłoszenie o konsultacjach stanowiło załącznik nr 1 do niniejszego zarządzenia. </w:t>
      </w:r>
      <w:r w:rsidR="00DF4527" w:rsidRPr="00F8006A">
        <w:rPr>
          <w:rFonts w:ascii="Arial" w:eastAsia="Times New Roman" w:hAnsi="Arial" w:cs="Arial"/>
          <w:sz w:val="20"/>
          <w:szCs w:val="20"/>
        </w:rPr>
        <w:t xml:space="preserve">Przedmiotem konsultacji </w:t>
      </w:r>
      <w:r w:rsidR="00DF4527" w:rsidRPr="00F8006A">
        <w:rPr>
          <w:rFonts w:ascii="Arial" w:hAnsi="Arial" w:cs="Arial"/>
          <w:sz w:val="20"/>
          <w:szCs w:val="20"/>
        </w:rPr>
        <w:t xml:space="preserve">społecznych </w:t>
      </w:r>
      <w:r w:rsidR="002B689A" w:rsidRPr="00F8006A">
        <w:rPr>
          <w:rFonts w:ascii="Arial" w:hAnsi="Arial" w:cs="Arial"/>
          <w:sz w:val="20"/>
          <w:szCs w:val="20"/>
        </w:rPr>
        <w:t>był</w:t>
      </w:r>
      <w:r w:rsidR="00DF4527" w:rsidRPr="00F8006A">
        <w:rPr>
          <w:rFonts w:ascii="Arial" w:hAnsi="Arial" w:cs="Arial"/>
          <w:sz w:val="20"/>
          <w:szCs w:val="20"/>
        </w:rPr>
        <w:t xml:space="preserve"> projekt uchwały Rady Miejskiej w Sulejowie </w:t>
      </w:r>
      <w:r w:rsidR="00DF4527" w:rsidRPr="00F8006A">
        <w:rPr>
          <w:rFonts w:ascii="Arial" w:eastAsia="Times New Roman" w:hAnsi="Arial" w:cs="Arial"/>
          <w:sz w:val="20"/>
          <w:szCs w:val="20"/>
        </w:rPr>
        <w:t>w</w:t>
      </w:r>
      <w:r w:rsidR="00A42AD7">
        <w:rPr>
          <w:rFonts w:ascii="Arial" w:eastAsia="Times New Roman" w:hAnsi="Arial" w:cs="Arial"/>
          <w:sz w:val="20"/>
          <w:szCs w:val="20"/>
        </w:rPr>
        <w:t> </w:t>
      </w:r>
      <w:r w:rsidR="00DF4527" w:rsidRPr="00F8006A">
        <w:rPr>
          <w:rFonts w:ascii="Arial" w:hAnsi="Arial" w:cs="Arial"/>
          <w:sz w:val="20"/>
          <w:szCs w:val="20"/>
        </w:rPr>
        <w:t xml:space="preserve">sprawie </w:t>
      </w:r>
      <w:r w:rsidR="00DF4527" w:rsidRPr="00F8006A">
        <w:rPr>
          <w:rFonts w:ascii="Arial" w:eastAsia="Times New Roman" w:hAnsi="Arial" w:cs="Arial"/>
          <w:sz w:val="20"/>
          <w:szCs w:val="20"/>
        </w:rPr>
        <w:t xml:space="preserve">określenia </w:t>
      </w:r>
      <w:r w:rsidR="00DF4527" w:rsidRPr="00F8006A">
        <w:rPr>
          <w:rFonts w:ascii="Arial" w:hAnsi="Arial" w:cs="Arial"/>
          <w:sz w:val="20"/>
          <w:szCs w:val="20"/>
        </w:rPr>
        <w:t xml:space="preserve">zasad </w:t>
      </w:r>
      <w:r w:rsidR="00DF4527" w:rsidRPr="00F8006A">
        <w:rPr>
          <w:rFonts w:ascii="Arial" w:eastAsia="Times New Roman" w:hAnsi="Arial" w:cs="Arial"/>
          <w:sz w:val="20"/>
          <w:szCs w:val="20"/>
        </w:rPr>
        <w:t xml:space="preserve">wyznaczania składu oraz </w:t>
      </w:r>
      <w:r w:rsidR="00DF4527" w:rsidRPr="00F8006A">
        <w:rPr>
          <w:rFonts w:ascii="Arial" w:hAnsi="Arial" w:cs="Arial"/>
          <w:sz w:val="20"/>
          <w:szCs w:val="20"/>
        </w:rPr>
        <w:t xml:space="preserve">zasad </w:t>
      </w:r>
      <w:r w:rsidR="00DF4527" w:rsidRPr="00F8006A">
        <w:rPr>
          <w:rFonts w:ascii="Arial" w:eastAsia="Times New Roman" w:hAnsi="Arial" w:cs="Arial"/>
          <w:sz w:val="20"/>
          <w:szCs w:val="20"/>
        </w:rPr>
        <w:t xml:space="preserve">działania Komitetu </w:t>
      </w:r>
      <w:r w:rsidR="00DF4527" w:rsidRPr="00F8006A">
        <w:rPr>
          <w:rFonts w:ascii="Arial" w:hAnsi="Arial" w:cs="Arial"/>
          <w:sz w:val="20"/>
          <w:szCs w:val="20"/>
        </w:rPr>
        <w:t xml:space="preserve">Rewitalizacji. Konsultacje </w:t>
      </w:r>
      <w:r w:rsidR="00DF4527" w:rsidRPr="00F8006A">
        <w:rPr>
          <w:rFonts w:ascii="Arial" w:eastAsia="Times New Roman" w:hAnsi="Arial" w:cs="Arial"/>
          <w:sz w:val="20"/>
          <w:szCs w:val="20"/>
        </w:rPr>
        <w:t xml:space="preserve">mają na </w:t>
      </w:r>
      <w:r w:rsidR="00DF4527" w:rsidRPr="00F8006A">
        <w:rPr>
          <w:rFonts w:ascii="Arial" w:hAnsi="Arial" w:cs="Arial"/>
          <w:sz w:val="20"/>
          <w:szCs w:val="20"/>
        </w:rPr>
        <w:t xml:space="preserve">celu </w:t>
      </w:r>
      <w:r w:rsidR="00DF4527" w:rsidRPr="00F8006A">
        <w:rPr>
          <w:rFonts w:ascii="Arial" w:eastAsia="Times New Roman" w:hAnsi="Arial" w:cs="Arial"/>
          <w:sz w:val="20"/>
          <w:szCs w:val="20"/>
        </w:rPr>
        <w:t xml:space="preserve">zapewnienie udziału interesariuszy w </w:t>
      </w:r>
      <w:r w:rsidR="00DF4527" w:rsidRPr="00F8006A">
        <w:rPr>
          <w:rFonts w:ascii="Arial" w:hAnsi="Arial" w:cs="Arial"/>
          <w:sz w:val="20"/>
          <w:szCs w:val="20"/>
        </w:rPr>
        <w:t xml:space="preserve">przygotowaniu </w:t>
      </w:r>
      <w:r w:rsidR="00DF4527" w:rsidRPr="00F8006A">
        <w:rPr>
          <w:rFonts w:ascii="Arial" w:eastAsia="Times New Roman" w:hAnsi="Arial" w:cs="Arial"/>
          <w:sz w:val="20"/>
          <w:szCs w:val="20"/>
        </w:rPr>
        <w:t xml:space="preserve">dokumentów </w:t>
      </w:r>
      <w:r w:rsidR="00DF4527" w:rsidRPr="00F8006A">
        <w:rPr>
          <w:rFonts w:ascii="Arial" w:hAnsi="Arial" w:cs="Arial"/>
          <w:sz w:val="20"/>
          <w:szCs w:val="20"/>
        </w:rPr>
        <w:t xml:space="preserve">dotyczących procesu </w:t>
      </w:r>
      <w:r w:rsidR="00DF4527" w:rsidRPr="00F8006A">
        <w:rPr>
          <w:rFonts w:ascii="Arial" w:eastAsia="Times New Roman" w:hAnsi="Arial" w:cs="Arial"/>
          <w:sz w:val="20"/>
          <w:szCs w:val="20"/>
        </w:rPr>
        <w:t xml:space="preserve">rewitalizacji oraz wymianę wiedzy, informacji, </w:t>
      </w:r>
      <w:r w:rsidR="00DF4527" w:rsidRPr="00F8006A">
        <w:rPr>
          <w:rFonts w:ascii="Arial" w:hAnsi="Arial" w:cs="Arial"/>
          <w:sz w:val="20"/>
          <w:szCs w:val="20"/>
        </w:rPr>
        <w:t xml:space="preserve">poznanie </w:t>
      </w:r>
      <w:r w:rsidR="00DF4527" w:rsidRPr="00F8006A">
        <w:rPr>
          <w:rFonts w:ascii="Arial" w:eastAsia="Times New Roman" w:hAnsi="Arial" w:cs="Arial"/>
          <w:sz w:val="20"/>
          <w:szCs w:val="20"/>
        </w:rPr>
        <w:t xml:space="preserve">uwag i opinii w </w:t>
      </w:r>
      <w:r w:rsidR="00DF4527" w:rsidRPr="00F8006A">
        <w:rPr>
          <w:rFonts w:ascii="Arial" w:hAnsi="Arial" w:cs="Arial"/>
          <w:sz w:val="20"/>
          <w:szCs w:val="20"/>
        </w:rPr>
        <w:t xml:space="preserve">sprawie </w:t>
      </w:r>
      <w:r w:rsidR="00DF4527" w:rsidRPr="00F8006A">
        <w:rPr>
          <w:rFonts w:ascii="Arial" w:eastAsia="Times New Roman" w:hAnsi="Arial" w:cs="Arial"/>
          <w:sz w:val="20"/>
          <w:szCs w:val="20"/>
        </w:rPr>
        <w:t xml:space="preserve">projektu </w:t>
      </w:r>
      <w:r w:rsidR="00DF4527" w:rsidRPr="00F8006A">
        <w:rPr>
          <w:rFonts w:ascii="Arial" w:hAnsi="Arial" w:cs="Arial"/>
          <w:sz w:val="20"/>
          <w:szCs w:val="20"/>
        </w:rPr>
        <w:t xml:space="preserve">Zasad </w:t>
      </w:r>
      <w:r w:rsidR="00DF4527" w:rsidRPr="00F8006A">
        <w:rPr>
          <w:rFonts w:ascii="Arial" w:eastAsia="Times New Roman" w:hAnsi="Arial" w:cs="Arial"/>
          <w:sz w:val="20"/>
          <w:szCs w:val="20"/>
        </w:rPr>
        <w:t xml:space="preserve">wyznaczania </w:t>
      </w:r>
      <w:r w:rsidR="00DF4527" w:rsidRPr="00F8006A">
        <w:rPr>
          <w:rFonts w:ascii="Arial" w:hAnsi="Arial" w:cs="Arial"/>
          <w:sz w:val="20"/>
          <w:szCs w:val="20"/>
        </w:rPr>
        <w:t xml:space="preserve">składu </w:t>
      </w:r>
      <w:r w:rsidR="00DF4527" w:rsidRPr="00F8006A">
        <w:rPr>
          <w:rFonts w:ascii="Arial" w:eastAsia="Times New Roman" w:hAnsi="Arial" w:cs="Arial"/>
          <w:sz w:val="20"/>
          <w:szCs w:val="20"/>
        </w:rPr>
        <w:t xml:space="preserve">oraz zasad działania Komitetu </w:t>
      </w:r>
      <w:r w:rsidR="00DF4527" w:rsidRPr="00F8006A">
        <w:rPr>
          <w:rFonts w:ascii="Arial" w:hAnsi="Arial" w:cs="Arial"/>
          <w:sz w:val="20"/>
          <w:szCs w:val="20"/>
        </w:rPr>
        <w:t>Rewitalizacji.</w:t>
      </w:r>
    </w:p>
    <w:p w14:paraId="7C367005" w14:textId="5B768C67" w:rsidR="00DF4527" w:rsidRPr="00F8006A" w:rsidRDefault="002B689A" w:rsidP="00A42AD7">
      <w:pPr>
        <w:widowControl w:val="0"/>
        <w:pBdr>
          <w:top w:val="nil"/>
          <w:left w:val="nil"/>
          <w:bottom w:val="nil"/>
          <w:right w:val="nil"/>
          <w:between w:val="nil"/>
        </w:pBdr>
        <w:spacing w:before="120" w:after="120" w:line="276" w:lineRule="auto"/>
        <w:ind w:right="-316" w:firstLine="708"/>
        <w:jc w:val="both"/>
        <w:rPr>
          <w:rFonts w:ascii="Arial" w:eastAsia="Times New Roman" w:hAnsi="Arial" w:cs="Arial"/>
          <w:sz w:val="20"/>
          <w:szCs w:val="20"/>
        </w:rPr>
      </w:pPr>
      <w:r w:rsidRPr="00F8006A">
        <w:rPr>
          <w:rFonts w:ascii="Arial" w:hAnsi="Arial" w:cs="Arial"/>
          <w:sz w:val="20"/>
          <w:szCs w:val="20"/>
        </w:rPr>
        <w:t>Termin trwania k</w:t>
      </w:r>
      <w:r w:rsidR="00DF4527" w:rsidRPr="00F8006A">
        <w:rPr>
          <w:rFonts w:ascii="Arial" w:hAnsi="Arial" w:cs="Arial"/>
          <w:sz w:val="20"/>
          <w:szCs w:val="20"/>
        </w:rPr>
        <w:t>onsultacj</w:t>
      </w:r>
      <w:r w:rsidRPr="00F8006A">
        <w:rPr>
          <w:rFonts w:ascii="Arial" w:hAnsi="Arial" w:cs="Arial"/>
          <w:sz w:val="20"/>
          <w:szCs w:val="20"/>
        </w:rPr>
        <w:t>i</w:t>
      </w:r>
      <w:r w:rsidR="00DF4527" w:rsidRPr="00F8006A">
        <w:rPr>
          <w:rFonts w:ascii="Arial" w:hAnsi="Arial" w:cs="Arial"/>
          <w:sz w:val="20"/>
          <w:szCs w:val="20"/>
        </w:rPr>
        <w:t xml:space="preserve"> </w:t>
      </w:r>
      <w:r w:rsidR="00DF4527" w:rsidRPr="00F8006A">
        <w:rPr>
          <w:rFonts w:ascii="Arial" w:eastAsia="Times New Roman" w:hAnsi="Arial" w:cs="Arial"/>
          <w:sz w:val="20"/>
          <w:szCs w:val="20"/>
        </w:rPr>
        <w:t>społeczn</w:t>
      </w:r>
      <w:r w:rsidRPr="00F8006A">
        <w:rPr>
          <w:rFonts w:ascii="Arial" w:eastAsia="Times New Roman" w:hAnsi="Arial" w:cs="Arial"/>
          <w:sz w:val="20"/>
          <w:szCs w:val="20"/>
        </w:rPr>
        <w:t>ych:</w:t>
      </w:r>
      <w:r w:rsidR="00DF4527" w:rsidRPr="00F8006A">
        <w:rPr>
          <w:rFonts w:ascii="Arial" w:eastAsia="Times New Roman" w:hAnsi="Arial" w:cs="Arial"/>
          <w:sz w:val="20"/>
          <w:szCs w:val="20"/>
        </w:rPr>
        <w:t xml:space="preserve"> od 27 listopada 2024 r. do 31 grudnia 2024 r</w:t>
      </w:r>
      <w:r w:rsidR="00DF4527" w:rsidRPr="00F8006A">
        <w:rPr>
          <w:rFonts w:ascii="Arial" w:hAnsi="Arial" w:cs="Arial"/>
          <w:sz w:val="20"/>
          <w:szCs w:val="20"/>
        </w:rPr>
        <w:t xml:space="preserve">. </w:t>
      </w:r>
      <w:r w:rsidR="00DF4527" w:rsidRPr="00F8006A">
        <w:rPr>
          <w:rFonts w:ascii="Arial" w:eastAsia="Times New Roman" w:hAnsi="Arial" w:cs="Arial"/>
          <w:sz w:val="20"/>
          <w:szCs w:val="20"/>
        </w:rPr>
        <w:t>w</w:t>
      </w:r>
      <w:r w:rsidR="00A42AD7">
        <w:rPr>
          <w:rFonts w:ascii="Arial" w:eastAsia="Times New Roman" w:hAnsi="Arial" w:cs="Arial"/>
          <w:sz w:val="20"/>
          <w:szCs w:val="20"/>
        </w:rPr>
        <w:t> </w:t>
      </w:r>
      <w:r w:rsidR="00DF4527" w:rsidRPr="00F8006A">
        <w:rPr>
          <w:rFonts w:ascii="Arial" w:hAnsi="Arial" w:cs="Arial"/>
          <w:sz w:val="20"/>
          <w:szCs w:val="20"/>
        </w:rPr>
        <w:t xml:space="preserve">następujących </w:t>
      </w:r>
      <w:r w:rsidR="00DF4527" w:rsidRPr="00F8006A">
        <w:rPr>
          <w:rFonts w:ascii="Arial" w:eastAsia="Times New Roman" w:hAnsi="Arial" w:cs="Arial"/>
          <w:sz w:val="20"/>
          <w:szCs w:val="20"/>
        </w:rPr>
        <w:t xml:space="preserve">formach: </w:t>
      </w:r>
    </w:p>
    <w:p w14:paraId="3784BF5A" w14:textId="0633DF66" w:rsidR="00DF4527" w:rsidRPr="00F8006A" w:rsidRDefault="00DF4527" w:rsidP="00A42AD7">
      <w:pPr>
        <w:widowControl w:val="0"/>
        <w:pBdr>
          <w:top w:val="nil"/>
          <w:left w:val="nil"/>
          <w:bottom w:val="nil"/>
          <w:right w:val="nil"/>
          <w:between w:val="nil"/>
        </w:pBdr>
        <w:spacing w:before="120" w:after="120" w:line="276" w:lineRule="auto"/>
        <w:ind w:right="-311"/>
        <w:jc w:val="both"/>
        <w:rPr>
          <w:rFonts w:ascii="Arial" w:eastAsia="Times New Roman" w:hAnsi="Arial" w:cs="Arial"/>
          <w:sz w:val="20"/>
          <w:szCs w:val="20"/>
        </w:rPr>
      </w:pPr>
      <w:r w:rsidRPr="00F8006A">
        <w:rPr>
          <w:rFonts w:ascii="Arial" w:eastAsia="Times New Roman" w:hAnsi="Arial" w:cs="Arial"/>
          <w:sz w:val="20"/>
          <w:szCs w:val="20"/>
        </w:rPr>
        <w:t xml:space="preserve">1) </w:t>
      </w:r>
      <w:r w:rsidRPr="00F8006A">
        <w:rPr>
          <w:rFonts w:ascii="Arial" w:eastAsia="Times New Roman" w:hAnsi="Arial" w:cs="Arial"/>
          <w:bCs/>
          <w:sz w:val="20"/>
          <w:szCs w:val="20"/>
        </w:rPr>
        <w:t xml:space="preserve">zbieranie </w:t>
      </w:r>
      <w:r w:rsidRPr="00F8006A">
        <w:rPr>
          <w:rFonts w:ascii="Arial" w:hAnsi="Arial" w:cs="Arial"/>
          <w:bCs/>
          <w:sz w:val="20"/>
          <w:szCs w:val="20"/>
        </w:rPr>
        <w:t>uwag</w:t>
      </w:r>
      <w:r w:rsidRPr="00F8006A">
        <w:rPr>
          <w:rFonts w:ascii="Arial" w:hAnsi="Arial" w:cs="Arial"/>
          <w:b/>
          <w:sz w:val="20"/>
          <w:szCs w:val="20"/>
        </w:rPr>
        <w:t xml:space="preserve"> </w:t>
      </w:r>
      <w:r w:rsidRPr="00F8006A">
        <w:rPr>
          <w:rFonts w:ascii="Arial" w:eastAsia="Times New Roman" w:hAnsi="Arial" w:cs="Arial"/>
          <w:sz w:val="20"/>
          <w:szCs w:val="20"/>
        </w:rPr>
        <w:t xml:space="preserve">w </w:t>
      </w:r>
      <w:r w:rsidRPr="00F8006A">
        <w:rPr>
          <w:rFonts w:ascii="Arial" w:hAnsi="Arial" w:cs="Arial"/>
          <w:sz w:val="20"/>
          <w:szCs w:val="20"/>
        </w:rPr>
        <w:t xml:space="preserve">postaci </w:t>
      </w:r>
      <w:r w:rsidRPr="00F8006A">
        <w:rPr>
          <w:rFonts w:ascii="Arial" w:eastAsia="Times New Roman" w:hAnsi="Arial" w:cs="Arial"/>
          <w:sz w:val="20"/>
          <w:szCs w:val="20"/>
        </w:rPr>
        <w:t xml:space="preserve">papierowej i elektronicznej </w:t>
      </w:r>
      <w:r w:rsidRPr="00F8006A">
        <w:rPr>
          <w:rFonts w:ascii="Arial" w:eastAsia="Courier New" w:hAnsi="Arial" w:cs="Arial"/>
          <w:sz w:val="20"/>
          <w:szCs w:val="20"/>
        </w:rPr>
        <w:t xml:space="preserve">z </w:t>
      </w:r>
      <w:r w:rsidRPr="00F8006A">
        <w:rPr>
          <w:rFonts w:ascii="Arial" w:eastAsia="Times New Roman" w:hAnsi="Arial" w:cs="Arial"/>
          <w:sz w:val="20"/>
          <w:szCs w:val="20"/>
        </w:rPr>
        <w:t xml:space="preserve">wykorzystaniem formularza </w:t>
      </w:r>
      <w:r w:rsidRPr="00F8006A">
        <w:rPr>
          <w:rFonts w:ascii="Arial" w:hAnsi="Arial" w:cs="Arial"/>
          <w:sz w:val="20"/>
          <w:szCs w:val="20"/>
        </w:rPr>
        <w:t xml:space="preserve">konsultacyjnego udostępnionego na stronie </w:t>
      </w:r>
      <w:r w:rsidRPr="00F8006A">
        <w:rPr>
          <w:rFonts w:ascii="Arial" w:eastAsia="Times New Roman" w:hAnsi="Arial" w:cs="Arial"/>
          <w:sz w:val="20"/>
          <w:szCs w:val="20"/>
        </w:rPr>
        <w:t xml:space="preserve">internetowej </w:t>
      </w:r>
      <w:hyperlink r:id="rId75" w:history="1">
        <w:r w:rsidRPr="00F8006A">
          <w:rPr>
            <w:rStyle w:val="Hipercze"/>
            <w:rFonts w:ascii="Arial" w:hAnsi="Arial" w:cs="Arial"/>
            <w:color w:val="auto"/>
            <w:sz w:val="20"/>
            <w:szCs w:val="20"/>
            <w:u w:val="none"/>
          </w:rPr>
          <w:t>sulejow.pl/</w:t>
        </w:r>
      </w:hyperlink>
      <w:r w:rsidRPr="00F8006A">
        <w:rPr>
          <w:rFonts w:ascii="Arial" w:hAnsi="Arial" w:cs="Arial"/>
          <w:sz w:val="20"/>
          <w:szCs w:val="20"/>
        </w:rPr>
        <w:t xml:space="preserve"> i </w:t>
      </w:r>
      <w:hyperlink r:id="rId76" w:history="1">
        <w:r w:rsidRPr="00F8006A">
          <w:rPr>
            <w:rStyle w:val="Hipercze"/>
            <w:rFonts w:ascii="Arial" w:hAnsi="Arial" w:cs="Arial"/>
            <w:color w:val="auto"/>
            <w:sz w:val="20"/>
            <w:szCs w:val="20"/>
            <w:u w:val="none"/>
          </w:rPr>
          <w:t>https://sulejow.biuletyn.net/</w:t>
        </w:r>
      </w:hyperlink>
      <w:r w:rsidRPr="00F8006A">
        <w:rPr>
          <w:rFonts w:ascii="Arial" w:hAnsi="Arial" w:cs="Arial"/>
          <w:sz w:val="20"/>
          <w:szCs w:val="20"/>
        </w:rPr>
        <w:t xml:space="preserve"> </w:t>
      </w:r>
      <w:r w:rsidRPr="00F8006A">
        <w:rPr>
          <w:rFonts w:ascii="Arial" w:eastAsia="Times New Roman" w:hAnsi="Arial" w:cs="Arial"/>
          <w:sz w:val="20"/>
          <w:szCs w:val="20"/>
        </w:rPr>
        <w:t xml:space="preserve">oraz formularza dostępnego w </w:t>
      </w:r>
      <w:r w:rsidRPr="00F8006A">
        <w:rPr>
          <w:rFonts w:ascii="Arial" w:hAnsi="Arial" w:cs="Arial"/>
          <w:sz w:val="20"/>
          <w:szCs w:val="20"/>
        </w:rPr>
        <w:t>Referacie Rozwoju i Funduszy Zewnętrznych</w:t>
      </w:r>
      <w:r w:rsidRPr="00F8006A">
        <w:rPr>
          <w:rFonts w:ascii="Arial" w:eastAsia="Times New Roman" w:hAnsi="Arial" w:cs="Arial"/>
          <w:sz w:val="20"/>
          <w:szCs w:val="20"/>
        </w:rPr>
        <w:t xml:space="preserve"> Urzędu Miejskiego </w:t>
      </w:r>
      <w:r w:rsidRPr="00F8006A">
        <w:rPr>
          <w:rFonts w:ascii="Arial" w:hAnsi="Arial" w:cs="Arial"/>
          <w:sz w:val="20"/>
          <w:szCs w:val="20"/>
        </w:rPr>
        <w:t xml:space="preserve">w Sulejowie </w:t>
      </w:r>
      <w:r w:rsidRPr="00F8006A">
        <w:rPr>
          <w:rFonts w:ascii="Arial" w:eastAsia="Times New Roman" w:hAnsi="Arial" w:cs="Arial"/>
          <w:sz w:val="20"/>
          <w:szCs w:val="20"/>
        </w:rPr>
        <w:t>(pokój nr 13)</w:t>
      </w:r>
      <w:r w:rsidRPr="00F8006A">
        <w:rPr>
          <w:rFonts w:ascii="Arial" w:hAnsi="Arial" w:cs="Arial"/>
          <w:sz w:val="20"/>
          <w:szCs w:val="20"/>
        </w:rPr>
        <w:t xml:space="preserve">. </w:t>
      </w:r>
      <w:r w:rsidRPr="00F8006A">
        <w:rPr>
          <w:rFonts w:ascii="Arial" w:eastAsia="Times New Roman" w:hAnsi="Arial" w:cs="Arial"/>
          <w:sz w:val="20"/>
          <w:szCs w:val="20"/>
        </w:rPr>
        <w:t xml:space="preserve">Wypełnione </w:t>
      </w:r>
      <w:r w:rsidRPr="00F8006A">
        <w:rPr>
          <w:rFonts w:ascii="Arial" w:hAnsi="Arial" w:cs="Arial"/>
          <w:sz w:val="20"/>
          <w:szCs w:val="20"/>
        </w:rPr>
        <w:t xml:space="preserve">formularze w postaci papierowej należy złożyć do </w:t>
      </w:r>
      <w:r w:rsidRPr="00F8006A">
        <w:rPr>
          <w:rFonts w:ascii="Arial" w:eastAsia="Times New Roman" w:hAnsi="Arial" w:cs="Arial"/>
          <w:sz w:val="20"/>
          <w:szCs w:val="20"/>
        </w:rPr>
        <w:t xml:space="preserve">dnia 31 grudnia </w:t>
      </w:r>
      <w:r w:rsidRPr="00F8006A">
        <w:rPr>
          <w:rFonts w:ascii="Arial" w:hAnsi="Arial" w:cs="Arial"/>
          <w:sz w:val="20"/>
          <w:szCs w:val="20"/>
        </w:rPr>
        <w:t xml:space="preserve">2024 </w:t>
      </w:r>
      <w:r w:rsidRPr="00F8006A">
        <w:rPr>
          <w:rFonts w:ascii="Arial" w:eastAsia="Times New Roman" w:hAnsi="Arial" w:cs="Arial"/>
          <w:sz w:val="20"/>
          <w:szCs w:val="20"/>
        </w:rPr>
        <w:t xml:space="preserve">r.: </w:t>
      </w:r>
    </w:p>
    <w:p w14:paraId="734F49FC" w14:textId="31094302" w:rsidR="00DF4527" w:rsidRPr="00F8006A" w:rsidRDefault="00DF4527" w:rsidP="00A42AD7">
      <w:pPr>
        <w:widowControl w:val="0"/>
        <w:pBdr>
          <w:top w:val="nil"/>
          <w:left w:val="nil"/>
          <w:bottom w:val="nil"/>
          <w:right w:val="nil"/>
          <w:between w:val="nil"/>
        </w:pBdr>
        <w:spacing w:before="120" w:after="120" w:line="276" w:lineRule="auto"/>
        <w:ind w:left="426" w:right="-302"/>
        <w:jc w:val="both"/>
        <w:rPr>
          <w:rFonts w:ascii="Arial" w:eastAsia="Times New Roman" w:hAnsi="Arial" w:cs="Arial"/>
          <w:sz w:val="20"/>
          <w:szCs w:val="20"/>
        </w:rPr>
      </w:pPr>
      <w:r w:rsidRPr="00F8006A">
        <w:rPr>
          <w:rFonts w:ascii="Arial" w:eastAsia="Times New Roman" w:hAnsi="Arial" w:cs="Arial"/>
          <w:sz w:val="20"/>
          <w:szCs w:val="20"/>
        </w:rPr>
        <w:t xml:space="preserve">a) drogą </w:t>
      </w:r>
      <w:r w:rsidRPr="00F8006A">
        <w:rPr>
          <w:rFonts w:ascii="Arial" w:hAnsi="Arial" w:cs="Arial"/>
          <w:sz w:val="20"/>
          <w:szCs w:val="20"/>
        </w:rPr>
        <w:t xml:space="preserve">korespondencyjną </w:t>
      </w:r>
      <w:r w:rsidRPr="00F8006A">
        <w:rPr>
          <w:rFonts w:ascii="Arial" w:eastAsia="Times New Roman" w:hAnsi="Arial" w:cs="Arial"/>
          <w:sz w:val="20"/>
          <w:szCs w:val="20"/>
        </w:rPr>
        <w:t>na adres</w:t>
      </w:r>
      <w:r w:rsidRPr="00F8006A">
        <w:rPr>
          <w:rFonts w:ascii="Arial" w:hAnsi="Arial" w:cs="Arial"/>
          <w:sz w:val="20"/>
          <w:szCs w:val="20"/>
        </w:rPr>
        <w:t xml:space="preserve">: Urzędu </w:t>
      </w:r>
      <w:r w:rsidRPr="00F8006A">
        <w:rPr>
          <w:rFonts w:ascii="Arial" w:eastAsia="Times New Roman" w:hAnsi="Arial" w:cs="Arial"/>
          <w:sz w:val="20"/>
          <w:szCs w:val="20"/>
        </w:rPr>
        <w:t xml:space="preserve">Miejskiego </w:t>
      </w:r>
      <w:r w:rsidRPr="00F8006A">
        <w:rPr>
          <w:rFonts w:ascii="Arial" w:hAnsi="Arial" w:cs="Arial"/>
          <w:sz w:val="20"/>
          <w:szCs w:val="20"/>
        </w:rPr>
        <w:t xml:space="preserve">w </w:t>
      </w:r>
      <w:r w:rsidRPr="00F8006A">
        <w:rPr>
          <w:rFonts w:ascii="Arial" w:eastAsia="Times New Roman" w:hAnsi="Arial" w:cs="Arial"/>
          <w:sz w:val="20"/>
          <w:szCs w:val="20"/>
        </w:rPr>
        <w:t>Sulejowie,</w:t>
      </w:r>
      <w:r w:rsidRPr="00F8006A">
        <w:rPr>
          <w:rFonts w:ascii="Arial" w:hAnsi="Arial" w:cs="Arial"/>
          <w:sz w:val="20"/>
          <w:szCs w:val="20"/>
        </w:rPr>
        <w:t xml:space="preserve"> ul. Konecka 42, 97-330 Sulejów, (decyduje data </w:t>
      </w:r>
      <w:r w:rsidRPr="00F8006A">
        <w:rPr>
          <w:rFonts w:ascii="Arial" w:eastAsia="Times New Roman" w:hAnsi="Arial" w:cs="Arial"/>
          <w:sz w:val="20"/>
          <w:szCs w:val="20"/>
        </w:rPr>
        <w:t xml:space="preserve">wpływu </w:t>
      </w:r>
      <w:r w:rsidRPr="00F8006A">
        <w:rPr>
          <w:rFonts w:ascii="Arial" w:hAnsi="Arial" w:cs="Arial"/>
          <w:sz w:val="20"/>
          <w:szCs w:val="20"/>
        </w:rPr>
        <w:t xml:space="preserve">do </w:t>
      </w:r>
      <w:r w:rsidRPr="00F8006A">
        <w:rPr>
          <w:rFonts w:ascii="Arial" w:eastAsia="Times New Roman" w:hAnsi="Arial" w:cs="Arial"/>
          <w:sz w:val="20"/>
          <w:szCs w:val="20"/>
        </w:rPr>
        <w:t>Urzędu Miejskiego)</w:t>
      </w:r>
      <w:r w:rsidRPr="00F8006A">
        <w:rPr>
          <w:rFonts w:ascii="Arial" w:hAnsi="Arial" w:cs="Arial"/>
          <w:sz w:val="20"/>
          <w:szCs w:val="20"/>
        </w:rPr>
        <w:t xml:space="preserve">, </w:t>
      </w:r>
    </w:p>
    <w:p w14:paraId="43D643CE" w14:textId="45E928C9" w:rsidR="00DF4527" w:rsidRPr="00F8006A" w:rsidRDefault="00DF4527" w:rsidP="00A42AD7">
      <w:pPr>
        <w:widowControl w:val="0"/>
        <w:pBdr>
          <w:top w:val="nil"/>
          <w:left w:val="nil"/>
          <w:bottom w:val="nil"/>
          <w:right w:val="nil"/>
          <w:between w:val="nil"/>
        </w:pBdr>
        <w:spacing w:before="120" w:after="120" w:line="276" w:lineRule="auto"/>
        <w:ind w:left="426" w:right="-421"/>
        <w:jc w:val="both"/>
        <w:rPr>
          <w:rFonts w:ascii="Arial" w:hAnsi="Arial" w:cs="Arial"/>
          <w:sz w:val="20"/>
          <w:szCs w:val="20"/>
        </w:rPr>
      </w:pPr>
      <w:r w:rsidRPr="00F8006A">
        <w:rPr>
          <w:rFonts w:ascii="Arial" w:eastAsia="Times New Roman" w:hAnsi="Arial" w:cs="Arial"/>
          <w:sz w:val="20"/>
          <w:szCs w:val="20"/>
        </w:rPr>
        <w:t xml:space="preserve">b) drogą elektroniczną na adres: </w:t>
      </w:r>
      <w:hyperlink r:id="rId77" w:history="1">
        <w:r w:rsidRPr="00F8006A">
          <w:rPr>
            <w:rStyle w:val="Hipercze"/>
            <w:rFonts w:ascii="Arial" w:eastAsia="Times New Roman" w:hAnsi="Arial" w:cs="Arial"/>
            <w:color w:val="auto"/>
            <w:sz w:val="20"/>
            <w:szCs w:val="20"/>
            <w:u w:val="none"/>
          </w:rPr>
          <w:t>k.osuch@sulejow.pl</w:t>
        </w:r>
      </w:hyperlink>
      <w:r w:rsidRPr="00F8006A">
        <w:rPr>
          <w:rFonts w:ascii="Arial" w:eastAsia="Times New Roman" w:hAnsi="Arial" w:cs="Arial"/>
          <w:sz w:val="20"/>
          <w:szCs w:val="20"/>
        </w:rPr>
        <w:t xml:space="preserve"> (</w:t>
      </w:r>
      <w:r w:rsidRPr="00F8006A">
        <w:rPr>
          <w:rFonts w:ascii="Arial" w:hAnsi="Arial" w:cs="Arial"/>
          <w:sz w:val="20"/>
          <w:szCs w:val="20"/>
        </w:rPr>
        <w:t xml:space="preserve">decyduje data </w:t>
      </w:r>
      <w:r w:rsidRPr="00F8006A">
        <w:rPr>
          <w:rFonts w:ascii="Arial" w:eastAsia="Times New Roman" w:hAnsi="Arial" w:cs="Arial"/>
          <w:sz w:val="20"/>
          <w:szCs w:val="20"/>
        </w:rPr>
        <w:t xml:space="preserve">wpływu </w:t>
      </w:r>
      <w:r w:rsidRPr="00F8006A">
        <w:rPr>
          <w:rFonts w:ascii="Arial" w:hAnsi="Arial" w:cs="Arial"/>
          <w:sz w:val="20"/>
          <w:szCs w:val="20"/>
        </w:rPr>
        <w:t xml:space="preserve">do </w:t>
      </w:r>
      <w:r w:rsidRPr="00F8006A">
        <w:rPr>
          <w:rFonts w:ascii="Arial" w:eastAsia="Times New Roman" w:hAnsi="Arial" w:cs="Arial"/>
          <w:sz w:val="20"/>
          <w:szCs w:val="20"/>
        </w:rPr>
        <w:t>Urzędu Miejskiego)</w:t>
      </w:r>
      <w:r w:rsidRPr="00F8006A">
        <w:rPr>
          <w:rFonts w:ascii="Arial" w:hAnsi="Arial" w:cs="Arial"/>
          <w:sz w:val="20"/>
          <w:szCs w:val="20"/>
        </w:rPr>
        <w:t>.</w:t>
      </w:r>
    </w:p>
    <w:p w14:paraId="0DF40809" w14:textId="72742EDD" w:rsidR="00DF4527" w:rsidRPr="00F8006A" w:rsidRDefault="00DF4527" w:rsidP="00A42AD7">
      <w:pPr>
        <w:widowControl w:val="0"/>
        <w:pBdr>
          <w:top w:val="nil"/>
          <w:left w:val="nil"/>
          <w:bottom w:val="nil"/>
          <w:right w:val="nil"/>
          <w:between w:val="nil"/>
        </w:pBdr>
        <w:spacing w:before="120" w:after="120" w:line="276" w:lineRule="auto"/>
        <w:ind w:right="-307"/>
        <w:jc w:val="both"/>
        <w:rPr>
          <w:rFonts w:ascii="Arial" w:eastAsia="Times New Roman" w:hAnsi="Arial" w:cs="Arial"/>
          <w:sz w:val="20"/>
          <w:szCs w:val="20"/>
        </w:rPr>
      </w:pPr>
      <w:r w:rsidRPr="00F8006A">
        <w:rPr>
          <w:rFonts w:ascii="Arial" w:eastAsia="Times New Roman" w:hAnsi="Arial" w:cs="Arial"/>
          <w:sz w:val="20"/>
          <w:szCs w:val="20"/>
        </w:rPr>
        <w:lastRenderedPageBreak/>
        <w:t xml:space="preserve">2) </w:t>
      </w:r>
      <w:r w:rsidRPr="00F8006A">
        <w:rPr>
          <w:rFonts w:ascii="Arial" w:eastAsia="Times New Roman" w:hAnsi="Arial" w:cs="Arial"/>
          <w:bCs/>
          <w:sz w:val="20"/>
          <w:szCs w:val="20"/>
        </w:rPr>
        <w:t xml:space="preserve">ankieta </w:t>
      </w:r>
      <w:r w:rsidRPr="00F8006A">
        <w:rPr>
          <w:rFonts w:ascii="Arial" w:eastAsia="Times New Roman" w:hAnsi="Arial" w:cs="Arial"/>
          <w:sz w:val="20"/>
          <w:szCs w:val="20"/>
        </w:rPr>
        <w:t xml:space="preserve">- dostępna na stronie internetowej </w:t>
      </w:r>
      <w:hyperlink r:id="rId78" w:history="1">
        <w:r w:rsidRPr="00F8006A">
          <w:rPr>
            <w:rStyle w:val="Hipercze"/>
            <w:rFonts w:ascii="Arial" w:hAnsi="Arial" w:cs="Arial"/>
            <w:color w:val="auto"/>
            <w:sz w:val="20"/>
            <w:szCs w:val="20"/>
            <w:u w:val="none"/>
          </w:rPr>
          <w:t>sulejow.pl/</w:t>
        </w:r>
      </w:hyperlink>
      <w:r w:rsidRPr="00F8006A">
        <w:rPr>
          <w:rFonts w:ascii="Arial" w:hAnsi="Arial" w:cs="Arial"/>
          <w:sz w:val="20"/>
          <w:szCs w:val="20"/>
        </w:rPr>
        <w:t xml:space="preserve"> i </w:t>
      </w:r>
      <w:hyperlink r:id="rId79" w:history="1">
        <w:r w:rsidRPr="00F8006A">
          <w:rPr>
            <w:rStyle w:val="Hipercze"/>
            <w:rFonts w:ascii="Arial" w:hAnsi="Arial" w:cs="Arial"/>
            <w:color w:val="auto"/>
            <w:sz w:val="20"/>
            <w:szCs w:val="20"/>
            <w:u w:val="none"/>
          </w:rPr>
          <w:t>https://sulejow.biuletyn.net/</w:t>
        </w:r>
      </w:hyperlink>
      <w:r w:rsidRPr="00F8006A">
        <w:rPr>
          <w:rFonts w:ascii="Arial" w:hAnsi="Arial" w:cs="Arial"/>
          <w:sz w:val="20"/>
          <w:szCs w:val="20"/>
        </w:rPr>
        <w:t xml:space="preserve">, wersja </w:t>
      </w:r>
      <w:r w:rsidRPr="00F8006A">
        <w:rPr>
          <w:rFonts w:ascii="Arial" w:eastAsia="Times New Roman" w:hAnsi="Arial" w:cs="Arial"/>
          <w:sz w:val="20"/>
          <w:szCs w:val="20"/>
        </w:rPr>
        <w:t xml:space="preserve">papierowa </w:t>
      </w:r>
      <w:r w:rsidRPr="00F8006A">
        <w:rPr>
          <w:rFonts w:ascii="Arial" w:hAnsi="Arial" w:cs="Arial"/>
          <w:sz w:val="20"/>
          <w:szCs w:val="20"/>
        </w:rPr>
        <w:t xml:space="preserve">dostępna </w:t>
      </w:r>
      <w:r w:rsidRPr="00F8006A">
        <w:rPr>
          <w:rFonts w:ascii="Arial" w:eastAsia="Times New Roman" w:hAnsi="Arial" w:cs="Arial"/>
          <w:sz w:val="20"/>
          <w:szCs w:val="20"/>
        </w:rPr>
        <w:t xml:space="preserve">w Referacie </w:t>
      </w:r>
      <w:r w:rsidRPr="00F8006A">
        <w:rPr>
          <w:rFonts w:ascii="Arial" w:hAnsi="Arial" w:cs="Arial"/>
          <w:sz w:val="20"/>
          <w:szCs w:val="20"/>
        </w:rPr>
        <w:t>Rozwoju i Funduszy Zewnętrznych</w:t>
      </w:r>
      <w:r w:rsidRPr="00F8006A">
        <w:rPr>
          <w:rFonts w:ascii="Arial" w:eastAsia="Times New Roman" w:hAnsi="Arial" w:cs="Arial"/>
          <w:sz w:val="20"/>
          <w:szCs w:val="20"/>
        </w:rPr>
        <w:t xml:space="preserve"> Urzędu Miejskiego </w:t>
      </w:r>
      <w:r w:rsidRPr="00F8006A">
        <w:rPr>
          <w:rFonts w:ascii="Arial" w:hAnsi="Arial" w:cs="Arial"/>
          <w:sz w:val="20"/>
          <w:szCs w:val="20"/>
        </w:rPr>
        <w:t xml:space="preserve">w Sulejowie </w:t>
      </w:r>
      <w:r w:rsidRPr="00F8006A">
        <w:rPr>
          <w:rFonts w:ascii="Arial" w:eastAsia="Times New Roman" w:hAnsi="Arial" w:cs="Arial"/>
          <w:sz w:val="20"/>
          <w:szCs w:val="20"/>
        </w:rPr>
        <w:t>(pokój nr 13)</w:t>
      </w:r>
      <w:r w:rsidRPr="00F8006A">
        <w:rPr>
          <w:rFonts w:ascii="Arial" w:hAnsi="Arial" w:cs="Arial"/>
          <w:sz w:val="20"/>
          <w:szCs w:val="20"/>
        </w:rPr>
        <w:t xml:space="preserve">. </w:t>
      </w:r>
      <w:r w:rsidRPr="00F8006A">
        <w:rPr>
          <w:rFonts w:ascii="Arial" w:eastAsia="Times New Roman" w:hAnsi="Arial" w:cs="Arial"/>
          <w:sz w:val="20"/>
          <w:szCs w:val="20"/>
        </w:rPr>
        <w:t xml:space="preserve">Wypełnioną </w:t>
      </w:r>
      <w:r w:rsidRPr="00F8006A">
        <w:rPr>
          <w:rFonts w:ascii="Arial" w:hAnsi="Arial" w:cs="Arial"/>
          <w:sz w:val="20"/>
          <w:szCs w:val="20"/>
        </w:rPr>
        <w:t xml:space="preserve">ankietę należy </w:t>
      </w:r>
      <w:r w:rsidRPr="00F8006A">
        <w:rPr>
          <w:rFonts w:ascii="Arial" w:eastAsia="Times New Roman" w:hAnsi="Arial" w:cs="Arial"/>
          <w:sz w:val="20"/>
          <w:szCs w:val="20"/>
        </w:rPr>
        <w:t xml:space="preserve">składać: </w:t>
      </w:r>
    </w:p>
    <w:p w14:paraId="65E4FEB5" w14:textId="4B9CA234" w:rsidR="00DF4527" w:rsidRPr="00F8006A" w:rsidRDefault="00DF4527" w:rsidP="00A42AD7">
      <w:pPr>
        <w:widowControl w:val="0"/>
        <w:pBdr>
          <w:top w:val="nil"/>
          <w:left w:val="nil"/>
          <w:bottom w:val="nil"/>
          <w:right w:val="nil"/>
          <w:between w:val="nil"/>
        </w:pBdr>
        <w:spacing w:before="120" w:after="120" w:line="276" w:lineRule="auto"/>
        <w:ind w:left="426" w:right="4"/>
        <w:jc w:val="both"/>
        <w:rPr>
          <w:rFonts w:ascii="Arial" w:eastAsia="Times New Roman" w:hAnsi="Arial" w:cs="Arial"/>
          <w:sz w:val="20"/>
          <w:szCs w:val="20"/>
        </w:rPr>
      </w:pPr>
      <w:r w:rsidRPr="00F8006A">
        <w:rPr>
          <w:rFonts w:ascii="Arial" w:eastAsia="Times New Roman" w:hAnsi="Arial" w:cs="Arial"/>
          <w:sz w:val="20"/>
          <w:szCs w:val="20"/>
        </w:rPr>
        <w:t xml:space="preserve">a) </w:t>
      </w:r>
      <w:r w:rsidRPr="00F8006A">
        <w:rPr>
          <w:rFonts w:ascii="Arial" w:hAnsi="Arial" w:cs="Arial"/>
          <w:sz w:val="20"/>
          <w:szCs w:val="20"/>
        </w:rPr>
        <w:t xml:space="preserve">drogą </w:t>
      </w:r>
      <w:r w:rsidRPr="00F8006A">
        <w:rPr>
          <w:rFonts w:ascii="Arial" w:eastAsia="Times New Roman" w:hAnsi="Arial" w:cs="Arial"/>
          <w:sz w:val="20"/>
          <w:szCs w:val="20"/>
        </w:rPr>
        <w:t xml:space="preserve">elektroniczną </w:t>
      </w:r>
      <w:r w:rsidRPr="00F8006A">
        <w:rPr>
          <w:rFonts w:ascii="Arial" w:hAnsi="Arial" w:cs="Arial"/>
          <w:sz w:val="20"/>
          <w:szCs w:val="20"/>
        </w:rPr>
        <w:t xml:space="preserve">na </w:t>
      </w:r>
      <w:r w:rsidRPr="00F8006A">
        <w:rPr>
          <w:rFonts w:ascii="Arial" w:eastAsia="Times New Roman" w:hAnsi="Arial" w:cs="Arial"/>
          <w:sz w:val="20"/>
          <w:szCs w:val="20"/>
        </w:rPr>
        <w:t>adres</w:t>
      </w:r>
      <w:r w:rsidRPr="00F8006A">
        <w:rPr>
          <w:rFonts w:ascii="Arial" w:hAnsi="Arial" w:cs="Arial"/>
          <w:sz w:val="20"/>
          <w:szCs w:val="20"/>
        </w:rPr>
        <w:t xml:space="preserve">: </w:t>
      </w:r>
      <w:hyperlink r:id="rId80" w:history="1">
        <w:r w:rsidR="002B689A" w:rsidRPr="00F8006A">
          <w:rPr>
            <w:rStyle w:val="Hipercze"/>
            <w:rFonts w:ascii="Arial" w:eastAsia="Times New Roman" w:hAnsi="Arial" w:cs="Arial"/>
            <w:color w:val="auto"/>
            <w:sz w:val="20"/>
            <w:szCs w:val="20"/>
            <w:u w:val="none"/>
          </w:rPr>
          <w:t>k.osuch@sulejow.pl</w:t>
        </w:r>
      </w:hyperlink>
    </w:p>
    <w:p w14:paraId="1D0C63DC" w14:textId="77777777" w:rsidR="00DF4527" w:rsidRPr="00F8006A" w:rsidRDefault="00DF4527" w:rsidP="00A42AD7">
      <w:pPr>
        <w:widowControl w:val="0"/>
        <w:pBdr>
          <w:top w:val="nil"/>
          <w:left w:val="nil"/>
          <w:bottom w:val="nil"/>
          <w:right w:val="nil"/>
          <w:between w:val="nil"/>
        </w:pBdr>
        <w:spacing w:before="120" w:after="120" w:line="276" w:lineRule="auto"/>
        <w:ind w:left="426" w:right="-187"/>
        <w:jc w:val="both"/>
        <w:rPr>
          <w:rFonts w:ascii="Arial" w:hAnsi="Arial" w:cs="Arial"/>
          <w:sz w:val="20"/>
          <w:szCs w:val="20"/>
        </w:rPr>
      </w:pPr>
      <w:r w:rsidRPr="00F8006A">
        <w:rPr>
          <w:rFonts w:ascii="Arial" w:eastAsia="Times New Roman" w:hAnsi="Arial" w:cs="Arial"/>
          <w:sz w:val="20"/>
          <w:szCs w:val="20"/>
        </w:rPr>
        <w:t xml:space="preserve">b) drogą korespondencyjną </w:t>
      </w:r>
      <w:r w:rsidRPr="00F8006A">
        <w:rPr>
          <w:rFonts w:ascii="Arial" w:hAnsi="Arial" w:cs="Arial"/>
          <w:sz w:val="20"/>
          <w:szCs w:val="20"/>
        </w:rPr>
        <w:t xml:space="preserve">na adres: </w:t>
      </w:r>
      <w:bookmarkStart w:id="319" w:name="_Hlk173149863"/>
      <w:r w:rsidRPr="00F8006A">
        <w:rPr>
          <w:rFonts w:ascii="Arial" w:hAnsi="Arial" w:cs="Arial"/>
          <w:sz w:val="20"/>
          <w:szCs w:val="20"/>
        </w:rPr>
        <w:t xml:space="preserve">Urzędu </w:t>
      </w:r>
      <w:r w:rsidRPr="00F8006A">
        <w:rPr>
          <w:rFonts w:ascii="Arial" w:eastAsia="Times New Roman" w:hAnsi="Arial" w:cs="Arial"/>
          <w:sz w:val="20"/>
          <w:szCs w:val="20"/>
        </w:rPr>
        <w:t xml:space="preserve">Miejskiego </w:t>
      </w:r>
      <w:r w:rsidRPr="00F8006A">
        <w:rPr>
          <w:rFonts w:ascii="Arial" w:hAnsi="Arial" w:cs="Arial"/>
          <w:sz w:val="20"/>
          <w:szCs w:val="20"/>
        </w:rPr>
        <w:t xml:space="preserve">w </w:t>
      </w:r>
      <w:r w:rsidRPr="00F8006A">
        <w:rPr>
          <w:rFonts w:ascii="Arial" w:eastAsia="Times New Roman" w:hAnsi="Arial" w:cs="Arial"/>
          <w:sz w:val="20"/>
          <w:szCs w:val="20"/>
        </w:rPr>
        <w:t>Sulejowie,</w:t>
      </w:r>
      <w:r w:rsidRPr="00F8006A">
        <w:rPr>
          <w:rFonts w:ascii="Arial" w:hAnsi="Arial" w:cs="Arial"/>
          <w:sz w:val="20"/>
          <w:szCs w:val="20"/>
        </w:rPr>
        <w:t xml:space="preserve"> ul. Konecka 42, 97-330 Sulejów,</w:t>
      </w:r>
      <w:r w:rsidRPr="00F8006A">
        <w:rPr>
          <w:rFonts w:ascii="Arial" w:eastAsia="Times New Roman" w:hAnsi="Arial" w:cs="Arial"/>
          <w:sz w:val="20"/>
          <w:szCs w:val="20"/>
        </w:rPr>
        <w:t xml:space="preserve"> </w:t>
      </w:r>
      <w:r w:rsidRPr="00F8006A">
        <w:rPr>
          <w:rFonts w:ascii="Arial" w:hAnsi="Arial" w:cs="Arial"/>
          <w:sz w:val="20"/>
          <w:szCs w:val="20"/>
        </w:rPr>
        <w:t xml:space="preserve">(decyduje data </w:t>
      </w:r>
      <w:r w:rsidRPr="00F8006A">
        <w:rPr>
          <w:rFonts w:ascii="Arial" w:eastAsia="Times New Roman" w:hAnsi="Arial" w:cs="Arial"/>
          <w:sz w:val="20"/>
          <w:szCs w:val="20"/>
        </w:rPr>
        <w:t xml:space="preserve">wpływu </w:t>
      </w:r>
      <w:r w:rsidRPr="00F8006A">
        <w:rPr>
          <w:rFonts w:ascii="Arial" w:hAnsi="Arial" w:cs="Arial"/>
          <w:sz w:val="20"/>
          <w:szCs w:val="20"/>
        </w:rPr>
        <w:t xml:space="preserve">do </w:t>
      </w:r>
      <w:r w:rsidRPr="00F8006A">
        <w:rPr>
          <w:rFonts w:ascii="Arial" w:eastAsia="Times New Roman" w:hAnsi="Arial" w:cs="Arial"/>
          <w:sz w:val="20"/>
          <w:szCs w:val="20"/>
        </w:rPr>
        <w:t>Urzędu Miejskiego)</w:t>
      </w:r>
      <w:r w:rsidRPr="00F8006A">
        <w:rPr>
          <w:rFonts w:ascii="Arial" w:hAnsi="Arial" w:cs="Arial"/>
          <w:sz w:val="20"/>
          <w:szCs w:val="20"/>
        </w:rPr>
        <w:t>,</w:t>
      </w:r>
    </w:p>
    <w:bookmarkEnd w:id="319"/>
    <w:p w14:paraId="7F5FBD4B" w14:textId="77777777" w:rsidR="00DF4527" w:rsidRPr="00F8006A" w:rsidRDefault="00DF4527" w:rsidP="00A42AD7">
      <w:pPr>
        <w:widowControl w:val="0"/>
        <w:pBdr>
          <w:top w:val="nil"/>
          <w:left w:val="nil"/>
          <w:bottom w:val="nil"/>
          <w:right w:val="nil"/>
          <w:between w:val="nil"/>
        </w:pBdr>
        <w:spacing w:before="120" w:after="120" w:line="276" w:lineRule="auto"/>
        <w:ind w:left="426" w:right="-187"/>
        <w:jc w:val="both"/>
        <w:rPr>
          <w:rFonts w:ascii="Arial" w:hAnsi="Arial" w:cs="Arial"/>
          <w:sz w:val="20"/>
          <w:szCs w:val="20"/>
        </w:rPr>
      </w:pPr>
      <w:r w:rsidRPr="00F8006A">
        <w:rPr>
          <w:rFonts w:ascii="Arial" w:eastAsia="Times New Roman" w:hAnsi="Arial" w:cs="Arial"/>
          <w:sz w:val="20"/>
          <w:szCs w:val="20"/>
        </w:rPr>
        <w:t xml:space="preserve">c) do urny </w:t>
      </w:r>
      <w:r w:rsidRPr="00F8006A">
        <w:rPr>
          <w:rFonts w:ascii="Arial" w:hAnsi="Arial" w:cs="Arial"/>
          <w:sz w:val="20"/>
          <w:szCs w:val="20"/>
        </w:rPr>
        <w:t xml:space="preserve">w </w:t>
      </w:r>
      <w:r w:rsidRPr="00F8006A">
        <w:rPr>
          <w:rFonts w:ascii="Arial" w:eastAsia="Times New Roman" w:hAnsi="Arial" w:cs="Arial"/>
          <w:sz w:val="20"/>
          <w:szCs w:val="20"/>
        </w:rPr>
        <w:t xml:space="preserve">budynku </w:t>
      </w:r>
      <w:r w:rsidRPr="00F8006A">
        <w:rPr>
          <w:rFonts w:ascii="Arial" w:hAnsi="Arial" w:cs="Arial"/>
          <w:sz w:val="20"/>
          <w:szCs w:val="20"/>
        </w:rPr>
        <w:t xml:space="preserve">Urzędu </w:t>
      </w:r>
      <w:r w:rsidRPr="00F8006A">
        <w:rPr>
          <w:rFonts w:ascii="Arial" w:eastAsia="Times New Roman" w:hAnsi="Arial" w:cs="Arial"/>
          <w:sz w:val="20"/>
          <w:szCs w:val="20"/>
        </w:rPr>
        <w:t>Miejskiego w Sulejowie</w:t>
      </w:r>
      <w:r w:rsidRPr="00F8006A">
        <w:rPr>
          <w:rFonts w:ascii="Arial" w:hAnsi="Arial" w:cs="Arial"/>
          <w:sz w:val="20"/>
          <w:szCs w:val="20"/>
        </w:rPr>
        <w:t xml:space="preserve">. </w:t>
      </w:r>
    </w:p>
    <w:p w14:paraId="16EDE64D" w14:textId="2264E355" w:rsidR="00DF4527" w:rsidRPr="00F8006A" w:rsidRDefault="00DF4527" w:rsidP="00A42AD7">
      <w:pPr>
        <w:widowControl w:val="0"/>
        <w:pBdr>
          <w:top w:val="nil"/>
          <w:left w:val="nil"/>
          <w:bottom w:val="nil"/>
          <w:right w:val="nil"/>
          <w:between w:val="nil"/>
        </w:pBdr>
        <w:spacing w:before="120" w:after="120" w:line="276" w:lineRule="auto"/>
        <w:ind w:right="-297"/>
        <w:jc w:val="both"/>
        <w:rPr>
          <w:rFonts w:ascii="Arial" w:hAnsi="Arial" w:cs="Arial"/>
          <w:sz w:val="20"/>
          <w:szCs w:val="20"/>
        </w:rPr>
      </w:pPr>
      <w:r w:rsidRPr="00F8006A">
        <w:rPr>
          <w:rFonts w:ascii="Arial" w:eastAsia="Times New Roman" w:hAnsi="Arial" w:cs="Arial"/>
          <w:bCs/>
          <w:sz w:val="20"/>
          <w:szCs w:val="20"/>
        </w:rPr>
        <w:t>3)</w:t>
      </w:r>
      <w:r w:rsidRPr="00F8006A">
        <w:rPr>
          <w:rFonts w:ascii="Arial" w:eastAsia="Times New Roman" w:hAnsi="Arial" w:cs="Arial"/>
          <w:b/>
          <w:sz w:val="20"/>
          <w:szCs w:val="20"/>
        </w:rPr>
        <w:t xml:space="preserve"> </w:t>
      </w:r>
      <w:r w:rsidRPr="00F8006A">
        <w:rPr>
          <w:rFonts w:ascii="Arial" w:eastAsia="Times New Roman" w:hAnsi="Arial" w:cs="Arial"/>
          <w:bCs/>
          <w:sz w:val="20"/>
          <w:szCs w:val="20"/>
        </w:rPr>
        <w:t>zbieranie uwag ustnych</w:t>
      </w:r>
      <w:r w:rsidRPr="00F8006A">
        <w:rPr>
          <w:rFonts w:ascii="Arial" w:eastAsia="Times New Roman" w:hAnsi="Arial" w:cs="Arial"/>
          <w:sz w:val="20"/>
          <w:szCs w:val="20"/>
        </w:rPr>
        <w:t xml:space="preserve">, osobą </w:t>
      </w:r>
      <w:r w:rsidRPr="00F8006A">
        <w:rPr>
          <w:rFonts w:ascii="Arial" w:hAnsi="Arial" w:cs="Arial"/>
          <w:sz w:val="20"/>
          <w:szCs w:val="20"/>
        </w:rPr>
        <w:t xml:space="preserve">wyznaczoną </w:t>
      </w:r>
      <w:r w:rsidRPr="00F8006A">
        <w:rPr>
          <w:rFonts w:ascii="Arial" w:eastAsia="Times New Roman" w:hAnsi="Arial" w:cs="Arial"/>
          <w:sz w:val="20"/>
          <w:szCs w:val="20"/>
        </w:rPr>
        <w:t xml:space="preserve">do </w:t>
      </w:r>
      <w:r w:rsidRPr="00F8006A">
        <w:rPr>
          <w:rFonts w:ascii="Arial" w:hAnsi="Arial" w:cs="Arial"/>
          <w:sz w:val="20"/>
          <w:szCs w:val="20"/>
        </w:rPr>
        <w:t xml:space="preserve">udzielania </w:t>
      </w:r>
      <w:r w:rsidRPr="00F8006A">
        <w:rPr>
          <w:rFonts w:ascii="Arial" w:eastAsia="Times New Roman" w:hAnsi="Arial" w:cs="Arial"/>
          <w:sz w:val="20"/>
          <w:szCs w:val="20"/>
        </w:rPr>
        <w:t xml:space="preserve">wyjaśnień </w:t>
      </w:r>
      <w:r w:rsidRPr="00F8006A">
        <w:rPr>
          <w:rFonts w:ascii="Arial" w:hAnsi="Arial" w:cs="Arial"/>
          <w:sz w:val="20"/>
          <w:szCs w:val="20"/>
        </w:rPr>
        <w:t xml:space="preserve">i przyjmowania </w:t>
      </w:r>
      <w:r w:rsidRPr="00F8006A">
        <w:rPr>
          <w:rFonts w:ascii="Arial" w:eastAsia="Times New Roman" w:hAnsi="Arial" w:cs="Arial"/>
          <w:sz w:val="20"/>
          <w:szCs w:val="20"/>
        </w:rPr>
        <w:t xml:space="preserve">opinii jest </w:t>
      </w:r>
      <w:r w:rsidR="002B689A" w:rsidRPr="00F8006A">
        <w:rPr>
          <w:rFonts w:ascii="Arial" w:hAnsi="Arial" w:cs="Arial"/>
          <w:sz w:val="20"/>
          <w:szCs w:val="20"/>
        </w:rPr>
        <w:t>kierownik</w:t>
      </w:r>
      <w:r w:rsidRPr="00F8006A">
        <w:rPr>
          <w:rFonts w:ascii="Arial" w:hAnsi="Arial" w:cs="Arial"/>
          <w:sz w:val="20"/>
          <w:szCs w:val="20"/>
        </w:rPr>
        <w:t xml:space="preserve"> </w:t>
      </w:r>
      <w:r w:rsidRPr="00F8006A">
        <w:rPr>
          <w:rFonts w:ascii="Arial" w:eastAsia="Times New Roman" w:hAnsi="Arial" w:cs="Arial"/>
          <w:sz w:val="20"/>
          <w:szCs w:val="20"/>
        </w:rPr>
        <w:t xml:space="preserve">Referatu </w:t>
      </w:r>
      <w:r w:rsidR="002B689A" w:rsidRPr="00F8006A">
        <w:rPr>
          <w:rFonts w:ascii="Arial" w:hAnsi="Arial" w:cs="Arial"/>
          <w:sz w:val="20"/>
          <w:szCs w:val="20"/>
        </w:rPr>
        <w:t>Rozwoju i Funduszy Zewnętrznych</w:t>
      </w:r>
      <w:r w:rsidR="002B689A" w:rsidRPr="00F8006A">
        <w:rPr>
          <w:rFonts w:ascii="Arial" w:eastAsia="Times New Roman" w:hAnsi="Arial" w:cs="Arial"/>
          <w:sz w:val="20"/>
          <w:szCs w:val="20"/>
        </w:rPr>
        <w:t xml:space="preserve"> Urzędu Miejskiego </w:t>
      </w:r>
      <w:r w:rsidR="002B689A" w:rsidRPr="00F8006A">
        <w:rPr>
          <w:rFonts w:ascii="Arial" w:hAnsi="Arial" w:cs="Arial"/>
          <w:sz w:val="20"/>
          <w:szCs w:val="20"/>
        </w:rPr>
        <w:t>w Sulejowie p. Katarzyna Osuch,</w:t>
      </w:r>
      <w:r w:rsidRPr="00F8006A">
        <w:rPr>
          <w:rFonts w:ascii="Arial" w:eastAsia="Times New Roman" w:hAnsi="Arial" w:cs="Arial"/>
          <w:sz w:val="20"/>
          <w:szCs w:val="20"/>
        </w:rPr>
        <w:t xml:space="preserve"> tel</w:t>
      </w:r>
      <w:r w:rsidRPr="00F8006A">
        <w:rPr>
          <w:rFonts w:ascii="Arial" w:hAnsi="Arial" w:cs="Arial"/>
          <w:sz w:val="20"/>
          <w:szCs w:val="20"/>
        </w:rPr>
        <w:t xml:space="preserve">. </w:t>
      </w:r>
      <w:r w:rsidR="002B689A" w:rsidRPr="00F8006A">
        <w:rPr>
          <w:rFonts w:ascii="Arial" w:eastAsia="Times New Roman" w:hAnsi="Arial" w:cs="Arial"/>
          <w:sz w:val="20"/>
          <w:szCs w:val="20"/>
        </w:rPr>
        <w:t>44 61-02-520</w:t>
      </w:r>
      <w:r w:rsidRPr="00F8006A">
        <w:rPr>
          <w:rFonts w:ascii="Arial" w:eastAsia="Times New Roman" w:hAnsi="Arial" w:cs="Arial"/>
          <w:sz w:val="20"/>
          <w:szCs w:val="20"/>
        </w:rPr>
        <w:t xml:space="preserve">, pokój nr </w:t>
      </w:r>
      <w:r w:rsidR="002B689A" w:rsidRPr="00F8006A">
        <w:rPr>
          <w:rFonts w:ascii="Arial" w:eastAsia="Times New Roman" w:hAnsi="Arial" w:cs="Arial"/>
          <w:sz w:val="20"/>
          <w:szCs w:val="20"/>
        </w:rPr>
        <w:t>13,</w:t>
      </w:r>
      <w:r w:rsidRPr="00F8006A">
        <w:rPr>
          <w:rFonts w:ascii="Arial" w:eastAsia="Times New Roman" w:hAnsi="Arial" w:cs="Arial"/>
          <w:sz w:val="20"/>
          <w:szCs w:val="20"/>
        </w:rPr>
        <w:t xml:space="preserve"> od poniedziałku </w:t>
      </w:r>
      <w:r w:rsidRPr="00F8006A">
        <w:rPr>
          <w:rFonts w:ascii="Arial" w:hAnsi="Arial" w:cs="Arial"/>
          <w:sz w:val="20"/>
          <w:szCs w:val="20"/>
        </w:rPr>
        <w:t xml:space="preserve">do </w:t>
      </w:r>
      <w:r w:rsidRPr="00F8006A">
        <w:rPr>
          <w:rFonts w:ascii="Arial" w:eastAsia="Times New Roman" w:hAnsi="Arial" w:cs="Arial"/>
          <w:sz w:val="20"/>
          <w:szCs w:val="20"/>
        </w:rPr>
        <w:t xml:space="preserve">piątku w godzinach </w:t>
      </w:r>
      <w:r w:rsidR="002B689A" w:rsidRPr="00F8006A">
        <w:rPr>
          <w:rFonts w:ascii="Arial" w:eastAsia="Times New Roman" w:hAnsi="Arial" w:cs="Arial"/>
          <w:sz w:val="20"/>
          <w:szCs w:val="20"/>
        </w:rPr>
        <w:t>7:30 -15:00</w:t>
      </w:r>
      <w:r w:rsidRPr="00F8006A">
        <w:rPr>
          <w:rFonts w:ascii="Arial" w:eastAsia="Times New Roman" w:hAnsi="Arial" w:cs="Arial"/>
          <w:sz w:val="20"/>
          <w:szCs w:val="20"/>
        </w:rPr>
        <w:t xml:space="preserve">, </w:t>
      </w:r>
      <w:r w:rsidRPr="00F8006A">
        <w:rPr>
          <w:rFonts w:ascii="Arial" w:hAnsi="Arial" w:cs="Arial"/>
          <w:sz w:val="20"/>
          <w:szCs w:val="20"/>
        </w:rPr>
        <w:t xml:space="preserve">w </w:t>
      </w:r>
      <w:r w:rsidRPr="00F8006A">
        <w:rPr>
          <w:rFonts w:ascii="Arial" w:eastAsia="Times New Roman" w:hAnsi="Arial" w:cs="Arial"/>
          <w:sz w:val="20"/>
          <w:szCs w:val="20"/>
        </w:rPr>
        <w:t xml:space="preserve">terminie </w:t>
      </w:r>
      <w:r w:rsidRPr="00F8006A">
        <w:rPr>
          <w:rFonts w:ascii="Arial" w:hAnsi="Arial" w:cs="Arial"/>
          <w:sz w:val="20"/>
          <w:szCs w:val="20"/>
        </w:rPr>
        <w:t xml:space="preserve">trwania konsultacji społecznych; </w:t>
      </w:r>
    </w:p>
    <w:p w14:paraId="3FA8DBC8" w14:textId="548750EE" w:rsidR="00DF4527" w:rsidRPr="00F8006A" w:rsidRDefault="00DF4527" w:rsidP="00A42AD7">
      <w:pPr>
        <w:widowControl w:val="0"/>
        <w:pBdr>
          <w:top w:val="nil"/>
          <w:left w:val="nil"/>
          <w:bottom w:val="nil"/>
          <w:right w:val="nil"/>
          <w:between w:val="nil"/>
        </w:pBdr>
        <w:spacing w:before="120" w:after="120" w:line="276" w:lineRule="auto"/>
        <w:ind w:right="-287"/>
        <w:jc w:val="both"/>
        <w:rPr>
          <w:rFonts w:ascii="Arial" w:eastAsia="Times New Roman" w:hAnsi="Arial" w:cs="Arial"/>
          <w:sz w:val="20"/>
          <w:szCs w:val="20"/>
        </w:rPr>
      </w:pPr>
      <w:r w:rsidRPr="00F8006A">
        <w:rPr>
          <w:rFonts w:ascii="Arial" w:eastAsia="Times New Roman" w:hAnsi="Arial" w:cs="Arial"/>
          <w:sz w:val="20"/>
          <w:szCs w:val="20"/>
        </w:rPr>
        <w:t xml:space="preserve">4) </w:t>
      </w:r>
      <w:r w:rsidRPr="00F8006A">
        <w:rPr>
          <w:rFonts w:ascii="Arial" w:hAnsi="Arial" w:cs="Arial"/>
          <w:bCs/>
          <w:sz w:val="20"/>
          <w:szCs w:val="20"/>
        </w:rPr>
        <w:t xml:space="preserve">spotkanie </w:t>
      </w:r>
      <w:r w:rsidRPr="00F8006A">
        <w:rPr>
          <w:rFonts w:ascii="Arial" w:eastAsia="Times New Roman" w:hAnsi="Arial" w:cs="Arial"/>
          <w:bCs/>
          <w:sz w:val="20"/>
          <w:szCs w:val="20"/>
        </w:rPr>
        <w:t>konsultacyjne</w:t>
      </w:r>
      <w:r w:rsidRPr="00F8006A">
        <w:rPr>
          <w:rFonts w:ascii="Arial" w:eastAsia="Times New Roman" w:hAnsi="Arial" w:cs="Arial"/>
          <w:b/>
          <w:sz w:val="20"/>
          <w:szCs w:val="20"/>
        </w:rPr>
        <w:t xml:space="preserve"> </w:t>
      </w:r>
      <w:r w:rsidRPr="00F8006A">
        <w:rPr>
          <w:rFonts w:ascii="Arial" w:eastAsia="Courier New" w:hAnsi="Arial" w:cs="Arial"/>
          <w:sz w:val="20"/>
          <w:szCs w:val="20"/>
        </w:rPr>
        <w:t xml:space="preserve">w </w:t>
      </w:r>
      <w:r w:rsidRPr="00F8006A">
        <w:rPr>
          <w:rFonts w:ascii="Arial" w:eastAsia="Times New Roman" w:hAnsi="Arial" w:cs="Arial"/>
          <w:sz w:val="20"/>
          <w:szCs w:val="20"/>
        </w:rPr>
        <w:t xml:space="preserve">dniu </w:t>
      </w:r>
      <w:r w:rsidR="002B689A" w:rsidRPr="00F8006A">
        <w:rPr>
          <w:rFonts w:ascii="Arial" w:eastAsia="Times New Roman" w:hAnsi="Arial" w:cs="Arial"/>
          <w:sz w:val="20"/>
          <w:szCs w:val="20"/>
        </w:rPr>
        <w:t xml:space="preserve">12 grudnia </w:t>
      </w:r>
      <w:r w:rsidRPr="00F8006A">
        <w:rPr>
          <w:rFonts w:ascii="Arial" w:hAnsi="Arial" w:cs="Arial"/>
          <w:sz w:val="20"/>
          <w:szCs w:val="20"/>
        </w:rPr>
        <w:t xml:space="preserve">2024 </w:t>
      </w:r>
      <w:r w:rsidRPr="00F8006A">
        <w:rPr>
          <w:rFonts w:ascii="Arial" w:eastAsia="Times New Roman" w:hAnsi="Arial" w:cs="Arial"/>
          <w:sz w:val="20"/>
          <w:szCs w:val="20"/>
        </w:rPr>
        <w:t xml:space="preserve">r., </w:t>
      </w:r>
      <w:r w:rsidRPr="00F8006A">
        <w:rPr>
          <w:rFonts w:ascii="Arial" w:hAnsi="Arial" w:cs="Arial"/>
          <w:sz w:val="20"/>
          <w:szCs w:val="20"/>
        </w:rPr>
        <w:t xml:space="preserve">o </w:t>
      </w:r>
      <w:r w:rsidRPr="00F8006A">
        <w:rPr>
          <w:rFonts w:ascii="Arial" w:eastAsia="Times New Roman" w:hAnsi="Arial" w:cs="Arial"/>
          <w:sz w:val="20"/>
          <w:szCs w:val="20"/>
        </w:rPr>
        <w:t xml:space="preserve">godzinie </w:t>
      </w:r>
      <w:r w:rsidR="002B689A" w:rsidRPr="00F8006A">
        <w:rPr>
          <w:rFonts w:ascii="Arial" w:eastAsia="Times New Roman" w:hAnsi="Arial" w:cs="Arial"/>
          <w:sz w:val="20"/>
          <w:szCs w:val="20"/>
        </w:rPr>
        <w:t>10:</w:t>
      </w:r>
      <w:r w:rsidRPr="00F8006A">
        <w:rPr>
          <w:rFonts w:ascii="Arial" w:eastAsia="Times New Roman" w:hAnsi="Arial" w:cs="Arial"/>
          <w:sz w:val="20"/>
          <w:szCs w:val="20"/>
        </w:rPr>
        <w:t xml:space="preserve">00, w </w:t>
      </w:r>
      <w:r w:rsidR="002B689A" w:rsidRPr="00F8006A">
        <w:rPr>
          <w:rFonts w:ascii="Arial" w:hAnsi="Arial" w:cs="Arial"/>
          <w:sz w:val="20"/>
          <w:szCs w:val="20"/>
        </w:rPr>
        <w:t>auli multimedialnej</w:t>
      </w:r>
      <w:r w:rsidRPr="00F8006A">
        <w:rPr>
          <w:rFonts w:ascii="Arial" w:hAnsi="Arial" w:cs="Arial"/>
          <w:sz w:val="20"/>
          <w:szCs w:val="20"/>
        </w:rPr>
        <w:t xml:space="preserve"> w </w:t>
      </w:r>
      <w:r w:rsidRPr="00F8006A">
        <w:rPr>
          <w:rFonts w:ascii="Arial" w:eastAsia="Times New Roman" w:hAnsi="Arial" w:cs="Arial"/>
          <w:sz w:val="20"/>
          <w:szCs w:val="20"/>
        </w:rPr>
        <w:t>Sulejowie,</w:t>
      </w:r>
      <w:r w:rsidRPr="00F8006A">
        <w:rPr>
          <w:rFonts w:ascii="Arial" w:hAnsi="Arial" w:cs="Arial"/>
          <w:sz w:val="20"/>
          <w:szCs w:val="20"/>
        </w:rPr>
        <w:t xml:space="preserve"> ul. </w:t>
      </w:r>
      <w:r w:rsidR="002B689A" w:rsidRPr="00F8006A">
        <w:rPr>
          <w:rFonts w:ascii="Arial" w:hAnsi="Arial" w:cs="Arial"/>
          <w:sz w:val="20"/>
          <w:szCs w:val="20"/>
        </w:rPr>
        <w:t>Rynek 1</w:t>
      </w:r>
      <w:r w:rsidRPr="00F8006A">
        <w:rPr>
          <w:rFonts w:ascii="Arial" w:hAnsi="Arial" w:cs="Arial"/>
          <w:sz w:val="20"/>
          <w:szCs w:val="20"/>
        </w:rPr>
        <w:t>, 97-330 Sulejów</w:t>
      </w:r>
      <w:r w:rsidR="002B689A" w:rsidRPr="00F8006A">
        <w:rPr>
          <w:rFonts w:ascii="Arial" w:eastAsia="Times New Roman" w:hAnsi="Arial" w:cs="Arial"/>
          <w:sz w:val="20"/>
          <w:szCs w:val="20"/>
        </w:rPr>
        <w:t>.</w:t>
      </w:r>
    </w:p>
    <w:p w14:paraId="5E44C214" w14:textId="4F7477E3" w:rsidR="00DF4527" w:rsidRPr="00F8006A" w:rsidRDefault="00DF4527" w:rsidP="00A42AD7">
      <w:pPr>
        <w:widowControl w:val="0"/>
        <w:pBdr>
          <w:top w:val="nil"/>
          <w:left w:val="nil"/>
          <w:bottom w:val="nil"/>
          <w:right w:val="nil"/>
          <w:between w:val="nil"/>
        </w:pBdr>
        <w:spacing w:before="120" w:after="120" w:line="276" w:lineRule="auto"/>
        <w:ind w:right="-316"/>
        <w:jc w:val="both"/>
        <w:rPr>
          <w:rFonts w:ascii="Arial" w:hAnsi="Arial" w:cs="Arial"/>
          <w:sz w:val="20"/>
          <w:szCs w:val="20"/>
        </w:rPr>
      </w:pPr>
    </w:p>
    <w:p w14:paraId="448971FC" w14:textId="0317D9FE" w:rsidR="002B689A" w:rsidRPr="00F8006A" w:rsidRDefault="002B689A" w:rsidP="00A42AD7">
      <w:pPr>
        <w:widowControl w:val="0"/>
        <w:pBdr>
          <w:top w:val="nil"/>
          <w:left w:val="nil"/>
          <w:bottom w:val="nil"/>
          <w:right w:val="nil"/>
          <w:between w:val="nil"/>
        </w:pBdr>
        <w:spacing w:before="120" w:after="120" w:line="276" w:lineRule="auto"/>
        <w:ind w:right="6633"/>
        <w:jc w:val="both"/>
        <w:rPr>
          <w:rFonts w:ascii="Arial" w:hAnsi="Arial" w:cs="Arial"/>
          <w:sz w:val="20"/>
          <w:szCs w:val="20"/>
          <w:u w:val="single"/>
        </w:rPr>
      </w:pPr>
      <w:r w:rsidRPr="00F8006A">
        <w:rPr>
          <w:rFonts w:ascii="Arial" w:hAnsi="Arial" w:cs="Arial"/>
          <w:sz w:val="20"/>
          <w:szCs w:val="20"/>
          <w:u w:val="single"/>
        </w:rPr>
        <w:t xml:space="preserve">Materiały </w:t>
      </w:r>
      <w:r w:rsidRPr="00F8006A">
        <w:rPr>
          <w:rFonts w:ascii="Arial" w:eastAsia="Times New Roman" w:hAnsi="Arial" w:cs="Arial"/>
          <w:sz w:val="20"/>
          <w:szCs w:val="20"/>
          <w:u w:val="single"/>
        </w:rPr>
        <w:t>informacyjne</w:t>
      </w:r>
      <w:r w:rsidRPr="00F8006A">
        <w:rPr>
          <w:rFonts w:ascii="Arial" w:hAnsi="Arial" w:cs="Arial"/>
          <w:sz w:val="20"/>
          <w:szCs w:val="20"/>
          <w:u w:val="single"/>
        </w:rPr>
        <w:t xml:space="preserve">: </w:t>
      </w:r>
    </w:p>
    <w:p w14:paraId="67E6A510" w14:textId="6A8E641A" w:rsidR="002B689A" w:rsidRPr="00F8006A" w:rsidRDefault="002B689A" w:rsidP="00A42AD7">
      <w:pPr>
        <w:widowControl w:val="0"/>
        <w:pBdr>
          <w:top w:val="nil"/>
          <w:left w:val="nil"/>
          <w:bottom w:val="nil"/>
          <w:right w:val="nil"/>
          <w:between w:val="nil"/>
        </w:pBdr>
        <w:spacing w:before="120" w:after="120" w:line="276" w:lineRule="auto"/>
        <w:ind w:right="-287"/>
        <w:jc w:val="both"/>
        <w:rPr>
          <w:rFonts w:ascii="Arial" w:hAnsi="Arial" w:cs="Arial"/>
          <w:sz w:val="20"/>
          <w:szCs w:val="20"/>
        </w:rPr>
      </w:pPr>
      <w:r w:rsidRPr="00F8006A">
        <w:rPr>
          <w:rFonts w:ascii="Arial" w:eastAsia="Times New Roman" w:hAnsi="Arial" w:cs="Arial"/>
          <w:sz w:val="20"/>
          <w:szCs w:val="20"/>
        </w:rPr>
        <w:t xml:space="preserve">1. Projekt uchwały </w:t>
      </w:r>
      <w:r w:rsidRPr="00F8006A">
        <w:rPr>
          <w:rFonts w:ascii="Arial" w:hAnsi="Arial" w:cs="Arial"/>
          <w:sz w:val="20"/>
          <w:szCs w:val="20"/>
        </w:rPr>
        <w:t xml:space="preserve">Rady </w:t>
      </w:r>
      <w:r w:rsidRPr="00F8006A">
        <w:rPr>
          <w:rFonts w:ascii="Arial" w:eastAsia="Times New Roman" w:hAnsi="Arial" w:cs="Arial"/>
          <w:sz w:val="20"/>
          <w:szCs w:val="20"/>
        </w:rPr>
        <w:t xml:space="preserve">Miejskiej w Sulejowie w </w:t>
      </w:r>
      <w:r w:rsidRPr="00F8006A">
        <w:rPr>
          <w:rFonts w:ascii="Arial" w:hAnsi="Arial" w:cs="Arial"/>
          <w:sz w:val="20"/>
          <w:szCs w:val="20"/>
        </w:rPr>
        <w:t xml:space="preserve">sprawie </w:t>
      </w:r>
      <w:r w:rsidRPr="00F8006A">
        <w:rPr>
          <w:rFonts w:ascii="Arial" w:eastAsia="Times New Roman" w:hAnsi="Arial" w:cs="Arial"/>
          <w:sz w:val="20"/>
          <w:szCs w:val="20"/>
        </w:rPr>
        <w:t xml:space="preserve">określenia zasad wyznaczania składu oraz zasad działania </w:t>
      </w:r>
      <w:r w:rsidRPr="00F8006A">
        <w:rPr>
          <w:rFonts w:ascii="Arial" w:hAnsi="Arial" w:cs="Arial"/>
          <w:sz w:val="20"/>
          <w:szCs w:val="20"/>
        </w:rPr>
        <w:t xml:space="preserve">Komitetu </w:t>
      </w:r>
      <w:r w:rsidRPr="00F8006A">
        <w:rPr>
          <w:rFonts w:ascii="Arial" w:eastAsia="Times New Roman" w:hAnsi="Arial" w:cs="Arial"/>
          <w:sz w:val="20"/>
          <w:szCs w:val="20"/>
        </w:rPr>
        <w:t>Rewitalizacji z formularzem konsultacyjnym</w:t>
      </w:r>
      <w:r w:rsidRPr="00F8006A">
        <w:rPr>
          <w:rFonts w:ascii="Arial" w:eastAsia="Courier New" w:hAnsi="Arial" w:cs="Arial"/>
          <w:sz w:val="20"/>
          <w:szCs w:val="20"/>
        </w:rPr>
        <w:t xml:space="preserve"> </w:t>
      </w:r>
      <w:r w:rsidRPr="00F8006A">
        <w:rPr>
          <w:rFonts w:ascii="Arial" w:hAnsi="Arial" w:cs="Arial"/>
          <w:sz w:val="20"/>
          <w:szCs w:val="20"/>
        </w:rPr>
        <w:t xml:space="preserve">udostępniono </w:t>
      </w:r>
      <w:r w:rsidRPr="00F8006A">
        <w:rPr>
          <w:rFonts w:ascii="Arial" w:eastAsia="Times New Roman" w:hAnsi="Arial" w:cs="Arial"/>
          <w:sz w:val="20"/>
          <w:szCs w:val="20"/>
        </w:rPr>
        <w:t xml:space="preserve">w </w:t>
      </w:r>
      <w:r w:rsidRPr="00F8006A">
        <w:rPr>
          <w:rFonts w:ascii="Arial" w:hAnsi="Arial" w:cs="Arial"/>
          <w:sz w:val="20"/>
          <w:szCs w:val="20"/>
        </w:rPr>
        <w:t xml:space="preserve">wersji </w:t>
      </w:r>
      <w:r w:rsidRPr="00F8006A">
        <w:rPr>
          <w:rFonts w:ascii="Arial" w:eastAsia="Times New Roman" w:hAnsi="Arial" w:cs="Arial"/>
          <w:sz w:val="20"/>
          <w:szCs w:val="20"/>
        </w:rPr>
        <w:t xml:space="preserve">elektronicznej </w:t>
      </w:r>
      <w:r w:rsidRPr="00F8006A">
        <w:rPr>
          <w:rFonts w:ascii="Arial" w:hAnsi="Arial" w:cs="Arial"/>
          <w:sz w:val="20"/>
          <w:szCs w:val="20"/>
        </w:rPr>
        <w:t xml:space="preserve">na </w:t>
      </w:r>
      <w:r w:rsidRPr="00F8006A">
        <w:rPr>
          <w:rFonts w:ascii="Arial" w:eastAsia="Times New Roman" w:hAnsi="Arial" w:cs="Arial"/>
          <w:sz w:val="20"/>
          <w:szCs w:val="20"/>
        </w:rPr>
        <w:t xml:space="preserve">stronie </w:t>
      </w:r>
      <w:hyperlink r:id="rId81" w:history="1">
        <w:r w:rsidRPr="00F8006A">
          <w:rPr>
            <w:rStyle w:val="Hipercze"/>
            <w:rFonts w:ascii="Arial" w:hAnsi="Arial" w:cs="Arial"/>
            <w:color w:val="auto"/>
            <w:sz w:val="20"/>
            <w:szCs w:val="20"/>
            <w:u w:val="none"/>
          </w:rPr>
          <w:t>sulejow.pl/</w:t>
        </w:r>
      </w:hyperlink>
      <w:r w:rsidRPr="00F8006A">
        <w:rPr>
          <w:rFonts w:ascii="Arial" w:hAnsi="Arial" w:cs="Arial"/>
          <w:sz w:val="20"/>
          <w:szCs w:val="20"/>
        </w:rPr>
        <w:t xml:space="preserve"> i </w:t>
      </w:r>
      <w:hyperlink r:id="rId82" w:history="1">
        <w:r w:rsidRPr="00F8006A">
          <w:rPr>
            <w:rStyle w:val="Hipercze"/>
            <w:rFonts w:ascii="Arial" w:hAnsi="Arial" w:cs="Arial"/>
            <w:color w:val="auto"/>
            <w:sz w:val="20"/>
            <w:szCs w:val="20"/>
            <w:u w:val="none"/>
          </w:rPr>
          <w:t>https://sulejow.biuletyn.net/</w:t>
        </w:r>
      </w:hyperlink>
      <w:r w:rsidRPr="00F8006A">
        <w:rPr>
          <w:rFonts w:ascii="Arial" w:eastAsia="Times New Roman" w:hAnsi="Arial" w:cs="Arial"/>
          <w:sz w:val="20"/>
          <w:szCs w:val="20"/>
        </w:rPr>
        <w:t xml:space="preserve">, </w:t>
      </w:r>
      <w:r w:rsidRPr="00F8006A">
        <w:rPr>
          <w:rFonts w:ascii="Arial" w:hAnsi="Arial" w:cs="Arial"/>
          <w:sz w:val="20"/>
          <w:szCs w:val="20"/>
        </w:rPr>
        <w:t xml:space="preserve">w </w:t>
      </w:r>
      <w:r w:rsidRPr="00F8006A">
        <w:rPr>
          <w:rFonts w:ascii="Arial" w:eastAsia="Times New Roman" w:hAnsi="Arial" w:cs="Arial"/>
          <w:sz w:val="20"/>
          <w:szCs w:val="20"/>
        </w:rPr>
        <w:t>terminie trwania konsultacji społecznych</w:t>
      </w:r>
      <w:r w:rsidRPr="00F8006A">
        <w:rPr>
          <w:rFonts w:ascii="Arial" w:hAnsi="Arial" w:cs="Arial"/>
          <w:sz w:val="20"/>
          <w:szCs w:val="20"/>
        </w:rPr>
        <w:t xml:space="preserve">; </w:t>
      </w:r>
    </w:p>
    <w:p w14:paraId="165752D2" w14:textId="4546A764" w:rsidR="002B689A" w:rsidRPr="00B56889" w:rsidRDefault="002B689A" w:rsidP="00A42AD7">
      <w:pPr>
        <w:widowControl w:val="0"/>
        <w:pBdr>
          <w:top w:val="nil"/>
          <w:left w:val="nil"/>
          <w:bottom w:val="nil"/>
          <w:right w:val="nil"/>
          <w:between w:val="nil"/>
        </w:pBdr>
        <w:spacing w:before="120" w:after="120" w:line="276" w:lineRule="auto"/>
        <w:ind w:right="-287"/>
        <w:jc w:val="both"/>
        <w:rPr>
          <w:rFonts w:ascii="Arial" w:eastAsia="Times New Roman" w:hAnsi="Arial" w:cs="Arial"/>
          <w:sz w:val="20"/>
          <w:szCs w:val="20"/>
        </w:rPr>
      </w:pPr>
      <w:r w:rsidRPr="00F8006A">
        <w:rPr>
          <w:rFonts w:ascii="Arial" w:eastAsia="Times New Roman" w:hAnsi="Arial" w:cs="Arial"/>
          <w:sz w:val="20"/>
          <w:szCs w:val="20"/>
        </w:rPr>
        <w:t xml:space="preserve">2. </w:t>
      </w:r>
      <w:r w:rsidR="009521E7" w:rsidRPr="00F8006A">
        <w:rPr>
          <w:rFonts w:ascii="Arial" w:hAnsi="Arial" w:cs="Arial"/>
          <w:sz w:val="20"/>
          <w:szCs w:val="20"/>
        </w:rPr>
        <w:t>W</w:t>
      </w:r>
      <w:r w:rsidRPr="00F8006A">
        <w:rPr>
          <w:rFonts w:ascii="Arial" w:hAnsi="Arial" w:cs="Arial"/>
          <w:sz w:val="20"/>
          <w:szCs w:val="20"/>
        </w:rPr>
        <w:t xml:space="preserve">ersja </w:t>
      </w:r>
      <w:r w:rsidRPr="00F8006A">
        <w:rPr>
          <w:rFonts w:ascii="Arial" w:eastAsia="Times New Roman" w:hAnsi="Arial" w:cs="Arial"/>
          <w:sz w:val="20"/>
          <w:szCs w:val="20"/>
        </w:rPr>
        <w:t xml:space="preserve">papierowa formularza konsultacyjnego dostępna w Referacie </w:t>
      </w:r>
      <w:r w:rsidRPr="00F8006A">
        <w:rPr>
          <w:rFonts w:ascii="Arial" w:hAnsi="Arial" w:cs="Arial"/>
          <w:sz w:val="20"/>
          <w:szCs w:val="20"/>
        </w:rPr>
        <w:t xml:space="preserve">Rozwoju i Funduszy Zewnętrznych Urzędu Miejskiego w </w:t>
      </w:r>
      <w:r w:rsidRPr="00F8006A">
        <w:rPr>
          <w:rFonts w:ascii="Arial" w:eastAsia="Times New Roman" w:hAnsi="Arial" w:cs="Arial"/>
          <w:sz w:val="20"/>
          <w:szCs w:val="20"/>
        </w:rPr>
        <w:t>Sulejowie, w terminie trwania konsultacji społecznych, tj</w:t>
      </w:r>
      <w:r w:rsidRPr="00F8006A">
        <w:rPr>
          <w:rFonts w:ascii="Arial" w:hAnsi="Arial" w:cs="Arial"/>
          <w:sz w:val="20"/>
          <w:szCs w:val="20"/>
        </w:rPr>
        <w:t xml:space="preserve">. </w:t>
      </w:r>
      <w:r w:rsidRPr="00F8006A">
        <w:rPr>
          <w:rFonts w:ascii="Arial" w:eastAsia="Times New Roman" w:hAnsi="Arial" w:cs="Arial"/>
          <w:sz w:val="20"/>
          <w:szCs w:val="20"/>
        </w:rPr>
        <w:t xml:space="preserve">od dnia od 27 listopada 2024 r. do 31 grudnia </w:t>
      </w:r>
      <w:r w:rsidR="00B06359" w:rsidRPr="00F8006A">
        <w:rPr>
          <w:rFonts w:ascii="Arial" w:eastAsia="Times New Roman" w:hAnsi="Arial" w:cs="Arial"/>
          <w:sz w:val="20"/>
          <w:szCs w:val="20"/>
        </w:rPr>
        <w:t>2024.</w:t>
      </w:r>
      <w:r w:rsidRPr="00F8006A">
        <w:rPr>
          <w:rFonts w:ascii="Arial" w:eastAsia="Times New Roman" w:hAnsi="Arial" w:cs="Arial"/>
          <w:sz w:val="20"/>
          <w:szCs w:val="20"/>
        </w:rPr>
        <w:t xml:space="preserve"> </w:t>
      </w:r>
    </w:p>
    <w:p w14:paraId="2F110D5E" w14:textId="77777777" w:rsidR="002B689A" w:rsidRPr="00B56889" w:rsidRDefault="002B689A" w:rsidP="00A42AD7">
      <w:pPr>
        <w:widowControl w:val="0"/>
        <w:pBdr>
          <w:top w:val="nil"/>
          <w:left w:val="nil"/>
          <w:bottom w:val="nil"/>
          <w:right w:val="nil"/>
          <w:between w:val="nil"/>
        </w:pBdr>
        <w:spacing w:before="120" w:after="120" w:line="276" w:lineRule="auto"/>
        <w:ind w:right="4622"/>
        <w:jc w:val="both"/>
        <w:rPr>
          <w:rFonts w:ascii="Arial" w:eastAsia="Times New Roman" w:hAnsi="Arial" w:cs="Arial"/>
          <w:sz w:val="20"/>
          <w:szCs w:val="20"/>
        </w:rPr>
      </w:pPr>
    </w:p>
    <w:p w14:paraId="3C3AA923" w14:textId="77777777" w:rsidR="002B689A" w:rsidRPr="00B56889" w:rsidRDefault="002B689A" w:rsidP="00A42AD7">
      <w:pPr>
        <w:widowControl w:val="0"/>
        <w:pBdr>
          <w:top w:val="nil"/>
          <w:left w:val="nil"/>
          <w:bottom w:val="nil"/>
          <w:right w:val="nil"/>
          <w:between w:val="nil"/>
        </w:pBdr>
        <w:spacing w:before="120" w:after="120" w:line="276" w:lineRule="auto"/>
        <w:ind w:right="-284"/>
        <w:jc w:val="both"/>
        <w:rPr>
          <w:rFonts w:ascii="Arial" w:eastAsia="Times New Roman" w:hAnsi="Arial" w:cs="Arial"/>
          <w:sz w:val="20"/>
          <w:szCs w:val="20"/>
          <w:u w:val="single"/>
        </w:rPr>
      </w:pPr>
      <w:r w:rsidRPr="00B56889">
        <w:rPr>
          <w:rFonts w:ascii="Arial" w:eastAsia="Times New Roman" w:hAnsi="Arial" w:cs="Arial"/>
          <w:sz w:val="20"/>
          <w:szCs w:val="20"/>
          <w:u w:val="single"/>
        </w:rPr>
        <w:t xml:space="preserve">Sposób </w:t>
      </w:r>
      <w:r w:rsidRPr="00B56889">
        <w:rPr>
          <w:rFonts w:ascii="Arial" w:hAnsi="Arial" w:cs="Arial"/>
          <w:sz w:val="20"/>
          <w:szCs w:val="20"/>
          <w:u w:val="single"/>
        </w:rPr>
        <w:t xml:space="preserve">informowania </w:t>
      </w:r>
      <w:r w:rsidRPr="00B56889">
        <w:rPr>
          <w:rFonts w:ascii="Arial" w:eastAsia="Times New Roman" w:hAnsi="Arial" w:cs="Arial"/>
          <w:sz w:val="20"/>
          <w:szCs w:val="20"/>
          <w:u w:val="single"/>
        </w:rPr>
        <w:t xml:space="preserve">o konsultacjach społecznych </w:t>
      </w:r>
    </w:p>
    <w:p w14:paraId="31778353" w14:textId="0432ABA4" w:rsidR="002B689A" w:rsidRPr="00B56889" w:rsidRDefault="002B689A" w:rsidP="00A42AD7">
      <w:pPr>
        <w:widowControl w:val="0"/>
        <w:pBdr>
          <w:top w:val="nil"/>
          <w:left w:val="nil"/>
          <w:bottom w:val="nil"/>
          <w:right w:val="nil"/>
          <w:between w:val="nil"/>
        </w:pBdr>
        <w:spacing w:before="120" w:after="120" w:line="276" w:lineRule="auto"/>
        <w:ind w:right="-426"/>
        <w:jc w:val="both"/>
        <w:rPr>
          <w:rFonts w:ascii="Arial" w:hAnsi="Arial" w:cs="Arial"/>
          <w:sz w:val="20"/>
          <w:szCs w:val="20"/>
        </w:rPr>
      </w:pPr>
      <w:r w:rsidRPr="00B56889">
        <w:rPr>
          <w:rFonts w:ascii="Arial" w:hAnsi="Arial" w:cs="Arial"/>
          <w:sz w:val="20"/>
          <w:szCs w:val="20"/>
        </w:rPr>
        <w:t xml:space="preserve">Powiadomienie o </w:t>
      </w:r>
      <w:r w:rsidRPr="00B56889">
        <w:rPr>
          <w:rFonts w:ascii="Arial" w:eastAsia="Times New Roman" w:hAnsi="Arial" w:cs="Arial"/>
          <w:sz w:val="20"/>
          <w:szCs w:val="20"/>
        </w:rPr>
        <w:t xml:space="preserve">konsultacjach </w:t>
      </w:r>
      <w:r w:rsidRPr="00B56889">
        <w:rPr>
          <w:rFonts w:ascii="Arial" w:hAnsi="Arial" w:cs="Arial"/>
          <w:sz w:val="20"/>
          <w:szCs w:val="20"/>
        </w:rPr>
        <w:t xml:space="preserve">społecznych podano do </w:t>
      </w:r>
      <w:r w:rsidRPr="00B56889">
        <w:rPr>
          <w:rFonts w:ascii="Arial" w:eastAsia="Times New Roman" w:hAnsi="Arial" w:cs="Arial"/>
          <w:sz w:val="20"/>
          <w:szCs w:val="20"/>
        </w:rPr>
        <w:t xml:space="preserve">publicznej </w:t>
      </w:r>
      <w:r w:rsidRPr="00B56889">
        <w:rPr>
          <w:rFonts w:ascii="Arial" w:hAnsi="Arial" w:cs="Arial"/>
          <w:sz w:val="20"/>
          <w:szCs w:val="20"/>
        </w:rPr>
        <w:t xml:space="preserve">wiadomości: </w:t>
      </w:r>
    </w:p>
    <w:p w14:paraId="50F5D84D" w14:textId="77777777" w:rsidR="002B689A" w:rsidRPr="00B56889" w:rsidRDefault="002B689A" w:rsidP="00A42AD7">
      <w:pPr>
        <w:widowControl w:val="0"/>
        <w:pBdr>
          <w:top w:val="nil"/>
          <w:left w:val="nil"/>
          <w:bottom w:val="nil"/>
          <w:right w:val="nil"/>
          <w:between w:val="nil"/>
        </w:pBdr>
        <w:spacing w:before="120" w:after="120" w:line="276" w:lineRule="auto"/>
        <w:ind w:right="-426"/>
        <w:jc w:val="both"/>
        <w:rPr>
          <w:rFonts w:ascii="Arial" w:hAnsi="Arial" w:cs="Arial"/>
          <w:sz w:val="20"/>
          <w:szCs w:val="20"/>
        </w:rPr>
      </w:pPr>
      <w:r w:rsidRPr="00B56889">
        <w:rPr>
          <w:rFonts w:ascii="Arial" w:eastAsia="Times New Roman" w:hAnsi="Arial" w:cs="Arial"/>
          <w:sz w:val="20"/>
          <w:szCs w:val="20"/>
        </w:rPr>
        <w:t xml:space="preserve">1. </w:t>
      </w:r>
      <w:r w:rsidRPr="00B56889">
        <w:rPr>
          <w:rFonts w:ascii="Arial" w:hAnsi="Arial" w:cs="Arial"/>
          <w:sz w:val="20"/>
          <w:szCs w:val="20"/>
        </w:rPr>
        <w:t xml:space="preserve">poprzez </w:t>
      </w:r>
      <w:r w:rsidRPr="00B56889">
        <w:rPr>
          <w:rFonts w:ascii="Arial" w:eastAsia="Times New Roman" w:hAnsi="Arial" w:cs="Arial"/>
          <w:sz w:val="20"/>
          <w:szCs w:val="20"/>
        </w:rPr>
        <w:t xml:space="preserve">ogłoszenie </w:t>
      </w:r>
      <w:r w:rsidRPr="00B56889">
        <w:rPr>
          <w:rFonts w:ascii="Arial" w:hAnsi="Arial" w:cs="Arial"/>
          <w:sz w:val="20"/>
          <w:szCs w:val="20"/>
        </w:rPr>
        <w:t xml:space="preserve">w prasie; </w:t>
      </w:r>
    </w:p>
    <w:p w14:paraId="0277D0F3" w14:textId="77777777" w:rsidR="002B689A" w:rsidRPr="00B56889" w:rsidRDefault="002B689A" w:rsidP="00A42AD7">
      <w:pPr>
        <w:widowControl w:val="0"/>
        <w:pBdr>
          <w:top w:val="nil"/>
          <w:left w:val="nil"/>
          <w:bottom w:val="nil"/>
          <w:right w:val="nil"/>
          <w:between w:val="nil"/>
        </w:pBdr>
        <w:spacing w:before="120" w:after="120" w:line="276" w:lineRule="auto"/>
        <w:ind w:right="-311"/>
        <w:jc w:val="both"/>
        <w:rPr>
          <w:rFonts w:ascii="Arial" w:eastAsia="Times New Roman" w:hAnsi="Arial" w:cs="Arial"/>
          <w:sz w:val="20"/>
          <w:szCs w:val="20"/>
        </w:rPr>
      </w:pPr>
      <w:r w:rsidRPr="00B56889">
        <w:rPr>
          <w:rFonts w:ascii="Arial" w:hAnsi="Arial" w:cs="Arial"/>
          <w:sz w:val="20"/>
          <w:szCs w:val="20"/>
        </w:rPr>
        <w:t xml:space="preserve">2. na </w:t>
      </w:r>
      <w:r w:rsidRPr="00B56889">
        <w:rPr>
          <w:rFonts w:ascii="Arial" w:eastAsia="Times New Roman" w:hAnsi="Arial" w:cs="Arial"/>
          <w:sz w:val="20"/>
          <w:szCs w:val="20"/>
        </w:rPr>
        <w:t xml:space="preserve">tablicy ogłoszeń </w:t>
      </w:r>
      <w:r w:rsidRPr="00B56889">
        <w:rPr>
          <w:rFonts w:ascii="Arial" w:hAnsi="Arial" w:cs="Arial"/>
          <w:sz w:val="20"/>
          <w:szCs w:val="20"/>
        </w:rPr>
        <w:t xml:space="preserve">w </w:t>
      </w:r>
      <w:r w:rsidRPr="00B56889">
        <w:rPr>
          <w:rFonts w:ascii="Arial" w:eastAsia="Times New Roman" w:hAnsi="Arial" w:cs="Arial"/>
          <w:sz w:val="20"/>
          <w:szCs w:val="20"/>
        </w:rPr>
        <w:t xml:space="preserve">Urzędzie Miejskim w Sulejowie oraz na </w:t>
      </w:r>
      <w:r w:rsidRPr="00B56889">
        <w:rPr>
          <w:rFonts w:ascii="Arial" w:hAnsi="Arial" w:cs="Arial"/>
          <w:sz w:val="20"/>
          <w:szCs w:val="20"/>
        </w:rPr>
        <w:t xml:space="preserve">tablicy ogłoszeń </w:t>
      </w:r>
      <w:r w:rsidRPr="00B56889">
        <w:rPr>
          <w:rFonts w:ascii="Arial" w:eastAsia="Times New Roman" w:hAnsi="Arial" w:cs="Arial"/>
          <w:sz w:val="20"/>
          <w:szCs w:val="20"/>
        </w:rPr>
        <w:t xml:space="preserve">przed budynkiem Urzędu Miejskiego </w:t>
      </w:r>
      <w:r w:rsidRPr="00B56889">
        <w:rPr>
          <w:rFonts w:ascii="Arial" w:hAnsi="Arial" w:cs="Arial"/>
          <w:sz w:val="20"/>
          <w:szCs w:val="20"/>
        </w:rPr>
        <w:t xml:space="preserve">w </w:t>
      </w:r>
      <w:r w:rsidRPr="00B56889">
        <w:rPr>
          <w:rFonts w:ascii="Arial" w:eastAsia="Times New Roman" w:hAnsi="Arial" w:cs="Arial"/>
          <w:sz w:val="20"/>
          <w:szCs w:val="20"/>
        </w:rPr>
        <w:t xml:space="preserve">Sulejowie; </w:t>
      </w:r>
    </w:p>
    <w:p w14:paraId="4997BEFD" w14:textId="39F2203D" w:rsidR="002B689A" w:rsidRPr="00B56889" w:rsidRDefault="002B689A" w:rsidP="00A42AD7">
      <w:pPr>
        <w:widowControl w:val="0"/>
        <w:pBdr>
          <w:top w:val="nil"/>
          <w:left w:val="nil"/>
          <w:bottom w:val="nil"/>
          <w:right w:val="nil"/>
          <w:between w:val="nil"/>
        </w:pBdr>
        <w:spacing w:before="120" w:after="120" w:line="276" w:lineRule="auto"/>
        <w:ind w:right="-316"/>
        <w:jc w:val="both"/>
        <w:rPr>
          <w:rFonts w:ascii="Arial" w:hAnsi="Arial" w:cs="Arial"/>
          <w:sz w:val="20"/>
          <w:szCs w:val="20"/>
        </w:rPr>
      </w:pPr>
      <w:r w:rsidRPr="00B56889">
        <w:rPr>
          <w:rFonts w:ascii="Arial" w:eastAsia="Times New Roman" w:hAnsi="Arial" w:cs="Arial"/>
          <w:sz w:val="20"/>
          <w:szCs w:val="20"/>
        </w:rPr>
        <w:t xml:space="preserve">3. </w:t>
      </w:r>
      <w:r w:rsidRPr="00B56889">
        <w:rPr>
          <w:rFonts w:ascii="Arial" w:hAnsi="Arial" w:cs="Arial"/>
          <w:sz w:val="20"/>
          <w:szCs w:val="20"/>
        </w:rPr>
        <w:t xml:space="preserve">Biuletyn </w:t>
      </w:r>
      <w:r w:rsidRPr="00B56889">
        <w:rPr>
          <w:rFonts w:ascii="Arial" w:eastAsia="Times New Roman" w:hAnsi="Arial" w:cs="Arial"/>
          <w:sz w:val="20"/>
          <w:szCs w:val="20"/>
        </w:rPr>
        <w:t xml:space="preserve">Informacji Publicznej </w:t>
      </w:r>
      <w:r w:rsidRPr="00B56889">
        <w:rPr>
          <w:rFonts w:ascii="Arial" w:hAnsi="Arial" w:cs="Arial"/>
          <w:sz w:val="20"/>
          <w:szCs w:val="20"/>
        </w:rPr>
        <w:t xml:space="preserve">na stronie </w:t>
      </w:r>
      <w:hyperlink r:id="rId83" w:history="1">
        <w:r w:rsidRPr="00B56889">
          <w:rPr>
            <w:rStyle w:val="Hipercze"/>
            <w:rFonts w:ascii="Arial" w:hAnsi="Arial" w:cs="Arial"/>
            <w:color w:val="auto"/>
            <w:sz w:val="20"/>
            <w:szCs w:val="20"/>
          </w:rPr>
          <w:t>https://sulejow.biuletyn.net/</w:t>
        </w:r>
      </w:hyperlink>
      <w:r w:rsidRPr="00B56889">
        <w:rPr>
          <w:rFonts w:ascii="Arial" w:hAnsi="Arial" w:cs="Arial"/>
          <w:sz w:val="20"/>
          <w:szCs w:val="20"/>
        </w:rPr>
        <w:t xml:space="preserve"> </w:t>
      </w:r>
      <w:r w:rsidRPr="00B56889">
        <w:rPr>
          <w:rFonts w:ascii="Arial" w:eastAsia="Times New Roman" w:hAnsi="Arial" w:cs="Arial"/>
          <w:sz w:val="20"/>
          <w:szCs w:val="20"/>
        </w:rPr>
        <w:t xml:space="preserve">oraz </w:t>
      </w:r>
      <w:r w:rsidRPr="00B56889">
        <w:rPr>
          <w:rFonts w:ascii="Arial" w:hAnsi="Arial" w:cs="Arial"/>
          <w:sz w:val="20"/>
          <w:szCs w:val="20"/>
        </w:rPr>
        <w:t xml:space="preserve">na stronie internetowej Urzędu </w:t>
      </w:r>
      <w:r w:rsidRPr="00B56889">
        <w:rPr>
          <w:rFonts w:ascii="Arial" w:eastAsia="Times New Roman" w:hAnsi="Arial" w:cs="Arial"/>
          <w:sz w:val="20"/>
          <w:szCs w:val="20"/>
        </w:rPr>
        <w:t xml:space="preserve">Miejskiego w Sulejowie </w:t>
      </w:r>
      <w:hyperlink r:id="rId84" w:history="1">
        <w:r w:rsidRPr="00B56889">
          <w:rPr>
            <w:rStyle w:val="Hipercze"/>
            <w:rFonts w:ascii="Arial" w:hAnsi="Arial" w:cs="Arial"/>
            <w:color w:val="auto"/>
            <w:sz w:val="20"/>
            <w:szCs w:val="20"/>
          </w:rPr>
          <w:t>sulejow.pl/</w:t>
        </w:r>
      </w:hyperlink>
    </w:p>
    <w:p w14:paraId="5D86B90B" w14:textId="77777777" w:rsidR="002B689A" w:rsidRPr="00B56889" w:rsidRDefault="002B689A" w:rsidP="00A42AD7">
      <w:pPr>
        <w:widowControl w:val="0"/>
        <w:pBdr>
          <w:top w:val="nil"/>
          <w:left w:val="nil"/>
          <w:bottom w:val="nil"/>
          <w:right w:val="nil"/>
          <w:between w:val="nil"/>
        </w:pBdr>
        <w:spacing w:before="120" w:after="120" w:line="276" w:lineRule="auto"/>
        <w:ind w:right="6"/>
        <w:jc w:val="both"/>
        <w:rPr>
          <w:rFonts w:ascii="Arial" w:hAnsi="Arial" w:cs="Arial"/>
          <w:sz w:val="20"/>
          <w:szCs w:val="20"/>
        </w:rPr>
      </w:pPr>
      <w:r w:rsidRPr="00B56889">
        <w:rPr>
          <w:rFonts w:ascii="Arial" w:hAnsi="Arial" w:cs="Arial"/>
          <w:sz w:val="20"/>
          <w:szCs w:val="20"/>
        </w:rPr>
        <w:t xml:space="preserve">4. </w:t>
      </w:r>
      <w:r w:rsidRPr="00B56889">
        <w:rPr>
          <w:rFonts w:ascii="Arial" w:eastAsia="Times New Roman" w:hAnsi="Arial" w:cs="Arial"/>
          <w:sz w:val="20"/>
          <w:szCs w:val="20"/>
        </w:rPr>
        <w:t xml:space="preserve">w </w:t>
      </w:r>
      <w:r w:rsidRPr="00B56889">
        <w:rPr>
          <w:rFonts w:ascii="Arial" w:hAnsi="Arial" w:cs="Arial"/>
          <w:sz w:val="20"/>
          <w:szCs w:val="20"/>
        </w:rPr>
        <w:t xml:space="preserve">sposób </w:t>
      </w:r>
      <w:r w:rsidRPr="00B56889">
        <w:rPr>
          <w:rFonts w:ascii="Arial" w:eastAsia="Times New Roman" w:hAnsi="Arial" w:cs="Arial"/>
          <w:sz w:val="20"/>
          <w:szCs w:val="20"/>
        </w:rPr>
        <w:t xml:space="preserve">zwyczajowo przyjęty </w:t>
      </w:r>
      <w:r w:rsidRPr="00B56889">
        <w:rPr>
          <w:rFonts w:ascii="Arial" w:hAnsi="Arial" w:cs="Arial"/>
          <w:sz w:val="20"/>
          <w:szCs w:val="20"/>
        </w:rPr>
        <w:t xml:space="preserve">na </w:t>
      </w:r>
      <w:r w:rsidRPr="00B56889">
        <w:rPr>
          <w:rFonts w:ascii="Arial" w:eastAsia="Times New Roman" w:hAnsi="Arial" w:cs="Arial"/>
          <w:sz w:val="20"/>
          <w:szCs w:val="20"/>
        </w:rPr>
        <w:t xml:space="preserve">terenie </w:t>
      </w:r>
      <w:r w:rsidRPr="00B56889">
        <w:rPr>
          <w:rFonts w:ascii="Arial" w:hAnsi="Arial" w:cs="Arial"/>
          <w:sz w:val="20"/>
          <w:szCs w:val="20"/>
        </w:rPr>
        <w:t xml:space="preserve">miasta </w:t>
      </w:r>
      <w:r w:rsidRPr="00B56889">
        <w:rPr>
          <w:rFonts w:ascii="Arial" w:eastAsia="Times New Roman" w:hAnsi="Arial" w:cs="Arial"/>
          <w:sz w:val="20"/>
          <w:szCs w:val="20"/>
        </w:rPr>
        <w:t>Sulejów</w:t>
      </w:r>
      <w:r w:rsidRPr="00B56889">
        <w:rPr>
          <w:rFonts w:ascii="Arial" w:hAnsi="Arial" w:cs="Arial"/>
          <w:sz w:val="20"/>
          <w:szCs w:val="20"/>
        </w:rPr>
        <w:t xml:space="preserve">. </w:t>
      </w:r>
    </w:p>
    <w:p w14:paraId="5B10F07E" w14:textId="0ED66218" w:rsidR="00DF4527" w:rsidRPr="00B56889" w:rsidRDefault="00DF4527" w:rsidP="00A42AD7">
      <w:pPr>
        <w:widowControl w:val="0"/>
        <w:pBdr>
          <w:top w:val="nil"/>
          <w:left w:val="nil"/>
          <w:bottom w:val="nil"/>
          <w:right w:val="nil"/>
          <w:between w:val="nil"/>
        </w:pBdr>
        <w:spacing w:before="120" w:after="120" w:line="276" w:lineRule="auto"/>
        <w:ind w:right="-326"/>
        <w:jc w:val="both"/>
        <w:rPr>
          <w:rFonts w:ascii="Arial" w:hAnsi="Arial" w:cs="Arial"/>
          <w:sz w:val="20"/>
          <w:szCs w:val="20"/>
        </w:rPr>
      </w:pPr>
    </w:p>
    <w:p w14:paraId="7F6051B0" w14:textId="77777777" w:rsidR="00B56889" w:rsidRDefault="00F8006A" w:rsidP="00A42AD7">
      <w:pPr>
        <w:spacing w:before="120" w:after="120" w:line="276" w:lineRule="auto"/>
        <w:ind w:firstLine="708"/>
        <w:jc w:val="both"/>
        <w:rPr>
          <w:rFonts w:ascii="Arial" w:hAnsi="Arial" w:cs="Arial"/>
          <w:sz w:val="20"/>
          <w:szCs w:val="20"/>
        </w:rPr>
      </w:pPr>
      <w:r w:rsidRPr="00B56889">
        <w:rPr>
          <w:rFonts w:ascii="Arial" w:hAnsi="Arial" w:cs="Arial"/>
          <w:kern w:val="2"/>
          <w:sz w:val="20"/>
          <w:szCs w:val="20"/>
          <w14:ligatures w14:val="standardContextual"/>
        </w:rPr>
        <w:t xml:space="preserve">Projekt konsultowanej uchwały zawiera zasady wyznaczania składu oraz zasady działania Komitetu Rewitalizacji. Zgodnie z projektem uchwały </w:t>
      </w:r>
      <w:r w:rsidRPr="00B56889">
        <w:rPr>
          <w:rFonts w:ascii="Arial" w:hAnsi="Arial" w:cs="Arial"/>
          <w:sz w:val="20"/>
          <w:szCs w:val="20"/>
        </w:rPr>
        <w:t xml:space="preserve">Komitet Rewitalizacji, zwany dalej Komitetem, stanowi forum współpracy i dialogu interesariuszy rewitalizacji </w:t>
      </w:r>
      <w:r w:rsidRPr="00B56889">
        <w:rPr>
          <w:rFonts w:ascii="Arial" w:eastAsia="Courier New" w:hAnsi="Arial" w:cs="Arial"/>
          <w:sz w:val="20"/>
          <w:szCs w:val="20"/>
        </w:rPr>
        <w:t xml:space="preserve">z </w:t>
      </w:r>
      <w:r w:rsidRPr="00B56889">
        <w:rPr>
          <w:rFonts w:ascii="Arial" w:hAnsi="Arial" w:cs="Arial"/>
          <w:sz w:val="20"/>
          <w:szCs w:val="20"/>
        </w:rPr>
        <w:t xml:space="preserve">organami Gminy Sulejów </w:t>
      </w:r>
      <w:r w:rsidRPr="00B56889">
        <w:rPr>
          <w:rFonts w:ascii="Arial" w:eastAsia="Courier New" w:hAnsi="Arial" w:cs="Arial"/>
          <w:sz w:val="20"/>
          <w:szCs w:val="20"/>
        </w:rPr>
        <w:t xml:space="preserve">w </w:t>
      </w:r>
      <w:r w:rsidRPr="00B56889">
        <w:rPr>
          <w:rFonts w:ascii="Arial" w:hAnsi="Arial" w:cs="Arial"/>
          <w:sz w:val="20"/>
          <w:szCs w:val="20"/>
        </w:rPr>
        <w:t xml:space="preserve">sprawach dotyczących przygotowania, prowadzenia </w:t>
      </w:r>
      <w:r w:rsidRPr="00B56889">
        <w:rPr>
          <w:rFonts w:ascii="Arial" w:eastAsia="Courier New" w:hAnsi="Arial" w:cs="Arial"/>
          <w:sz w:val="20"/>
          <w:szCs w:val="20"/>
        </w:rPr>
        <w:t xml:space="preserve">i </w:t>
      </w:r>
      <w:r w:rsidRPr="00B56889">
        <w:rPr>
          <w:rFonts w:ascii="Arial" w:hAnsi="Arial" w:cs="Arial"/>
          <w:sz w:val="20"/>
          <w:szCs w:val="20"/>
        </w:rPr>
        <w:t xml:space="preserve">oceny rewitalizacji oraz pełni funkcję opiniodawczo doradczą Burmistrza Sulejowa. Komitet uprawniony jest </w:t>
      </w:r>
      <w:r w:rsidRPr="00B56889">
        <w:rPr>
          <w:rFonts w:ascii="Arial" w:eastAsia="Courier New" w:hAnsi="Arial" w:cs="Arial"/>
          <w:sz w:val="20"/>
          <w:szCs w:val="20"/>
        </w:rPr>
        <w:t xml:space="preserve">do </w:t>
      </w:r>
      <w:r w:rsidRPr="00B56889">
        <w:rPr>
          <w:rFonts w:ascii="Arial" w:hAnsi="Arial" w:cs="Arial"/>
          <w:sz w:val="20"/>
          <w:szCs w:val="20"/>
        </w:rPr>
        <w:t>opiniowania Gminnego Programu Rewitalizacji Gminy Sulejów na etapie opracowania, a następnie jego wdrażania, monitorowania i</w:t>
      </w:r>
      <w:r w:rsidR="00B56889">
        <w:rPr>
          <w:rFonts w:ascii="Arial" w:hAnsi="Arial" w:cs="Arial"/>
          <w:sz w:val="20"/>
          <w:szCs w:val="20"/>
        </w:rPr>
        <w:t> </w:t>
      </w:r>
      <w:r w:rsidRPr="00B56889">
        <w:rPr>
          <w:rFonts w:ascii="Arial" w:hAnsi="Arial" w:cs="Arial"/>
          <w:sz w:val="20"/>
          <w:szCs w:val="20"/>
        </w:rPr>
        <w:t>ewaluacji oraz podejmowania inicjatyw związanych z rewitalizacją obszaru rewitalizacji w mieście Sulejów. W skład Komitetu wchodzą przedstawiciele interesariuszy rewitalizacji, w rozumieniu art. 2 ust. 2 ustawy z dnia 9 października 2015 r. o rewitalizacji (</w:t>
      </w:r>
      <w:proofErr w:type="spellStart"/>
      <w:r w:rsidRPr="00B56889">
        <w:rPr>
          <w:rFonts w:ascii="Arial" w:hAnsi="Arial" w:cs="Arial"/>
          <w:sz w:val="20"/>
          <w:szCs w:val="20"/>
        </w:rPr>
        <w:t>t.j</w:t>
      </w:r>
      <w:proofErr w:type="spellEnd"/>
      <w:r w:rsidRPr="00B56889">
        <w:rPr>
          <w:rFonts w:ascii="Arial" w:hAnsi="Arial" w:cs="Arial"/>
          <w:sz w:val="20"/>
          <w:szCs w:val="20"/>
        </w:rPr>
        <w:t>. Dz. U. z 2024 r. poz. 278).</w:t>
      </w:r>
    </w:p>
    <w:p w14:paraId="13578081" w14:textId="23FB0490" w:rsidR="00546FBD" w:rsidRPr="00B56889" w:rsidRDefault="00F8006A" w:rsidP="00A42AD7">
      <w:pPr>
        <w:spacing w:before="120" w:after="120" w:line="276" w:lineRule="auto"/>
        <w:jc w:val="both"/>
        <w:rPr>
          <w:rFonts w:ascii="Arial" w:hAnsi="Arial" w:cs="Arial"/>
          <w:kern w:val="2"/>
          <w:sz w:val="20"/>
          <w:szCs w:val="20"/>
          <w14:ligatures w14:val="standardContextual"/>
        </w:rPr>
      </w:pPr>
      <w:r w:rsidRPr="00B56889">
        <w:rPr>
          <w:rFonts w:ascii="Arial" w:hAnsi="Arial" w:cs="Arial"/>
          <w:sz w:val="20"/>
          <w:szCs w:val="20"/>
        </w:rPr>
        <w:t>Komitet powoł</w:t>
      </w:r>
      <w:r w:rsidR="00B56889" w:rsidRPr="00B56889">
        <w:rPr>
          <w:rFonts w:ascii="Arial" w:hAnsi="Arial" w:cs="Arial"/>
          <w:sz w:val="20"/>
          <w:szCs w:val="20"/>
        </w:rPr>
        <w:t>a</w:t>
      </w:r>
      <w:r w:rsidRPr="00B56889">
        <w:rPr>
          <w:rFonts w:ascii="Arial" w:hAnsi="Arial" w:cs="Arial"/>
          <w:sz w:val="20"/>
          <w:szCs w:val="20"/>
        </w:rPr>
        <w:t xml:space="preserve"> w drodze zarządzenia Burmistrz Sulejowa niezwłocznie po podjęciu przez Radę Miejską w Sulejowie uchwały w sprawie określenia zasad wyznaczania składu oraz zasad działania Komitetu Rewitalizacji. </w:t>
      </w:r>
      <w:r w:rsidRPr="00B56889">
        <w:rPr>
          <w:rFonts w:ascii="Arial" w:hAnsi="Arial" w:cs="Arial"/>
          <w:kern w:val="2"/>
          <w:sz w:val="20"/>
          <w:szCs w:val="20"/>
          <w14:ligatures w14:val="standardContextual"/>
        </w:rPr>
        <w:t xml:space="preserve">Uchwała przewiduje, iż w skład Komitetu będzie wchodzić nie więcej niż 9 członków. Pierwsze posiedzenie członków Komitetu zwoła Burmistrz Sulejowa. Na pierwszym posiedzeniu </w:t>
      </w:r>
      <w:r w:rsidRPr="00B56889">
        <w:rPr>
          <w:rFonts w:ascii="Arial" w:hAnsi="Arial" w:cs="Arial"/>
          <w:kern w:val="2"/>
          <w:sz w:val="20"/>
          <w:szCs w:val="20"/>
          <w14:ligatures w14:val="standardContextual"/>
        </w:rPr>
        <w:lastRenderedPageBreak/>
        <w:t>zostan</w:t>
      </w:r>
      <w:r w:rsidR="00B56889" w:rsidRPr="00B56889">
        <w:rPr>
          <w:rFonts w:ascii="Arial" w:hAnsi="Arial" w:cs="Arial"/>
          <w:kern w:val="2"/>
          <w:sz w:val="20"/>
          <w:szCs w:val="20"/>
          <w14:ligatures w14:val="standardContextual"/>
        </w:rPr>
        <w:t xml:space="preserve">ie </w:t>
      </w:r>
      <w:r w:rsidRPr="00B56889">
        <w:rPr>
          <w:rFonts w:ascii="Arial" w:hAnsi="Arial" w:cs="Arial"/>
          <w:kern w:val="2"/>
          <w:sz w:val="20"/>
          <w:szCs w:val="20"/>
          <w14:ligatures w14:val="standardContextual"/>
        </w:rPr>
        <w:t>wybran</w:t>
      </w:r>
      <w:r w:rsidR="00B56889" w:rsidRPr="00B56889">
        <w:rPr>
          <w:rFonts w:ascii="Arial" w:hAnsi="Arial" w:cs="Arial"/>
          <w:kern w:val="2"/>
          <w:sz w:val="20"/>
          <w:szCs w:val="20"/>
          <w14:ligatures w14:val="standardContextual"/>
        </w:rPr>
        <w:t>y</w:t>
      </w:r>
      <w:r w:rsidRPr="00B56889">
        <w:rPr>
          <w:rFonts w:ascii="Arial" w:hAnsi="Arial" w:cs="Arial"/>
          <w:kern w:val="2"/>
          <w:sz w:val="20"/>
          <w:szCs w:val="20"/>
          <w14:ligatures w14:val="standardContextual"/>
        </w:rPr>
        <w:t xml:space="preserve"> Przewodniczący </w:t>
      </w:r>
      <w:r w:rsidR="00B56889" w:rsidRPr="00B56889">
        <w:rPr>
          <w:rFonts w:ascii="Arial" w:hAnsi="Arial" w:cs="Arial"/>
          <w:kern w:val="2"/>
          <w:sz w:val="20"/>
          <w:szCs w:val="20"/>
          <w14:ligatures w14:val="standardContextual"/>
        </w:rPr>
        <w:t xml:space="preserve">oraz jego Zastępca. Z każdego posiedzenia Komitetu będzie sporządzany protokół. W posiedzeniach będą mogli brać udział zaproszeni eksperci oraz inne osoby zaproszone przez Przewodniczącego Komitetu lub Burmistrza Sulejowa. Obsługę organizacyjną i techniczną Komitetu zapewni Burmistrz Sulejowa poprzez komórki organizacyjne Urzędu Miejskiego w Sulejowie. </w:t>
      </w:r>
    </w:p>
    <w:p w14:paraId="75E87975" w14:textId="77777777" w:rsidR="00A152DD" w:rsidRDefault="00A152DD" w:rsidP="00A42AD7">
      <w:pPr>
        <w:spacing w:before="120" w:after="120" w:line="276" w:lineRule="auto"/>
        <w:jc w:val="both"/>
        <w:rPr>
          <w:rFonts w:ascii="Arial" w:hAnsi="Arial" w:cs="Arial"/>
          <w:kern w:val="2"/>
          <w:sz w:val="20"/>
          <w:szCs w:val="20"/>
          <w14:ligatures w14:val="standardContextual"/>
        </w:rPr>
      </w:pPr>
    </w:p>
    <w:p w14:paraId="76AAB8C3" w14:textId="5C9FBA64" w:rsidR="00A152DD" w:rsidRPr="00A152DD" w:rsidRDefault="00A152DD" w:rsidP="00A87B60">
      <w:pPr>
        <w:pStyle w:val="Akapitzlist"/>
        <w:numPr>
          <w:ilvl w:val="0"/>
          <w:numId w:val="51"/>
        </w:numPr>
        <w:spacing w:before="120" w:after="120" w:line="276" w:lineRule="auto"/>
        <w:jc w:val="center"/>
        <w:rPr>
          <w:rFonts w:ascii="Arial" w:hAnsi="Arial" w:cs="Arial"/>
          <w:kern w:val="2"/>
          <w:sz w:val="20"/>
          <w:szCs w:val="20"/>
          <w:u w:val="single"/>
          <w14:ligatures w14:val="standardContextual"/>
        </w:rPr>
      </w:pPr>
      <w:r w:rsidRPr="00A152DD">
        <w:rPr>
          <w:rFonts w:ascii="Arial" w:hAnsi="Arial" w:cs="Arial"/>
          <w:kern w:val="2"/>
          <w:sz w:val="20"/>
          <w:szCs w:val="20"/>
          <w:u w:val="single"/>
          <w14:ligatures w14:val="standardContextual"/>
        </w:rPr>
        <w:t>Gminny Program Rewitalizacji</w:t>
      </w:r>
    </w:p>
    <w:p w14:paraId="37C41286" w14:textId="12EF3C72" w:rsidR="00A152DD" w:rsidRDefault="00A152DD" w:rsidP="00A42AD7">
      <w:pPr>
        <w:spacing w:before="120" w:after="120" w:line="276" w:lineRule="auto"/>
        <w:ind w:firstLine="360"/>
        <w:jc w:val="both"/>
        <w:rPr>
          <w:rFonts w:ascii="Arial" w:hAnsi="Arial" w:cs="Arial"/>
          <w:kern w:val="2"/>
          <w:sz w:val="20"/>
          <w:szCs w:val="20"/>
          <w14:ligatures w14:val="standardContextual"/>
        </w:rPr>
      </w:pPr>
      <w:r>
        <w:rPr>
          <w:rFonts w:ascii="Arial" w:hAnsi="Arial" w:cs="Arial"/>
          <w:kern w:val="2"/>
          <w:sz w:val="20"/>
          <w:szCs w:val="20"/>
          <w14:ligatures w14:val="standardContextual"/>
        </w:rPr>
        <w:t xml:space="preserve">Dnia 28 listopada 2024 r. Burmistrz Sulejowa poinformowała obwieszczeniem o podjęciu przez Radę Miejską w Sulejowie w dniu 28 listopada 2024. Uchwały w sprawie przystąpienia do sporządzenia Gminnego Programu Rewitalizacji dla Gminy Sulejów. </w:t>
      </w:r>
    </w:p>
    <w:p w14:paraId="21572610" w14:textId="10492C7D" w:rsidR="00A152DD" w:rsidRDefault="00A152DD" w:rsidP="00A42AD7">
      <w:pPr>
        <w:spacing w:before="120" w:after="120" w:line="276" w:lineRule="auto"/>
        <w:ind w:firstLine="360"/>
        <w:jc w:val="both"/>
        <w:rPr>
          <w:rFonts w:ascii="Arial" w:hAnsi="Arial" w:cs="Arial"/>
          <w:kern w:val="2"/>
          <w:sz w:val="20"/>
          <w:szCs w:val="20"/>
          <w14:ligatures w14:val="standardContextual"/>
        </w:rPr>
      </w:pPr>
      <w:r>
        <w:rPr>
          <w:rFonts w:ascii="Arial" w:hAnsi="Arial" w:cs="Arial"/>
          <w:kern w:val="2"/>
          <w:sz w:val="20"/>
          <w:szCs w:val="20"/>
          <w14:ligatures w14:val="standardContextual"/>
        </w:rPr>
        <w:t>Zgodnie z art. 6 oraz art. 17 ustawy z dnia 9 października 2015 r. o rewitalizacji projekt Gminnego Programu Rewitalizacji zostanie poddany konsultacjom społecznym oraz przekazany do zaopiniowania do wskazanych w ustawie podmiotów.</w:t>
      </w:r>
    </w:p>
    <w:p w14:paraId="08EB7FE0" w14:textId="77777777" w:rsidR="005252F6" w:rsidRDefault="005252F6" w:rsidP="00A42AD7">
      <w:pPr>
        <w:spacing w:before="120" w:after="120" w:line="276" w:lineRule="auto"/>
        <w:jc w:val="both"/>
        <w:rPr>
          <w:rFonts w:ascii="Arial" w:hAnsi="Arial" w:cs="Arial"/>
          <w:sz w:val="20"/>
          <w:szCs w:val="18"/>
        </w:rPr>
      </w:pPr>
      <w:r>
        <w:rPr>
          <w:rFonts w:ascii="Arial" w:hAnsi="Arial" w:cs="Arial"/>
          <w:kern w:val="2"/>
          <w:sz w:val="20"/>
          <w:szCs w:val="20"/>
          <w14:ligatures w14:val="standardContextual"/>
        </w:rPr>
        <w:t xml:space="preserve">Informacje dotyczące kolejnych etapów prac nad GPR będą </w:t>
      </w:r>
      <w:r>
        <w:rPr>
          <w:rFonts w:ascii="Arial" w:hAnsi="Arial" w:cs="Arial"/>
          <w:sz w:val="20"/>
          <w:szCs w:val="18"/>
        </w:rPr>
        <w:t>udostępniane w Biuletynie Informacji Publicznej oraz na stronie internetowej Urzędu Miejskiego w Sulejowie.</w:t>
      </w:r>
    </w:p>
    <w:p w14:paraId="1D957A33" w14:textId="4D956920" w:rsidR="00A152DD" w:rsidRDefault="00A152DD" w:rsidP="00A42AD7">
      <w:pPr>
        <w:spacing w:before="120" w:after="120" w:line="276" w:lineRule="auto"/>
        <w:jc w:val="both"/>
        <w:rPr>
          <w:rFonts w:ascii="Arial" w:hAnsi="Arial" w:cs="Arial"/>
          <w:kern w:val="2"/>
          <w:sz w:val="20"/>
          <w:szCs w:val="20"/>
          <w14:ligatures w14:val="standardContextual"/>
        </w:rPr>
      </w:pPr>
    </w:p>
    <w:p w14:paraId="52C9AAED" w14:textId="77777777" w:rsidR="00A152DD" w:rsidRPr="002B689A" w:rsidRDefault="00A152DD" w:rsidP="00A42AD7">
      <w:pPr>
        <w:spacing w:before="120" w:after="120" w:line="276" w:lineRule="auto"/>
        <w:jc w:val="both"/>
        <w:rPr>
          <w:rFonts w:ascii="Arial" w:hAnsi="Arial" w:cs="Arial"/>
          <w:kern w:val="2"/>
          <w:sz w:val="20"/>
          <w:szCs w:val="20"/>
          <w14:ligatures w14:val="standardContextual"/>
        </w:rPr>
      </w:pPr>
    </w:p>
    <w:p w14:paraId="1EE990BC" w14:textId="77777777" w:rsidR="00546FBD" w:rsidRPr="00906DFA" w:rsidRDefault="00546FBD" w:rsidP="00A42AD7">
      <w:pPr>
        <w:spacing w:before="120" w:after="120" w:line="276" w:lineRule="auto"/>
        <w:jc w:val="both"/>
        <w:rPr>
          <w:rFonts w:ascii="Arial" w:hAnsi="Arial" w:cs="Arial"/>
          <w:b/>
          <w:bCs/>
          <w:kern w:val="2"/>
          <w:sz w:val="20"/>
          <w:szCs w:val="20"/>
          <w14:ligatures w14:val="standardContextual"/>
        </w:rPr>
      </w:pPr>
      <w:r w:rsidRPr="00906DFA">
        <w:rPr>
          <w:rFonts w:ascii="Arial" w:hAnsi="Arial" w:cs="Arial"/>
          <w:b/>
          <w:bCs/>
          <w:kern w:val="2"/>
          <w:sz w:val="20"/>
          <w:szCs w:val="20"/>
          <w14:ligatures w14:val="standardContextual"/>
        </w:rPr>
        <w:t>3. Wdrażanie:</w:t>
      </w:r>
    </w:p>
    <w:p w14:paraId="5FEB38AE" w14:textId="53B8F75B" w:rsidR="009967BF" w:rsidRPr="00906DFA" w:rsidRDefault="009967BF" w:rsidP="00A42AD7">
      <w:pPr>
        <w:spacing w:before="120" w:after="120" w:line="276" w:lineRule="auto"/>
        <w:ind w:firstLine="708"/>
        <w:jc w:val="both"/>
        <w:rPr>
          <w:rFonts w:ascii="Arial" w:hAnsi="Arial" w:cs="Arial"/>
          <w:kern w:val="2"/>
          <w:sz w:val="20"/>
          <w:szCs w:val="20"/>
          <w14:ligatures w14:val="standardContextual"/>
        </w:rPr>
      </w:pPr>
      <w:r w:rsidRPr="00906DFA">
        <w:rPr>
          <w:rFonts w:ascii="Arial" w:hAnsi="Arial" w:cs="Arial"/>
          <w:kern w:val="2"/>
          <w:sz w:val="20"/>
          <w:szCs w:val="20"/>
          <w14:ligatures w14:val="standardContextual"/>
        </w:rPr>
        <w:t xml:space="preserve">Wdrażanie to etap, w którym plany i strategie rewitalizacji przechodzą do fazy realizacji. Aktywny udział różnych grup interesariuszy jest kluczowy dla skutecznego wdrożenia działań oraz ich elastycznego dostosowania do dynamicznie zmieniających się potrzeb społeczności. </w:t>
      </w:r>
      <w:r w:rsidR="00B06359" w:rsidRPr="00906DFA">
        <w:rPr>
          <w:rFonts w:ascii="Arial" w:hAnsi="Arial" w:cs="Arial"/>
          <w:kern w:val="2"/>
          <w:sz w:val="20"/>
          <w:szCs w:val="20"/>
          <w14:ligatures w14:val="standardContextual"/>
        </w:rPr>
        <w:t>Mieszkańcy</w:t>
      </w:r>
      <w:r w:rsidRPr="00906DFA">
        <w:rPr>
          <w:rFonts w:ascii="Arial" w:hAnsi="Arial" w:cs="Arial"/>
          <w:kern w:val="2"/>
          <w:sz w:val="20"/>
          <w:szCs w:val="20"/>
          <w14:ligatures w14:val="standardContextual"/>
        </w:rPr>
        <w:t xml:space="preserve"> jako najbardziej zaangażowani interesariusze, odgrywają fundamentalną rolę w tej fazie. Mogą aktywnie uczestniczyć w projektach społecznych, takich jak tworzenie miejsc spotkań czy organizowanie wydarzeń kulturalnych w rewitalizowanym obszarze. Ich zaangażowanie w prace związane z</w:t>
      </w:r>
      <w:r w:rsidR="00B14E9A">
        <w:rPr>
          <w:rFonts w:ascii="Arial" w:hAnsi="Arial" w:cs="Arial"/>
          <w:kern w:val="2"/>
          <w:sz w:val="20"/>
          <w:szCs w:val="20"/>
          <w14:ligatures w14:val="standardContextual"/>
        </w:rPr>
        <w:t> </w:t>
      </w:r>
      <w:r w:rsidRPr="00906DFA">
        <w:rPr>
          <w:rFonts w:ascii="Arial" w:hAnsi="Arial" w:cs="Arial"/>
          <w:kern w:val="2"/>
          <w:sz w:val="20"/>
          <w:szCs w:val="20"/>
          <w14:ligatures w14:val="standardContextual"/>
        </w:rPr>
        <w:t>rewitalizacją, na przykład w malowanie murów czy sadzenie drzew, wzmacnia poczucie wspólnoty i</w:t>
      </w:r>
      <w:r w:rsidR="00B14E9A">
        <w:rPr>
          <w:rFonts w:ascii="Arial" w:hAnsi="Arial" w:cs="Arial"/>
          <w:kern w:val="2"/>
          <w:sz w:val="20"/>
          <w:szCs w:val="20"/>
          <w14:ligatures w14:val="standardContextual"/>
        </w:rPr>
        <w:t> </w:t>
      </w:r>
      <w:r w:rsidRPr="00906DFA">
        <w:rPr>
          <w:rFonts w:ascii="Arial" w:hAnsi="Arial" w:cs="Arial"/>
          <w:kern w:val="2"/>
          <w:sz w:val="20"/>
          <w:szCs w:val="20"/>
          <w14:ligatures w14:val="standardContextual"/>
        </w:rPr>
        <w:t>przynależności do danego miejsca. Chociaż początkowo inicjatywy spotkań będą organizowane przez gminę, w dłuższej perspektywie to sami mieszkańcy mają przejmować inicjatywę.</w:t>
      </w:r>
    </w:p>
    <w:p w14:paraId="0144FFEE" w14:textId="6ABA296C" w:rsidR="009967BF" w:rsidRPr="00906DFA" w:rsidRDefault="009967BF" w:rsidP="00A42AD7">
      <w:pPr>
        <w:spacing w:before="120" w:after="120" w:line="276" w:lineRule="auto"/>
        <w:jc w:val="both"/>
        <w:rPr>
          <w:rFonts w:ascii="Arial" w:hAnsi="Arial" w:cs="Arial"/>
          <w:kern w:val="2"/>
          <w:sz w:val="20"/>
          <w:szCs w:val="20"/>
          <w14:ligatures w14:val="standardContextual"/>
        </w:rPr>
      </w:pPr>
      <w:r w:rsidRPr="00906DFA">
        <w:rPr>
          <w:rFonts w:ascii="Arial" w:hAnsi="Arial" w:cs="Arial"/>
          <w:kern w:val="2"/>
          <w:sz w:val="20"/>
          <w:szCs w:val="20"/>
          <w14:ligatures w14:val="standardContextual"/>
        </w:rPr>
        <w:t>Podczas realizacji prac rewitalizacyjnych lokalne przedsiębiorstwa mogą napotkać trudności związane z dostępem do swoich lokali lub utrudnieniami dla klientów. Dlatego niezbędna jest ciągła współpraca z</w:t>
      </w:r>
      <w:r w:rsidR="00B14E9A">
        <w:rPr>
          <w:rFonts w:ascii="Arial" w:hAnsi="Arial" w:cs="Arial"/>
          <w:kern w:val="2"/>
          <w:sz w:val="20"/>
          <w:szCs w:val="20"/>
          <w14:ligatures w14:val="standardContextual"/>
        </w:rPr>
        <w:t> </w:t>
      </w:r>
      <w:r w:rsidRPr="00906DFA">
        <w:rPr>
          <w:rFonts w:ascii="Arial" w:hAnsi="Arial" w:cs="Arial"/>
          <w:kern w:val="2"/>
          <w:sz w:val="20"/>
          <w:szCs w:val="20"/>
          <w14:ligatures w14:val="standardContextual"/>
        </w:rPr>
        <w:t>przedsiębiorcami w zakresie planowania inwestycji, aby minimalizować te niedogodności. Wsparcie dla firm, na przykład poprzez informowanie klientów o tymczasowych zmianach czy udostępnienie alternatywnych tras dojazdu, jest kluczowe dla utrzymania ciągłości działalności gospodarczej w</w:t>
      </w:r>
      <w:r w:rsidR="00B14E9A">
        <w:rPr>
          <w:rFonts w:ascii="Arial" w:hAnsi="Arial" w:cs="Arial"/>
          <w:kern w:val="2"/>
          <w:sz w:val="20"/>
          <w:szCs w:val="20"/>
          <w14:ligatures w14:val="standardContextual"/>
        </w:rPr>
        <w:t> </w:t>
      </w:r>
      <w:r w:rsidRPr="00906DFA">
        <w:rPr>
          <w:rFonts w:ascii="Arial" w:hAnsi="Arial" w:cs="Arial"/>
          <w:kern w:val="2"/>
          <w:sz w:val="20"/>
          <w:szCs w:val="20"/>
          <w14:ligatures w14:val="standardContextual"/>
        </w:rPr>
        <w:t>obszarze rewitalizacji.</w:t>
      </w:r>
    </w:p>
    <w:p w14:paraId="5AE5BE83" w14:textId="77777777" w:rsidR="009967BF" w:rsidRPr="00906DFA" w:rsidRDefault="009967BF" w:rsidP="00A42AD7">
      <w:pPr>
        <w:spacing w:before="120" w:after="120" w:line="276" w:lineRule="auto"/>
        <w:jc w:val="both"/>
        <w:rPr>
          <w:rFonts w:ascii="Arial" w:hAnsi="Arial" w:cs="Arial"/>
          <w:kern w:val="2"/>
          <w:sz w:val="20"/>
          <w:szCs w:val="20"/>
          <w14:ligatures w14:val="standardContextual"/>
        </w:rPr>
      </w:pPr>
      <w:r w:rsidRPr="00906DFA">
        <w:rPr>
          <w:rFonts w:ascii="Arial" w:hAnsi="Arial" w:cs="Arial"/>
          <w:kern w:val="2"/>
          <w:sz w:val="20"/>
          <w:szCs w:val="20"/>
          <w14:ligatures w14:val="standardContextual"/>
        </w:rPr>
        <w:t>Organizacje pozarządowe (NGO) odgrywają często istotną rolę w realizacji projektów społecznych, edukacyjnych i kulturalnych. Współpraca z nimi umożliwia skuteczne wdrażanie inicjatyw, które są dostosowane do konkretnych potrzeb społeczności. Mogą to być na przykład warsztaty dla młodzieży, projekty integracyjne dla różnych grup społecznych czy inicjatywy artystyczne, które ożywiają przestrzeń miejską i wzbogacają kulturalnie obszar rewitalizacji.</w:t>
      </w:r>
    </w:p>
    <w:p w14:paraId="5195DC51" w14:textId="09D09CBA" w:rsidR="00B96CA3" w:rsidRDefault="009967BF" w:rsidP="00A42AD7">
      <w:pPr>
        <w:spacing w:before="120" w:after="120" w:line="276" w:lineRule="auto"/>
        <w:jc w:val="both"/>
        <w:rPr>
          <w:rFonts w:ascii="Arial" w:hAnsi="Arial" w:cs="Arial"/>
          <w:kern w:val="2"/>
          <w:sz w:val="20"/>
          <w:szCs w:val="20"/>
          <w14:ligatures w14:val="standardContextual"/>
        </w:rPr>
      </w:pPr>
      <w:r w:rsidRPr="00906DFA">
        <w:rPr>
          <w:rFonts w:ascii="Arial" w:hAnsi="Arial" w:cs="Arial"/>
          <w:kern w:val="2"/>
          <w:sz w:val="20"/>
          <w:szCs w:val="20"/>
          <w14:ligatures w14:val="standardContextual"/>
        </w:rPr>
        <w:t>W fazie wdrażania niezwykle ważne jest ciągłe monitorowanie postępów, utrzymywanie otwartej komunikacji z interesariuszami oraz gotowość do modyfikowania działań w odpowiedzi na napotkane wyzwania i zmieniające się potrzeby społeczności.</w:t>
      </w:r>
    </w:p>
    <w:p w14:paraId="196C490A" w14:textId="2CCA4448" w:rsidR="00B14E9A" w:rsidRPr="00906DFA" w:rsidRDefault="00B14E9A" w:rsidP="00A42AD7">
      <w:pPr>
        <w:spacing w:before="120" w:after="120" w:line="276" w:lineRule="auto"/>
        <w:jc w:val="both"/>
        <w:rPr>
          <w:rFonts w:ascii="Arial" w:hAnsi="Arial" w:cs="Arial"/>
          <w:kern w:val="2"/>
          <w:sz w:val="20"/>
          <w:szCs w:val="20"/>
          <w14:ligatures w14:val="standardContextual"/>
        </w:rPr>
      </w:pPr>
      <w:r>
        <w:rPr>
          <w:rFonts w:ascii="Arial" w:hAnsi="Arial" w:cs="Arial"/>
          <w:kern w:val="2"/>
          <w:sz w:val="20"/>
          <w:szCs w:val="20"/>
          <w14:ligatures w14:val="standardContextual"/>
        </w:rPr>
        <w:t xml:space="preserve">Bardzo istotną rolę odegra tu Komitet Rewitalizacji, który przypomnijmy, </w:t>
      </w:r>
      <w:r w:rsidRPr="00B56889">
        <w:rPr>
          <w:rFonts w:ascii="Arial" w:hAnsi="Arial" w:cs="Arial"/>
          <w:sz w:val="20"/>
          <w:szCs w:val="20"/>
        </w:rPr>
        <w:t>stanowi forum współpracy i</w:t>
      </w:r>
      <w:r w:rsidR="004B547F">
        <w:rPr>
          <w:rFonts w:ascii="Arial" w:hAnsi="Arial" w:cs="Arial"/>
          <w:sz w:val="20"/>
          <w:szCs w:val="20"/>
        </w:rPr>
        <w:t> </w:t>
      </w:r>
      <w:r w:rsidRPr="00B56889">
        <w:rPr>
          <w:rFonts w:ascii="Arial" w:hAnsi="Arial" w:cs="Arial"/>
          <w:sz w:val="20"/>
          <w:szCs w:val="20"/>
        </w:rPr>
        <w:t xml:space="preserve">dialogu interesariuszy rewitalizacji </w:t>
      </w:r>
      <w:r w:rsidRPr="00B56889">
        <w:rPr>
          <w:rFonts w:ascii="Arial" w:eastAsia="Courier New" w:hAnsi="Arial" w:cs="Arial"/>
          <w:sz w:val="20"/>
          <w:szCs w:val="20"/>
        </w:rPr>
        <w:t xml:space="preserve">z </w:t>
      </w:r>
      <w:r w:rsidRPr="00B56889">
        <w:rPr>
          <w:rFonts w:ascii="Arial" w:hAnsi="Arial" w:cs="Arial"/>
          <w:sz w:val="20"/>
          <w:szCs w:val="20"/>
        </w:rPr>
        <w:t xml:space="preserve">organami Gminy Sulejów </w:t>
      </w:r>
      <w:r w:rsidRPr="00B56889">
        <w:rPr>
          <w:rFonts w:ascii="Arial" w:eastAsia="Courier New" w:hAnsi="Arial" w:cs="Arial"/>
          <w:sz w:val="20"/>
          <w:szCs w:val="20"/>
        </w:rPr>
        <w:t xml:space="preserve">w </w:t>
      </w:r>
      <w:r w:rsidRPr="00B56889">
        <w:rPr>
          <w:rFonts w:ascii="Arial" w:hAnsi="Arial" w:cs="Arial"/>
          <w:sz w:val="20"/>
          <w:szCs w:val="20"/>
        </w:rPr>
        <w:t xml:space="preserve">sprawach dotyczących przygotowania, prowadzenia </w:t>
      </w:r>
      <w:r w:rsidRPr="00B56889">
        <w:rPr>
          <w:rFonts w:ascii="Arial" w:eastAsia="Courier New" w:hAnsi="Arial" w:cs="Arial"/>
          <w:sz w:val="20"/>
          <w:szCs w:val="20"/>
        </w:rPr>
        <w:t xml:space="preserve">i </w:t>
      </w:r>
      <w:r w:rsidRPr="00B56889">
        <w:rPr>
          <w:rFonts w:ascii="Arial" w:hAnsi="Arial" w:cs="Arial"/>
          <w:sz w:val="20"/>
          <w:szCs w:val="20"/>
        </w:rPr>
        <w:t xml:space="preserve">oceny rewitalizacji oraz pełni funkcję opiniodawczo doradczą Burmistrza Sulejowa. Komitet uprawniony jest </w:t>
      </w:r>
      <w:r w:rsidRPr="00B56889">
        <w:rPr>
          <w:rFonts w:ascii="Arial" w:eastAsia="Courier New" w:hAnsi="Arial" w:cs="Arial"/>
          <w:sz w:val="20"/>
          <w:szCs w:val="20"/>
        </w:rPr>
        <w:t xml:space="preserve">do </w:t>
      </w:r>
      <w:r w:rsidRPr="00B56889">
        <w:rPr>
          <w:rFonts w:ascii="Arial" w:hAnsi="Arial" w:cs="Arial"/>
          <w:sz w:val="20"/>
          <w:szCs w:val="20"/>
        </w:rPr>
        <w:t>opiniowania Gminnego Programu Rewitalizacji Gminy Sulejów na etapie opracowania, a następnie jego wdrażania, monitorowania i</w:t>
      </w:r>
      <w:r>
        <w:rPr>
          <w:rFonts w:ascii="Arial" w:hAnsi="Arial" w:cs="Arial"/>
          <w:sz w:val="20"/>
          <w:szCs w:val="20"/>
        </w:rPr>
        <w:t> </w:t>
      </w:r>
      <w:r w:rsidRPr="00B56889">
        <w:rPr>
          <w:rFonts w:ascii="Arial" w:hAnsi="Arial" w:cs="Arial"/>
          <w:sz w:val="20"/>
          <w:szCs w:val="20"/>
        </w:rPr>
        <w:t>ewaluacji oraz podejmowania inicjatyw związanych z rewitalizacją obszaru rewitalizacji w mieście Sulejów.</w:t>
      </w:r>
    </w:p>
    <w:p w14:paraId="4858F403" w14:textId="07EAB106" w:rsidR="00546FBD" w:rsidRPr="00906DFA" w:rsidRDefault="00546FBD" w:rsidP="00A42AD7">
      <w:pPr>
        <w:spacing w:before="120" w:after="120" w:line="276" w:lineRule="auto"/>
        <w:jc w:val="both"/>
        <w:rPr>
          <w:rFonts w:ascii="Arial" w:hAnsi="Arial" w:cs="Arial"/>
          <w:b/>
          <w:bCs/>
          <w:kern w:val="2"/>
          <w:sz w:val="20"/>
          <w:szCs w:val="20"/>
          <w14:ligatures w14:val="standardContextual"/>
        </w:rPr>
      </w:pPr>
      <w:r w:rsidRPr="00906DFA">
        <w:rPr>
          <w:rFonts w:ascii="Arial" w:hAnsi="Arial" w:cs="Arial"/>
          <w:b/>
          <w:bCs/>
          <w:kern w:val="2"/>
          <w:sz w:val="20"/>
          <w:szCs w:val="20"/>
          <w14:ligatures w14:val="standardContextual"/>
        </w:rPr>
        <w:lastRenderedPageBreak/>
        <w:t>4. Monitorowanie:</w:t>
      </w:r>
    </w:p>
    <w:p w14:paraId="305676DE" w14:textId="77777777" w:rsidR="00906DFA" w:rsidRPr="00906DFA" w:rsidRDefault="00906DFA" w:rsidP="00A42AD7">
      <w:pPr>
        <w:spacing w:before="120" w:after="120" w:line="276" w:lineRule="auto"/>
        <w:ind w:firstLine="708"/>
        <w:jc w:val="both"/>
        <w:rPr>
          <w:rFonts w:ascii="Arial" w:hAnsi="Arial" w:cs="Arial"/>
          <w:kern w:val="2"/>
          <w:sz w:val="20"/>
          <w:szCs w:val="20"/>
          <w14:ligatures w14:val="standardContextual"/>
        </w:rPr>
      </w:pPr>
      <w:r w:rsidRPr="00906DFA">
        <w:rPr>
          <w:rFonts w:ascii="Arial" w:hAnsi="Arial" w:cs="Arial"/>
          <w:kern w:val="2"/>
          <w:sz w:val="20"/>
          <w:szCs w:val="20"/>
          <w14:ligatures w14:val="standardContextual"/>
        </w:rPr>
        <w:t>Zaangażowanie interesariuszy w proces rewitalizacji odgrywa kluczową rolę, umożliwiając lepsze zrozumienie potrzeb i oczekiwań lokalnej społeczności, co bezpośrednio przekłada się na skuteczność i akceptację podejmowanych działań. Monitorowanie stanowi istotny etap, w którym ocenia się postępy realizowanych przedsięwzięć, analizuje ich efekty oraz gromadzi dane mogące wpłynąć na ewentualne modyfikacje bądź dalsze etapy działań. Aktywna partycypacja różnych grup interesariuszy jest niezbędna do uzyskania pełnego obrazu wpływu wdrożonych inicjatyw.</w:t>
      </w:r>
    </w:p>
    <w:p w14:paraId="001AF333" w14:textId="778E8FEB" w:rsidR="00906DFA" w:rsidRPr="00906DFA" w:rsidRDefault="00906DFA" w:rsidP="00A42AD7">
      <w:pPr>
        <w:spacing w:before="120" w:after="120" w:line="276" w:lineRule="auto"/>
        <w:jc w:val="both"/>
        <w:rPr>
          <w:rFonts w:ascii="Arial" w:hAnsi="Arial" w:cs="Arial"/>
          <w:kern w:val="2"/>
          <w:sz w:val="20"/>
          <w:szCs w:val="20"/>
          <w14:ligatures w14:val="standardContextual"/>
        </w:rPr>
      </w:pPr>
      <w:r w:rsidRPr="00906DFA">
        <w:rPr>
          <w:rFonts w:ascii="Arial" w:hAnsi="Arial" w:cs="Arial"/>
          <w:kern w:val="2"/>
          <w:sz w:val="20"/>
          <w:szCs w:val="20"/>
          <w14:ligatures w14:val="standardContextual"/>
        </w:rPr>
        <w:t xml:space="preserve">Mieszkańcy Gminy </w:t>
      </w:r>
      <w:r w:rsidR="00B06359" w:rsidRPr="00906DFA">
        <w:rPr>
          <w:rFonts w:ascii="Arial" w:hAnsi="Arial" w:cs="Arial"/>
          <w:kern w:val="2"/>
          <w:sz w:val="20"/>
          <w:szCs w:val="20"/>
          <w14:ligatures w14:val="standardContextual"/>
        </w:rPr>
        <w:t>Sulejów</w:t>
      </w:r>
      <w:r w:rsidRPr="00906DFA">
        <w:rPr>
          <w:rFonts w:ascii="Arial" w:hAnsi="Arial" w:cs="Arial"/>
          <w:kern w:val="2"/>
          <w:sz w:val="20"/>
          <w:szCs w:val="20"/>
          <w14:ligatures w14:val="standardContextual"/>
        </w:rPr>
        <w:t xml:space="preserve"> jako główni beneficjenci procesu rewitalizacji, pełnią kluczową rolę w</w:t>
      </w:r>
      <w:r w:rsidR="007B2D34">
        <w:rPr>
          <w:rFonts w:ascii="Arial" w:hAnsi="Arial" w:cs="Arial"/>
          <w:kern w:val="2"/>
          <w:sz w:val="20"/>
          <w:szCs w:val="20"/>
          <w14:ligatures w14:val="standardContextual"/>
        </w:rPr>
        <w:t> </w:t>
      </w:r>
      <w:r w:rsidRPr="00906DFA">
        <w:rPr>
          <w:rFonts w:ascii="Arial" w:hAnsi="Arial" w:cs="Arial"/>
          <w:kern w:val="2"/>
          <w:sz w:val="20"/>
          <w:szCs w:val="20"/>
          <w14:ligatures w14:val="standardContextual"/>
        </w:rPr>
        <w:t>monitorowaniu jej efektów. Ich opinie i doświadczenia są bezcennym źródłem informacji, które pomagają w ocenie skuteczności działań. Regularne przeprowadzanie ankiet umożliwia zbieranie informacji zwrotnej na temat realizowanych projektów i ich wpływu na jakość życia mieszkańców. Dodatkowo, organizowane spotkania ewaluacyjne stwarzają przestrzeń do otwartej dyskusji, wymiany doświadczeń i wskazania obszarów wymagających dalszych interwencji. Ważnym elementem monitorowania jest również ocena dostępności i jakości przestrzeni publicznej, aby sprawdzić, czy działania rewitalizacyjne poprawiły jej funkcjonalność i atrakcyjność dla użytkowników.</w:t>
      </w:r>
    </w:p>
    <w:p w14:paraId="24F0A91F" w14:textId="77777777" w:rsidR="00906DFA" w:rsidRPr="00906DFA" w:rsidRDefault="00906DFA" w:rsidP="00A42AD7">
      <w:pPr>
        <w:spacing w:before="120" w:after="120" w:line="276" w:lineRule="auto"/>
        <w:jc w:val="both"/>
        <w:rPr>
          <w:rFonts w:ascii="Arial" w:hAnsi="Arial" w:cs="Arial"/>
          <w:kern w:val="2"/>
          <w:sz w:val="20"/>
          <w:szCs w:val="20"/>
          <w14:ligatures w14:val="standardContextual"/>
        </w:rPr>
      </w:pPr>
      <w:r w:rsidRPr="00906DFA">
        <w:rPr>
          <w:rFonts w:ascii="Arial" w:hAnsi="Arial" w:cs="Arial"/>
          <w:kern w:val="2"/>
          <w:sz w:val="20"/>
          <w:szCs w:val="20"/>
          <w14:ligatures w14:val="standardContextual"/>
        </w:rPr>
        <w:t>Analiza zmian w użytkowaniu obszarów poddanych rewitalizacji, takich jak wzrost liczby odwiedzających czy zmiany w trasach komunikacyjnych, dostarcza cennych informacji na temat skutków wdrożonych działań. Dla lokalnych przedsiębiorców rewitalizacja może przynieść zarówno korzyści, jak i wyzwania. Badanie wpływu tych działań na działalność gospodarczą pozwala ocenić, czy inwestycje przyniosły oczekiwane efekty, czy też istnieje potrzeba wdrożenia dodatkowego wsparcia. Konsultacje z przedsiębiorcami pomagają identyfikować ich bieżące potrzeby i oczekiwania, co może wpłynąć na lepsze dopasowanie przyszłych projektów do wymagań lokalnego rynku.</w:t>
      </w:r>
    </w:p>
    <w:p w14:paraId="3F94C994" w14:textId="77777777" w:rsidR="00906DFA" w:rsidRPr="00906DFA" w:rsidRDefault="00906DFA" w:rsidP="00A42AD7">
      <w:pPr>
        <w:spacing w:before="120" w:after="120" w:line="276" w:lineRule="auto"/>
        <w:jc w:val="both"/>
        <w:rPr>
          <w:rFonts w:ascii="Arial" w:hAnsi="Arial" w:cs="Arial"/>
          <w:kern w:val="2"/>
          <w:sz w:val="20"/>
          <w:szCs w:val="20"/>
          <w14:ligatures w14:val="standardContextual"/>
        </w:rPr>
      </w:pPr>
      <w:r w:rsidRPr="00906DFA">
        <w:rPr>
          <w:rFonts w:ascii="Arial" w:hAnsi="Arial" w:cs="Arial"/>
          <w:kern w:val="2"/>
          <w:sz w:val="20"/>
          <w:szCs w:val="20"/>
          <w14:ligatures w14:val="standardContextual"/>
        </w:rPr>
        <w:t>Organizacje pozarządowe (NGO) odgrywają równie ważną rolę w monitorowaniu społecznych aspektów rewitalizacji. Ewaluacja projektów realizowanych przez te organizacje umożliwia ocenę skuteczności działań w zakresie integracji społecznej, edukacji i kultury. Współpraca z NGO wzbogaca proces monitorowania dzięki ich doświadczeniu i wiedzy specjalistycznej, co pozwala na bardziej kompleksowe podejście do analizy skutków rewitalizacji.</w:t>
      </w:r>
    </w:p>
    <w:p w14:paraId="4A060749" w14:textId="77777777" w:rsidR="00906DFA" w:rsidRPr="007B2D34" w:rsidRDefault="00906DFA" w:rsidP="00A42AD7">
      <w:pPr>
        <w:spacing w:before="120" w:after="120" w:line="276" w:lineRule="auto"/>
        <w:jc w:val="both"/>
        <w:rPr>
          <w:rFonts w:ascii="Arial" w:hAnsi="Arial" w:cs="Arial"/>
          <w:kern w:val="2"/>
          <w:sz w:val="20"/>
          <w:szCs w:val="20"/>
          <w14:ligatures w14:val="standardContextual"/>
        </w:rPr>
      </w:pPr>
      <w:r w:rsidRPr="007B2D34">
        <w:rPr>
          <w:rFonts w:ascii="Arial" w:hAnsi="Arial" w:cs="Arial"/>
          <w:kern w:val="2"/>
          <w:sz w:val="20"/>
          <w:szCs w:val="20"/>
          <w14:ligatures w14:val="standardContextual"/>
        </w:rPr>
        <w:t>Kluczowym elementem monitorowania jest nie tylko gromadzenie danych, ale również ich szczegółowa analiza oraz wyciąganie wniosków, które mogą wpłynąć na dostosowanie działań rewitalizacyjnych do zmieniających się potrzeb i uwarunkowań. Dzięki temu proces rewitalizacji staje się bardziej elastyczny, skuteczny i dopasowany do oczekiwań wszystkich interesariuszy, co przekłada się na trwałe i pozytywne zmiany w Gminie Sulejów.</w:t>
      </w:r>
    </w:p>
    <w:p w14:paraId="3062A0F9" w14:textId="012EF9F6" w:rsidR="007B2D34" w:rsidRPr="007B2D34" w:rsidRDefault="007B2D34" w:rsidP="00A42AD7">
      <w:pPr>
        <w:spacing w:before="120" w:after="120" w:line="276" w:lineRule="auto"/>
        <w:jc w:val="both"/>
        <w:rPr>
          <w:rFonts w:ascii="Arial" w:hAnsi="Arial" w:cs="Arial"/>
          <w:kern w:val="2"/>
          <w:sz w:val="20"/>
          <w:szCs w:val="20"/>
          <w14:ligatures w14:val="standardContextual"/>
        </w:rPr>
      </w:pPr>
      <w:r>
        <w:rPr>
          <w:rFonts w:ascii="Arial" w:hAnsi="Arial" w:cs="Arial"/>
          <w:sz w:val="20"/>
          <w:szCs w:val="20"/>
        </w:rPr>
        <w:t xml:space="preserve">Ponownie należy tu wskazać rolę Komitetu Rewitalizacji, który </w:t>
      </w:r>
      <w:r w:rsidRPr="00B56889">
        <w:rPr>
          <w:rFonts w:ascii="Arial" w:hAnsi="Arial" w:cs="Arial"/>
          <w:sz w:val="20"/>
          <w:szCs w:val="20"/>
        </w:rPr>
        <w:t xml:space="preserve">uprawniony jest </w:t>
      </w:r>
      <w:r w:rsidRPr="00B56889">
        <w:rPr>
          <w:rFonts w:ascii="Arial" w:eastAsia="Courier New" w:hAnsi="Arial" w:cs="Arial"/>
          <w:sz w:val="20"/>
          <w:szCs w:val="20"/>
        </w:rPr>
        <w:t xml:space="preserve">do </w:t>
      </w:r>
      <w:r w:rsidRPr="00B56889">
        <w:rPr>
          <w:rFonts w:ascii="Arial" w:hAnsi="Arial" w:cs="Arial"/>
          <w:sz w:val="20"/>
          <w:szCs w:val="20"/>
        </w:rPr>
        <w:t>opiniowania Gminnego Programu Rewitalizacji Gminy Sulejów na etapie opracowania, a następnie jego wdrażania, monitorowania i</w:t>
      </w:r>
      <w:r>
        <w:rPr>
          <w:rFonts w:ascii="Arial" w:hAnsi="Arial" w:cs="Arial"/>
          <w:sz w:val="20"/>
          <w:szCs w:val="20"/>
        </w:rPr>
        <w:t> </w:t>
      </w:r>
      <w:r w:rsidRPr="00B56889">
        <w:rPr>
          <w:rFonts w:ascii="Arial" w:hAnsi="Arial" w:cs="Arial"/>
          <w:sz w:val="20"/>
          <w:szCs w:val="20"/>
        </w:rPr>
        <w:t>ewaluacji oraz podejmowania inicjatyw związanych z rewitalizacją obszaru rewitalizacji w mieście Sulejów.</w:t>
      </w:r>
      <w:r>
        <w:rPr>
          <w:rFonts w:ascii="Arial" w:hAnsi="Arial" w:cs="Arial"/>
          <w:sz w:val="20"/>
          <w:szCs w:val="20"/>
        </w:rPr>
        <w:t xml:space="preserve"> Zgodnie z projektem uchwały </w:t>
      </w:r>
      <w:r w:rsidRPr="007B2D34">
        <w:rPr>
          <w:rFonts w:ascii="Arial" w:hAnsi="Arial" w:cs="Arial"/>
          <w:sz w:val="20"/>
          <w:szCs w:val="20"/>
        </w:rPr>
        <w:t>w sprawie określenia zasad wyznaczania składu oraz zasad działania Komitetu Rewitalizacji</w:t>
      </w:r>
      <w:r>
        <w:rPr>
          <w:rFonts w:ascii="Arial" w:hAnsi="Arial" w:cs="Arial"/>
          <w:sz w:val="20"/>
          <w:szCs w:val="20"/>
        </w:rPr>
        <w:t>, posiedzenia Komitetu mają odbywać się nie rzadziej niż raz na kwartał, a z każdego posiedzenia ma być sporządzany protokół.</w:t>
      </w:r>
    </w:p>
    <w:p w14:paraId="30A30FEC" w14:textId="52C640A1" w:rsidR="009967BF" w:rsidRDefault="009967BF" w:rsidP="00A42AD7">
      <w:pPr>
        <w:spacing w:before="120" w:after="120" w:line="276" w:lineRule="auto"/>
        <w:jc w:val="both"/>
        <w:rPr>
          <w:rFonts w:ascii="Arial" w:hAnsi="Arial" w:cs="Arial"/>
          <w:sz w:val="20"/>
          <w:szCs w:val="20"/>
        </w:rPr>
      </w:pPr>
    </w:p>
    <w:p w14:paraId="5C68FD35" w14:textId="77777777" w:rsidR="00860A38" w:rsidRDefault="00860A38" w:rsidP="00A42AD7">
      <w:pPr>
        <w:spacing w:before="120" w:after="120" w:line="276" w:lineRule="auto"/>
        <w:jc w:val="both"/>
        <w:rPr>
          <w:rFonts w:ascii="Arial" w:hAnsi="Arial" w:cs="Arial"/>
          <w:sz w:val="20"/>
          <w:szCs w:val="20"/>
        </w:rPr>
      </w:pPr>
    </w:p>
    <w:p w14:paraId="6027FE27" w14:textId="77777777" w:rsidR="00860A38" w:rsidRDefault="00860A38" w:rsidP="00A42AD7">
      <w:pPr>
        <w:spacing w:before="120" w:after="120" w:line="276" w:lineRule="auto"/>
        <w:jc w:val="both"/>
        <w:rPr>
          <w:rFonts w:ascii="Arial" w:hAnsi="Arial" w:cs="Arial"/>
          <w:sz w:val="20"/>
          <w:szCs w:val="20"/>
        </w:rPr>
      </w:pPr>
    </w:p>
    <w:p w14:paraId="3EBA5BB4" w14:textId="77777777" w:rsidR="00860A38" w:rsidRDefault="00860A38" w:rsidP="00A42AD7">
      <w:pPr>
        <w:spacing w:before="120" w:after="120" w:line="276" w:lineRule="auto"/>
        <w:jc w:val="both"/>
        <w:rPr>
          <w:rFonts w:ascii="Arial" w:hAnsi="Arial" w:cs="Arial"/>
          <w:sz w:val="20"/>
          <w:szCs w:val="20"/>
        </w:rPr>
      </w:pPr>
    </w:p>
    <w:p w14:paraId="18E4AB33" w14:textId="77777777" w:rsidR="00860A38" w:rsidRDefault="00860A38" w:rsidP="00A42AD7">
      <w:pPr>
        <w:spacing w:before="120" w:after="120" w:line="276" w:lineRule="auto"/>
        <w:jc w:val="both"/>
        <w:rPr>
          <w:rFonts w:ascii="Arial" w:hAnsi="Arial" w:cs="Arial"/>
          <w:sz w:val="20"/>
          <w:szCs w:val="20"/>
        </w:rPr>
      </w:pPr>
    </w:p>
    <w:p w14:paraId="6AF39FE5" w14:textId="77777777" w:rsidR="00860A38" w:rsidRDefault="00860A38" w:rsidP="00A42AD7">
      <w:pPr>
        <w:spacing w:before="120" w:after="120" w:line="276" w:lineRule="auto"/>
        <w:jc w:val="both"/>
        <w:rPr>
          <w:rFonts w:ascii="Arial" w:hAnsi="Arial" w:cs="Arial"/>
          <w:sz w:val="20"/>
          <w:szCs w:val="20"/>
        </w:rPr>
      </w:pPr>
    </w:p>
    <w:p w14:paraId="72C1B4B4" w14:textId="77777777" w:rsidR="00860A38" w:rsidRPr="007B2D34" w:rsidRDefault="00860A38" w:rsidP="00A42AD7">
      <w:pPr>
        <w:spacing w:before="120" w:after="120" w:line="276" w:lineRule="auto"/>
        <w:jc w:val="both"/>
        <w:rPr>
          <w:rFonts w:ascii="Arial" w:hAnsi="Arial" w:cs="Arial"/>
          <w:sz w:val="20"/>
          <w:szCs w:val="20"/>
        </w:rPr>
      </w:pPr>
    </w:p>
    <w:p w14:paraId="57145FA4" w14:textId="77777777" w:rsidR="00546FBD" w:rsidRPr="007B2D34" w:rsidRDefault="00546FBD" w:rsidP="00A42AD7">
      <w:pPr>
        <w:spacing w:before="120" w:after="120" w:line="276" w:lineRule="auto"/>
        <w:jc w:val="both"/>
        <w:rPr>
          <w:rFonts w:ascii="Arial" w:hAnsi="Arial" w:cs="Arial"/>
          <w:sz w:val="20"/>
          <w:szCs w:val="20"/>
        </w:rPr>
      </w:pPr>
    </w:p>
    <w:p w14:paraId="2ADD3644" w14:textId="7A371ED5" w:rsidR="00546FBD" w:rsidRPr="00417DA7" w:rsidRDefault="00546FBD" w:rsidP="00940FE3">
      <w:pPr>
        <w:pStyle w:val="Akapitzlist"/>
        <w:numPr>
          <w:ilvl w:val="0"/>
          <w:numId w:val="1"/>
        </w:numPr>
        <w:spacing w:line="276" w:lineRule="auto"/>
        <w:outlineLvl w:val="0"/>
        <w:rPr>
          <w:rFonts w:ascii="Arial" w:hAnsi="Arial" w:cs="Arial"/>
          <w:sz w:val="32"/>
          <w:szCs w:val="32"/>
        </w:rPr>
      </w:pPr>
      <w:bookmarkStart w:id="320" w:name="_Toc184486208"/>
      <w:r w:rsidRPr="00417DA7">
        <w:rPr>
          <w:rFonts w:ascii="Arial" w:hAnsi="Arial" w:cs="Arial"/>
          <w:sz w:val="32"/>
          <w:szCs w:val="32"/>
        </w:rPr>
        <w:lastRenderedPageBreak/>
        <w:t>Ocena oddziaływania na środowisko</w:t>
      </w:r>
      <w:bookmarkEnd w:id="320"/>
    </w:p>
    <w:p w14:paraId="7F470C13" w14:textId="77777777" w:rsidR="00546FBD" w:rsidRPr="00906DFA" w:rsidRDefault="00546FBD" w:rsidP="00A42AD7">
      <w:pPr>
        <w:spacing w:after="0" w:line="276" w:lineRule="auto"/>
        <w:jc w:val="both"/>
        <w:rPr>
          <w:rFonts w:ascii="Arial" w:hAnsi="Arial" w:cs="Arial"/>
          <w:sz w:val="20"/>
          <w:szCs w:val="20"/>
        </w:rPr>
      </w:pPr>
    </w:p>
    <w:p w14:paraId="53B03A59" w14:textId="603CA82D" w:rsidR="0099452D" w:rsidRDefault="0099452D" w:rsidP="00A42AD7">
      <w:pPr>
        <w:spacing w:after="0" w:line="276" w:lineRule="auto"/>
        <w:ind w:firstLine="708"/>
        <w:jc w:val="both"/>
        <w:rPr>
          <w:rFonts w:ascii="Arial" w:hAnsi="Arial" w:cs="Arial"/>
          <w:sz w:val="20"/>
          <w:szCs w:val="20"/>
        </w:rPr>
      </w:pPr>
      <w:r w:rsidRPr="00906DFA">
        <w:rPr>
          <w:rFonts w:ascii="Arial" w:hAnsi="Arial" w:cs="Arial"/>
          <w:sz w:val="20"/>
          <w:szCs w:val="20"/>
        </w:rPr>
        <w:t xml:space="preserve">Zgodnie z Rozporządzeniem Rady Ministrów z dnia 9 listopada 2010 r. w sprawie przedsięwzięć mogących znacząco oddziaływać na środowisko (Dz. U. 2010 nr 213 poz. 1397), żadne z przedsięwzięć zaplanowanych w Gminnym Programie Rewitalizacji Gminy </w:t>
      </w:r>
      <w:r w:rsidR="00F21A1E">
        <w:rPr>
          <w:rFonts w:ascii="Arial" w:hAnsi="Arial" w:cs="Arial"/>
          <w:sz w:val="20"/>
          <w:szCs w:val="20"/>
        </w:rPr>
        <w:t>Sulejów</w:t>
      </w:r>
      <w:r w:rsidRPr="00906DFA">
        <w:rPr>
          <w:rFonts w:ascii="Arial" w:hAnsi="Arial" w:cs="Arial"/>
          <w:sz w:val="20"/>
          <w:szCs w:val="20"/>
        </w:rPr>
        <w:t xml:space="preserve"> nie klasyfikuje się jako mogące zawsze lub potencjalnie znacząco oddziaływać na środowisko. Na każdym etapie wdrażania </w:t>
      </w:r>
      <w:r w:rsidR="007B2D34">
        <w:rPr>
          <w:rFonts w:ascii="Arial" w:hAnsi="Arial" w:cs="Arial"/>
          <w:sz w:val="20"/>
          <w:szCs w:val="20"/>
        </w:rPr>
        <w:t>GPR</w:t>
      </w:r>
      <w:r w:rsidRPr="00906DFA">
        <w:rPr>
          <w:rFonts w:ascii="Arial" w:hAnsi="Arial" w:cs="Arial"/>
          <w:sz w:val="20"/>
          <w:szCs w:val="20"/>
        </w:rPr>
        <w:t xml:space="preserve"> należy monitorować czy nie nastąpi konieczność przeprowadzenia oceny oddziaływania na środowisko dla poszczególnych projektów. </w:t>
      </w:r>
    </w:p>
    <w:p w14:paraId="3A1C444D" w14:textId="77777777" w:rsidR="005571D9" w:rsidRDefault="005571D9" w:rsidP="00A42AD7">
      <w:pPr>
        <w:spacing w:after="0" w:line="276" w:lineRule="auto"/>
        <w:ind w:firstLine="708"/>
        <w:jc w:val="both"/>
        <w:rPr>
          <w:rFonts w:ascii="Arial" w:hAnsi="Arial" w:cs="Arial"/>
          <w:sz w:val="20"/>
          <w:szCs w:val="20"/>
        </w:rPr>
      </w:pPr>
    </w:p>
    <w:p w14:paraId="48D7FDFF" w14:textId="77777777" w:rsidR="005571D9" w:rsidRDefault="005571D9" w:rsidP="00A42AD7">
      <w:pPr>
        <w:spacing w:after="0" w:line="276" w:lineRule="auto"/>
        <w:ind w:firstLine="708"/>
        <w:jc w:val="both"/>
        <w:rPr>
          <w:rFonts w:ascii="Arial" w:hAnsi="Arial" w:cs="Arial"/>
          <w:sz w:val="20"/>
          <w:szCs w:val="20"/>
        </w:rPr>
      </w:pPr>
    </w:p>
    <w:p w14:paraId="19520AEA" w14:textId="77777777" w:rsidR="00A42AD7" w:rsidRDefault="00A42AD7" w:rsidP="00A42AD7">
      <w:pPr>
        <w:spacing w:after="0" w:line="276" w:lineRule="auto"/>
        <w:ind w:firstLine="708"/>
        <w:jc w:val="both"/>
        <w:rPr>
          <w:rFonts w:ascii="Arial" w:hAnsi="Arial" w:cs="Arial"/>
          <w:sz w:val="20"/>
          <w:szCs w:val="20"/>
        </w:rPr>
      </w:pPr>
    </w:p>
    <w:p w14:paraId="57030E54" w14:textId="77777777" w:rsidR="005571D9" w:rsidRDefault="005571D9" w:rsidP="00A42AD7">
      <w:pPr>
        <w:spacing w:after="0" w:line="276" w:lineRule="auto"/>
        <w:ind w:firstLine="708"/>
        <w:jc w:val="both"/>
        <w:rPr>
          <w:rFonts w:ascii="Arial" w:hAnsi="Arial" w:cs="Arial"/>
          <w:sz w:val="20"/>
          <w:szCs w:val="20"/>
        </w:rPr>
      </w:pPr>
    </w:p>
    <w:p w14:paraId="2F80F0DA" w14:textId="00A4BAA8" w:rsidR="00906DFA" w:rsidRPr="00906DFA" w:rsidRDefault="00452F4B" w:rsidP="00906DFA">
      <w:pPr>
        <w:pStyle w:val="Nagwek1"/>
        <w:spacing w:before="0"/>
        <w:rPr>
          <w:rFonts w:ascii="Arial" w:hAnsi="Arial" w:cs="Arial"/>
          <w:color w:val="auto"/>
          <w:sz w:val="20"/>
          <w:szCs w:val="20"/>
        </w:rPr>
      </w:pPr>
      <w:bookmarkStart w:id="321" w:name="_Toc184486209"/>
      <w:r w:rsidRPr="00906DFA">
        <w:rPr>
          <w:rFonts w:ascii="Arial" w:hAnsi="Arial" w:cs="Arial"/>
          <w:color w:val="auto"/>
          <w:sz w:val="20"/>
          <w:szCs w:val="20"/>
        </w:rPr>
        <w:t>Załącznik</w:t>
      </w:r>
      <w:r w:rsidR="005F72F3" w:rsidRPr="00906DFA">
        <w:rPr>
          <w:rFonts w:ascii="Arial" w:hAnsi="Arial" w:cs="Arial"/>
          <w:color w:val="auto"/>
          <w:sz w:val="20"/>
          <w:szCs w:val="20"/>
        </w:rPr>
        <w:t>i</w:t>
      </w:r>
      <w:r w:rsidRPr="00906DFA">
        <w:rPr>
          <w:rFonts w:ascii="Arial" w:hAnsi="Arial" w:cs="Arial"/>
          <w:color w:val="auto"/>
          <w:sz w:val="20"/>
          <w:szCs w:val="20"/>
        </w:rPr>
        <w:t xml:space="preserve"> do Gminnego Programu Rewitalizacji Gminy</w:t>
      </w:r>
      <w:r w:rsidR="00D321A6" w:rsidRPr="00906DFA">
        <w:rPr>
          <w:rFonts w:ascii="Arial" w:hAnsi="Arial" w:cs="Arial"/>
          <w:color w:val="auto"/>
          <w:sz w:val="20"/>
          <w:szCs w:val="20"/>
        </w:rPr>
        <w:t xml:space="preserve"> </w:t>
      </w:r>
      <w:r w:rsidR="00906DFA">
        <w:rPr>
          <w:rFonts w:ascii="Arial" w:hAnsi="Arial" w:cs="Arial"/>
          <w:color w:val="auto"/>
          <w:sz w:val="20"/>
          <w:szCs w:val="20"/>
        </w:rPr>
        <w:t>Sulejów</w:t>
      </w:r>
      <w:bookmarkEnd w:id="321"/>
    </w:p>
    <w:p w14:paraId="2F8C7F74" w14:textId="3CD63159" w:rsidR="00546FBD" w:rsidRPr="00906DFA" w:rsidRDefault="0099452D" w:rsidP="00A87B60">
      <w:pPr>
        <w:pStyle w:val="Akapitzlist"/>
        <w:numPr>
          <w:ilvl w:val="0"/>
          <w:numId w:val="8"/>
        </w:numPr>
        <w:spacing w:after="0" w:line="276" w:lineRule="auto"/>
        <w:jc w:val="both"/>
        <w:rPr>
          <w:rFonts w:ascii="Arial" w:hAnsi="Arial" w:cs="Arial"/>
          <w:sz w:val="20"/>
          <w:szCs w:val="20"/>
        </w:rPr>
      </w:pPr>
      <w:r w:rsidRPr="00906DFA">
        <w:rPr>
          <w:rFonts w:ascii="Arial" w:hAnsi="Arial" w:cs="Arial"/>
          <w:sz w:val="20"/>
          <w:szCs w:val="20"/>
        </w:rPr>
        <w:t>Cyfrowa mapa obszaru zdegradowanego i obszaru rewitalizacji w formacie DXF</w:t>
      </w:r>
    </w:p>
    <w:p w14:paraId="16E019A3" w14:textId="165AE1F1" w:rsidR="005F72F3" w:rsidRPr="00906DFA" w:rsidRDefault="005F72F3" w:rsidP="00A87B60">
      <w:pPr>
        <w:pStyle w:val="Akapitzlist"/>
        <w:numPr>
          <w:ilvl w:val="0"/>
          <w:numId w:val="8"/>
        </w:numPr>
        <w:spacing w:after="0" w:line="276" w:lineRule="auto"/>
        <w:jc w:val="both"/>
        <w:rPr>
          <w:rFonts w:ascii="Arial" w:hAnsi="Arial" w:cs="Arial"/>
          <w:sz w:val="20"/>
          <w:szCs w:val="20"/>
        </w:rPr>
      </w:pPr>
      <w:r w:rsidRPr="00906DFA">
        <w:rPr>
          <w:rFonts w:ascii="Arial" w:hAnsi="Arial" w:cs="Arial"/>
          <w:sz w:val="20"/>
          <w:szCs w:val="20"/>
        </w:rPr>
        <w:t>Załącznik graficzny przedstawiający podstawowe kierunki zmian funkcjonalno-przestrzennych obszaru rewitalizacji.</w:t>
      </w:r>
    </w:p>
    <w:p w14:paraId="79624EC6" w14:textId="4B7502CE" w:rsidR="00AC47D6" w:rsidRPr="00CB2126" w:rsidRDefault="00AC47D6" w:rsidP="00C53AD7">
      <w:pPr>
        <w:spacing w:after="0" w:line="276" w:lineRule="auto"/>
        <w:jc w:val="both"/>
        <w:rPr>
          <w:rFonts w:ascii="Arial" w:hAnsi="Arial" w:cs="Arial"/>
          <w:sz w:val="20"/>
          <w:szCs w:val="20"/>
        </w:rPr>
      </w:pPr>
    </w:p>
    <w:p w14:paraId="09E9732B" w14:textId="77777777" w:rsidR="0099452D" w:rsidRDefault="0099452D" w:rsidP="00546FBD">
      <w:pPr>
        <w:spacing w:after="0" w:line="360" w:lineRule="auto"/>
        <w:jc w:val="both"/>
        <w:rPr>
          <w:rFonts w:ascii="Arial" w:hAnsi="Arial" w:cs="Arial"/>
          <w:sz w:val="20"/>
          <w:szCs w:val="20"/>
        </w:rPr>
      </w:pPr>
    </w:p>
    <w:p w14:paraId="4B29F4F9" w14:textId="77777777" w:rsidR="00860A38" w:rsidRDefault="00860A38" w:rsidP="00546FBD">
      <w:pPr>
        <w:spacing w:after="0" w:line="360" w:lineRule="auto"/>
        <w:jc w:val="both"/>
        <w:rPr>
          <w:rFonts w:ascii="Arial" w:hAnsi="Arial" w:cs="Arial"/>
          <w:sz w:val="20"/>
          <w:szCs w:val="20"/>
        </w:rPr>
      </w:pPr>
    </w:p>
    <w:p w14:paraId="7A0C0F79" w14:textId="77777777" w:rsidR="00860A38" w:rsidRDefault="00860A38" w:rsidP="00546FBD">
      <w:pPr>
        <w:spacing w:after="0" w:line="360" w:lineRule="auto"/>
        <w:jc w:val="both"/>
        <w:rPr>
          <w:rFonts w:ascii="Arial" w:hAnsi="Arial" w:cs="Arial"/>
          <w:sz w:val="20"/>
          <w:szCs w:val="20"/>
        </w:rPr>
      </w:pPr>
    </w:p>
    <w:p w14:paraId="1AC30E9F" w14:textId="77777777" w:rsidR="00860A38" w:rsidRDefault="00860A38" w:rsidP="00546FBD">
      <w:pPr>
        <w:spacing w:after="0" w:line="360" w:lineRule="auto"/>
        <w:jc w:val="both"/>
        <w:rPr>
          <w:rFonts w:ascii="Arial" w:hAnsi="Arial" w:cs="Arial"/>
          <w:sz w:val="20"/>
          <w:szCs w:val="20"/>
        </w:rPr>
      </w:pPr>
    </w:p>
    <w:p w14:paraId="587EC298" w14:textId="77777777" w:rsidR="00860A38" w:rsidRDefault="00860A38" w:rsidP="00546FBD">
      <w:pPr>
        <w:spacing w:after="0" w:line="360" w:lineRule="auto"/>
        <w:jc w:val="both"/>
        <w:rPr>
          <w:rFonts w:ascii="Arial" w:hAnsi="Arial" w:cs="Arial"/>
          <w:sz w:val="20"/>
          <w:szCs w:val="20"/>
        </w:rPr>
      </w:pPr>
    </w:p>
    <w:p w14:paraId="242D8BDB" w14:textId="77777777" w:rsidR="00860A38" w:rsidRDefault="00860A38" w:rsidP="00546FBD">
      <w:pPr>
        <w:spacing w:after="0" w:line="360" w:lineRule="auto"/>
        <w:jc w:val="both"/>
        <w:rPr>
          <w:rFonts w:ascii="Arial" w:hAnsi="Arial" w:cs="Arial"/>
          <w:sz w:val="20"/>
          <w:szCs w:val="20"/>
        </w:rPr>
      </w:pPr>
    </w:p>
    <w:p w14:paraId="20CBF7F3" w14:textId="77777777" w:rsidR="00860A38" w:rsidRDefault="00860A38" w:rsidP="00546FBD">
      <w:pPr>
        <w:spacing w:after="0" w:line="360" w:lineRule="auto"/>
        <w:jc w:val="both"/>
        <w:rPr>
          <w:rFonts w:ascii="Arial" w:hAnsi="Arial" w:cs="Arial"/>
          <w:sz w:val="20"/>
          <w:szCs w:val="20"/>
        </w:rPr>
      </w:pPr>
    </w:p>
    <w:p w14:paraId="3A732B5E" w14:textId="77777777" w:rsidR="00860A38" w:rsidRDefault="00860A38" w:rsidP="00546FBD">
      <w:pPr>
        <w:spacing w:after="0" w:line="360" w:lineRule="auto"/>
        <w:jc w:val="both"/>
        <w:rPr>
          <w:rFonts w:ascii="Arial" w:hAnsi="Arial" w:cs="Arial"/>
          <w:sz w:val="20"/>
          <w:szCs w:val="20"/>
        </w:rPr>
      </w:pPr>
    </w:p>
    <w:p w14:paraId="40A89E18" w14:textId="77777777" w:rsidR="00860A38" w:rsidRDefault="00860A38" w:rsidP="00546FBD">
      <w:pPr>
        <w:spacing w:after="0" w:line="360" w:lineRule="auto"/>
        <w:jc w:val="both"/>
        <w:rPr>
          <w:rFonts w:ascii="Arial" w:hAnsi="Arial" w:cs="Arial"/>
          <w:sz w:val="20"/>
          <w:szCs w:val="20"/>
        </w:rPr>
      </w:pPr>
    </w:p>
    <w:p w14:paraId="742B0013" w14:textId="77777777" w:rsidR="00860A38" w:rsidRDefault="00860A38" w:rsidP="00546FBD">
      <w:pPr>
        <w:spacing w:after="0" w:line="360" w:lineRule="auto"/>
        <w:jc w:val="both"/>
        <w:rPr>
          <w:rFonts w:ascii="Arial" w:hAnsi="Arial" w:cs="Arial"/>
          <w:sz w:val="20"/>
          <w:szCs w:val="20"/>
        </w:rPr>
      </w:pPr>
    </w:p>
    <w:p w14:paraId="1A9B998E" w14:textId="77777777" w:rsidR="00860A38" w:rsidRDefault="00860A38" w:rsidP="00546FBD">
      <w:pPr>
        <w:spacing w:after="0" w:line="360" w:lineRule="auto"/>
        <w:jc w:val="both"/>
        <w:rPr>
          <w:rFonts w:ascii="Arial" w:hAnsi="Arial" w:cs="Arial"/>
          <w:sz w:val="20"/>
          <w:szCs w:val="20"/>
        </w:rPr>
      </w:pPr>
    </w:p>
    <w:p w14:paraId="6024A115" w14:textId="77777777" w:rsidR="00860A38" w:rsidRDefault="00860A38" w:rsidP="00546FBD">
      <w:pPr>
        <w:spacing w:after="0" w:line="360" w:lineRule="auto"/>
        <w:jc w:val="both"/>
        <w:rPr>
          <w:rFonts w:ascii="Arial" w:hAnsi="Arial" w:cs="Arial"/>
          <w:sz w:val="20"/>
          <w:szCs w:val="20"/>
        </w:rPr>
      </w:pPr>
    </w:p>
    <w:p w14:paraId="6C6AA46C" w14:textId="77777777" w:rsidR="00860A38" w:rsidRDefault="00860A38" w:rsidP="00546FBD">
      <w:pPr>
        <w:spacing w:after="0" w:line="360" w:lineRule="auto"/>
        <w:jc w:val="both"/>
        <w:rPr>
          <w:rFonts w:ascii="Arial" w:hAnsi="Arial" w:cs="Arial"/>
          <w:sz w:val="20"/>
          <w:szCs w:val="20"/>
        </w:rPr>
      </w:pPr>
    </w:p>
    <w:p w14:paraId="254E077F" w14:textId="77777777" w:rsidR="00860A38" w:rsidRDefault="00860A38" w:rsidP="00546FBD">
      <w:pPr>
        <w:spacing w:after="0" w:line="360" w:lineRule="auto"/>
        <w:jc w:val="both"/>
        <w:rPr>
          <w:rFonts w:ascii="Arial" w:hAnsi="Arial" w:cs="Arial"/>
          <w:sz w:val="20"/>
          <w:szCs w:val="20"/>
        </w:rPr>
      </w:pPr>
    </w:p>
    <w:p w14:paraId="387FAAF5" w14:textId="77777777" w:rsidR="00860A38" w:rsidRDefault="00860A38" w:rsidP="00546FBD">
      <w:pPr>
        <w:spacing w:after="0" w:line="360" w:lineRule="auto"/>
        <w:jc w:val="both"/>
        <w:rPr>
          <w:rFonts w:ascii="Arial" w:hAnsi="Arial" w:cs="Arial"/>
          <w:sz w:val="20"/>
          <w:szCs w:val="20"/>
        </w:rPr>
      </w:pPr>
    </w:p>
    <w:p w14:paraId="12C78789" w14:textId="77777777" w:rsidR="00860A38" w:rsidRDefault="00860A38" w:rsidP="00546FBD">
      <w:pPr>
        <w:spacing w:after="0" w:line="360" w:lineRule="auto"/>
        <w:jc w:val="both"/>
        <w:rPr>
          <w:rFonts w:ascii="Arial" w:hAnsi="Arial" w:cs="Arial"/>
          <w:sz w:val="20"/>
          <w:szCs w:val="20"/>
        </w:rPr>
      </w:pPr>
    </w:p>
    <w:p w14:paraId="15F54F26" w14:textId="77777777" w:rsidR="00860A38" w:rsidRDefault="00860A38" w:rsidP="00546FBD">
      <w:pPr>
        <w:spacing w:after="0" w:line="360" w:lineRule="auto"/>
        <w:jc w:val="both"/>
        <w:rPr>
          <w:rFonts w:ascii="Arial" w:hAnsi="Arial" w:cs="Arial"/>
          <w:sz w:val="20"/>
          <w:szCs w:val="20"/>
        </w:rPr>
      </w:pPr>
    </w:p>
    <w:p w14:paraId="349DDD22" w14:textId="77777777" w:rsidR="00860A38" w:rsidRDefault="00860A38" w:rsidP="00546FBD">
      <w:pPr>
        <w:spacing w:after="0" w:line="360" w:lineRule="auto"/>
        <w:jc w:val="both"/>
        <w:rPr>
          <w:rFonts w:ascii="Arial" w:hAnsi="Arial" w:cs="Arial"/>
          <w:sz w:val="20"/>
          <w:szCs w:val="20"/>
        </w:rPr>
      </w:pPr>
    </w:p>
    <w:p w14:paraId="487FF77C" w14:textId="77777777" w:rsidR="00860A38" w:rsidRDefault="00860A38" w:rsidP="00546FBD">
      <w:pPr>
        <w:spacing w:after="0" w:line="360" w:lineRule="auto"/>
        <w:jc w:val="both"/>
        <w:rPr>
          <w:rFonts w:ascii="Arial" w:hAnsi="Arial" w:cs="Arial"/>
          <w:sz w:val="20"/>
          <w:szCs w:val="20"/>
        </w:rPr>
      </w:pPr>
    </w:p>
    <w:p w14:paraId="044F0A94" w14:textId="77777777" w:rsidR="00860A38" w:rsidRDefault="00860A38" w:rsidP="00546FBD">
      <w:pPr>
        <w:spacing w:after="0" w:line="360" w:lineRule="auto"/>
        <w:jc w:val="both"/>
        <w:rPr>
          <w:rFonts w:ascii="Arial" w:hAnsi="Arial" w:cs="Arial"/>
          <w:sz w:val="20"/>
          <w:szCs w:val="20"/>
        </w:rPr>
      </w:pPr>
    </w:p>
    <w:p w14:paraId="5CD69B29" w14:textId="77777777" w:rsidR="00860A38" w:rsidRDefault="00860A38" w:rsidP="00546FBD">
      <w:pPr>
        <w:spacing w:after="0" w:line="360" w:lineRule="auto"/>
        <w:jc w:val="both"/>
        <w:rPr>
          <w:rFonts w:ascii="Arial" w:hAnsi="Arial" w:cs="Arial"/>
          <w:sz w:val="20"/>
          <w:szCs w:val="20"/>
        </w:rPr>
      </w:pPr>
    </w:p>
    <w:p w14:paraId="7C413853" w14:textId="77777777" w:rsidR="00860A38" w:rsidRDefault="00860A38" w:rsidP="00546FBD">
      <w:pPr>
        <w:spacing w:after="0" w:line="360" w:lineRule="auto"/>
        <w:jc w:val="both"/>
        <w:rPr>
          <w:rFonts w:ascii="Arial" w:hAnsi="Arial" w:cs="Arial"/>
          <w:sz w:val="20"/>
          <w:szCs w:val="20"/>
        </w:rPr>
      </w:pPr>
    </w:p>
    <w:p w14:paraId="7222C85B" w14:textId="77777777" w:rsidR="00860A38" w:rsidRDefault="00860A38" w:rsidP="00546FBD">
      <w:pPr>
        <w:spacing w:after="0" w:line="360" w:lineRule="auto"/>
        <w:jc w:val="both"/>
        <w:rPr>
          <w:rFonts w:ascii="Arial" w:hAnsi="Arial" w:cs="Arial"/>
          <w:sz w:val="20"/>
          <w:szCs w:val="20"/>
        </w:rPr>
      </w:pPr>
    </w:p>
    <w:p w14:paraId="382F2B0E" w14:textId="77777777" w:rsidR="00860A38" w:rsidRPr="00CB2126" w:rsidRDefault="00860A38" w:rsidP="00546FBD">
      <w:pPr>
        <w:spacing w:after="0" w:line="360" w:lineRule="auto"/>
        <w:jc w:val="both"/>
        <w:rPr>
          <w:rFonts w:ascii="Arial" w:hAnsi="Arial" w:cs="Arial"/>
          <w:sz w:val="20"/>
          <w:szCs w:val="20"/>
        </w:rPr>
      </w:pPr>
    </w:p>
    <w:p w14:paraId="4F729FA8" w14:textId="6142B2A7" w:rsidR="00AC47D6" w:rsidRPr="00FA54E5" w:rsidRDefault="00AC47D6" w:rsidP="00AC47D6">
      <w:pPr>
        <w:pStyle w:val="Nagwek1"/>
        <w:rPr>
          <w:rFonts w:ascii="Arial" w:hAnsi="Arial" w:cs="Arial"/>
          <w:b w:val="0"/>
          <w:bCs w:val="0"/>
          <w:color w:val="auto"/>
          <w:sz w:val="22"/>
          <w:szCs w:val="22"/>
        </w:rPr>
      </w:pPr>
      <w:bookmarkStart w:id="322" w:name="_Toc184486210"/>
      <w:r w:rsidRPr="00FA54E5">
        <w:rPr>
          <w:rFonts w:ascii="Arial" w:hAnsi="Arial" w:cs="Arial"/>
          <w:b w:val="0"/>
          <w:bCs w:val="0"/>
          <w:color w:val="auto"/>
          <w:sz w:val="22"/>
          <w:szCs w:val="22"/>
        </w:rPr>
        <w:lastRenderedPageBreak/>
        <w:t>Spis fotografii</w:t>
      </w:r>
      <w:bookmarkEnd w:id="322"/>
    </w:p>
    <w:p w14:paraId="3CCC1693" w14:textId="034350C4" w:rsidR="00860A38" w:rsidRDefault="00AC47D6">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CB2126">
        <w:rPr>
          <w:sz w:val="28"/>
          <w:szCs w:val="28"/>
        </w:rPr>
        <w:fldChar w:fldCharType="begin"/>
      </w:r>
      <w:r w:rsidRPr="00CB2126">
        <w:rPr>
          <w:sz w:val="28"/>
          <w:szCs w:val="28"/>
        </w:rPr>
        <w:instrText xml:space="preserve"> TOC \c "Fotografia" </w:instrText>
      </w:r>
      <w:r w:rsidRPr="00CB2126">
        <w:rPr>
          <w:sz w:val="28"/>
          <w:szCs w:val="28"/>
        </w:rPr>
        <w:fldChar w:fldCharType="separate"/>
      </w:r>
      <w:r w:rsidR="00860A38" w:rsidRPr="001017E6">
        <w:rPr>
          <w:noProof/>
        </w:rPr>
        <w:t>Fotografia 1. Nieczystości na ulicy w mieście Sulejów</w:t>
      </w:r>
      <w:r w:rsidR="00860A38">
        <w:rPr>
          <w:noProof/>
        </w:rPr>
        <w:tab/>
      </w:r>
      <w:r w:rsidR="00860A38">
        <w:rPr>
          <w:noProof/>
        </w:rPr>
        <w:fldChar w:fldCharType="begin"/>
      </w:r>
      <w:r w:rsidR="00860A38">
        <w:rPr>
          <w:noProof/>
        </w:rPr>
        <w:instrText xml:space="preserve"> PAGEREF _Toc184601383 \h </w:instrText>
      </w:r>
      <w:r w:rsidR="00860A38">
        <w:rPr>
          <w:noProof/>
        </w:rPr>
      </w:r>
      <w:r w:rsidR="00860A38">
        <w:rPr>
          <w:noProof/>
        </w:rPr>
        <w:fldChar w:fldCharType="separate"/>
      </w:r>
      <w:r w:rsidR="00476C55">
        <w:rPr>
          <w:noProof/>
        </w:rPr>
        <w:t>48</w:t>
      </w:r>
      <w:r w:rsidR="00860A38">
        <w:rPr>
          <w:noProof/>
        </w:rPr>
        <w:fldChar w:fldCharType="end"/>
      </w:r>
    </w:p>
    <w:p w14:paraId="7C8ADF76" w14:textId="28982F50"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2. Ulica Sulejowa - miejsce spotkań</w:t>
      </w:r>
      <w:r>
        <w:rPr>
          <w:noProof/>
        </w:rPr>
        <w:tab/>
      </w:r>
      <w:r>
        <w:rPr>
          <w:noProof/>
        </w:rPr>
        <w:fldChar w:fldCharType="begin"/>
      </w:r>
      <w:r>
        <w:rPr>
          <w:noProof/>
        </w:rPr>
        <w:instrText xml:space="preserve"> PAGEREF _Toc184601384 \h </w:instrText>
      </w:r>
      <w:r>
        <w:rPr>
          <w:noProof/>
        </w:rPr>
      </w:r>
      <w:r>
        <w:rPr>
          <w:noProof/>
        </w:rPr>
        <w:fldChar w:fldCharType="separate"/>
      </w:r>
      <w:r w:rsidR="00476C55">
        <w:rPr>
          <w:noProof/>
        </w:rPr>
        <w:t>49</w:t>
      </w:r>
      <w:r>
        <w:rPr>
          <w:noProof/>
        </w:rPr>
        <w:fldChar w:fldCharType="end"/>
      </w:r>
    </w:p>
    <w:p w14:paraId="76ABBECE" w14:textId="69BC878B"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 Domek w jednym z dawnych ośrodków wypoczynkowych</w:t>
      </w:r>
      <w:r>
        <w:rPr>
          <w:noProof/>
        </w:rPr>
        <w:tab/>
      </w:r>
      <w:r>
        <w:rPr>
          <w:noProof/>
        </w:rPr>
        <w:fldChar w:fldCharType="begin"/>
      </w:r>
      <w:r>
        <w:rPr>
          <w:noProof/>
        </w:rPr>
        <w:instrText xml:space="preserve"> PAGEREF _Toc184601385 \h </w:instrText>
      </w:r>
      <w:r>
        <w:rPr>
          <w:noProof/>
        </w:rPr>
      </w:r>
      <w:r>
        <w:rPr>
          <w:noProof/>
        </w:rPr>
        <w:fldChar w:fldCharType="separate"/>
      </w:r>
      <w:r w:rsidR="00476C55">
        <w:rPr>
          <w:noProof/>
        </w:rPr>
        <w:t>56</w:t>
      </w:r>
      <w:r>
        <w:rPr>
          <w:noProof/>
        </w:rPr>
        <w:fldChar w:fldCharType="end"/>
      </w:r>
    </w:p>
    <w:p w14:paraId="35C3D84D" w14:textId="65A6D538"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4. Dawny bar w ośrodku wypoczynkowym</w:t>
      </w:r>
      <w:r>
        <w:rPr>
          <w:noProof/>
        </w:rPr>
        <w:tab/>
      </w:r>
      <w:r>
        <w:rPr>
          <w:noProof/>
        </w:rPr>
        <w:fldChar w:fldCharType="begin"/>
      </w:r>
      <w:r>
        <w:rPr>
          <w:noProof/>
        </w:rPr>
        <w:instrText xml:space="preserve"> PAGEREF _Toc184601386 \h </w:instrText>
      </w:r>
      <w:r>
        <w:rPr>
          <w:noProof/>
        </w:rPr>
      </w:r>
      <w:r>
        <w:rPr>
          <w:noProof/>
        </w:rPr>
        <w:fldChar w:fldCharType="separate"/>
      </w:r>
      <w:r w:rsidR="00476C55">
        <w:rPr>
          <w:noProof/>
        </w:rPr>
        <w:t>57</w:t>
      </w:r>
      <w:r>
        <w:rPr>
          <w:noProof/>
        </w:rPr>
        <w:fldChar w:fldCharType="end"/>
      </w:r>
    </w:p>
    <w:p w14:paraId="354DD85E" w14:textId="03D83631"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5. Budynki w strefie przemysłowej, ul. Błonie</w:t>
      </w:r>
      <w:r>
        <w:rPr>
          <w:noProof/>
        </w:rPr>
        <w:tab/>
      </w:r>
      <w:r>
        <w:rPr>
          <w:noProof/>
        </w:rPr>
        <w:fldChar w:fldCharType="begin"/>
      </w:r>
      <w:r>
        <w:rPr>
          <w:noProof/>
        </w:rPr>
        <w:instrText xml:space="preserve"> PAGEREF _Toc184601387 \h </w:instrText>
      </w:r>
      <w:r>
        <w:rPr>
          <w:noProof/>
        </w:rPr>
      </w:r>
      <w:r>
        <w:rPr>
          <w:noProof/>
        </w:rPr>
        <w:fldChar w:fldCharType="separate"/>
      </w:r>
      <w:r w:rsidR="00476C55">
        <w:rPr>
          <w:noProof/>
        </w:rPr>
        <w:t>58</w:t>
      </w:r>
      <w:r>
        <w:rPr>
          <w:noProof/>
        </w:rPr>
        <w:fldChar w:fldCharType="end"/>
      </w:r>
    </w:p>
    <w:p w14:paraId="06725230" w14:textId="581DCBE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6. Działalność gospodarcza w centrum Sulejowa</w:t>
      </w:r>
      <w:r>
        <w:rPr>
          <w:noProof/>
        </w:rPr>
        <w:tab/>
      </w:r>
      <w:r>
        <w:rPr>
          <w:noProof/>
        </w:rPr>
        <w:fldChar w:fldCharType="begin"/>
      </w:r>
      <w:r>
        <w:rPr>
          <w:noProof/>
        </w:rPr>
        <w:instrText xml:space="preserve"> PAGEREF _Toc184601388 \h </w:instrText>
      </w:r>
      <w:r>
        <w:rPr>
          <w:noProof/>
        </w:rPr>
      </w:r>
      <w:r>
        <w:rPr>
          <w:noProof/>
        </w:rPr>
        <w:fldChar w:fldCharType="separate"/>
      </w:r>
      <w:r w:rsidR="00476C55">
        <w:rPr>
          <w:noProof/>
        </w:rPr>
        <w:t>59</w:t>
      </w:r>
      <w:r>
        <w:rPr>
          <w:noProof/>
        </w:rPr>
        <w:fldChar w:fldCharType="end"/>
      </w:r>
    </w:p>
    <w:p w14:paraId="6AC7AC37" w14:textId="49E5B69D"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7. Sulejów - punkty usługowe</w:t>
      </w:r>
      <w:r>
        <w:rPr>
          <w:noProof/>
        </w:rPr>
        <w:tab/>
      </w:r>
      <w:r>
        <w:rPr>
          <w:noProof/>
        </w:rPr>
        <w:fldChar w:fldCharType="begin"/>
      </w:r>
      <w:r>
        <w:rPr>
          <w:noProof/>
        </w:rPr>
        <w:instrText xml:space="preserve"> PAGEREF _Toc184601389 \h </w:instrText>
      </w:r>
      <w:r>
        <w:rPr>
          <w:noProof/>
        </w:rPr>
      </w:r>
      <w:r>
        <w:rPr>
          <w:noProof/>
        </w:rPr>
        <w:fldChar w:fldCharType="separate"/>
      </w:r>
      <w:r w:rsidR="00476C55">
        <w:rPr>
          <w:noProof/>
        </w:rPr>
        <w:t>61</w:t>
      </w:r>
      <w:r>
        <w:rPr>
          <w:noProof/>
        </w:rPr>
        <w:fldChar w:fldCharType="end"/>
      </w:r>
    </w:p>
    <w:p w14:paraId="09269D57" w14:textId="4484875E"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8. Puste lokalne w centrum Sulejowa</w:t>
      </w:r>
      <w:r>
        <w:rPr>
          <w:noProof/>
        </w:rPr>
        <w:tab/>
      </w:r>
      <w:r>
        <w:rPr>
          <w:noProof/>
        </w:rPr>
        <w:fldChar w:fldCharType="begin"/>
      </w:r>
      <w:r>
        <w:rPr>
          <w:noProof/>
        </w:rPr>
        <w:instrText xml:space="preserve"> PAGEREF _Toc184601390 \h </w:instrText>
      </w:r>
      <w:r>
        <w:rPr>
          <w:noProof/>
        </w:rPr>
      </w:r>
      <w:r>
        <w:rPr>
          <w:noProof/>
        </w:rPr>
        <w:fldChar w:fldCharType="separate"/>
      </w:r>
      <w:r w:rsidR="00476C55">
        <w:rPr>
          <w:noProof/>
        </w:rPr>
        <w:t>62</w:t>
      </w:r>
      <w:r>
        <w:rPr>
          <w:noProof/>
        </w:rPr>
        <w:fldChar w:fldCharType="end"/>
      </w:r>
    </w:p>
    <w:p w14:paraId="296EC0B0" w14:textId="4DD5C89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9. Bar "Emeryt" w Sulejowie</w:t>
      </w:r>
      <w:r>
        <w:rPr>
          <w:noProof/>
        </w:rPr>
        <w:tab/>
      </w:r>
      <w:r>
        <w:rPr>
          <w:noProof/>
        </w:rPr>
        <w:fldChar w:fldCharType="begin"/>
      </w:r>
      <w:r>
        <w:rPr>
          <w:noProof/>
        </w:rPr>
        <w:instrText xml:space="preserve"> PAGEREF _Toc184601391 \h </w:instrText>
      </w:r>
      <w:r>
        <w:rPr>
          <w:noProof/>
        </w:rPr>
      </w:r>
      <w:r>
        <w:rPr>
          <w:noProof/>
        </w:rPr>
        <w:fldChar w:fldCharType="separate"/>
      </w:r>
      <w:r w:rsidR="00476C55">
        <w:rPr>
          <w:noProof/>
        </w:rPr>
        <w:t>63</w:t>
      </w:r>
      <w:r>
        <w:rPr>
          <w:noProof/>
        </w:rPr>
        <w:fldChar w:fldCharType="end"/>
      </w:r>
    </w:p>
    <w:p w14:paraId="18E2EE9D" w14:textId="03EE502B"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10. Kash Kebab w centrum miasta</w:t>
      </w:r>
      <w:r>
        <w:rPr>
          <w:noProof/>
        </w:rPr>
        <w:tab/>
      </w:r>
      <w:r>
        <w:rPr>
          <w:noProof/>
        </w:rPr>
        <w:fldChar w:fldCharType="begin"/>
      </w:r>
      <w:r>
        <w:rPr>
          <w:noProof/>
        </w:rPr>
        <w:instrText xml:space="preserve"> PAGEREF _Toc184601392 \h </w:instrText>
      </w:r>
      <w:r>
        <w:rPr>
          <w:noProof/>
        </w:rPr>
      </w:r>
      <w:r>
        <w:rPr>
          <w:noProof/>
        </w:rPr>
        <w:fldChar w:fldCharType="separate"/>
      </w:r>
      <w:r w:rsidR="00476C55">
        <w:rPr>
          <w:noProof/>
        </w:rPr>
        <w:t>63</w:t>
      </w:r>
      <w:r>
        <w:rPr>
          <w:noProof/>
        </w:rPr>
        <w:fldChar w:fldCharType="end"/>
      </w:r>
    </w:p>
    <w:p w14:paraId="54E8CC3C" w14:textId="7EA47DC7"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11. Ruch pojazdów w centrum Sulejowa</w:t>
      </w:r>
      <w:r>
        <w:rPr>
          <w:noProof/>
        </w:rPr>
        <w:tab/>
      </w:r>
      <w:r>
        <w:rPr>
          <w:noProof/>
        </w:rPr>
        <w:fldChar w:fldCharType="begin"/>
      </w:r>
      <w:r>
        <w:rPr>
          <w:noProof/>
        </w:rPr>
        <w:instrText xml:space="preserve"> PAGEREF _Toc184601393 \h </w:instrText>
      </w:r>
      <w:r>
        <w:rPr>
          <w:noProof/>
        </w:rPr>
      </w:r>
      <w:r>
        <w:rPr>
          <w:noProof/>
        </w:rPr>
        <w:fldChar w:fldCharType="separate"/>
      </w:r>
      <w:r w:rsidR="00476C55">
        <w:rPr>
          <w:noProof/>
        </w:rPr>
        <w:t>69</w:t>
      </w:r>
      <w:r>
        <w:rPr>
          <w:noProof/>
        </w:rPr>
        <w:fldChar w:fldCharType="end"/>
      </w:r>
    </w:p>
    <w:p w14:paraId="01EFF36A" w14:textId="7729AA3A"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12. Kamienica w centrum Sulejowa - brak poprawnej izolacji</w:t>
      </w:r>
      <w:r>
        <w:rPr>
          <w:noProof/>
        </w:rPr>
        <w:tab/>
      </w:r>
      <w:r>
        <w:rPr>
          <w:noProof/>
        </w:rPr>
        <w:fldChar w:fldCharType="begin"/>
      </w:r>
      <w:r>
        <w:rPr>
          <w:noProof/>
        </w:rPr>
        <w:instrText xml:space="preserve"> PAGEREF _Toc184601394 \h </w:instrText>
      </w:r>
      <w:r>
        <w:rPr>
          <w:noProof/>
        </w:rPr>
      </w:r>
      <w:r>
        <w:rPr>
          <w:noProof/>
        </w:rPr>
        <w:fldChar w:fldCharType="separate"/>
      </w:r>
      <w:r w:rsidR="00476C55">
        <w:rPr>
          <w:noProof/>
        </w:rPr>
        <w:t>70</w:t>
      </w:r>
      <w:r>
        <w:rPr>
          <w:noProof/>
        </w:rPr>
        <w:fldChar w:fldCharType="end"/>
      </w:r>
    </w:p>
    <w:p w14:paraId="6D59E646" w14:textId="53712B00"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13. Płyty azbestowe przy ulicy Taraszczyńskiej w Sulejowie</w:t>
      </w:r>
      <w:r>
        <w:rPr>
          <w:noProof/>
        </w:rPr>
        <w:tab/>
      </w:r>
      <w:r>
        <w:rPr>
          <w:noProof/>
        </w:rPr>
        <w:fldChar w:fldCharType="begin"/>
      </w:r>
      <w:r>
        <w:rPr>
          <w:noProof/>
        </w:rPr>
        <w:instrText xml:space="preserve"> PAGEREF _Toc184601395 \h </w:instrText>
      </w:r>
      <w:r>
        <w:rPr>
          <w:noProof/>
        </w:rPr>
      </w:r>
      <w:r>
        <w:rPr>
          <w:noProof/>
        </w:rPr>
        <w:fldChar w:fldCharType="separate"/>
      </w:r>
      <w:r w:rsidR="00476C55">
        <w:rPr>
          <w:noProof/>
        </w:rPr>
        <w:t>71</w:t>
      </w:r>
      <w:r>
        <w:rPr>
          <w:noProof/>
        </w:rPr>
        <w:fldChar w:fldCharType="end"/>
      </w:r>
    </w:p>
    <w:p w14:paraId="2CE3F130" w14:textId="7CB04163"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14. Rzeka Pilica w Sulejowie</w:t>
      </w:r>
      <w:r>
        <w:rPr>
          <w:noProof/>
        </w:rPr>
        <w:tab/>
      </w:r>
      <w:r>
        <w:rPr>
          <w:noProof/>
        </w:rPr>
        <w:fldChar w:fldCharType="begin"/>
      </w:r>
      <w:r>
        <w:rPr>
          <w:noProof/>
        </w:rPr>
        <w:instrText xml:space="preserve"> PAGEREF _Toc184601396 \h </w:instrText>
      </w:r>
      <w:r>
        <w:rPr>
          <w:noProof/>
        </w:rPr>
      </w:r>
      <w:r>
        <w:rPr>
          <w:noProof/>
        </w:rPr>
        <w:fldChar w:fldCharType="separate"/>
      </w:r>
      <w:r w:rsidR="00476C55">
        <w:rPr>
          <w:noProof/>
        </w:rPr>
        <w:t>72</w:t>
      </w:r>
      <w:r>
        <w:rPr>
          <w:noProof/>
        </w:rPr>
        <w:fldChar w:fldCharType="end"/>
      </w:r>
    </w:p>
    <w:p w14:paraId="3FA87C41" w14:textId="19688069"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15. Odpady na ulicy Sulejowa</w:t>
      </w:r>
      <w:r>
        <w:rPr>
          <w:noProof/>
        </w:rPr>
        <w:tab/>
      </w:r>
      <w:r>
        <w:rPr>
          <w:noProof/>
        </w:rPr>
        <w:fldChar w:fldCharType="begin"/>
      </w:r>
      <w:r>
        <w:rPr>
          <w:noProof/>
        </w:rPr>
        <w:instrText xml:space="preserve"> PAGEREF _Toc184601397 \h </w:instrText>
      </w:r>
      <w:r>
        <w:rPr>
          <w:noProof/>
        </w:rPr>
      </w:r>
      <w:r>
        <w:rPr>
          <w:noProof/>
        </w:rPr>
        <w:fldChar w:fldCharType="separate"/>
      </w:r>
      <w:r w:rsidR="00476C55">
        <w:rPr>
          <w:noProof/>
        </w:rPr>
        <w:t>74</w:t>
      </w:r>
      <w:r>
        <w:rPr>
          <w:noProof/>
        </w:rPr>
        <w:fldChar w:fldCharType="end"/>
      </w:r>
    </w:p>
    <w:p w14:paraId="3DB39DD5" w14:textId="488D80C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16. Podwórze przy ulicy Koneckiej w Sulejowie</w:t>
      </w:r>
      <w:r>
        <w:rPr>
          <w:noProof/>
        </w:rPr>
        <w:tab/>
      </w:r>
      <w:r>
        <w:rPr>
          <w:noProof/>
        </w:rPr>
        <w:fldChar w:fldCharType="begin"/>
      </w:r>
      <w:r>
        <w:rPr>
          <w:noProof/>
        </w:rPr>
        <w:instrText xml:space="preserve"> PAGEREF _Toc184601398 \h </w:instrText>
      </w:r>
      <w:r>
        <w:rPr>
          <w:noProof/>
        </w:rPr>
      </w:r>
      <w:r>
        <w:rPr>
          <w:noProof/>
        </w:rPr>
        <w:fldChar w:fldCharType="separate"/>
      </w:r>
      <w:r w:rsidR="00476C55">
        <w:rPr>
          <w:noProof/>
        </w:rPr>
        <w:t>74</w:t>
      </w:r>
      <w:r>
        <w:rPr>
          <w:noProof/>
        </w:rPr>
        <w:fldChar w:fldCharType="end"/>
      </w:r>
    </w:p>
    <w:p w14:paraId="2EBAD483" w14:textId="2E5A76D0"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lang w:bidi="en-US"/>
        </w:rPr>
        <w:t>Fotografia 17. Rzeka Pilica w mieście Sulejów</w:t>
      </w:r>
      <w:r>
        <w:rPr>
          <w:noProof/>
        </w:rPr>
        <w:tab/>
      </w:r>
      <w:r>
        <w:rPr>
          <w:noProof/>
        </w:rPr>
        <w:fldChar w:fldCharType="begin"/>
      </w:r>
      <w:r>
        <w:rPr>
          <w:noProof/>
        </w:rPr>
        <w:instrText xml:space="preserve"> PAGEREF _Toc184601399 \h </w:instrText>
      </w:r>
      <w:r>
        <w:rPr>
          <w:noProof/>
        </w:rPr>
      </w:r>
      <w:r>
        <w:rPr>
          <w:noProof/>
        </w:rPr>
        <w:fldChar w:fldCharType="separate"/>
      </w:r>
      <w:r w:rsidR="00476C55">
        <w:rPr>
          <w:noProof/>
        </w:rPr>
        <w:t>80</w:t>
      </w:r>
      <w:r>
        <w:rPr>
          <w:noProof/>
        </w:rPr>
        <w:fldChar w:fldCharType="end"/>
      </w:r>
    </w:p>
    <w:p w14:paraId="50778127" w14:textId="3A0B42F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lang w:bidi="en-US"/>
        </w:rPr>
        <w:t>Fotografia 18. Centrum miasta</w:t>
      </w:r>
      <w:r>
        <w:rPr>
          <w:noProof/>
        </w:rPr>
        <w:tab/>
      </w:r>
      <w:r>
        <w:rPr>
          <w:noProof/>
        </w:rPr>
        <w:fldChar w:fldCharType="begin"/>
      </w:r>
      <w:r>
        <w:rPr>
          <w:noProof/>
        </w:rPr>
        <w:instrText xml:space="preserve"> PAGEREF _Toc184601400 \h </w:instrText>
      </w:r>
      <w:r>
        <w:rPr>
          <w:noProof/>
        </w:rPr>
      </w:r>
      <w:r>
        <w:rPr>
          <w:noProof/>
        </w:rPr>
        <w:fldChar w:fldCharType="separate"/>
      </w:r>
      <w:r w:rsidR="00476C55">
        <w:rPr>
          <w:noProof/>
        </w:rPr>
        <w:t>80</w:t>
      </w:r>
      <w:r>
        <w:rPr>
          <w:noProof/>
        </w:rPr>
        <w:fldChar w:fldCharType="end"/>
      </w:r>
    </w:p>
    <w:p w14:paraId="13A28DA9" w14:textId="7270D39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19 Widok na miejscowość Kurnędz</w:t>
      </w:r>
      <w:r>
        <w:rPr>
          <w:noProof/>
        </w:rPr>
        <w:tab/>
      </w:r>
      <w:r>
        <w:rPr>
          <w:noProof/>
        </w:rPr>
        <w:fldChar w:fldCharType="begin"/>
      </w:r>
      <w:r>
        <w:rPr>
          <w:noProof/>
        </w:rPr>
        <w:instrText xml:space="preserve"> PAGEREF _Toc184601401 \h </w:instrText>
      </w:r>
      <w:r>
        <w:rPr>
          <w:noProof/>
        </w:rPr>
      </w:r>
      <w:r>
        <w:rPr>
          <w:noProof/>
        </w:rPr>
        <w:fldChar w:fldCharType="separate"/>
      </w:r>
      <w:r w:rsidR="00476C55">
        <w:rPr>
          <w:noProof/>
        </w:rPr>
        <w:t>82</w:t>
      </w:r>
      <w:r>
        <w:rPr>
          <w:noProof/>
        </w:rPr>
        <w:fldChar w:fldCharType="end"/>
      </w:r>
    </w:p>
    <w:p w14:paraId="5E2153BA" w14:textId="3F3E2B4B"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20 Miasto Sulejów – położenie nad rzeką Pilicą</w:t>
      </w:r>
      <w:r>
        <w:rPr>
          <w:noProof/>
        </w:rPr>
        <w:tab/>
      </w:r>
      <w:r>
        <w:rPr>
          <w:noProof/>
        </w:rPr>
        <w:fldChar w:fldCharType="begin"/>
      </w:r>
      <w:r>
        <w:rPr>
          <w:noProof/>
        </w:rPr>
        <w:instrText xml:space="preserve"> PAGEREF _Toc184601402 \h </w:instrText>
      </w:r>
      <w:r>
        <w:rPr>
          <w:noProof/>
        </w:rPr>
      </w:r>
      <w:r>
        <w:rPr>
          <w:noProof/>
        </w:rPr>
        <w:fldChar w:fldCharType="separate"/>
      </w:r>
      <w:r w:rsidR="00476C55">
        <w:rPr>
          <w:noProof/>
        </w:rPr>
        <w:t>83</w:t>
      </w:r>
      <w:r>
        <w:rPr>
          <w:noProof/>
        </w:rPr>
        <w:fldChar w:fldCharType="end"/>
      </w:r>
    </w:p>
    <w:p w14:paraId="3F95DD6A" w14:textId="2A502A1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21 Podklasztorze – kościół romański</w:t>
      </w:r>
      <w:r>
        <w:rPr>
          <w:noProof/>
        </w:rPr>
        <w:tab/>
      </w:r>
      <w:r>
        <w:rPr>
          <w:noProof/>
        </w:rPr>
        <w:fldChar w:fldCharType="begin"/>
      </w:r>
      <w:r>
        <w:rPr>
          <w:noProof/>
        </w:rPr>
        <w:instrText xml:space="preserve"> PAGEREF _Toc184601403 \h </w:instrText>
      </w:r>
      <w:r>
        <w:rPr>
          <w:noProof/>
        </w:rPr>
      </w:r>
      <w:r>
        <w:rPr>
          <w:noProof/>
        </w:rPr>
        <w:fldChar w:fldCharType="separate"/>
      </w:r>
      <w:r w:rsidR="00476C55">
        <w:rPr>
          <w:noProof/>
        </w:rPr>
        <w:t>84</w:t>
      </w:r>
      <w:r>
        <w:rPr>
          <w:noProof/>
        </w:rPr>
        <w:fldChar w:fldCharType="end"/>
      </w:r>
    </w:p>
    <w:p w14:paraId="735BF2FD" w14:textId="0469959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lang w:bidi="en-US"/>
        </w:rPr>
        <w:t>Fotografia 22. Dzielnice mieszkaniowe w Sulejowie</w:t>
      </w:r>
      <w:r>
        <w:rPr>
          <w:noProof/>
        </w:rPr>
        <w:tab/>
      </w:r>
      <w:r>
        <w:rPr>
          <w:noProof/>
        </w:rPr>
        <w:fldChar w:fldCharType="begin"/>
      </w:r>
      <w:r>
        <w:rPr>
          <w:noProof/>
        </w:rPr>
        <w:instrText xml:space="preserve"> PAGEREF _Toc184601404 \h </w:instrText>
      </w:r>
      <w:r>
        <w:rPr>
          <w:noProof/>
        </w:rPr>
      </w:r>
      <w:r>
        <w:rPr>
          <w:noProof/>
        </w:rPr>
        <w:fldChar w:fldCharType="separate"/>
      </w:r>
      <w:r w:rsidR="00476C55">
        <w:rPr>
          <w:noProof/>
        </w:rPr>
        <w:t>95</w:t>
      </w:r>
      <w:r>
        <w:rPr>
          <w:noProof/>
        </w:rPr>
        <w:fldChar w:fldCharType="end"/>
      </w:r>
    </w:p>
    <w:p w14:paraId="2985B8B1" w14:textId="67E73AA5"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lang w:bidi="en-US"/>
        </w:rPr>
        <w:t>Fotografia 23. Ulica Taraszczyńska, Sulejów</w:t>
      </w:r>
      <w:r>
        <w:rPr>
          <w:noProof/>
        </w:rPr>
        <w:tab/>
      </w:r>
      <w:r>
        <w:rPr>
          <w:noProof/>
        </w:rPr>
        <w:fldChar w:fldCharType="begin"/>
      </w:r>
      <w:r>
        <w:rPr>
          <w:noProof/>
        </w:rPr>
        <w:instrText xml:space="preserve"> PAGEREF _Toc184601405 \h </w:instrText>
      </w:r>
      <w:r>
        <w:rPr>
          <w:noProof/>
        </w:rPr>
      </w:r>
      <w:r>
        <w:rPr>
          <w:noProof/>
        </w:rPr>
        <w:fldChar w:fldCharType="separate"/>
      </w:r>
      <w:r w:rsidR="00476C55">
        <w:rPr>
          <w:noProof/>
        </w:rPr>
        <w:t>96</w:t>
      </w:r>
      <w:r>
        <w:rPr>
          <w:noProof/>
        </w:rPr>
        <w:fldChar w:fldCharType="end"/>
      </w:r>
    </w:p>
    <w:p w14:paraId="0A0B1D9E" w14:textId="20BEC4C1"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lang w:bidi="en-US"/>
        </w:rPr>
        <w:t>Fotografia 24. Budynek przy ulicy Garncarskiej</w:t>
      </w:r>
      <w:r>
        <w:rPr>
          <w:noProof/>
        </w:rPr>
        <w:tab/>
      </w:r>
      <w:r>
        <w:rPr>
          <w:noProof/>
        </w:rPr>
        <w:fldChar w:fldCharType="begin"/>
      </w:r>
      <w:r>
        <w:rPr>
          <w:noProof/>
        </w:rPr>
        <w:instrText xml:space="preserve"> PAGEREF _Toc184601406 \h </w:instrText>
      </w:r>
      <w:r>
        <w:rPr>
          <w:noProof/>
        </w:rPr>
      </w:r>
      <w:r>
        <w:rPr>
          <w:noProof/>
        </w:rPr>
        <w:fldChar w:fldCharType="separate"/>
      </w:r>
      <w:r w:rsidR="00476C55">
        <w:rPr>
          <w:noProof/>
        </w:rPr>
        <w:t>97</w:t>
      </w:r>
      <w:r>
        <w:rPr>
          <w:noProof/>
        </w:rPr>
        <w:fldChar w:fldCharType="end"/>
      </w:r>
    </w:p>
    <w:p w14:paraId="677BFC87" w14:textId="731DEE12"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lang w:bidi="en-US"/>
        </w:rPr>
        <w:t>Fotografia 25. Ruch rowerem odbywa się głównie po chodnikach</w:t>
      </w:r>
      <w:r>
        <w:rPr>
          <w:noProof/>
        </w:rPr>
        <w:tab/>
      </w:r>
      <w:r>
        <w:rPr>
          <w:noProof/>
        </w:rPr>
        <w:fldChar w:fldCharType="begin"/>
      </w:r>
      <w:r>
        <w:rPr>
          <w:noProof/>
        </w:rPr>
        <w:instrText xml:space="preserve"> PAGEREF _Toc184601407 \h </w:instrText>
      </w:r>
      <w:r>
        <w:rPr>
          <w:noProof/>
        </w:rPr>
      </w:r>
      <w:r>
        <w:rPr>
          <w:noProof/>
        </w:rPr>
        <w:fldChar w:fldCharType="separate"/>
      </w:r>
      <w:r w:rsidR="00476C55">
        <w:rPr>
          <w:noProof/>
        </w:rPr>
        <w:t>98</w:t>
      </w:r>
      <w:r>
        <w:rPr>
          <w:noProof/>
        </w:rPr>
        <w:fldChar w:fldCharType="end"/>
      </w:r>
    </w:p>
    <w:p w14:paraId="1A93C7D9" w14:textId="50E399C1"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26. Plac Straży - zachodnia część miasta</w:t>
      </w:r>
      <w:r>
        <w:rPr>
          <w:noProof/>
        </w:rPr>
        <w:tab/>
      </w:r>
      <w:r>
        <w:rPr>
          <w:noProof/>
        </w:rPr>
        <w:fldChar w:fldCharType="begin"/>
      </w:r>
      <w:r>
        <w:rPr>
          <w:noProof/>
        </w:rPr>
        <w:instrText xml:space="preserve"> PAGEREF _Toc184601408 \h </w:instrText>
      </w:r>
      <w:r>
        <w:rPr>
          <w:noProof/>
        </w:rPr>
      </w:r>
      <w:r>
        <w:rPr>
          <w:noProof/>
        </w:rPr>
        <w:fldChar w:fldCharType="separate"/>
      </w:r>
      <w:r w:rsidR="00476C55">
        <w:rPr>
          <w:noProof/>
        </w:rPr>
        <w:t>101</w:t>
      </w:r>
      <w:r>
        <w:rPr>
          <w:noProof/>
        </w:rPr>
        <w:fldChar w:fldCharType="end"/>
      </w:r>
    </w:p>
    <w:p w14:paraId="32668C86" w14:textId="5E18F640"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27. Kamienice w centrum Sulejowa</w:t>
      </w:r>
      <w:r>
        <w:rPr>
          <w:noProof/>
        </w:rPr>
        <w:tab/>
      </w:r>
      <w:r>
        <w:rPr>
          <w:noProof/>
        </w:rPr>
        <w:fldChar w:fldCharType="begin"/>
      </w:r>
      <w:r>
        <w:rPr>
          <w:noProof/>
        </w:rPr>
        <w:instrText xml:space="preserve"> PAGEREF _Toc184601409 \h </w:instrText>
      </w:r>
      <w:r>
        <w:rPr>
          <w:noProof/>
        </w:rPr>
      </w:r>
      <w:r>
        <w:rPr>
          <w:noProof/>
        </w:rPr>
        <w:fldChar w:fldCharType="separate"/>
      </w:r>
      <w:r w:rsidR="00476C55">
        <w:rPr>
          <w:noProof/>
        </w:rPr>
        <w:t>102</w:t>
      </w:r>
      <w:r>
        <w:rPr>
          <w:noProof/>
        </w:rPr>
        <w:fldChar w:fldCharType="end"/>
      </w:r>
    </w:p>
    <w:p w14:paraId="2329CF77" w14:textId="23A6EF5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28. Centrum Sulejowa - skrzyżowanie dróg krajowych</w:t>
      </w:r>
      <w:r>
        <w:rPr>
          <w:noProof/>
        </w:rPr>
        <w:tab/>
      </w:r>
      <w:r>
        <w:rPr>
          <w:noProof/>
        </w:rPr>
        <w:fldChar w:fldCharType="begin"/>
      </w:r>
      <w:r>
        <w:rPr>
          <w:noProof/>
        </w:rPr>
        <w:instrText xml:space="preserve"> PAGEREF _Toc184601410 \h </w:instrText>
      </w:r>
      <w:r>
        <w:rPr>
          <w:noProof/>
        </w:rPr>
      </w:r>
      <w:r>
        <w:rPr>
          <w:noProof/>
        </w:rPr>
        <w:fldChar w:fldCharType="separate"/>
      </w:r>
      <w:r w:rsidR="00476C55">
        <w:rPr>
          <w:noProof/>
        </w:rPr>
        <w:t>102</w:t>
      </w:r>
      <w:r>
        <w:rPr>
          <w:noProof/>
        </w:rPr>
        <w:fldChar w:fldCharType="end"/>
      </w:r>
    </w:p>
    <w:p w14:paraId="1608D975" w14:textId="41CE4D2B"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29 Ulica Garncarska, Sulejów</w:t>
      </w:r>
      <w:r>
        <w:rPr>
          <w:noProof/>
        </w:rPr>
        <w:tab/>
      </w:r>
      <w:r>
        <w:rPr>
          <w:noProof/>
        </w:rPr>
        <w:fldChar w:fldCharType="begin"/>
      </w:r>
      <w:r>
        <w:rPr>
          <w:noProof/>
        </w:rPr>
        <w:instrText xml:space="preserve"> PAGEREF _Toc184601411 \h </w:instrText>
      </w:r>
      <w:r>
        <w:rPr>
          <w:noProof/>
        </w:rPr>
      </w:r>
      <w:r>
        <w:rPr>
          <w:noProof/>
        </w:rPr>
        <w:fldChar w:fldCharType="separate"/>
      </w:r>
      <w:r w:rsidR="00476C55">
        <w:rPr>
          <w:noProof/>
        </w:rPr>
        <w:t>103</w:t>
      </w:r>
      <w:r>
        <w:rPr>
          <w:noProof/>
        </w:rPr>
        <w:fldChar w:fldCharType="end"/>
      </w:r>
    </w:p>
    <w:p w14:paraId="6C8B0D15" w14:textId="3D101DC7"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30. Kamienice przy ulicy Koneckiej</w:t>
      </w:r>
      <w:r>
        <w:rPr>
          <w:noProof/>
        </w:rPr>
        <w:tab/>
      </w:r>
      <w:r>
        <w:rPr>
          <w:noProof/>
        </w:rPr>
        <w:fldChar w:fldCharType="begin"/>
      </w:r>
      <w:r>
        <w:rPr>
          <w:noProof/>
        </w:rPr>
        <w:instrText xml:space="preserve"> PAGEREF _Toc184601412 \h </w:instrText>
      </w:r>
      <w:r>
        <w:rPr>
          <w:noProof/>
        </w:rPr>
      </w:r>
      <w:r>
        <w:rPr>
          <w:noProof/>
        </w:rPr>
        <w:fldChar w:fldCharType="separate"/>
      </w:r>
      <w:r w:rsidR="00476C55">
        <w:rPr>
          <w:noProof/>
        </w:rPr>
        <w:t>104</w:t>
      </w:r>
      <w:r>
        <w:rPr>
          <w:noProof/>
        </w:rPr>
        <w:fldChar w:fldCharType="end"/>
      </w:r>
    </w:p>
    <w:p w14:paraId="2D81C595" w14:textId="49A2E597"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31. Elewacja kamienicy</w:t>
      </w:r>
      <w:r>
        <w:rPr>
          <w:noProof/>
        </w:rPr>
        <w:tab/>
      </w:r>
      <w:r>
        <w:rPr>
          <w:noProof/>
        </w:rPr>
        <w:fldChar w:fldCharType="begin"/>
      </w:r>
      <w:r>
        <w:rPr>
          <w:noProof/>
        </w:rPr>
        <w:instrText xml:space="preserve"> PAGEREF _Toc184601413 \h </w:instrText>
      </w:r>
      <w:r>
        <w:rPr>
          <w:noProof/>
        </w:rPr>
      </w:r>
      <w:r>
        <w:rPr>
          <w:noProof/>
        </w:rPr>
        <w:fldChar w:fldCharType="separate"/>
      </w:r>
      <w:r w:rsidR="00476C55">
        <w:rPr>
          <w:noProof/>
        </w:rPr>
        <w:t>105</w:t>
      </w:r>
      <w:r>
        <w:rPr>
          <w:noProof/>
        </w:rPr>
        <w:fldChar w:fldCharType="end"/>
      </w:r>
    </w:p>
    <w:p w14:paraId="6685AEC8" w14:textId="2CDAFDC8"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32. Centrum Sulejowa</w:t>
      </w:r>
      <w:r>
        <w:rPr>
          <w:noProof/>
        </w:rPr>
        <w:tab/>
      </w:r>
      <w:r>
        <w:rPr>
          <w:noProof/>
        </w:rPr>
        <w:fldChar w:fldCharType="begin"/>
      </w:r>
      <w:r>
        <w:rPr>
          <w:noProof/>
        </w:rPr>
        <w:instrText xml:space="preserve"> PAGEREF _Toc184601414 \h </w:instrText>
      </w:r>
      <w:r>
        <w:rPr>
          <w:noProof/>
        </w:rPr>
      </w:r>
      <w:r>
        <w:rPr>
          <w:noProof/>
        </w:rPr>
        <w:fldChar w:fldCharType="separate"/>
      </w:r>
      <w:r w:rsidR="00476C55">
        <w:rPr>
          <w:noProof/>
        </w:rPr>
        <w:t>106</w:t>
      </w:r>
      <w:r>
        <w:rPr>
          <w:noProof/>
        </w:rPr>
        <w:fldChar w:fldCharType="end"/>
      </w:r>
    </w:p>
    <w:p w14:paraId="318F1DB4" w14:textId="7B4C178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33. Podwórko w Sulejowie</w:t>
      </w:r>
      <w:r>
        <w:rPr>
          <w:noProof/>
        </w:rPr>
        <w:tab/>
      </w:r>
      <w:r>
        <w:rPr>
          <w:noProof/>
        </w:rPr>
        <w:fldChar w:fldCharType="begin"/>
      </w:r>
      <w:r>
        <w:rPr>
          <w:noProof/>
        </w:rPr>
        <w:instrText xml:space="preserve"> PAGEREF _Toc184601415 \h </w:instrText>
      </w:r>
      <w:r>
        <w:rPr>
          <w:noProof/>
        </w:rPr>
      </w:r>
      <w:r>
        <w:rPr>
          <w:noProof/>
        </w:rPr>
        <w:fldChar w:fldCharType="separate"/>
      </w:r>
      <w:r w:rsidR="00476C55">
        <w:rPr>
          <w:noProof/>
        </w:rPr>
        <w:t>107</w:t>
      </w:r>
      <w:r>
        <w:rPr>
          <w:noProof/>
        </w:rPr>
        <w:fldChar w:fldCharType="end"/>
      </w:r>
    </w:p>
    <w:p w14:paraId="5A733D35" w14:textId="27BB660B"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34. Dawny klasztor w Opactwie Cystersów w Sulejowie</w:t>
      </w:r>
      <w:r>
        <w:rPr>
          <w:noProof/>
        </w:rPr>
        <w:tab/>
      </w:r>
      <w:r>
        <w:rPr>
          <w:noProof/>
        </w:rPr>
        <w:fldChar w:fldCharType="begin"/>
      </w:r>
      <w:r>
        <w:rPr>
          <w:noProof/>
        </w:rPr>
        <w:instrText xml:space="preserve"> PAGEREF _Toc184601416 \h </w:instrText>
      </w:r>
      <w:r>
        <w:rPr>
          <w:noProof/>
        </w:rPr>
      </w:r>
      <w:r>
        <w:rPr>
          <w:noProof/>
        </w:rPr>
        <w:fldChar w:fldCharType="separate"/>
      </w:r>
      <w:r w:rsidR="00476C55">
        <w:rPr>
          <w:noProof/>
        </w:rPr>
        <w:t>109</w:t>
      </w:r>
      <w:r>
        <w:rPr>
          <w:noProof/>
        </w:rPr>
        <w:fldChar w:fldCharType="end"/>
      </w:r>
    </w:p>
    <w:p w14:paraId="12000AA6" w14:textId="38976C23"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35. Dawny klasztor w Opactwie Cystersów w Sulejowie</w:t>
      </w:r>
      <w:r>
        <w:rPr>
          <w:noProof/>
        </w:rPr>
        <w:tab/>
      </w:r>
      <w:r>
        <w:rPr>
          <w:noProof/>
        </w:rPr>
        <w:fldChar w:fldCharType="begin"/>
      </w:r>
      <w:r>
        <w:rPr>
          <w:noProof/>
        </w:rPr>
        <w:instrText xml:space="preserve"> PAGEREF _Toc184601417 \h </w:instrText>
      </w:r>
      <w:r>
        <w:rPr>
          <w:noProof/>
        </w:rPr>
      </w:r>
      <w:r>
        <w:rPr>
          <w:noProof/>
        </w:rPr>
        <w:fldChar w:fldCharType="separate"/>
      </w:r>
      <w:r w:rsidR="00476C55">
        <w:rPr>
          <w:noProof/>
        </w:rPr>
        <w:t>109</w:t>
      </w:r>
      <w:r>
        <w:rPr>
          <w:noProof/>
        </w:rPr>
        <w:fldChar w:fldCharType="end"/>
      </w:r>
    </w:p>
    <w:p w14:paraId="26A54777" w14:textId="6BBF95F5"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36. Opactwo Cystersów</w:t>
      </w:r>
      <w:r>
        <w:rPr>
          <w:noProof/>
        </w:rPr>
        <w:tab/>
      </w:r>
      <w:r>
        <w:rPr>
          <w:noProof/>
        </w:rPr>
        <w:fldChar w:fldCharType="begin"/>
      </w:r>
      <w:r>
        <w:rPr>
          <w:noProof/>
        </w:rPr>
        <w:instrText xml:space="preserve"> PAGEREF _Toc184601418 \h </w:instrText>
      </w:r>
      <w:r>
        <w:rPr>
          <w:noProof/>
        </w:rPr>
      </w:r>
      <w:r>
        <w:rPr>
          <w:noProof/>
        </w:rPr>
        <w:fldChar w:fldCharType="separate"/>
      </w:r>
      <w:r w:rsidR="00476C55">
        <w:rPr>
          <w:noProof/>
        </w:rPr>
        <w:t>110</w:t>
      </w:r>
      <w:r>
        <w:rPr>
          <w:noProof/>
        </w:rPr>
        <w:fldChar w:fldCharType="end"/>
      </w:r>
    </w:p>
    <w:p w14:paraId="2DB36CCF" w14:textId="0FE3FBC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37. Droga dojazdowa do bram opactwa</w:t>
      </w:r>
      <w:r>
        <w:rPr>
          <w:noProof/>
        </w:rPr>
        <w:tab/>
      </w:r>
      <w:r>
        <w:rPr>
          <w:noProof/>
        </w:rPr>
        <w:fldChar w:fldCharType="begin"/>
      </w:r>
      <w:r>
        <w:rPr>
          <w:noProof/>
        </w:rPr>
        <w:instrText xml:space="preserve"> PAGEREF _Toc184601419 \h </w:instrText>
      </w:r>
      <w:r>
        <w:rPr>
          <w:noProof/>
        </w:rPr>
      </w:r>
      <w:r>
        <w:rPr>
          <w:noProof/>
        </w:rPr>
        <w:fldChar w:fldCharType="separate"/>
      </w:r>
      <w:r w:rsidR="00476C55">
        <w:rPr>
          <w:noProof/>
        </w:rPr>
        <w:t>111</w:t>
      </w:r>
      <w:r>
        <w:rPr>
          <w:noProof/>
        </w:rPr>
        <w:fldChar w:fldCharType="end"/>
      </w:r>
    </w:p>
    <w:p w14:paraId="57620D1A" w14:textId="78736D1D"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38. Chodniki wokół opactwa</w:t>
      </w:r>
      <w:r>
        <w:rPr>
          <w:noProof/>
        </w:rPr>
        <w:tab/>
      </w:r>
      <w:r>
        <w:rPr>
          <w:noProof/>
        </w:rPr>
        <w:fldChar w:fldCharType="begin"/>
      </w:r>
      <w:r>
        <w:rPr>
          <w:noProof/>
        </w:rPr>
        <w:instrText xml:space="preserve"> PAGEREF _Toc184601420 \h </w:instrText>
      </w:r>
      <w:r>
        <w:rPr>
          <w:noProof/>
        </w:rPr>
      </w:r>
      <w:r>
        <w:rPr>
          <w:noProof/>
        </w:rPr>
        <w:fldChar w:fldCharType="separate"/>
      </w:r>
      <w:r w:rsidR="00476C55">
        <w:rPr>
          <w:noProof/>
        </w:rPr>
        <w:t>111</w:t>
      </w:r>
      <w:r>
        <w:rPr>
          <w:noProof/>
        </w:rPr>
        <w:fldChar w:fldCharType="end"/>
      </w:r>
    </w:p>
    <w:p w14:paraId="679D785B" w14:textId="1FEA997B"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39. Obiekty mieszkalne na Podklasztorzu</w:t>
      </w:r>
      <w:r>
        <w:rPr>
          <w:noProof/>
        </w:rPr>
        <w:tab/>
      </w:r>
      <w:r>
        <w:rPr>
          <w:noProof/>
        </w:rPr>
        <w:fldChar w:fldCharType="begin"/>
      </w:r>
      <w:r>
        <w:rPr>
          <w:noProof/>
        </w:rPr>
        <w:instrText xml:space="preserve"> PAGEREF _Toc184601421 \h </w:instrText>
      </w:r>
      <w:r>
        <w:rPr>
          <w:noProof/>
        </w:rPr>
      </w:r>
      <w:r>
        <w:rPr>
          <w:noProof/>
        </w:rPr>
        <w:fldChar w:fldCharType="separate"/>
      </w:r>
      <w:r w:rsidR="00476C55">
        <w:rPr>
          <w:noProof/>
        </w:rPr>
        <w:t>112</w:t>
      </w:r>
      <w:r>
        <w:rPr>
          <w:noProof/>
        </w:rPr>
        <w:fldChar w:fldCharType="end"/>
      </w:r>
    </w:p>
    <w:p w14:paraId="1F1F3A10" w14:textId="01F0BF6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017E6">
        <w:rPr>
          <w:noProof/>
        </w:rPr>
        <w:t>Fotografia 40. Teren przy OSP</w:t>
      </w:r>
      <w:r>
        <w:rPr>
          <w:noProof/>
        </w:rPr>
        <w:tab/>
      </w:r>
      <w:r>
        <w:rPr>
          <w:noProof/>
        </w:rPr>
        <w:fldChar w:fldCharType="begin"/>
      </w:r>
      <w:r>
        <w:rPr>
          <w:noProof/>
        </w:rPr>
        <w:instrText xml:space="preserve"> PAGEREF _Toc184601422 \h </w:instrText>
      </w:r>
      <w:r>
        <w:rPr>
          <w:noProof/>
        </w:rPr>
      </w:r>
      <w:r>
        <w:rPr>
          <w:noProof/>
        </w:rPr>
        <w:fldChar w:fldCharType="separate"/>
      </w:r>
      <w:r w:rsidR="00476C55">
        <w:rPr>
          <w:noProof/>
        </w:rPr>
        <w:t>113</w:t>
      </w:r>
      <w:r>
        <w:rPr>
          <w:noProof/>
        </w:rPr>
        <w:fldChar w:fldCharType="end"/>
      </w:r>
    </w:p>
    <w:p w14:paraId="7A1C7AF8" w14:textId="0C034D16" w:rsidR="00AC47D6" w:rsidRPr="00CB2126" w:rsidRDefault="00AC47D6" w:rsidP="004B4BFA">
      <w:pPr>
        <w:spacing w:line="360" w:lineRule="auto"/>
        <w:jc w:val="both"/>
        <w:rPr>
          <w:rFonts w:ascii="Arial" w:hAnsi="Arial" w:cs="Arial"/>
          <w:sz w:val="28"/>
          <w:szCs w:val="28"/>
        </w:rPr>
      </w:pPr>
      <w:r w:rsidRPr="00CB2126">
        <w:rPr>
          <w:rFonts w:ascii="Arial" w:hAnsi="Arial" w:cs="Arial"/>
          <w:sz w:val="28"/>
          <w:szCs w:val="28"/>
        </w:rPr>
        <w:fldChar w:fldCharType="end"/>
      </w:r>
    </w:p>
    <w:p w14:paraId="5CF96778" w14:textId="4F4F36FE" w:rsidR="00AC47D6" w:rsidRPr="00FA54E5" w:rsidRDefault="00AC47D6" w:rsidP="00AC47D6">
      <w:pPr>
        <w:pStyle w:val="Nagwek1"/>
        <w:rPr>
          <w:rFonts w:ascii="Arial" w:hAnsi="Arial" w:cs="Arial"/>
          <w:b w:val="0"/>
          <w:bCs w:val="0"/>
          <w:color w:val="auto"/>
          <w:sz w:val="22"/>
          <w:szCs w:val="22"/>
        </w:rPr>
      </w:pPr>
      <w:bookmarkStart w:id="323" w:name="_Toc184486211"/>
      <w:r w:rsidRPr="00FA54E5">
        <w:rPr>
          <w:rFonts w:ascii="Arial" w:hAnsi="Arial" w:cs="Arial"/>
          <w:b w:val="0"/>
          <w:bCs w:val="0"/>
          <w:color w:val="auto"/>
          <w:sz w:val="22"/>
          <w:szCs w:val="22"/>
        </w:rPr>
        <w:t>Spis map</w:t>
      </w:r>
      <w:bookmarkEnd w:id="323"/>
    </w:p>
    <w:p w14:paraId="108E829B" w14:textId="56036613" w:rsidR="00860A38" w:rsidRDefault="00AC47D6">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CB2126">
        <w:rPr>
          <w:sz w:val="28"/>
          <w:szCs w:val="28"/>
        </w:rPr>
        <w:fldChar w:fldCharType="begin"/>
      </w:r>
      <w:r w:rsidRPr="00CB2126">
        <w:rPr>
          <w:sz w:val="28"/>
          <w:szCs w:val="28"/>
        </w:rPr>
        <w:instrText xml:space="preserve"> TOC \c "Mapa" </w:instrText>
      </w:r>
      <w:r w:rsidRPr="00CB2126">
        <w:rPr>
          <w:sz w:val="28"/>
          <w:szCs w:val="28"/>
        </w:rPr>
        <w:fldChar w:fldCharType="separate"/>
      </w:r>
      <w:r w:rsidR="00860A38" w:rsidRPr="00280594">
        <w:rPr>
          <w:noProof/>
        </w:rPr>
        <w:t>Mapa 1 Obszar zdegradowany w gminie Sulejów – część miasta Sulejów</w:t>
      </w:r>
      <w:r w:rsidR="00860A38">
        <w:rPr>
          <w:noProof/>
        </w:rPr>
        <w:tab/>
      </w:r>
      <w:r w:rsidR="00860A38">
        <w:rPr>
          <w:noProof/>
        </w:rPr>
        <w:fldChar w:fldCharType="begin"/>
      </w:r>
      <w:r w:rsidR="00860A38">
        <w:rPr>
          <w:noProof/>
        </w:rPr>
        <w:instrText xml:space="preserve"> PAGEREF _Toc184601423 \h </w:instrText>
      </w:r>
      <w:r w:rsidR="00860A38">
        <w:rPr>
          <w:noProof/>
        </w:rPr>
      </w:r>
      <w:r w:rsidR="00860A38">
        <w:rPr>
          <w:noProof/>
        </w:rPr>
        <w:fldChar w:fldCharType="separate"/>
      </w:r>
      <w:r w:rsidR="00476C55">
        <w:rPr>
          <w:noProof/>
        </w:rPr>
        <w:t>2</w:t>
      </w:r>
      <w:r w:rsidR="00860A38">
        <w:rPr>
          <w:noProof/>
        </w:rPr>
        <w:fldChar w:fldCharType="end"/>
      </w:r>
    </w:p>
    <w:p w14:paraId="46353C2A" w14:textId="6CCB25F1"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80594">
        <w:rPr>
          <w:noProof/>
        </w:rPr>
        <w:t>Mapa 2 Obszar rewitalizacji na obszarze zdegradowanym</w:t>
      </w:r>
      <w:r>
        <w:rPr>
          <w:noProof/>
        </w:rPr>
        <w:tab/>
      </w:r>
      <w:r>
        <w:rPr>
          <w:noProof/>
        </w:rPr>
        <w:fldChar w:fldCharType="begin"/>
      </w:r>
      <w:r>
        <w:rPr>
          <w:noProof/>
        </w:rPr>
        <w:instrText xml:space="preserve"> PAGEREF _Toc184601424 \h </w:instrText>
      </w:r>
      <w:r>
        <w:rPr>
          <w:noProof/>
        </w:rPr>
      </w:r>
      <w:r>
        <w:rPr>
          <w:noProof/>
        </w:rPr>
        <w:fldChar w:fldCharType="separate"/>
      </w:r>
      <w:r w:rsidR="00476C55">
        <w:rPr>
          <w:noProof/>
        </w:rPr>
        <w:t>5</w:t>
      </w:r>
      <w:r>
        <w:rPr>
          <w:noProof/>
        </w:rPr>
        <w:fldChar w:fldCharType="end"/>
      </w:r>
    </w:p>
    <w:p w14:paraId="0351F885" w14:textId="47AD2D73"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80594">
        <w:rPr>
          <w:noProof/>
        </w:rPr>
        <w:t>Mapa 3 Sulejów z Podklasztorzem – potencjalny zasięg / lokalizacja</w:t>
      </w:r>
      <w:r>
        <w:rPr>
          <w:noProof/>
        </w:rPr>
        <w:tab/>
      </w:r>
      <w:r>
        <w:rPr>
          <w:noProof/>
        </w:rPr>
        <w:fldChar w:fldCharType="begin"/>
      </w:r>
      <w:r>
        <w:rPr>
          <w:noProof/>
        </w:rPr>
        <w:instrText xml:space="preserve"> PAGEREF _Toc184601425 \h </w:instrText>
      </w:r>
      <w:r>
        <w:rPr>
          <w:noProof/>
        </w:rPr>
      </w:r>
      <w:r>
        <w:rPr>
          <w:noProof/>
        </w:rPr>
        <w:fldChar w:fldCharType="separate"/>
      </w:r>
      <w:r w:rsidR="00476C55">
        <w:rPr>
          <w:noProof/>
        </w:rPr>
        <w:t>86</w:t>
      </w:r>
      <w:r>
        <w:rPr>
          <w:noProof/>
        </w:rPr>
        <w:fldChar w:fldCharType="end"/>
      </w:r>
    </w:p>
    <w:p w14:paraId="0B135E6F" w14:textId="7AB7B0F3" w:rsidR="00AC47D6" w:rsidRPr="00CB2126" w:rsidRDefault="00AC47D6" w:rsidP="004B4BFA">
      <w:pPr>
        <w:spacing w:line="360" w:lineRule="auto"/>
        <w:jc w:val="both"/>
        <w:rPr>
          <w:rFonts w:ascii="Arial" w:hAnsi="Arial" w:cs="Arial"/>
          <w:sz w:val="28"/>
          <w:szCs w:val="28"/>
        </w:rPr>
      </w:pPr>
      <w:r w:rsidRPr="00CB2126">
        <w:rPr>
          <w:rFonts w:ascii="Arial" w:hAnsi="Arial" w:cs="Arial"/>
          <w:sz w:val="28"/>
          <w:szCs w:val="28"/>
        </w:rPr>
        <w:fldChar w:fldCharType="end"/>
      </w:r>
    </w:p>
    <w:p w14:paraId="730E967B" w14:textId="0F0C3675" w:rsidR="00AC47D6" w:rsidRPr="00FA54E5" w:rsidRDefault="00AC47D6" w:rsidP="00AC47D6">
      <w:pPr>
        <w:pStyle w:val="Nagwek1"/>
        <w:rPr>
          <w:rFonts w:ascii="Arial" w:hAnsi="Arial" w:cs="Arial"/>
          <w:b w:val="0"/>
          <w:bCs w:val="0"/>
          <w:color w:val="auto"/>
          <w:sz w:val="22"/>
          <w:szCs w:val="22"/>
        </w:rPr>
      </w:pPr>
      <w:bookmarkStart w:id="324" w:name="_Toc184486212"/>
      <w:r w:rsidRPr="00FA54E5">
        <w:rPr>
          <w:rFonts w:ascii="Arial" w:hAnsi="Arial" w:cs="Arial"/>
          <w:b w:val="0"/>
          <w:bCs w:val="0"/>
          <w:color w:val="auto"/>
          <w:sz w:val="22"/>
          <w:szCs w:val="22"/>
        </w:rPr>
        <w:lastRenderedPageBreak/>
        <w:t>Spis tabel</w:t>
      </w:r>
      <w:bookmarkEnd w:id="324"/>
    </w:p>
    <w:p w14:paraId="76C3E01C" w14:textId="1ECC274F" w:rsidR="00860A38" w:rsidRDefault="00AC47D6">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CC5A98">
        <w:rPr>
          <w:color w:val="FF0000"/>
          <w:sz w:val="28"/>
          <w:szCs w:val="28"/>
        </w:rPr>
        <w:fldChar w:fldCharType="begin"/>
      </w:r>
      <w:r w:rsidRPr="00CC5A98">
        <w:rPr>
          <w:color w:val="FF0000"/>
          <w:sz w:val="28"/>
          <w:szCs w:val="28"/>
        </w:rPr>
        <w:instrText xml:space="preserve"> TOC \c "Tabela" </w:instrText>
      </w:r>
      <w:r w:rsidRPr="00CC5A98">
        <w:rPr>
          <w:color w:val="FF0000"/>
          <w:sz w:val="28"/>
          <w:szCs w:val="28"/>
        </w:rPr>
        <w:fldChar w:fldCharType="separate"/>
      </w:r>
      <w:r w:rsidR="00860A38" w:rsidRPr="001D7B92">
        <w:rPr>
          <w:noProof/>
        </w:rPr>
        <w:t>Tabela 1 Wytyczenie obszaru zdegradowanego w oparciu o występowanie negatywnych zjawisk – podsumowanie diagnozy</w:t>
      </w:r>
      <w:r w:rsidR="00860A38">
        <w:rPr>
          <w:noProof/>
        </w:rPr>
        <w:tab/>
      </w:r>
      <w:r w:rsidR="00860A38">
        <w:rPr>
          <w:noProof/>
        </w:rPr>
        <w:fldChar w:fldCharType="begin"/>
      </w:r>
      <w:r w:rsidR="00860A38">
        <w:rPr>
          <w:noProof/>
        </w:rPr>
        <w:instrText xml:space="preserve"> PAGEREF _Toc184601426 \h </w:instrText>
      </w:r>
      <w:r w:rsidR="00860A38">
        <w:rPr>
          <w:noProof/>
        </w:rPr>
      </w:r>
      <w:r w:rsidR="00860A38">
        <w:rPr>
          <w:noProof/>
        </w:rPr>
        <w:fldChar w:fldCharType="separate"/>
      </w:r>
      <w:r w:rsidR="00476C55">
        <w:rPr>
          <w:noProof/>
        </w:rPr>
        <w:t>7</w:t>
      </w:r>
      <w:r w:rsidR="00860A38">
        <w:rPr>
          <w:noProof/>
        </w:rPr>
        <w:fldChar w:fldCharType="end"/>
      </w:r>
    </w:p>
    <w:p w14:paraId="53797AFF" w14:textId="1855A819"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2 Liczba mieszkańców obszaru rewitalizacji</w:t>
      </w:r>
      <w:r>
        <w:rPr>
          <w:noProof/>
        </w:rPr>
        <w:tab/>
      </w:r>
      <w:r>
        <w:rPr>
          <w:noProof/>
        </w:rPr>
        <w:fldChar w:fldCharType="begin"/>
      </w:r>
      <w:r>
        <w:rPr>
          <w:noProof/>
        </w:rPr>
        <w:instrText xml:space="preserve"> PAGEREF _Toc184601427 \h </w:instrText>
      </w:r>
      <w:r>
        <w:rPr>
          <w:noProof/>
        </w:rPr>
      </w:r>
      <w:r>
        <w:rPr>
          <w:noProof/>
        </w:rPr>
        <w:fldChar w:fldCharType="separate"/>
      </w:r>
      <w:r w:rsidR="00476C55">
        <w:rPr>
          <w:noProof/>
        </w:rPr>
        <w:t>3</w:t>
      </w:r>
      <w:r>
        <w:rPr>
          <w:noProof/>
        </w:rPr>
        <w:fldChar w:fldCharType="end"/>
      </w:r>
    </w:p>
    <w:p w14:paraId="767066F8" w14:textId="14A08B79"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 Liczba mieszkańców w gminie Sulejów z podziałem na miejscowości oraz miasto Sulejów - stan na 31 grudnia w latach 2020-2023</w:t>
      </w:r>
      <w:r>
        <w:rPr>
          <w:noProof/>
        </w:rPr>
        <w:tab/>
      </w:r>
      <w:r>
        <w:rPr>
          <w:noProof/>
        </w:rPr>
        <w:fldChar w:fldCharType="begin"/>
      </w:r>
      <w:r>
        <w:rPr>
          <w:noProof/>
        </w:rPr>
        <w:instrText xml:space="preserve"> PAGEREF _Toc184601428 \h </w:instrText>
      </w:r>
      <w:r>
        <w:rPr>
          <w:noProof/>
        </w:rPr>
      </w:r>
      <w:r>
        <w:rPr>
          <w:noProof/>
        </w:rPr>
        <w:fldChar w:fldCharType="separate"/>
      </w:r>
      <w:r w:rsidR="00476C55">
        <w:rPr>
          <w:noProof/>
        </w:rPr>
        <w:t>6</w:t>
      </w:r>
      <w:r>
        <w:rPr>
          <w:noProof/>
        </w:rPr>
        <w:fldChar w:fldCharType="end"/>
      </w:r>
    </w:p>
    <w:p w14:paraId="512B2C3B" w14:textId="7852C435"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4 Przyrost naturalny, urodzenia, zgony na terenie gminy Sulejów w latach 2020-2023 (stan w dniu 31 grudnia)</w:t>
      </w:r>
      <w:r>
        <w:rPr>
          <w:noProof/>
        </w:rPr>
        <w:tab/>
      </w:r>
      <w:r>
        <w:rPr>
          <w:noProof/>
        </w:rPr>
        <w:fldChar w:fldCharType="begin"/>
      </w:r>
      <w:r>
        <w:rPr>
          <w:noProof/>
        </w:rPr>
        <w:instrText xml:space="preserve"> PAGEREF _Toc184601429 \h </w:instrText>
      </w:r>
      <w:r>
        <w:rPr>
          <w:noProof/>
        </w:rPr>
      </w:r>
      <w:r>
        <w:rPr>
          <w:noProof/>
        </w:rPr>
        <w:fldChar w:fldCharType="separate"/>
      </w:r>
      <w:r w:rsidR="00476C55">
        <w:rPr>
          <w:noProof/>
        </w:rPr>
        <w:t>7</w:t>
      </w:r>
      <w:r>
        <w:rPr>
          <w:noProof/>
        </w:rPr>
        <w:fldChar w:fldCharType="end"/>
      </w:r>
    </w:p>
    <w:p w14:paraId="004CC242" w14:textId="5AA068B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5 Migracje na pobyt stały gminne</w:t>
      </w:r>
      <w:r>
        <w:rPr>
          <w:noProof/>
        </w:rPr>
        <w:tab/>
      </w:r>
      <w:r>
        <w:rPr>
          <w:noProof/>
        </w:rPr>
        <w:fldChar w:fldCharType="begin"/>
      </w:r>
      <w:r>
        <w:rPr>
          <w:noProof/>
        </w:rPr>
        <w:instrText xml:space="preserve"> PAGEREF _Toc184601430 \h </w:instrText>
      </w:r>
      <w:r>
        <w:rPr>
          <w:noProof/>
        </w:rPr>
      </w:r>
      <w:r>
        <w:rPr>
          <w:noProof/>
        </w:rPr>
        <w:fldChar w:fldCharType="separate"/>
      </w:r>
      <w:r w:rsidR="00476C55">
        <w:rPr>
          <w:noProof/>
        </w:rPr>
        <w:t>8</w:t>
      </w:r>
      <w:r>
        <w:rPr>
          <w:noProof/>
        </w:rPr>
        <w:fldChar w:fldCharType="end"/>
      </w:r>
    </w:p>
    <w:p w14:paraId="1BC503E5" w14:textId="40655A8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6 Liczba zarejestrowanych osób bezrobotnych z obszaru gminy Sulejów w latach 2020-2023</w:t>
      </w:r>
      <w:r>
        <w:rPr>
          <w:noProof/>
        </w:rPr>
        <w:tab/>
      </w:r>
      <w:r>
        <w:rPr>
          <w:noProof/>
        </w:rPr>
        <w:fldChar w:fldCharType="begin"/>
      </w:r>
      <w:r>
        <w:rPr>
          <w:noProof/>
        </w:rPr>
        <w:instrText xml:space="preserve"> PAGEREF _Toc184601431 \h </w:instrText>
      </w:r>
      <w:r>
        <w:rPr>
          <w:noProof/>
        </w:rPr>
      </w:r>
      <w:r>
        <w:rPr>
          <w:noProof/>
        </w:rPr>
        <w:fldChar w:fldCharType="separate"/>
      </w:r>
      <w:r w:rsidR="00476C55">
        <w:rPr>
          <w:noProof/>
        </w:rPr>
        <w:t>13</w:t>
      </w:r>
      <w:r>
        <w:rPr>
          <w:noProof/>
        </w:rPr>
        <w:fldChar w:fldCharType="end"/>
      </w:r>
    </w:p>
    <w:p w14:paraId="70331838" w14:textId="0279CF07"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 xml:space="preserve">Tabela 7 </w:t>
      </w:r>
      <w:r w:rsidRPr="001D7B92">
        <w:rPr>
          <w:rFonts w:eastAsia="Times New Roman"/>
          <w:noProof/>
        </w:rPr>
        <w:t xml:space="preserve">Ludność w Gminie Sulejów w latach 2020-2023 -zmiany w 2023 roku w stosunku do 2020 roku </w:t>
      </w:r>
      <w:r w:rsidRPr="001D7B92">
        <w:rPr>
          <w:noProof/>
        </w:rPr>
        <w:t>(„-„ oznacza brak mieszkańców)</w:t>
      </w:r>
      <w:r>
        <w:rPr>
          <w:noProof/>
        </w:rPr>
        <w:tab/>
      </w:r>
      <w:r>
        <w:rPr>
          <w:noProof/>
        </w:rPr>
        <w:fldChar w:fldCharType="begin"/>
      </w:r>
      <w:r>
        <w:rPr>
          <w:noProof/>
        </w:rPr>
        <w:instrText xml:space="preserve"> PAGEREF _Toc184601432 \h </w:instrText>
      </w:r>
      <w:r>
        <w:rPr>
          <w:noProof/>
        </w:rPr>
      </w:r>
      <w:r>
        <w:rPr>
          <w:noProof/>
        </w:rPr>
        <w:fldChar w:fldCharType="separate"/>
      </w:r>
      <w:r w:rsidR="00476C55">
        <w:rPr>
          <w:noProof/>
        </w:rPr>
        <w:t>15</w:t>
      </w:r>
      <w:r>
        <w:rPr>
          <w:noProof/>
        </w:rPr>
        <w:fldChar w:fldCharType="end"/>
      </w:r>
    </w:p>
    <w:p w14:paraId="73351520" w14:textId="473718B1"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8 Przyrost naturalny na 1000 ludności w gminie Sulejów w latach 2020-2023</w:t>
      </w:r>
      <w:r>
        <w:rPr>
          <w:noProof/>
        </w:rPr>
        <w:tab/>
      </w:r>
      <w:r>
        <w:rPr>
          <w:noProof/>
        </w:rPr>
        <w:fldChar w:fldCharType="begin"/>
      </w:r>
      <w:r>
        <w:rPr>
          <w:noProof/>
        </w:rPr>
        <w:instrText xml:space="preserve"> PAGEREF _Toc184601433 \h </w:instrText>
      </w:r>
      <w:r>
        <w:rPr>
          <w:noProof/>
        </w:rPr>
      </w:r>
      <w:r>
        <w:rPr>
          <w:noProof/>
        </w:rPr>
        <w:fldChar w:fldCharType="separate"/>
      </w:r>
      <w:r w:rsidR="00476C55">
        <w:rPr>
          <w:noProof/>
        </w:rPr>
        <w:t>15</w:t>
      </w:r>
      <w:r>
        <w:rPr>
          <w:noProof/>
        </w:rPr>
        <w:fldChar w:fldCharType="end"/>
      </w:r>
    </w:p>
    <w:p w14:paraId="56786555" w14:textId="51885881"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9 Saldo m</w:t>
      </w:r>
      <w:r w:rsidRPr="001D7B92">
        <w:rPr>
          <w:rFonts w:eastAsia="Times New Roman"/>
          <w:noProof/>
        </w:rPr>
        <w:t>igracji na 1000 ludności w gminie Sulejów w latach 2020 -2023</w:t>
      </w:r>
      <w:r>
        <w:rPr>
          <w:noProof/>
        </w:rPr>
        <w:tab/>
      </w:r>
      <w:r>
        <w:rPr>
          <w:noProof/>
        </w:rPr>
        <w:fldChar w:fldCharType="begin"/>
      </w:r>
      <w:r>
        <w:rPr>
          <w:noProof/>
        </w:rPr>
        <w:instrText xml:space="preserve"> PAGEREF _Toc184601434 \h </w:instrText>
      </w:r>
      <w:r>
        <w:rPr>
          <w:noProof/>
        </w:rPr>
      </w:r>
      <w:r>
        <w:rPr>
          <w:noProof/>
        </w:rPr>
        <w:fldChar w:fldCharType="separate"/>
      </w:r>
      <w:r w:rsidR="00476C55">
        <w:rPr>
          <w:noProof/>
        </w:rPr>
        <w:t>16</w:t>
      </w:r>
      <w:r>
        <w:rPr>
          <w:noProof/>
        </w:rPr>
        <w:fldChar w:fldCharType="end"/>
      </w:r>
    </w:p>
    <w:p w14:paraId="63D45FB1" w14:textId="14A2B72F"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lang w:bidi="en-US"/>
        </w:rPr>
        <w:t>Tabela 10</w:t>
      </w:r>
      <w:r w:rsidRPr="001D7B92">
        <w:rPr>
          <w:rFonts w:eastAsia="Arial"/>
          <w:noProof/>
          <w:lang w:bidi="en-US"/>
        </w:rPr>
        <w:t xml:space="preserve"> Udział l</w:t>
      </w:r>
      <w:r w:rsidRPr="001D7B92">
        <w:rPr>
          <w:noProof/>
          <w:lang w:bidi="en-US"/>
        </w:rPr>
        <w:t>iczby osób w wieku przedprodukcyjnym w liczbie ludności ogółem na danym obszarze w Gminie Sulejów w latach 2020-2023 z uwzględnieniem wartości wskaźnika niższych niż średnia gminy („-„ oznacza brak mieszkańców)</w:t>
      </w:r>
      <w:r>
        <w:rPr>
          <w:noProof/>
        </w:rPr>
        <w:tab/>
      </w:r>
      <w:r>
        <w:rPr>
          <w:noProof/>
        </w:rPr>
        <w:fldChar w:fldCharType="begin"/>
      </w:r>
      <w:r>
        <w:rPr>
          <w:noProof/>
        </w:rPr>
        <w:instrText xml:space="preserve"> PAGEREF _Toc184601435 \h </w:instrText>
      </w:r>
      <w:r>
        <w:rPr>
          <w:noProof/>
        </w:rPr>
      </w:r>
      <w:r>
        <w:rPr>
          <w:noProof/>
        </w:rPr>
        <w:fldChar w:fldCharType="separate"/>
      </w:r>
      <w:r w:rsidR="00476C55">
        <w:rPr>
          <w:noProof/>
        </w:rPr>
        <w:t>17</w:t>
      </w:r>
      <w:r>
        <w:rPr>
          <w:noProof/>
        </w:rPr>
        <w:fldChar w:fldCharType="end"/>
      </w:r>
    </w:p>
    <w:p w14:paraId="65680621" w14:textId="3C78B23E"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11 Udział liczby osób objętych pomocą społeczną w obrębie danego obszaru w liczbie mieszkańców danego obszaru [%] – stan na 31 grudnia w latach 2020-2023 – z uwzględnieniem wartości wskaźnika wyższych niż średnia gminy („-„ oznacza brak mieszkańców)</w:t>
      </w:r>
      <w:r>
        <w:rPr>
          <w:noProof/>
        </w:rPr>
        <w:tab/>
      </w:r>
      <w:r>
        <w:rPr>
          <w:noProof/>
        </w:rPr>
        <w:fldChar w:fldCharType="begin"/>
      </w:r>
      <w:r>
        <w:rPr>
          <w:noProof/>
        </w:rPr>
        <w:instrText xml:space="preserve"> PAGEREF _Toc184601436 \h </w:instrText>
      </w:r>
      <w:r>
        <w:rPr>
          <w:noProof/>
        </w:rPr>
      </w:r>
      <w:r>
        <w:rPr>
          <w:noProof/>
        </w:rPr>
        <w:fldChar w:fldCharType="separate"/>
      </w:r>
      <w:r w:rsidR="00476C55">
        <w:rPr>
          <w:noProof/>
        </w:rPr>
        <w:t>17</w:t>
      </w:r>
      <w:r>
        <w:rPr>
          <w:noProof/>
        </w:rPr>
        <w:fldChar w:fldCharType="end"/>
      </w:r>
    </w:p>
    <w:p w14:paraId="62C0115A" w14:textId="1D447323"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12 Udział zarejestrowanych osób bezrobotnych w liczbie mieszkańców w wieku produkcyjnym w obrębie danego obszaru w latach 2020-2023 [%] („-„ oznacza brak mieszkańców)</w:t>
      </w:r>
      <w:r>
        <w:rPr>
          <w:noProof/>
        </w:rPr>
        <w:tab/>
      </w:r>
      <w:r>
        <w:rPr>
          <w:noProof/>
        </w:rPr>
        <w:fldChar w:fldCharType="begin"/>
      </w:r>
      <w:r>
        <w:rPr>
          <w:noProof/>
        </w:rPr>
        <w:instrText xml:space="preserve"> PAGEREF _Toc184601437 \h </w:instrText>
      </w:r>
      <w:r>
        <w:rPr>
          <w:noProof/>
        </w:rPr>
      </w:r>
      <w:r>
        <w:rPr>
          <w:noProof/>
        </w:rPr>
        <w:fldChar w:fldCharType="separate"/>
      </w:r>
      <w:r w:rsidR="00476C55">
        <w:rPr>
          <w:noProof/>
        </w:rPr>
        <w:t>18</w:t>
      </w:r>
      <w:r>
        <w:rPr>
          <w:noProof/>
        </w:rPr>
        <w:fldChar w:fldCharType="end"/>
      </w:r>
    </w:p>
    <w:p w14:paraId="7D66A313" w14:textId="6B07E006"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13 Liczba funkcjonujących Niebieskich Kart w stosunku do liczby ludności ogółem [%] („-„ oznacza brak mieszkańców)</w:t>
      </w:r>
      <w:r>
        <w:rPr>
          <w:noProof/>
        </w:rPr>
        <w:tab/>
      </w:r>
      <w:r>
        <w:rPr>
          <w:noProof/>
        </w:rPr>
        <w:fldChar w:fldCharType="begin"/>
      </w:r>
      <w:r>
        <w:rPr>
          <w:noProof/>
        </w:rPr>
        <w:instrText xml:space="preserve"> PAGEREF _Toc184601438 \h </w:instrText>
      </w:r>
      <w:r>
        <w:rPr>
          <w:noProof/>
        </w:rPr>
      </w:r>
      <w:r>
        <w:rPr>
          <w:noProof/>
        </w:rPr>
        <w:fldChar w:fldCharType="separate"/>
      </w:r>
      <w:r w:rsidR="00476C55">
        <w:rPr>
          <w:noProof/>
        </w:rPr>
        <w:t>19</w:t>
      </w:r>
      <w:r>
        <w:rPr>
          <w:noProof/>
        </w:rPr>
        <w:fldChar w:fldCharType="end"/>
      </w:r>
    </w:p>
    <w:p w14:paraId="658B19FE" w14:textId="74B35F32"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14 Liczba zarejestrowanych czynów karalnych w stosunku do liczby ludności na danym obszarze w latach 2020-2023 [%] („-„ oznacza brak mieszkańców)</w:t>
      </w:r>
      <w:r>
        <w:rPr>
          <w:noProof/>
        </w:rPr>
        <w:tab/>
      </w:r>
      <w:r>
        <w:rPr>
          <w:noProof/>
        </w:rPr>
        <w:fldChar w:fldCharType="begin"/>
      </w:r>
      <w:r>
        <w:rPr>
          <w:noProof/>
        </w:rPr>
        <w:instrText xml:space="preserve"> PAGEREF _Toc184601439 \h </w:instrText>
      </w:r>
      <w:r>
        <w:rPr>
          <w:noProof/>
        </w:rPr>
      </w:r>
      <w:r>
        <w:rPr>
          <w:noProof/>
        </w:rPr>
        <w:fldChar w:fldCharType="separate"/>
      </w:r>
      <w:r w:rsidR="00476C55">
        <w:rPr>
          <w:noProof/>
        </w:rPr>
        <w:t>20</w:t>
      </w:r>
      <w:r>
        <w:rPr>
          <w:noProof/>
        </w:rPr>
        <w:fldChar w:fldCharType="end"/>
      </w:r>
    </w:p>
    <w:p w14:paraId="24711C7D" w14:textId="6ABDAA61"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15 Udział liczby osób korzystających z programu "Korpus wsparcia seniorów" w liczbie mieszkańców w wieku poprodukcyjnym [%] („-„ oznacza brak mieszkańców)</w:t>
      </w:r>
      <w:r>
        <w:rPr>
          <w:noProof/>
        </w:rPr>
        <w:tab/>
      </w:r>
      <w:r>
        <w:rPr>
          <w:noProof/>
        </w:rPr>
        <w:fldChar w:fldCharType="begin"/>
      </w:r>
      <w:r>
        <w:rPr>
          <w:noProof/>
        </w:rPr>
        <w:instrText xml:space="preserve"> PAGEREF _Toc184601440 \h </w:instrText>
      </w:r>
      <w:r>
        <w:rPr>
          <w:noProof/>
        </w:rPr>
      </w:r>
      <w:r>
        <w:rPr>
          <w:noProof/>
        </w:rPr>
        <w:fldChar w:fldCharType="separate"/>
      </w:r>
      <w:r w:rsidR="00476C55">
        <w:rPr>
          <w:noProof/>
        </w:rPr>
        <w:t>21</w:t>
      </w:r>
      <w:r>
        <w:rPr>
          <w:noProof/>
        </w:rPr>
        <w:fldChar w:fldCharType="end"/>
      </w:r>
    </w:p>
    <w:p w14:paraId="225E9A83" w14:textId="339F39B8"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16 Podsumowanie analizy zjawisk negatywnych w sferze społecznej</w:t>
      </w:r>
      <w:r>
        <w:rPr>
          <w:noProof/>
        </w:rPr>
        <w:tab/>
      </w:r>
      <w:r>
        <w:rPr>
          <w:noProof/>
        </w:rPr>
        <w:fldChar w:fldCharType="begin"/>
      </w:r>
      <w:r>
        <w:rPr>
          <w:noProof/>
        </w:rPr>
        <w:instrText xml:space="preserve"> PAGEREF _Toc184601441 \h </w:instrText>
      </w:r>
      <w:r>
        <w:rPr>
          <w:noProof/>
        </w:rPr>
      </w:r>
      <w:r>
        <w:rPr>
          <w:noProof/>
        </w:rPr>
        <w:fldChar w:fldCharType="separate"/>
      </w:r>
      <w:r w:rsidR="00476C55">
        <w:rPr>
          <w:noProof/>
        </w:rPr>
        <w:t>22</w:t>
      </w:r>
      <w:r>
        <w:rPr>
          <w:noProof/>
        </w:rPr>
        <w:fldChar w:fldCharType="end"/>
      </w:r>
    </w:p>
    <w:p w14:paraId="225A68C9" w14:textId="128D040E"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17 Udział liczby osób w wieku poprodukcyjnym w liczbie ludności ogółem na danym obszarze w gminie Sulejów w latach 2020-2023 z uwzględnieniem wartości wskaźnika wyższych niż średnia gminy („-„ oznacza brak mieszkańców)</w:t>
      </w:r>
      <w:r>
        <w:rPr>
          <w:noProof/>
        </w:rPr>
        <w:tab/>
      </w:r>
      <w:r>
        <w:rPr>
          <w:noProof/>
        </w:rPr>
        <w:fldChar w:fldCharType="begin"/>
      </w:r>
      <w:r>
        <w:rPr>
          <w:noProof/>
        </w:rPr>
        <w:instrText xml:space="preserve"> PAGEREF _Toc184601442 \h </w:instrText>
      </w:r>
      <w:r>
        <w:rPr>
          <w:noProof/>
        </w:rPr>
      </w:r>
      <w:r>
        <w:rPr>
          <w:noProof/>
        </w:rPr>
        <w:fldChar w:fldCharType="separate"/>
      </w:r>
      <w:r w:rsidR="00476C55">
        <w:rPr>
          <w:noProof/>
        </w:rPr>
        <w:t>25</w:t>
      </w:r>
      <w:r>
        <w:rPr>
          <w:noProof/>
        </w:rPr>
        <w:fldChar w:fldCharType="end"/>
      </w:r>
    </w:p>
    <w:p w14:paraId="0172AEA8" w14:textId="4AF5204B"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lang w:bidi="en-US"/>
        </w:rPr>
        <w:t xml:space="preserve">Tabela 18 </w:t>
      </w:r>
      <w:r w:rsidRPr="001D7B92">
        <w:rPr>
          <w:rFonts w:eastAsia="Times New Roman"/>
          <w:noProof/>
          <w:lang w:eastAsia="pl-PL" w:bidi="en-US"/>
        </w:rPr>
        <w:t xml:space="preserve">Udział liczby osób objętych pomocą społeczną z powodu ubóstwa w obrębie danego obszaru w liczbie mieszkańców ogółem danego obszaru [%] </w:t>
      </w:r>
      <w:r w:rsidRPr="001D7B92">
        <w:rPr>
          <w:noProof/>
          <w:lang w:bidi="en-US"/>
        </w:rPr>
        <w:t>(„-„ oznacza brak mieszkańców)</w:t>
      </w:r>
      <w:r>
        <w:rPr>
          <w:noProof/>
        </w:rPr>
        <w:tab/>
      </w:r>
      <w:r>
        <w:rPr>
          <w:noProof/>
        </w:rPr>
        <w:fldChar w:fldCharType="begin"/>
      </w:r>
      <w:r>
        <w:rPr>
          <w:noProof/>
        </w:rPr>
        <w:instrText xml:space="preserve"> PAGEREF _Toc184601443 \h </w:instrText>
      </w:r>
      <w:r>
        <w:rPr>
          <w:noProof/>
        </w:rPr>
      </w:r>
      <w:r>
        <w:rPr>
          <w:noProof/>
        </w:rPr>
        <w:fldChar w:fldCharType="separate"/>
      </w:r>
      <w:r w:rsidR="00476C55">
        <w:rPr>
          <w:noProof/>
        </w:rPr>
        <w:t>28</w:t>
      </w:r>
      <w:r>
        <w:rPr>
          <w:noProof/>
        </w:rPr>
        <w:fldChar w:fldCharType="end"/>
      </w:r>
    </w:p>
    <w:p w14:paraId="27A30906" w14:textId="3AD1C756"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lang w:bidi="en-US"/>
        </w:rPr>
        <w:t xml:space="preserve">Tabela 19 </w:t>
      </w:r>
      <w:r w:rsidRPr="001D7B92">
        <w:rPr>
          <w:rFonts w:eastAsia="Times New Roman"/>
          <w:noProof/>
          <w:lang w:eastAsia="pl-PL" w:bidi="en-US"/>
        </w:rPr>
        <w:t xml:space="preserve">Udział liczby osób objętych pomocą społeczną z powodu niepełnosprawności w obrębie danego obszaru w liczbie mieszkańców ogółem danego obszaru [%] </w:t>
      </w:r>
      <w:r w:rsidRPr="001D7B92">
        <w:rPr>
          <w:noProof/>
          <w:lang w:bidi="en-US"/>
        </w:rPr>
        <w:t>(„-„ oznacza brak mieszkańców)</w:t>
      </w:r>
      <w:r>
        <w:rPr>
          <w:noProof/>
        </w:rPr>
        <w:tab/>
      </w:r>
      <w:r>
        <w:rPr>
          <w:noProof/>
        </w:rPr>
        <w:fldChar w:fldCharType="begin"/>
      </w:r>
      <w:r>
        <w:rPr>
          <w:noProof/>
        </w:rPr>
        <w:instrText xml:space="preserve"> PAGEREF _Toc184601444 \h </w:instrText>
      </w:r>
      <w:r>
        <w:rPr>
          <w:noProof/>
        </w:rPr>
      </w:r>
      <w:r>
        <w:rPr>
          <w:noProof/>
        </w:rPr>
        <w:fldChar w:fldCharType="separate"/>
      </w:r>
      <w:r w:rsidR="00476C55">
        <w:rPr>
          <w:noProof/>
        </w:rPr>
        <w:t>30</w:t>
      </w:r>
      <w:r>
        <w:rPr>
          <w:noProof/>
        </w:rPr>
        <w:fldChar w:fldCharType="end"/>
      </w:r>
    </w:p>
    <w:p w14:paraId="349DE22E" w14:textId="4AC1FA33"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lang w:bidi="en-US"/>
        </w:rPr>
        <w:t>Tabela 20 U</w:t>
      </w:r>
      <w:r w:rsidRPr="001D7B92">
        <w:rPr>
          <w:rFonts w:eastAsia="Times New Roman"/>
          <w:noProof/>
          <w:lang w:eastAsia="pl-PL" w:bidi="en-US"/>
        </w:rPr>
        <w:t xml:space="preserve">dział liczby osób objętych pomocą społeczną z powodu bezrobocia w obrębie danego obszaru w liczbie mieszkańców ogółem danego obszaru [%] </w:t>
      </w:r>
      <w:r w:rsidRPr="001D7B92">
        <w:rPr>
          <w:noProof/>
          <w:lang w:bidi="en-US"/>
        </w:rPr>
        <w:t>(„-„ oznacza brak mieszkańców)</w:t>
      </w:r>
      <w:r>
        <w:rPr>
          <w:noProof/>
        </w:rPr>
        <w:tab/>
      </w:r>
      <w:r>
        <w:rPr>
          <w:noProof/>
        </w:rPr>
        <w:fldChar w:fldCharType="begin"/>
      </w:r>
      <w:r>
        <w:rPr>
          <w:noProof/>
        </w:rPr>
        <w:instrText xml:space="preserve"> PAGEREF _Toc184601445 \h </w:instrText>
      </w:r>
      <w:r>
        <w:rPr>
          <w:noProof/>
        </w:rPr>
      </w:r>
      <w:r>
        <w:rPr>
          <w:noProof/>
        </w:rPr>
        <w:fldChar w:fldCharType="separate"/>
      </w:r>
      <w:r w:rsidR="00476C55">
        <w:rPr>
          <w:noProof/>
        </w:rPr>
        <w:t>32</w:t>
      </w:r>
      <w:r>
        <w:rPr>
          <w:noProof/>
        </w:rPr>
        <w:fldChar w:fldCharType="end"/>
      </w:r>
    </w:p>
    <w:p w14:paraId="27FACA21" w14:textId="6C08A1D5"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lang w:bidi="en-US"/>
        </w:rPr>
        <w:t xml:space="preserve">Tabela 21 </w:t>
      </w:r>
      <w:r w:rsidRPr="001D7B92">
        <w:rPr>
          <w:rFonts w:eastAsia="Times New Roman"/>
          <w:noProof/>
          <w:lang w:eastAsia="pl-PL" w:bidi="en-US"/>
        </w:rPr>
        <w:t xml:space="preserve">udział liczby osób bezrobotnych długotrwale w liczbie mieszkańców w wieku produkcyjnym [%] </w:t>
      </w:r>
      <w:r w:rsidRPr="001D7B92">
        <w:rPr>
          <w:noProof/>
          <w:lang w:bidi="en-US"/>
        </w:rPr>
        <w:t>(„-„ oznacza brak mieszkańców)</w:t>
      </w:r>
      <w:r>
        <w:rPr>
          <w:noProof/>
        </w:rPr>
        <w:tab/>
      </w:r>
      <w:r>
        <w:rPr>
          <w:noProof/>
        </w:rPr>
        <w:fldChar w:fldCharType="begin"/>
      </w:r>
      <w:r>
        <w:rPr>
          <w:noProof/>
        </w:rPr>
        <w:instrText xml:space="preserve"> PAGEREF _Toc184601446 \h </w:instrText>
      </w:r>
      <w:r>
        <w:rPr>
          <w:noProof/>
        </w:rPr>
      </w:r>
      <w:r>
        <w:rPr>
          <w:noProof/>
        </w:rPr>
        <w:fldChar w:fldCharType="separate"/>
      </w:r>
      <w:r w:rsidR="00476C55">
        <w:rPr>
          <w:noProof/>
        </w:rPr>
        <w:t>35</w:t>
      </w:r>
      <w:r>
        <w:rPr>
          <w:noProof/>
        </w:rPr>
        <w:fldChar w:fldCharType="end"/>
      </w:r>
    </w:p>
    <w:p w14:paraId="5B2913CA" w14:textId="74677FFA"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 xml:space="preserve">Tabela 22 </w:t>
      </w:r>
      <w:r w:rsidRPr="001D7B92">
        <w:rPr>
          <w:rFonts w:eastAsia="Times New Roman"/>
          <w:noProof/>
          <w:color w:val="000000"/>
          <w:lang w:eastAsia="pl-PL"/>
        </w:rPr>
        <w:t xml:space="preserve">Udział liczby osób bezrobotnych po 50 r.ż., w liczbie mieszkańców w wieku produkcyjnym [%] </w:t>
      </w:r>
      <w:r w:rsidRPr="001D7B92">
        <w:rPr>
          <w:noProof/>
        </w:rPr>
        <w:t>(„-„ oznacza brak mieszkańców)</w:t>
      </w:r>
      <w:r>
        <w:rPr>
          <w:noProof/>
        </w:rPr>
        <w:tab/>
      </w:r>
      <w:r>
        <w:rPr>
          <w:noProof/>
        </w:rPr>
        <w:fldChar w:fldCharType="begin"/>
      </w:r>
      <w:r>
        <w:rPr>
          <w:noProof/>
        </w:rPr>
        <w:instrText xml:space="preserve"> PAGEREF _Toc184601447 \h </w:instrText>
      </w:r>
      <w:r>
        <w:rPr>
          <w:noProof/>
        </w:rPr>
      </w:r>
      <w:r>
        <w:rPr>
          <w:noProof/>
        </w:rPr>
        <w:fldChar w:fldCharType="separate"/>
      </w:r>
      <w:r w:rsidR="00476C55">
        <w:rPr>
          <w:noProof/>
        </w:rPr>
        <w:t>37</w:t>
      </w:r>
      <w:r>
        <w:rPr>
          <w:noProof/>
        </w:rPr>
        <w:fldChar w:fldCharType="end"/>
      </w:r>
    </w:p>
    <w:p w14:paraId="51E90CA1" w14:textId="0A463C2B"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23 Frekwencja w wyborach do Parlamentu Europejskiego w 2024 roku [%]  („-„ oznacza brak mieszkańców)</w:t>
      </w:r>
      <w:r>
        <w:rPr>
          <w:noProof/>
        </w:rPr>
        <w:tab/>
      </w:r>
      <w:r>
        <w:rPr>
          <w:noProof/>
        </w:rPr>
        <w:fldChar w:fldCharType="begin"/>
      </w:r>
      <w:r>
        <w:rPr>
          <w:noProof/>
        </w:rPr>
        <w:instrText xml:space="preserve"> PAGEREF _Toc184601448 \h </w:instrText>
      </w:r>
      <w:r>
        <w:rPr>
          <w:noProof/>
        </w:rPr>
      </w:r>
      <w:r>
        <w:rPr>
          <w:noProof/>
        </w:rPr>
        <w:fldChar w:fldCharType="separate"/>
      </w:r>
      <w:r w:rsidR="00476C55">
        <w:rPr>
          <w:noProof/>
        </w:rPr>
        <w:t>39</w:t>
      </w:r>
      <w:r>
        <w:rPr>
          <w:noProof/>
        </w:rPr>
        <w:fldChar w:fldCharType="end"/>
      </w:r>
    </w:p>
    <w:p w14:paraId="74964F5B" w14:textId="77224731"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24 Podsumowanie pogłębionej diagnozy sfery społecznej (znak (-) oznacza brak mieszkańców)</w:t>
      </w:r>
      <w:r>
        <w:rPr>
          <w:noProof/>
        </w:rPr>
        <w:tab/>
      </w:r>
      <w:r>
        <w:rPr>
          <w:noProof/>
        </w:rPr>
        <w:fldChar w:fldCharType="begin"/>
      </w:r>
      <w:r>
        <w:rPr>
          <w:noProof/>
        </w:rPr>
        <w:instrText xml:space="preserve"> PAGEREF _Toc184601449 \h </w:instrText>
      </w:r>
      <w:r>
        <w:rPr>
          <w:noProof/>
        </w:rPr>
      </w:r>
      <w:r>
        <w:rPr>
          <w:noProof/>
        </w:rPr>
        <w:fldChar w:fldCharType="separate"/>
      </w:r>
      <w:r w:rsidR="00476C55">
        <w:rPr>
          <w:noProof/>
        </w:rPr>
        <w:t>43</w:t>
      </w:r>
      <w:r>
        <w:rPr>
          <w:noProof/>
        </w:rPr>
        <w:fldChar w:fldCharType="end"/>
      </w:r>
    </w:p>
    <w:p w14:paraId="456F5237" w14:textId="46DB9A49"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25 Struktura powierzchniowa indywidualnych gospodarstw rolnych w gminie Sulejów (stan na 2020 rok).</w:t>
      </w:r>
      <w:r>
        <w:rPr>
          <w:noProof/>
        </w:rPr>
        <w:tab/>
      </w:r>
      <w:r>
        <w:rPr>
          <w:noProof/>
        </w:rPr>
        <w:fldChar w:fldCharType="begin"/>
      </w:r>
      <w:r>
        <w:rPr>
          <w:noProof/>
        </w:rPr>
        <w:instrText xml:space="preserve"> PAGEREF _Toc184601450 \h </w:instrText>
      </w:r>
      <w:r>
        <w:rPr>
          <w:noProof/>
        </w:rPr>
      </w:r>
      <w:r>
        <w:rPr>
          <w:noProof/>
        </w:rPr>
        <w:fldChar w:fldCharType="separate"/>
      </w:r>
      <w:r w:rsidR="00476C55">
        <w:rPr>
          <w:noProof/>
        </w:rPr>
        <w:t>51</w:t>
      </w:r>
      <w:r>
        <w:rPr>
          <w:noProof/>
        </w:rPr>
        <w:fldChar w:fldCharType="end"/>
      </w:r>
    </w:p>
    <w:p w14:paraId="5AB1E112" w14:textId="25C750DA"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 xml:space="preserve">Tabela 26 </w:t>
      </w:r>
      <w:r w:rsidRPr="001D7B92">
        <w:rPr>
          <w:rFonts w:eastAsia="Calibri"/>
          <w:noProof/>
        </w:rPr>
        <w:t>Podmioty gospodarki narodowej w gminie Sulejów wpisane do rejestru REGON wg sekcji PKD 2007 (stan w dniu 31.XII)</w:t>
      </w:r>
      <w:r>
        <w:rPr>
          <w:noProof/>
        </w:rPr>
        <w:tab/>
      </w:r>
      <w:r>
        <w:rPr>
          <w:noProof/>
        </w:rPr>
        <w:fldChar w:fldCharType="begin"/>
      </w:r>
      <w:r>
        <w:rPr>
          <w:noProof/>
        </w:rPr>
        <w:instrText xml:space="preserve"> PAGEREF _Toc184601451 \h </w:instrText>
      </w:r>
      <w:r>
        <w:rPr>
          <w:noProof/>
        </w:rPr>
      </w:r>
      <w:r>
        <w:rPr>
          <w:noProof/>
        </w:rPr>
        <w:fldChar w:fldCharType="separate"/>
      </w:r>
      <w:r w:rsidR="00476C55">
        <w:rPr>
          <w:noProof/>
        </w:rPr>
        <w:t>52</w:t>
      </w:r>
      <w:r>
        <w:rPr>
          <w:noProof/>
        </w:rPr>
        <w:fldChar w:fldCharType="end"/>
      </w:r>
    </w:p>
    <w:p w14:paraId="75144840" w14:textId="391A6C0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 xml:space="preserve">Tabela 27 </w:t>
      </w:r>
      <w:r w:rsidRPr="001D7B92">
        <w:rPr>
          <w:rFonts w:eastAsia="Calibri"/>
          <w:noProof/>
        </w:rPr>
        <w:t>Podmioty gospodarki narodowej w Gminie Sulejów w latach 2020-2023</w:t>
      </w:r>
      <w:r>
        <w:rPr>
          <w:noProof/>
        </w:rPr>
        <w:tab/>
      </w:r>
      <w:r>
        <w:rPr>
          <w:noProof/>
        </w:rPr>
        <w:fldChar w:fldCharType="begin"/>
      </w:r>
      <w:r>
        <w:rPr>
          <w:noProof/>
        </w:rPr>
        <w:instrText xml:space="preserve"> PAGEREF _Toc184601452 \h </w:instrText>
      </w:r>
      <w:r>
        <w:rPr>
          <w:noProof/>
        </w:rPr>
      </w:r>
      <w:r>
        <w:rPr>
          <w:noProof/>
        </w:rPr>
        <w:fldChar w:fldCharType="separate"/>
      </w:r>
      <w:r w:rsidR="00476C55">
        <w:rPr>
          <w:noProof/>
        </w:rPr>
        <w:t>53</w:t>
      </w:r>
      <w:r>
        <w:rPr>
          <w:noProof/>
        </w:rPr>
        <w:fldChar w:fldCharType="end"/>
      </w:r>
    </w:p>
    <w:p w14:paraId="2624C1DA" w14:textId="57657A7D"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lastRenderedPageBreak/>
        <w:t xml:space="preserve">Tabela 28 Liczba nowo zarejestrowanych podmiotów gospodarczych </w:t>
      </w:r>
      <w:r w:rsidRPr="001D7B92">
        <w:rPr>
          <w:rFonts w:eastAsia="Arial"/>
          <w:noProof/>
        </w:rPr>
        <w:t>w stosunku do liczby mieszkańców w wieku produkcyjnym [%], na danym obszarze</w:t>
      </w:r>
      <w:r w:rsidRPr="001D7B92">
        <w:rPr>
          <w:noProof/>
        </w:rPr>
        <w:t xml:space="preserve"> w latach 2020-2023</w:t>
      </w:r>
      <w:r>
        <w:rPr>
          <w:noProof/>
        </w:rPr>
        <w:tab/>
      </w:r>
      <w:r>
        <w:rPr>
          <w:noProof/>
        </w:rPr>
        <w:fldChar w:fldCharType="begin"/>
      </w:r>
      <w:r>
        <w:rPr>
          <w:noProof/>
        </w:rPr>
        <w:instrText xml:space="preserve"> PAGEREF _Toc184601453 \h </w:instrText>
      </w:r>
      <w:r>
        <w:rPr>
          <w:noProof/>
        </w:rPr>
      </w:r>
      <w:r>
        <w:rPr>
          <w:noProof/>
        </w:rPr>
        <w:fldChar w:fldCharType="separate"/>
      </w:r>
      <w:r w:rsidR="00476C55">
        <w:rPr>
          <w:noProof/>
        </w:rPr>
        <w:t>54</w:t>
      </w:r>
      <w:r>
        <w:rPr>
          <w:noProof/>
        </w:rPr>
        <w:fldChar w:fldCharType="end"/>
      </w:r>
    </w:p>
    <w:p w14:paraId="6B2D92BF" w14:textId="37B6B98A"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 xml:space="preserve">Tabela 29 Liczba wyrejestrowanych podmiotów gospodarczych </w:t>
      </w:r>
      <w:r w:rsidRPr="001D7B92">
        <w:rPr>
          <w:rFonts w:eastAsia="Arial"/>
          <w:noProof/>
        </w:rPr>
        <w:t>w stosunku do liczby mieszkańców w wieku produkcyjnym [%], na danym obszarze</w:t>
      </w:r>
      <w:r w:rsidRPr="001D7B92">
        <w:rPr>
          <w:noProof/>
        </w:rPr>
        <w:t xml:space="preserve"> w latach 2020-2023</w:t>
      </w:r>
      <w:r>
        <w:rPr>
          <w:noProof/>
        </w:rPr>
        <w:tab/>
      </w:r>
      <w:r>
        <w:rPr>
          <w:noProof/>
        </w:rPr>
        <w:fldChar w:fldCharType="begin"/>
      </w:r>
      <w:r>
        <w:rPr>
          <w:noProof/>
        </w:rPr>
        <w:instrText xml:space="preserve"> PAGEREF _Toc184601454 \h </w:instrText>
      </w:r>
      <w:r>
        <w:rPr>
          <w:noProof/>
        </w:rPr>
      </w:r>
      <w:r>
        <w:rPr>
          <w:noProof/>
        </w:rPr>
        <w:fldChar w:fldCharType="separate"/>
      </w:r>
      <w:r w:rsidR="00476C55">
        <w:rPr>
          <w:noProof/>
        </w:rPr>
        <w:t>55</w:t>
      </w:r>
      <w:r>
        <w:rPr>
          <w:noProof/>
        </w:rPr>
        <w:fldChar w:fldCharType="end"/>
      </w:r>
    </w:p>
    <w:p w14:paraId="4E639F53" w14:textId="1CE968F5"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30 Udział powierzchni materiałów zawierających azbest na danym obszarze w powierzchni danego obszaru [%]</w:t>
      </w:r>
      <w:r>
        <w:rPr>
          <w:noProof/>
        </w:rPr>
        <w:tab/>
      </w:r>
      <w:r>
        <w:rPr>
          <w:noProof/>
        </w:rPr>
        <w:fldChar w:fldCharType="begin"/>
      </w:r>
      <w:r>
        <w:rPr>
          <w:noProof/>
        </w:rPr>
        <w:instrText xml:space="preserve"> PAGEREF _Toc184601455 \h </w:instrText>
      </w:r>
      <w:r>
        <w:rPr>
          <w:noProof/>
        </w:rPr>
      </w:r>
      <w:r>
        <w:rPr>
          <w:noProof/>
        </w:rPr>
        <w:fldChar w:fldCharType="separate"/>
      </w:r>
      <w:r w:rsidR="00476C55">
        <w:rPr>
          <w:noProof/>
        </w:rPr>
        <w:t>78</w:t>
      </w:r>
      <w:r>
        <w:rPr>
          <w:noProof/>
        </w:rPr>
        <w:fldChar w:fldCharType="end"/>
      </w:r>
    </w:p>
    <w:p w14:paraId="5EE40965" w14:textId="72D8BC50"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31 Stosunek liczby przydomowych oczyszczalni ścieków do liczby bezodpływowych zbiorników ścieków na danym obszarze</w:t>
      </w:r>
      <w:r>
        <w:rPr>
          <w:noProof/>
        </w:rPr>
        <w:tab/>
      </w:r>
      <w:r>
        <w:rPr>
          <w:noProof/>
        </w:rPr>
        <w:fldChar w:fldCharType="begin"/>
      </w:r>
      <w:r>
        <w:rPr>
          <w:noProof/>
        </w:rPr>
        <w:instrText xml:space="preserve"> PAGEREF _Toc184601456 \h </w:instrText>
      </w:r>
      <w:r>
        <w:rPr>
          <w:noProof/>
        </w:rPr>
      </w:r>
      <w:r>
        <w:rPr>
          <w:noProof/>
        </w:rPr>
        <w:fldChar w:fldCharType="separate"/>
      </w:r>
      <w:r w:rsidR="00476C55">
        <w:rPr>
          <w:noProof/>
        </w:rPr>
        <w:t>78</w:t>
      </w:r>
      <w:r>
        <w:rPr>
          <w:noProof/>
        </w:rPr>
        <w:fldChar w:fldCharType="end"/>
      </w:r>
    </w:p>
    <w:p w14:paraId="6D494427" w14:textId="1A3AD84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32 Zbiorcze zestawienie danych dotyczących gruntów, stan na 01.01.2020 r. (pow. geodezyjna)</w:t>
      </w:r>
      <w:r>
        <w:rPr>
          <w:noProof/>
        </w:rPr>
        <w:tab/>
      </w:r>
      <w:r>
        <w:rPr>
          <w:noProof/>
        </w:rPr>
        <w:fldChar w:fldCharType="begin"/>
      </w:r>
      <w:r>
        <w:rPr>
          <w:noProof/>
        </w:rPr>
        <w:instrText xml:space="preserve"> PAGEREF _Toc184601457 \h </w:instrText>
      </w:r>
      <w:r>
        <w:rPr>
          <w:noProof/>
        </w:rPr>
      </w:r>
      <w:r>
        <w:rPr>
          <w:noProof/>
        </w:rPr>
        <w:fldChar w:fldCharType="separate"/>
      </w:r>
      <w:r w:rsidR="00476C55">
        <w:rPr>
          <w:noProof/>
        </w:rPr>
        <w:t>81</w:t>
      </w:r>
      <w:r>
        <w:rPr>
          <w:noProof/>
        </w:rPr>
        <w:fldChar w:fldCharType="end"/>
      </w:r>
    </w:p>
    <w:p w14:paraId="2EC86B8E" w14:textId="0AB15955"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33 Obiekty i obszary reprezentatywne – ocena stanu zachowania oraz rekomendowane działania do podjęcia w latach 2024-2027 z obszaru Gminy Sulejów</w:t>
      </w:r>
      <w:r>
        <w:rPr>
          <w:noProof/>
        </w:rPr>
        <w:tab/>
      </w:r>
      <w:r>
        <w:rPr>
          <w:noProof/>
        </w:rPr>
        <w:fldChar w:fldCharType="begin"/>
      </w:r>
      <w:r>
        <w:rPr>
          <w:noProof/>
        </w:rPr>
        <w:instrText xml:space="preserve"> PAGEREF _Toc184601458 \h </w:instrText>
      </w:r>
      <w:r>
        <w:rPr>
          <w:noProof/>
        </w:rPr>
      </w:r>
      <w:r>
        <w:rPr>
          <w:noProof/>
        </w:rPr>
        <w:fldChar w:fldCharType="separate"/>
      </w:r>
      <w:r w:rsidR="00476C55">
        <w:rPr>
          <w:noProof/>
        </w:rPr>
        <w:t>84</w:t>
      </w:r>
      <w:r>
        <w:rPr>
          <w:noProof/>
        </w:rPr>
        <w:fldChar w:fldCharType="end"/>
      </w:r>
    </w:p>
    <w:p w14:paraId="59D2E2E7" w14:textId="779DE6B0"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34 Wykaz obiektów wpisanych do rejestru zabytków</w:t>
      </w:r>
      <w:r>
        <w:rPr>
          <w:noProof/>
        </w:rPr>
        <w:tab/>
      </w:r>
      <w:r>
        <w:rPr>
          <w:noProof/>
        </w:rPr>
        <w:fldChar w:fldCharType="begin"/>
      </w:r>
      <w:r>
        <w:rPr>
          <w:noProof/>
        </w:rPr>
        <w:instrText xml:space="preserve"> PAGEREF _Toc184601459 \h </w:instrText>
      </w:r>
      <w:r>
        <w:rPr>
          <w:noProof/>
        </w:rPr>
      </w:r>
      <w:r>
        <w:rPr>
          <w:noProof/>
        </w:rPr>
        <w:fldChar w:fldCharType="separate"/>
      </w:r>
      <w:r w:rsidR="00476C55">
        <w:rPr>
          <w:noProof/>
        </w:rPr>
        <w:t>87</w:t>
      </w:r>
      <w:r>
        <w:rPr>
          <w:noProof/>
        </w:rPr>
        <w:fldChar w:fldCharType="end"/>
      </w:r>
    </w:p>
    <w:p w14:paraId="0A579A3A" w14:textId="69985F1D"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35 Wykaz obiektów zamieszczony w Gminnej Ewidencji Zabytków Gminy Sulejów</w:t>
      </w:r>
      <w:r>
        <w:rPr>
          <w:noProof/>
        </w:rPr>
        <w:tab/>
      </w:r>
      <w:r>
        <w:rPr>
          <w:noProof/>
        </w:rPr>
        <w:fldChar w:fldCharType="begin"/>
      </w:r>
      <w:r>
        <w:rPr>
          <w:noProof/>
        </w:rPr>
        <w:instrText xml:space="preserve"> PAGEREF _Toc184601460 \h </w:instrText>
      </w:r>
      <w:r>
        <w:rPr>
          <w:noProof/>
        </w:rPr>
      </w:r>
      <w:r>
        <w:rPr>
          <w:noProof/>
        </w:rPr>
        <w:fldChar w:fldCharType="separate"/>
      </w:r>
      <w:r w:rsidR="00476C55">
        <w:rPr>
          <w:noProof/>
        </w:rPr>
        <w:t>88</w:t>
      </w:r>
      <w:r>
        <w:rPr>
          <w:noProof/>
        </w:rPr>
        <w:fldChar w:fldCharType="end"/>
      </w:r>
    </w:p>
    <w:p w14:paraId="5DC46288" w14:textId="4A0F818F"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36 Akty planowania przestrzennego obowiązujące na terenie Gminy Sulejów (dostęp: 10.09.2024 r.)</w:t>
      </w:r>
      <w:r>
        <w:rPr>
          <w:noProof/>
        </w:rPr>
        <w:tab/>
      </w:r>
      <w:r>
        <w:rPr>
          <w:noProof/>
        </w:rPr>
        <w:fldChar w:fldCharType="begin"/>
      </w:r>
      <w:r>
        <w:rPr>
          <w:noProof/>
        </w:rPr>
        <w:instrText xml:space="preserve"> PAGEREF _Toc184601461 \h </w:instrText>
      </w:r>
      <w:r>
        <w:rPr>
          <w:noProof/>
        </w:rPr>
      </w:r>
      <w:r>
        <w:rPr>
          <w:noProof/>
        </w:rPr>
        <w:fldChar w:fldCharType="separate"/>
      </w:r>
      <w:r w:rsidR="00476C55">
        <w:rPr>
          <w:noProof/>
        </w:rPr>
        <w:t>93</w:t>
      </w:r>
      <w:r>
        <w:rPr>
          <w:noProof/>
        </w:rPr>
        <w:fldChar w:fldCharType="end"/>
      </w:r>
    </w:p>
    <w:p w14:paraId="5204F5D7" w14:textId="6372B7F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37 Liczba ogólnodostępnych obiektów infrastruktury sportowej/ rekreacyjnej w stosunku do liczby mieszkańców na danym obszarze z uwzględnieniem średniej dla gminy Sulejów</w:t>
      </w:r>
      <w:r>
        <w:rPr>
          <w:noProof/>
        </w:rPr>
        <w:tab/>
      </w:r>
      <w:r>
        <w:rPr>
          <w:noProof/>
        </w:rPr>
        <w:fldChar w:fldCharType="begin"/>
      </w:r>
      <w:r>
        <w:rPr>
          <w:noProof/>
        </w:rPr>
        <w:instrText xml:space="preserve"> PAGEREF _Toc184601462 \h </w:instrText>
      </w:r>
      <w:r>
        <w:rPr>
          <w:noProof/>
        </w:rPr>
      </w:r>
      <w:r>
        <w:rPr>
          <w:noProof/>
        </w:rPr>
        <w:fldChar w:fldCharType="separate"/>
      </w:r>
      <w:r w:rsidR="00476C55">
        <w:rPr>
          <w:noProof/>
        </w:rPr>
        <w:t>99</w:t>
      </w:r>
      <w:r>
        <w:rPr>
          <w:noProof/>
        </w:rPr>
        <w:fldChar w:fldCharType="end"/>
      </w:r>
    </w:p>
    <w:p w14:paraId="23580B4E" w14:textId="532C6F45"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38 Liczba obiektów zabytkowych wpisanych do Gminnej Ewidencji Zabytków</w:t>
      </w:r>
      <w:r>
        <w:rPr>
          <w:noProof/>
        </w:rPr>
        <w:tab/>
      </w:r>
      <w:r>
        <w:rPr>
          <w:noProof/>
        </w:rPr>
        <w:fldChar w:fldCharType="begin"/>
      </w:r>
      <w:r>
        <w:rPr>
          <w:noProof/>
        </w:rPr>
        <w:instrText xml:space="preserve"> PAGEREF _Toc184601463 \h </w:instrText>
      </w:r>
      <w:r>
        <w:rPr>
          <w:noProof/>
        </w:rPr>
      </w:r>
      <w:r>
        <w:rPr>
          <w:noProof/>
        </w:rPr>
        <w:fldChar w:fldCharType="separate"/>
      </w:r>
      <w:r w:rsidR="00476C55">
        <w:rPr>
          <w:noProof/>
        </w:rPr>
        <w:t>114</w:t>
      </w:r>
      <w:r>
        <w:rPr>
          <w:noProof/>
        </w:rPr>
        <w:fldChar w:fldCharType="end"/>
      </w:r>
    </w:p>
    <w:p w14:paraId="03B66CC8" w14:textId="4F7E395E"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1D7B92">
        <w:rPr>
          <w:noProof/>
        </w:rPr>
        <w:t>Tabela 39 Koszty zarządzania GPR (w tys. PLN)</w:t>
      </w:r>
      <w:r>
        <w:rPr>
          <w:noProof/>
        </w:rPr>
        <w:tab/>
      </w:r>
      <w:r>
        <w:rPr>
          <w:noProof/>
        </w:rPr>
        <w:fldChar w:fldCharType="begin"/>
      </w:r>
      <w:r>
        <w:rPr>
          <w:noProof/>
        </w:rPr>
        <w:instrText xml:space="preserve"> PAGEREF _Toc184601464 \h </w:instrText>
      </w:r>
      <w:r>
        <w:rPr>
          <w:noProof/>
        </w:rPr>
      </w:r>
      <w:r>
        <w:rPr>
          <w:noProof/>
        </w:rPr>
        <w:fldChar w:fldCharType="separate"/>
      </w:r>
      <w:r w:rsidR="00476C55">
        <w:rPr>
          <w:noProof/>
        </w:rPr>
        <w:t>164</w:t>
      </w:r>
      <w:r>
        <w:rPr>
          <w:noProof/>
        </w:rPr>
        <w:fldChar w:fldCharType="end"/>
      </w:r>
    </w:p>
    <w:p w14:paraId="36C25BC6" w14:textId="0877E60A" w:rsidR="00AC47D6" w:rsidRPr="00CB2126" w:rsidRDefault="00AC47D6" w:rsidP="004B4BFA">
      <w:pPr>
        <w:spacing w:line="360" w:lineRule="auto"/>
        <w:jc w:val="both"/>
        <w:rPr>
          <w:rFonts w:ascii="Arial" w:hAnsi="Arial" w:cs="Arial"/>
          <w:sz w:val="28"/>
          <w:szCs w:val="28"/>
        </w:rPr>
      </w:pPr>
      <w:r w:rsidRPr="00CC5A98">
        <w:rPr>
          <w:rFonts w:ascii="Arial" w:hAnsi="Arial" w:cs="Arial"/>
          <w:color w:val="FF0000"/>
          <w:sz w:val="28"/>
          <w:szCs w:val="28"/>
        </w:rPr>
        <w:fldChar w:fldCharType="end"/>
      </w:r>
    </w:p>
    <w:p w14:paraId="37EE386B" w14:textId="7CD7B2D9" w:rsidR="00AC47D6" w:rsidRPr="00FA54E5" w:rsidRDefault="00AC47D6" w:rsidP="00AC47D6">
      <w:pPr>
        <w:pStyle w:val="Nagwek1"/>
        <w:rPr>
          <w:rFonts w:ascii="Arial" w:hAnsi="Arial" w:cs="Arial"/>
          <w:b w:val="0"/>
          <w:bCs w:val="0"/>
          <w:color w:val="auto"/>
          <w:sz w:val="22"/>
          <w:szCs w:val="22"/>
        </w:rPr>
      </w:pPr>
      <w:bookmarkStart w:id="325" w:name="_Toc184486213"/>
      <w:r w:rsidRPr="00FA54E5">
        <w:rPr>
          <w:rFonts w:ascii="Arial" w:hAnsi="Arial" w:cs="Arial"/>
          <w:b w:val="0"/>
          <w:bCs w:val="0"/>
          <w:color w:val="auto"/>
          <w:sz w:val="22"/>
          <w:szCs w:val="22"/>
        </w:rPr>
        <w:t>Spis wykresów</w:t>
      </w:r>
      <w:bookmarkEnd w:id="325"/>
    </w:p>
    <w:p w14:paraId="4A72526C" w14:textId="165FFBAB" w:rsidR="00860A38" w:rsidRDefault="00AC47D6">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CB2126">
        <w:rPr>
          <w:sz w:val="28"/>
          <w:szCs w:val="28"/>
        </w:rPr>
        <w:fldChar w:fldCharType="begin"/>
      </w:r>
      <w:r w:rsidRPr="00CB2126">
        <w:rPr>
          <w:sz w:val="28"/>
          <w:szCs w:val="28"/>
        </w:rPr>
        <w:instrText xml:space="preserve"> TOC \c "Wykres" </w:instrText>
      </w:r>
      <w:r w:rsidRPr="00CB2126">
        <w:rPr>
          <w:sz w:val="28"/>
          <w:szCs w:val="28"/>
        </w:rPr>
        <w:fldChar w:fldCharType="separate"/>
      </w:r>
      <w:r w:rsidR="00860A38" w:rsidRPr="007E68B2">
        <w:rPr>
          <w:noProof/>
        </w:rPr>
        <w:t>Wykres 1 Liczba mieszkańców w gminie Sulejów w latach 2020-2023</w:t>
      </w:r>
      <w:r w:rsidR="00860A38">
        <w:rPr>
          <w:noProof/>
        </w:rPr>
        <w:tab/>
      </w:r>
      <w:r w:rsidR="00860A38">
        <w:rPr>
          <w:noProof/>
        </w:rPr>
        <w:fldChar w:fldCharType="begin"/>
      </w:r>
      <w:r w:rsidR="00860A38">
        <w:rPr>
          <w:noProof/>
        </w:rPr>
        <w:instrText xml:space="preserve"> PAGEREF _Toc184601465 \h </w:instrText>
      </w:r>
      <w:r w:rsidR="00860A38">
        <w:rPr>
          <w:noProof/>
        </w:rPr>
      </w:r>
      <w:r w:rsidR="00860A38">
        <w:rPr>
          <w:noProof/>
        </w:rPr>
        <w:fldChar w:fldCharType="separate"/>
      </w:r>
      <w:r w:rsidR="00476C55">
        <w:rPr>
          <w:noProof/>
        </w:rPr>
        <w:t>6</w:t>
      </w:r>
      <w:r w:rsidR="00860A38">
        <w:rPr>
          <w:noProof/>
        </w:rPr>
        <w:fldChar w:fldCharType="end"/>
      </w:r>
    </w:p>
    <w:p w14:paraId="1ED0C344" w14:textId="5D9C5BC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lang w:bidi="en-US"/>
        </w:rPr>
        <w:t>Wykres 2 Przyrost naturalny w gminie Sulejów w podziałem na miasto Sulejów oraz obszar wiejski gminy w latach 2020-2023</w:t>
      </w:r>
      <w:r>
        <w:rPr>
          <w:noProof/>
        </w:rPr>
        <w:tab/>
      </w:r>
      <w:r>
        <w:rPr>
          <w:noProof/>
        </w:rPr>
        <w:fldChar w:fldCharType="begin"/>
      </w:r>
      <w:r>
        <w:rPr>
          <w:noProof/>
        </w:rPr>
        <w:instrText xml:space="preserve"> PAGEREF _Toc184601466 \h </w:instrText>
      </w:r>
      <w:r>
        <w:rPr>
          <w:noProof/>
        </w:rPr>
      </w:r>
      <w:r>
        <w:rPr>
          <w:noProof/>
        </w:rPr>
        <w:fldChar w:fldCharType="separate"/>
      </w:r>
      <w:r w:rsidR="00476C55">
        <w:rPr>
          <w:noProof/>
        </w:rPr>
        <w:t>8</w:t>
      </w:r>
      <w:r>
        <w:rPr>
          <w:noProof/>
        </w:rPr>
        <w:fldChar w:fldCharType="end"/>
      </w:r>
    </w:p>
    <w:p w14:paraId="49DFCCDD" w14:textId="14AD7E90"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rPr>
        <w:t>Wykres 3 Saldo migracji w gminie Sulejów w latach 2020 - 2023</w:t>
      </w:r>
      <w:r>
        <w:rPr>
          <w:noProof/>
        </w:rPr>
        <w:tab/>
      </w:r>
      <w:r>
        <w:rPr>
          <w:noProof/>
        </w:rPr>
        <w:fldChar w:fldCharType="begin"/>
      </w:r>
      <w:r>
        <w:rPr>
          <w:noProof/>
        </w:rPr>
        <w:instrText xml:space="preserve"> PAGEREF _Toc184601467 \h </w:instrText>
      </w:r>
      <w:r>
        <w:rPr>
          <w:noProof/>
        </w:rPr>
      </w:r>
      <w:r>
        <w:rPr>
          <w:noProof/>
        </w:rPr>
        <w:fldChar w:fldCharType="separate"/>
      </w:r>
      <w:r w:rsidR="00476C55">
        <w:rPr>
          <w:noProof/>
        </w:rPr>
        <w:t>9</w:t>
      </w:r>
      <w:r>
        <w:rPr>
          <w:noProof/>
        </w:rPr>
        <w:fldChar w:fldCharType="end"/>
      </w:r>
    </w:p>
    <w:p w14:paraId="29C306DD" w14:textId="64356FB9"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rPr>
        <w:t>Wykres 4 Udział ludności wg ekonomicznych grup wieku w % ludności ogółem w gminie Sulejów w latach 2020-2023</w:t>
      </w:r>
      <w:r>
        <w:rPr>
          <w:noProof/>
        </w:rPr>
        <w:tab/>
      </w:r>
      <w:r>
        <w:rPr>
          <w:noProof/>
        </w:rPr>
        <w:fldChar w:fldCharType="begin"/>
      </w:r>
      <w:r>
        <w:rPr>
          <w:noProof/>
        </w:rPr>
        <w:instrText xml:space="preserve"> PAGEREF _Toc184601468 \h </w:instrText>
      </w:r>
      <w:r>
        <w:rPr>
          <w:noProof/>
        </w:rPr>
      </w:r>
      <w:r>
        <w:rPr>
          <w:noProof/>
        </w:rPr>
        <w:fldChar w:fldCharType="separate"/>
      </w:r>
      <w:r w:rsidR="00476C55">
        <w:rPr>
          <w:noProof/>
        </w:rPr>
        <w:t>10</w:t>
      </w:r>
      <w:r>
        <w:rPr>
          <w:noProof/>
        </w:rPr>
        <w:fldChar w:fldCharType="end"/>
      </w:r>
    </w:p>
    <w:p w14:paraId="39EB1830" w14:textId="7148A33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lang w:bidi="en-US"/>
        </w:rPr>
        <w:t>Wykres 5 Udział ludności wg ekonomicznych grup wieku w % ludności ogółem w mieście Sulejów w latach 2020-2023</w:t>
      </w:r>
      <w:r>
        <w:rPr>
          <w:noProof/>
        </w:rPr>
        <w:tab/>
      </w:r>
      <w:r>
        <w:rPr>
          <w:noProof/>
        </w:rPr>
        <w:fldChar w:fldCharType="begin"/>
      </w:r>
      <w:r>
        <w:rPr>
          <w:noProof/>
        </w:rPr>
        <w:instrText xml:space="preserve"> PAGEREF _Toc184601469 \h </w:instrText>
      </w:r>
      <w:r>
        <w:rPr>
          <w:noProof/>
        </w:rPr>
      </w:r>
      <w:r>
        <w:rPr>
          <w:noProof/>
        </w:rPr>
        <w:fldChar w:fldCharType="separate"/>
      </w:r>
      <w:r w:rsidR="00476C55">
        <w:rPr>
          <w:noProof/>
        </w:rPr>
        <w:t>10</w:t>
      </w:r>
      <w:r>
        <w:rPr>
          <w:noProof/>
        </w:rPr>
        <w:fldChar w:fldCharType="end"/>
      </w:r>
    </w:p>
    <w:p w14:paraId="0B0BC35B" w14:textId="63512770"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lang w:bidi="en-US"/>
        </w:rPr>
        <w:t>Wykres 6 Udział ludności wg ekonomicznych grup wieku w % ludności ogółem na obszarze wiejskim gminy w latach 2019-2023</w:t>
      </w:r>
      <w:r>
        <w:rPr>
          <w:noProof/>
        </w:rPr>
        <w:tab/>
      </w:r>
      <w:r>
        <w:rPr>
          <w:noProof/>
        </w:rPr>
        <w:fldChar w:fldCharType="begin"/>
      </w:r>
      <w:r>
        <w:rPr>
          <w:noProof/>
        </w:rPr>
        <w:instrText xml:space="preserve"> PAGEREF _Toc184601470 \h </w:instrText>
      </w:r>
      <w:r>
        <w:rPr>
          <w:noProof/>
        </w:rPr>
      </w:r>
      <w:r>
        <w:rPr>
          <w:noProof/>
        </w:rPr>
        <w:fldChar w:fldCharType="separate"/>
      </w:r>
      <w:r w:rsidR="00476C55">
        <w:rPr>
          <w:noProof/>
        </w:rPr>
        <w:t>11</w:t>
      </w:r>
      <w:r>
        <w:rPr>
          <w:noProof/>
        </w:rPr>
        <w:fldChar w:fldCharType="end"/>
      </w:r>
    </w:p>
    <w:p w14:paraId="5D522C56" w14:textId="5A818E0C"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lang w:bidi="en-US"/>
        </w:rPr>
        <w:t>Wykres 7 Udział ludności w wieku poprodukcyjnym w % ludności ogółem odpowiednio na obszarze miasta i obszarze wiejskim gminy Sulejów w latach 2020-2023</w:t>
      </w:r>
      <w:r>
        <w:rPr>
          <w:noProof/>
        </w:rPr>
        <w:tab/>
      </w:r>
      <w:r>
        <w:rPr>
          <w:noProof/>
        </w:rPr>
        <w:fldChar w:fldCharType="begin"/>
      </w:r>
      <w:r>
        <w:rPr>
          <w:noProof/>
        </w:rPr>
        <w:instrText xml:space="preserve"> PAGEREF _Toc184601471 \h </w:instrText>
      </w:r>
      <w:r>
        <w:rPr>
          <w:noProof/>
        </w:rPr>
      </w:r>
      <w:r>
        <w:rPr>
          <w:noProof/>
        </w:rPr>
        <w:fldChar w:fldCharType="separate"/>
      </w:r>
      <w:r w:rsidR="00476C55">
        <w:rPr>
          <w:noProof/>
        </w:rPr>
        <w:t>11</w:t>
      </w:r>
      <w:r>
        <w:rPr>
          <w:noProof/>
        </w:rPr>
        <w:fldChar w:fldCharType="end"/>
      </w:r>
    </w:p>
    <w:p w14:paraId="347BB483" w14:textId="457F0C58"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lang w:bidi="en-US"/>
        </w:rPr>
        <w:t>Wykres 8 Liczba osób korzystających z pomocy społecznej w latach 2020-2023 (stan na 31 grudnia)</w:t>
      </w:r>
      <w:r>
        <w:rPr>
          <w:noProof/>
        </w:rPr>
        <w:tab/>
      </w:r>
      <w:r>
        <w:rPr>
          <w:noProof/>
        </w:rPr>
        <w:fldChar w:fldCharType="begin"/>
      </w:r>
      <w:r>
        <w:rPr>
          <w:noProof/>
        </w:rPr>
        <w:instrText xml:space="preserve"> PAGEREF _Toc184601472 \h </w:instrText>
      </w:r>
      <w:r>
        <w:rPr>
          <w:noProof/>
        </w:rPr>
      </w:r>
      <w:r>
        <w:rPr>
          <w:noProof/>
        </w:rPr>
        <w:fldChar w:fldCharType="separate"/>
      </w:r>
      <w:r w:rsidR="00476C55">
        <w:rPr>
          <w:noProof/>
        </w:rPr>
        <w:t>12</w:t>
      </w:r>
      <w:r>
        <w:rPr>
          <w:noProof/>
        </w:rPr>
        <w:fldChar w:fldCharType="end"/>
      </w:r>
    </w:p>
    <w:p w14:paraId="08C8D431" w14:textId="209F32DE"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lang w:bidi="en-US"/>
        </w:rPr>
        <w:t xml:space="preserve">Wykres 9 </w:t>
      </w:r>
      <w:r w:rsidRPr="007E68B2">
        <w:rPr>
          <w:rFonts w:eastAsia="Calibri"/>
          <w:noProof/>
          <w:lang w:bidi="en-US"/>
        </w:rPr>
        <w:t>Udział liczby osób</w:t>
      </w:r>
      <w:r w:rsidRPr="007E68B2">
        <w:rPr>
          <w:noProof/>
          <w:lang w:bidi="en-US"/>
        </w:rPr>
        <w:t>, które korzystały ze wsparcia pomocy społecznej w gminie Sulejów w latach 2020-2023 w liczbie ludności odpowiednio obszaru miasta oraz obszaru wiejskiego gminy</w:t>
      </w:r>
      <w:r>
        <w:rPr>
          <w:noProof/>
        </w:rPr>
        <w:tab/>
      </w:r>
      <w:r>
        <w:rPr>
          <w:noProof/>
        </w:rPr>
        <w:fldChar w:fldCharType="begin"/>
      </w:r>
      <w:r>
        <w:rPr>
          <w:noProof/>
        </w:rPr>
        <w:instrText xml:space="preserve"> PAGEREF _Toc184601473 \h </w:instrText>
      </w:r>
      <w:r>
        <w:rPr>
          <w:noProof/>
        </w:rPr>
      </w:r>
      <w:r>
        <w:rPr>
          <w:noProof/>
        </w:rPr>
        <w:fldChar w:fldCharType="separate"/>
      </w:r>
      <w:r w:rsidR="00476C55">
        <w:rPr>
          <w:noProof/>
        </w:rPr>
        <w:t>13</w:t>
      </w:r>
      <w:r>
        <w:rPr>
          <w:noProof/>
        </w:rPr>
        <w:fldChar w:fldCharType="end"/>
      </w:r>
    </w:p>
    <w:p w14:paraId="1B812409" w14:textId="412C4F69"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lang w:bidi="en-US"/>
        </w:rPr>
        <w:t xml:space="preserve">Wykres 10 </w:t>
      </w:r>
      <w:r w:rsidRPr="007E68B2">
        <w:rPr>
          <w:rFonts w:eastAsia="Calibri"/>
          <w:noProof/>
          <w:lang w:bidi="en-US"/>
        </w:rPr>
        <w:t>Udział liczby osób</w:t>
      </w:r>
      <w:r w:rsidRPr="007E68B2">
        <w:rPr>
          <w:noProof/>
          <w:lang w:bidi="en-US"/>
        </w:rPr>
        <w:t xml:space="preserve"> bezrobotnych w gminie Sulejów w latach 2020-2023 w liczbie ludności w wieku produkcyjnym, odpowiednio gminy, obszaru miasta oraz obszaru wiejskiego gminy</w:t>
      </w:r>
      <w:r>
        <w:rPr>
          <w:noProof/>
        </w:rPr>
        <w:tab/>
      </w:r>
      <w:r>
        <w:rPr>
          <w:noProof/>
        </w:rPr>
        <w:fldChar w:fldCharType="begin"/>
      </w:r>
      <w:r>
        <w:rPr>
          <w:noProof/>
        </w:rPr>
        <w:instrText xml:space="preserve"> PAGEREF _Toc184601474 \h </w:instrText>
      </w:r>
      <w:r>
        <w:rPr>
          <w:noProof/>
        </w:rPr>
      </w:r>
      <w:r>
        <w:rPr>
          <w:noProof/>
        </w:rPr>
        <w:fldChar w:fldCharType="separate"/>
      </w:r>
      <w:r w:rsidR="00476C55">
        <w:rPr>
          <w:noProof/>
        </w:rPr>
        <w:t>14</w:t>
      </w:r>
      <w:r>
        <w:rPr>
          <w:noProof/>
        </w:rPr>
        <w:fldChar w:fldCharType="end"/>
      </w:r>
    </w:p>
    <w:p w14:paraId="445024A4" w14:textId="02910299"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rPr>
        <w:t>Wykres 11 Przyrost naturalny na 1000 ludności w gminie Sulejów w latach 2020-2023 w podziale na miasto i obszar wiejski gminy</w:t>
      </w:r>
      <w:r>
        <w:rPr>
          <w:noProof/>
        </w:rPr>
        <w:tab/>
      </w:r>
      <w:r>
        <w:rPr>
          <w:noProof/>
        </w:rPr>
        <w:fldChar w:fldCharType="begin"/>
      </w:r>
      <w:r>
        <w:rPr>
          <w:noProof/>
        </w:rPr>
        <w:instrText xml:space="preserve"> PAGEREF _Toc184601475 \h </w:instrText>
      </w:r>
      <w:r>
        <w:rPr>
          <w:noProof/>
        </w:rPr>
      </w:r>
      <w:r>
        <w:rPr>
          <w:noProof/>
        </w:rPr>
        <w:fldChar w:fldCharType="separate"/>
      </w:r>
      <w:r w:rsidR="00476C55">
        <w:rPr>
          <w:noProof/>
        </w:rPr>
        <w:t>16</w:t>
      </w:r>
      <w:r>
        <w:rPr>
          <w:noProof/>
        </w:rPr>
        <w:fldChar w:fldCharType="end"/>
      </w:r>
    </w:p>
    <w:p w14:paraId="519A8A55" w14:textId="516BFDED"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rPr>
        <w:t>Wykres 12. Podmioty gospodarki narodowej wpisane do rejestru REGON w gminie Sulejów w latach 2020-2023</w:t>
      </w:r>
      <w:r>
        <w:rPr>
          <w:noProof/>
        </w:rPr>
        <w:tab/>
      </w:r>
      <w:r>
        <w:rPr>
          <w:noProof/>
        </w:rPr>
        <w:fldChar w:fldCharType="begin"/>
      </w:r>
      <w:r>
        <w:rPr>
          <w:noProof/>
        </w:rPr>
        <w:instrText xml:space="preserve"> PAGEREF _Toc184601476 \h </w:instrText>
      </w:r>
      <w:r>
        <w:rPr>
          <w:noProof/>
        </w:rPr>
      </w:r>
      <w:r>
        <w:rPr>
          <w:noProof/>
        </w:rPr>
        <w:fldChar w:fldCharType="separate"/>
      </w:r>
      <w:r w:rsidR="00476C55">
        <w:rPr>
          <w:noProof/>
        </w:rPr>
        <w:t>51</w:t>
      </w:r>
      <w:r>
        <w:rPr>
          <w:noProof/>
        </w:rPr>
        <w:fldChar w:fldCharType="end"/>
      </w:r>
    </w:p>
    <w:p w14:paraId="30B9C828" w14:textId="12C486A4"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color w:val="000000" w:themeColor="text1"/>
        </w:rPr>
        <w:t>Wykres 13. Rodzaje działalności gospodarczej w 2023 r.</w:t>
      </w:r>
      <w:r>
        <w:rPr>
          <w:noProof/>
        </w:rPr>
        <w:tab/>
      </w:r>
      <w:r>
        <w:rPr>
          <w:noProof/>
        </w:rPr>
        <w:fldChar w:fldCharType="begin"/>
      </w:r>
      <w:r>
        <w:rPr>
          <w:noProof/>
        </w:rPr>
        <w:instrText xml:space="preserve"> PAGEREF _Toc184601477 \h </w:instrText>
      </w:r>
      <w:r>
        <w:rPr>
          <w:noProof/>
        </w:rPr>
      </w:r>
      <w:r>
        <w:rPr>
          <w:noProof/>
        </w:rPr>
        <w:fldChar w:fldCharType="separate"/>
      </w:r>
      <w:r w:rsidR="00476C55">
        <w:rPr>
          <w:noProof/>
        </w:rPr>
        <w:t>52</w:t>
      </w:r>
      <w:r>
        <w:rPr>
          <w:noProof/>
        </w:rPr>
        <w:fldChar w:fldCharType="end"/>
      </w:r>
    </w:p>
    <w:p w14:paraId="624061DF" w14:textId="4DE8E58D" w:rsidR="00860A38" w:rsidRDefault="00860A38">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7E68B2">
        <w:rPr>
          <w:noProof/>
        </w:rPr>
        <w:t>Wykres 14. Rozkład podmiotów gospodarki narodowej wg klasy wielkości (w okresie 2020-2023)</w:t>
      </w:r>
      <w:r>
        <w:rPr>
          <w:noProof/>
        </w:rPr>
        <w:tab/>
      </w:r>
      <w:r>
        <w:rPr>
          <w:noProof/>
        </w:rPr>
        <w:fldChar w:fldCharType="begin"/>
      </w:r>
      <w:r>
        <w:rPr>
          <w:noProof/>
        </w:rPr>
        <w:instrText xml:space="preserve"> PAGEREF _Toc184601478 \h </w:instrText>
      </w:r>
      <w:r>
        <w:rPr>
          <w:noProof/>
        </w:rPr>
      </w:r>
      <w:r>
        <w:rPr>
          <w:noProof/>
        </w:rPr>
        <w:fldChar w:fldCharType="separate"/>
      </w:r>
      <w:r w:rsidR="00476C55">
        <w:rPr>
          <w:noProof/>
        </w:rPr>
        <w:t>54</w:t>
      </w:r>
      <w:r>
        <w:rPr>
          <w:noProof/>
        </w:rPr>
        <w:fldChar w:fldCharType="end"/>
      </w:r>
    </w:p>
    <w:p w14:paraId="7BBEEE52" w14:textId="5AF7A2D1" w:rsidR="00AC47D6" w:rsidRPr="00CC5A98" w:rsidRDefault="00AC47D6" w:rsidP="004B4BFA">
      <w:pPr>
        <w:spacing w:line="360" w:lineRule="auto"/>
        <w:jc w:val="both"/>
        <w:rPr>
          <w:rFonts w:ascii="Arial" w:hAnsi="Arial" w:cs="Arial"/>
          <w:color w:val="FF0000"/>
          <w:sz w:val="28"/>
          <w:szCs w:val="28"/>
        </w:rPr>
      </w:pPr>
      <w:r w:rsidRPr="00CB2126">
        <w:rPr>
          <w:rFonts w:ascii="Arial" w:hAnsi="Arial" w:cs="Arial"/>
          <w:sz w:val="28"/>
          <w:szCs w:val="28"/>
        </w:rPr>
        <w:fldChar w:fldCharType="end"/>
      </w:r>
    </w:p>
    <w:sectPr w:rsidR="00AC47D6" w:rsidRPr="00CC5A98">
      <w:footerReference w:type="default" r:id="rId8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5C8226" w14:textId="77777777" w:rsidR="008E5DBE" w:rsidRDefault="008E5DBE" w:rsidP="002061F7">
      <w:pPr>
        <w:spacing w:after="0" w:line="240" w:lineRule="auto"/>
      </w:pPr>
      <w:r>
        <w:separator/>
      </w:r>
    </w:p>
  </w:endnote>
  <w:endnote w:type="continuationSeparator" w:id="0">
    <w:p w14:paraId="6176DB43" w14:textId="77777777" w:rsidR="008E5DBE" w:rsidRDefault="008E5DBE" w:rsidP="00206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Yu Gothic"/>
    <w:charset w:val="00"/>
    <w:family w:val="auto"/>
    <w:pitch w:val="default"/>
  </w:font>
  <w:font w:name="Calibri">
    <w:panose1 w:val="020F0502020204030204"/>
    <w:charset w:val="EE"/>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Open Sans">
    <w:charset w:val="00"/>
    <w:family w:val="swiss"/>
    <w:pitch w:val="variable"/>
    <w:sig w:usb0="E00002EF" w:usb1="4000205B" w:usb2="00000028" w:usb3="00000000" w:csb0="0000019F" w:csb1="00000000"/>
  </w:font>
  <w:font w:name="NewBrunswick">
    <w:altName w:val="Cambria"/>
    <w:panose1 w:val="00000000000000000000"/>
    <w:charset w:val="EE"/>
    <w:family w:val="roman"/>
    <w:notTrueType/>
    <w:pitch w:val="default"/>
    <w:sig w:usb0="00000005" w:usb1="00000000" w:usb2="00000000" w:usb3="00000000" w:csb0="00000002"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OpenSymbol">
    <w:altName w:val="Arial Unicode MS"/>
    <w:charset w:val="80"/>
    <w:family w:val="auto"/>
    <w:pitch w:val="default"/>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EE"/>
    <w:family w:val="roman"/>
    <w:pitch w:val="variable"/>
    <w:sig w:usb0="00000287" w:usb1="00000000" w:usb2="00000000" w:usb3="00000000" w:csb0="0000009F" w:csb1="00000000"/>
  </w:font>
  <w:font w:name="Andale Sans UI">
    <w:altName w:val="Calibri"/>
    <w:charset w:val="00"/>
    <w:family w:val="auto"/>
    <w:pitch w:val="variable"/>
  </w:font>
  <w:font w:name="Microsoft Sans Serif">
    <w:panose1 w:val="020B0604020202020204"/>
    <w:charset w:val="EE"/>
    <w:family w:val="swiss"/>
    <w:pitch w:val="variable"/>
    <w:sig w:usb0="E5002EFF" w:usb1="C000605B" w:usb2="00000029" w:usb3="00000000" w:csb0="000101FF" w:csb1="00000000"/>
  </w:font>
  <w:font w:name="TeX Gyre Bonum">
    <w:altName w:val="Calibri"/>
    <w:charset w:val="00"/>
    <w:family w:val="auto"/>
    <w:pitch w:val="variable"/>
    <w:sig w:usb0="00000003" w:usb1="00000000" w:usb2="00000000" w:usb3="00000000" w:csb0="00000001" w:csb1="00000000"/>
  </w:font>
  <w:font w:name="Liberation Serif">
    <w:altName w:val="Times New Roman"/>
    <w:charset w:val="EE"/>
    <w:family w:val="roman"/>
    <w:pitch w:val="variable"/>
    <w:sig w:usb0="E0000AFF" w:usb1="500078FF" w:usb2="00000021" w:usb3="00000000" w:csb0="000001B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52501688"/>
      <w:docPartObj>
        <w:docPartGallery w:val="Page Numbers (Bottom of Page)"/>
        <w:docPartUnique/>
      </w:docPartObj>
    </w:sdtPr>
    <w:sdtContent>
      <w:p w14:paraId="130220F6" w14:textId="77777777" w:rsidR="0039755C" w:rsidRDefault="0039755C">
        <w:pPr>
          <w:pStyle w:val="Stopka"/>
          <w:jc w:val="right"/>
        </w:pPr>
        <w:r>
          <w:fldChar w:fldCharType="begin"/>
        </w:r>
        <w:r>
          <w:instrText>PAGE   \* MERGEFORMAT</w:instrText>
        </w:r>
        <w:r>
          <w:fldChar w:fldCharType="separate"/>
        </w:r>
        <w:r>
          <w:t>2</w:t>
        </w:r>
        <w:r>
          <w:fldChar w:fldCharType="end"/>
        </w:r>
      </w:p>
    </w:sdtContent>
  </w:sdt>
  <w:p w14:paraId="53B727ED" w14:textId="77777777" w:rsidR="0039755C" w:rsidRDefault="0039755C">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HAnsi" w:eastAsiaTheme="majorEastAsia" w:hAnsiTheme="majorHAnsi" w:cstheme="majorBidi"/>
        <w:sz w:val="28"/>
        <w:szCs w:val="28"/>
      </w:rPr>
      <w:id w:val="-682743119"/>
      <w:docPartObj>
        <w:docPartGallery w:val="Page Numbers (Bottom of Page)"/>
        <w:docPartUnique/>
      </w:docPartObj>
    </w:sdtPr>
    <w:sdtContent>
      <w:p w14:paraId="718F4B47" w14:textId="28560AF1" w:rsidR="00FE5D42" w:rsidRPr="00FE5D42" w:rsidRDefault="00FE5D42" w:rsidP="00FE5D42">
        <w:pPr>
          <w:pStyle w:val="Stopk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str. </w:t>
        </w:r>
        <w:r>
          <w:rPr>
            <w:rFonts w:asciiTheme="minorHAnsi" w:eastAsiaTheme="minorEastAsia" w:hAnsiTheme="minorHAnsi" w:cs="Times New Roman"/>
            <w:sz w:val="22"/>
            <w:szCs w:val="22"/>
          </w:rPr>
          <w:fldChar w:fldCharType="begin"/>
        </w:r>
        <w:r>
          <w:instrText>PAGE    \* MERGEFORMAT</w:instrText>
        </w:r>
        <w:r>
          <w:rPr>
            <w:rFonts w:asciiTheme="minorHAnsi" w:eastAsiaTheme="minorEastAsia" w:hAnsiTheme="minorHAnsi" w:cs="Times New Roman"/>
            <w:sz w:val="22"/>
            <w:szCs w:val="22"/>
          </w:rPr>
          <w:fldChar w:fldCharType="separate"/>
        </w:r>
        <w:r>
          <w:rPr>
            <w:rFonts w:asciiTheme="majorHAnsi" w:eastAsiaTheme="majorEastAsia" w:hAnsiTheme="majorHAnsi" w:cstheme="majorBidi"/>
            <w:sz w:val="28"/>
            <w:szCs w:val="28"/>
          </w:rPr>
          <w:t>2</w:t>
        </w:r>
        <w:r>
          <w:rPr>
            <w:rFonts w:asciiTheme="majorHAnsi" w:eastAsiaTheme="majorEastAsia" w:hAnsiTheme="majorHAnsi" w:cstheme="majorBidi"/>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EDF4D4" w14:textId="77777777" w:rsidR="008E5DBE" w:rsidRDefault="008E5DBE" w:rsidP="002061F7">
      <w:pPr>
        <w:spacing w:after="0" w:line="240" w:lineRule="auto"/>
      </w:pPr>
      <w:r>
        <w:separator/>
      </w:r>
    </w:p>
  </w:footnote>
  <w:footnote w:type="continuationSeparator" w:id="0">
    <w:p w14:paraId="13982637" w14:textId="77777777" w:rsidR="008E5DBE" w:rsidRDefault="008E5DBE" w:rsidP="002061F7">
      <w:pPr>
        <w:spacing w:after="0" w:line="240" w:lineRule="auto"/>
      </w:pPr>
      <w:r>
        <w:continuationSeparator/>
      </w:r>
    </w:p>
  </w:footnote>
  <w:footnote w:id="1">
    <w:p w14:paraId="55624F79" w14:textId="77777777" w:rsidR="00F270DD" w:rsidRPr="009559D2" w:rsidRDefault="00F270DD" w:rsidP="00F270DD">
      <w:pPr>
        <w:pStyle w:val="Tekstprzypisudolnego"/>
        <w:rPr>
          <w:rFonts w:ascii="Arial" w:hAnsi="Arial"/>
          <w:sz w:val="18"/>
          <w:szCs w:val="18"/>
        </w:rPr>
      </w:pPr>
      <w:r w:rsidRPr="009559D2">
        <w:rPr>
          <w:rStyle w:val="Odwoanieprzypisudolnego"/>
          <w:rFonts w:ascii="Arial" w:hAnsi="Arial"/>
          <w:sz w:val="18"/>
          <w:szCs w:val="18"/>
        </w:rPr>
        <w:footnoteRef/>
      </w:r>
      <w:r w:rsidRPr="009559D2">
        <w:rPr>
          <w:rFonts w:ascii="Arial" w:hAnsi="Arial"/>
          <w:sz w:val="18"/>
          <w:szCs w:val="18"/>
        </w:rPr>
        <w:t xml:space="preserve"> Andreas Billert, Centrum staromiejskie w Żarach; problemy, metody i strategie rewitalizacji; Słubice 2004, s. 6</w:t>
      </w:r>
    </w:p>
  </w:footnote>
  <w:footnote w:id="2">
    <w:p w14:paraId="378FC4FA" w14:textId="77777777" w:rsidR="00F270DD" w:rsidRPr="00945C96" w:rsidRDefault="00F270DD" w:rsidP="00F270DD">
      <w:pPr>
        <w:pStyle w:val="Tekstprzypisudolnego"/>
        <w:rPr>
          <w:rFonts w:ascii="Times New Roman" w:hAnsi="Times New Roman"/>
          <w:i/>
        </w:rPr>
      </w:pPr>
      <w:r w:rsidRPr="009559D2">
        <w:rPr>
          <w:rStyle w:val="Odwoanieprzypisudolnego"/>
          <w:rFonts w:ascii="Arial" w:hAnsi="Arial"/>
          <w:sz w:val="18"/>
          <w:szCs w:val="18"/>
        </w:rPr>
        <w:footnoteRef/>
      </w:r>
      <w:r w:rsidRPr="009559D2">
        <w:rPr>
          <w:rFonts w:ascii="Arial" w:hAnsi="Arial"/>
          <w:sz w:val="18"/>
          <w:szCs w:val="18"/>
        </w:rPr>
        <w:t xml:space="preserve"> </w:t>
      </w:r>
      <w:r w:rsidRPr="009559D2">
        <w:rPr>
          <w:rFonts w:ascii="Arial" w:hAnsi="Arial"/>
          <w:iCs/>
          <w:sz w:val="18"/>
          <w:szCs w:val="18"/>
        </w:rPr>
        <w:t>Ibidem</w:t>
      </w:r>
      <w:r w:rsidRPr="009559D2">
        <w:rPr>
          <w:rFonts w:ascii="Arial" w:hAnsi="Arial"/>
          <w:sz w:val="18"/>
          <w:szCs w:val="18"/>
        </w:rPr>
        <w:t>, s. 6</w:t>
      </w:r>
    </w:p>
  </w:footnote>
  <w:footnote w:id="3">
    <w:p w14:paraId="7EF48328" w14:textId="77777777" w:rsidR="00E13367" w:rsidRPr="007D2904" w:rsidRDefault="00E13367" w:rsidP="00E13367">
      <w:pPr>
        <w:spacing w:after="0" w:line="240" w:lineRule="auto"/>
        <w:jc w:val="both"/>
        <w:rPr>
          <w:rFonts w:ascii="Arial" w:hAnsi="Arial" w:cs="Arial"/>
          <w:sz w:val="18"/>
          <w:szCs w:val="18"/>
        </w:rPr>
      </w:pPr>
      <w:r w:rsidRPr="007D2904">
        <w:rPr>
          <w:rStyle w:val="Odwoanieprzypisudolnego"/>
          <w:rFonts w:ascii="Arial" w:hAnsi="Arial" w:cs="Arial"/>
          <w:sz w:val="18"/>
          <w:szCs w:val="18"/>
        </w:rPr>
        <w:footnoteRef/>
      </w:r>
      <w:r w:rsidRPr="007D2904">
        <w:rPr>
          <w:rFonts w:ascii="Arial" w:hAnsi="Arial" w:cs="Arial"/>
          <w:sz w:val="18"/>
          <w:szCs w:val="18"/>
        </w:rPr>
        <w:t xml:space="preserve"> Metodologia obliczeń została przedstawiona podczas analizy zjawisk negatywnych w kolejnych rozdziałach, dla każdego ze wskazanych zjawisk negatywnych oraz obrazujących je wskaźników.</w:t>
      </w:r>
    </w:p>
    <w:p w14:paraId="0F3DE35B" w14:textId="77777777" w:rsidR="007D2904" w:rsidRPr="007D2904" w:rsidRDefault="00E13367" w:rsidP="00E13367">
      <w:pPr>
        <w:spacing w:after="0" w:line="240" w:lineRule="auto"/>
        <w:jc w:val="both"/>
        <w:rPr>
          <w:rFonts w:ascii="Arial" w:hAnsi="Arial" w:cs="Arial"/>
          <w:sz w:val="18"/>
          <w:szCs w:val="18"/>
          <w:lang w:eastAsia="pl-PL"/>
        </w:rPr>
      </w:pPr>
      <w:r w:rsidRPr="007D2904">
        <w:rPr>
          <w:rFonts w:ascii="Arial" w:hAnsi="Arial" w:cs="Arial"/>
          <w:sz w:val="18"/>
          <w:szCs w:val="18"/>
          <w:lang w:eastAsia="pl-PL"/>
        </w:rPr>
        <w:t>Dla zjawisk negatywn</w:t>
      </w:r>
      <w:r w:rsidR="007D2904" w:rsidRPr="007D2904">
        <w:rPr>
          <w:rFonts w:ascii="Arial" w:hAnsi="Arial" w:cs="Arial"/>
          <w:sz w:val="18"/>
          <w:szCs w:val="18"/>
          <w:lang w:eastAsia="pl-PL"/>
        </w:rPr>
        <w:t>ych analizowanych w latach 2020-2023, czyli:</w:t>
      </w:r>
    </w:p>
    <w:p w14:paraId="159E7236" w14:textId="76AF60E3" w:rsidR="007D2904" w:rsidRPr="007D2904" w:rsidRDefault="007D2904" w:rsidP="007D2904">
      <w:pPr>
        <w:pStyle w:val="Akapitzlist"/>
        <w:numPr>
          <w:ilvl w:val="0"/>
          <w:numId w:val="71"/>
        </w:numPr>
        <w:spacing w:after="0" w:line="240" w:lineRule="auto"/>
        <w:jc w:val="both"/>
        <w:rPr>
          <w:rFonts w:ascii="Arial" w:eastAsia="Times New Roman" w:hAnsi="Arial" w:cs="Arial"/>
          <w:sz w:val="18"/>
          <w:szCs w:val="18"/>
          <w:lang w:eastAsia="pl-PL"/>
        </w:rPr>
      </w:pPr>
      <w:r w:rsidRPr="007D2904">
        <w:rPr>
          <w:rFonts w:ascii="Arial" w:eastAsia="Times New Roman" w:hAnsi="Arial" w:cs="Arial"/>
          <w:sz w:val="18"/>
          <w:szCs w:val="18"/>
          <w:lang w:eastAsia="pl-PL"/>
        </w:rPr>
        <w:t>liczba nowo zarejestrowanych podmiotów gospodarczych w stosunku do liczby mieszkańców w wieku produkcyjnym na danym obszarze w latach 2020-2023 oraz</w:t>
      </w:r>
    </w:p>
    <w:p w14:paraId="3B493534" w14:textId="23AC3275" w:rsidR="007D2904" w:rsidRPr="007D2904" w:rsidRDefault="007D2904" w:rsidP="007D2904">
      <w:pPr>
        <w:pStyle w:val="Akapitzlist"/>
        <w:numPr>
          <w:ilvl w:val="0"/>
          <w:numId w:val="71"/>
        </w:numPr>
        <w:spacing w:after="0" w:line="240" w:lineRule="auto"/>
        <w:jc w:val="both"/>
        <w:rPr>
          <w:rFonts w:ascii="Arial" w:hAnsi="Arial" w:cs="Arial"/>
          <w:sz w:val="18"/>
          <w:szCs w:val="18"/>
          <w:lang w:eastAsia="pl-PL"/>
        </w:rPr>
      </w:pPr>
      <w:r w:rsidRPr="007D2904">
        <w:rPr>
          <w:rFonts w:ascii="Arial" w:eastAsia="Times New Roman" w:hAnsi="Arial" w:cs="Arial"/>
          <w:sz w:val="18"/>
          <w:szCs w:val="18"/>
          <w:lang w:eastAsia="pl-PL"/>
        </w:rPr>
        <w:t>liczba wyrejestrowanych podmiotów gospodarczych w stosunku do liczby mieszkańców w wieku produkcyjnym na danym obszarze w latach 2020-2023</w:t>
      </w:r>
    </w:p>
    <w:p w14:paraId="709D27AF" w14:textId="0A470266" w:rsidR="00E13367" w:rsidRPr="007D2904" w:rsidRDefault="00E13367" w:rsidP="00E13367">
      <w:pPr>
        <w:spacing w:after="0" w:line="240" w:lineRule="auto"/>
        <w:jc w:val="both"/>
        <w:rPr>
          <w:rFonts w:ascii="Arial" w:hAnsi="Arial" w:cs="Arial"/>
          <w:sz w:val="18"/>
          <w:szCs w:val="18"/>
          <w:lang w:eastAsia="pl-PL"/>
        </w:rPr>
      </w:pPr>
      <w:r w:rsidRPr="007D2904">
        <w:rPr>
          <w:rFonts w:ascii="Arial" w:hAnsi="Arial" w:cs="Arial"/>
          <w:sz w:val="18"/>
          <w:szCs w:val="18"/>
          <w:lang w:eastAsia="pl-PL"/>
        </w:rPr>
        <w:t>oznacz</w:t>
      </w:r>
      <w:r w:rsidR="007D2904" w:rsidRPr="007D2904">
        <w:rPr>
          <w:rFonts w:ascii="Arial" w:hAnsi="Arial" w:cs="Arial"/>
          <w:sz w:val="18"/>
          <w:szCs w:val="18"/>
          <w:lang w:eastAsia="pl-PL"/>
        </w:rPr>
        <w:t>a</w:t>
      </w:r>
      <w:r w:rsidRPr="007D2904">
        <w:rPr>
          <w:rFonts w:ascii="Arial" w:hAnsi="Arial" w:cs="Arial"/>
          <w:sz w:val="18"/>
          <w:szCs w:val="18"/>
          <w:lang w:eastAsia="pl-PL"/>
        </w:rPr>
        <w:t xml:space="preserve">no wartości tych wskaźników </w:t>
      </w:r>
      <w:r w:rsidR="007D2904" w:rsidRPr="007D2904">
        <w:rPr>
          <w:rFonts w:ascii="Arial" w:hAnsi="Arial" w:cs="Arial"/>
          <w:sz w:val="18"/>
          <w:szCs w:val="18"/>
          <w:lang w:eastAsia="pl-PL"/>
        </w:rPr>
        <w:t>gorsze</w:t>
      </w:r>
      <w:r w:rsidRPr="007D2904">
        <w:rPr>
          <w:rFonts w:ascii="Arial" w:hAnsi="Arial" w:cs="Arial"/>
          <w:sz w:val="18"/>
          <w:szCs w:val="18"/>
          <w:lang w:eastAsia="pl-PL"/>
        </w:rPr>
        <w:t xml:space="preserve"> od wskaźnika dla </w:t>
      </w:r>
      <w:r w:rsidR="007D2904" w:rsidRPr="007D2904">
        <w:rPr>
          <w:rFonts w:ascii="Arial" w:hAnsi="Arial" w:cs="Arial"/>
          <w:sz w:val="18"/>
          <w:szCs w:val="18"/>
          <w:lang w:eastAsia="pl-PL"/>
        </w:rPr>
        <w:t>gminy</w:t>
      </w:r>
      <w:r w:rsidRPr="007D2904">
        <w:rPr>
          <w:rFonts w:ascii="Arial" w:hAnsi="Arial" w:cs="Arial"/>
          <w:sz w:val="18"/>
          <w:szCs w:val="18"/>
          <w:lang w:eastAsia="pl-PL"/>
        </w:rPr>
        <w:t xml:space="preserve"> w danym roku, wskazując obszary o</w:t>
      </w:r>
      <w:r w:rsidR="00EB678B">
        <w:rPr>
          <w:rFonts w:ascii="Arial" w:hAnsi="Arial" w:cs="Arial"/>
          <w:sz w:val="18"/>
          <w:szCs w:val="18"/>
          <w:lang w:eastAsia="pl-PL"/>
        </w:rPr>
        <w:t xml:space="preserve"> </w:t>
      </w:r>
      <w:r w:rsidRPr="007D2904">
        <w:rPr>
          <w:rFonts w:ascii="Arial" w:hAnsi="Arial" w:cs="Arial"/>
          <w:sz w:val="18"/>
          <w:szCs w:val="18"/>
          <w:lang w:eastAsia="pl-PL"/>
        </w:rPr>
        <w:t>trudniejszej sytuacji. Dla każde</w:t>
      </w:r>
      <w:r w:rsidR="007D2904" w:rsidRPr="007D2904">
        <w:rPr>
          <w:rFonts w:ascii="Arial" w:hAnsi="Arial" w:cs="Arial"/>
          <w:sz w:val="18"/>
          <w:szCs w:val="18"/>
          <w:lang w:eastAsia="pl-PL"/>
        </w:rPr>
        <w:t>go obszaru</w:t>
      </w:r>
      <w:r w:rsidRPr="007D2904">
        <w:rPr>
          <w:rFonts w:ascii="Arial" w:hAnsi="Arial" w:cs="Arial"/>
          <w:sz w:val="18"/>
          <w:szCs w:val="18"/>
          <w:lang w:eastAsia="pl-PL"/>
        </w:rPr>
        <w:t xml:space="preserve"> sumowano liczbę</w:t>
      </w:r>
      <w:r w:rsidR="007D2904" w:rsidRPr="007D2904">
        <w:rPr>
          <w:rFonts w:ascii="Arial" w:hAnsi="Arial" w:cs="Arial"/>
          <w:sz w:val="18"/>
          <w:szCs w:val="18"/>
          <w:lang w:eastAsia="pl-PL"/>
        </w:rPr>
        <w:t xml:space="preserve"> tych wskaźników</w:t>
      </w:r>
      <w:r w:rsidRPr="007D2904">
        <w:rPr>
          <w:rFonts w:ascii="Arial" w:hAnsi="Arial" w:cs="Arial"/>
          <w:sz w:val="18"/>
          <w:szCs w:val="18"/>
          <w:lang w:eastAsia="pl-PL"/>
        </w:rPr>
        <w:t>, obliczono z nich średnią</w:t>
      </w:r>
      <w:r w:rsidR="007D2904">
        <w:rPr>
          <w:rFonts w:ascii="Arial" w:hAnsi="Arial" w:cs="Arial"/>
          <w:sz w:val="18"/>
          <w:szCs w:val="18"/>
          <w:lang w:eastAsia="pl-PL"/>
        </w:rPr>
        <w:t xml:space="preserve"> dla gminy</w:t>
      </w:r>
      <w:r w:rsidRPr="007D2904">
        <w:rPr>
          <w:rFonts w:ascii="Arial" w:hAnsi="Arial" w:cs="Arial"/>
          <w:sz w:val="18"/>
          <w:szCs w:val="18"/>
          <w:lang w:eastAsia="pl-PL"/>
        </w:rPr>
        <w:t xml:space="preserve"> i oznaczono wartości od niej </w:t>
      </w:r>
      <w:r w:rsidR="007D2904">
        <w:rPr>
          <w:rFonts w:ascii="Arial" w:hAnsi="Arial" w:cs="Arial"/>
          <w:sz w:val="18"/>
          <w:szCs w:val="18"/>
          <w:lang w:eastAsia="pl-PL"/>
        </w:rPr>
        <w:t>wyżs</w:t>
      </w:r>
      <w:r w:rsidRPr="007D2904">
        <w:rPr>
          <w:rFonts w:ascii="Arial" w:hAnsi="Arial" w:cs="Arial"/>
          <w:sz w:val="18"/>
          <w:szCs w:val="18"/>
          <w:lang w:eastAsia="pl-PL"/>
        </w:rPr>
        <w:t>ze, wskazując obszar koncentracji danego zjawiska negatywnego</w:t>
      </w:r>
      <w:r w:rsidR="007D2904" w:rsidRPr="007D2904">
        <w:rPr>
          <w:rFonts w:ascii="Arial" w:hAnsi="Arial" w:cs="Arial"/>
          <w:sz w:val="18"/>
          <w:szCs w:val="18"/>
          <w:lang w:eastAsia="pl-PL"/>
        </w:rPr>
        <w:t>.</w:t>
      </w:r>
      <w:r w:rsidRPr="007D2904">
        <w:rPr>
          <w:rFonts w:ascii="Arial" w:hAnsi="Arial" w:cs="Arial"/>
          <w:sz w:val="18"/>
          <w:szCs w:val="18"/>
          <w:lang w:eastAsia="pl-PL"/>
        </w:rPr>
        <w:t xml:space="preserve"> W tabeli </w:t>
      </w:r>
      <w:r w:rsidR="007D2904" w:rsidRPr="007D2904">
        <w:rPr>
          <w:rFonts w:ascii="Arial" w:hAnsi="Arial" w:cs="Arial"/>
          <w:sz w:val="18"/>
          <w:szCs w:val="18"/>
          <w:lang w:eastAsia="pl-PL"/>
        </w:rPr>
        <w:t>nr 1</w:t>
      </w:r>
      <w:r w:rsidRPr="007D2904">
        <w:rPr>
          <w:rFonts w:ascii="Arial" w:hAnsi="Arial" w:cs="Arial"/>
          <w:i/>
          <w:iCs/>
          <w:sz w:val="18"/>
          <w:szCs w:val="18"/>
          <w:lang w:eastAsia="pl-PL"/>
        </w:rPr>
        <w:t xml:space="preserve"> </w:t>
      </w:r>
      <w:r w:rsidRPr="007D2904">
        <w:rPr>
          <w:rFonts w:ascii="Arial" w:hAnsi="Arial" w:cs="Arial"/>
          <w:sz w:val="18"/>
          <w:szCs w:val="18"/>
          <w:lang w:eastAsia="pl-PL"/>
        </w:rPr>
        <w:t xml:space="preserve">dla każdego z obszarów wpisano </w:t>
      </w:r>
      <w:r w:rsidR="007D2904" w:rsidRPr="007D2904">
        <w:rPr>
          <w:rFonts w:ascii="Arial" w:hAnsi="Arial" w:cs="Arial"/>
          <w:sz w:val="18"/>
          <w:szCs w:val="18"/>
          <w:lang w:eastAsia="pl-PL"/>
        </w:rPr>
        <w:t>w tych przypadkach l</w:t>
      </w:r>
      <w:r w:rsidRPr="007D2904">
        <w:rPr>
          <w:rFonts w:ascii="Arial" w:hAnsi="Arial" w:cs="Arial"/>
          <w:sz w:val="18"/>
          <w:szCs w:val="18"/>
          <w:lang w:eastAsia="pl-PL"/>
        </w:rPr>
        <w:t xml:space="preserve">iczbę obrazującą ilość wskaźników </w:t>
      </w:r>
      <w:r w:rsidR="007D2904" w:rsidRPr="007D2904">
        <w:rPr>
          <w:rFonts w:ascii="Arial" w:hAnsi="Arial" w:cs="Arial"/>
          <w:sz w:val="18"/>
          <w:szCs w:val="18"/>
          <w:lang w:eastAsia="pl-PL"/>
        </w:rPr>
        <w:t>gorszych</w:t>
      </w:r>
      <w:r w:rsidRPr="007D2904">
        <w:rPr>
          <w:rFonts w:ascii="Arial" w:hAnsi="Arial" w:cs="Arial"/>
          <w:sz w:val="18"/>
          <w:szCs w:val="18"/>
          <w:lang w:eastAsia="pl-PL"/>
        </w:rPr>
        <w:t xml:space="preserve"> od wskaźnika dla </w:t>
      </w:r>
      <w:r w:rsidR="007D2904" w:rsidRPr="007D2904">
        <w:rPr>
          <w:rFonts w:ascii="Arial" w:hAnsi="Arial" w:cs="Arial"/>
          <w:sz w:val="18"/>
          <w:szCs w:val="18"/>
          <w:lang w:eastAsia="pl-PL"/>
        </w:rPr>
        <w:t>gminy Sulejów ogółem.</w:t>
      </w:r>
    </w:p>
  </w:footnote>
  <w:footnote w:id="4">
    <w:p w14:paraId="56EE3ECF" w14:textId="77777777" w:rsidR="0039755C" w:rsidRPr="002D37DF" w:rsidRDefault="0039755C" w:rsidP="0039755C">
      <w:pPr>
        <w:pStyle w:val="Tekstprzypisudolnego"/>
        <w:rPr>
          <w:rFonts w:ascii="Arial" w:hAnsi="Arial"/>
          <w:sz w:val="18"/>
          <w:szCs w:val="18"/>
        </w:rPr>
      </w:pPr>
      <w:r w:rsidRPr="002D37DF">
        <w:rPr>
          <w:rStyle w:val="Odwoanieprzypisudolnego"/>
          <w:rFonts w:ascii="Arial" w:hAnsi="Arial"/>
          <w:sz w:val="18"/>
          <w:szCs w:val="18"/>
        </w:rPr>
        <w:footnoteRef/>
      </w:r>
      <w:r w:rsidRPr="002D37DF">
        <w:rPr>
          <w:rFonts w:ascii="Arial" w:hAnsi="Arial"/>
          <w:sz w:val="18"/>
          <w:szCs w:val="18"/>
        </w:rPr>
        <w:t xml:space="preserve"> Analiza o stanie porządku i bezpieczeństwa w ruchu drogowym na terenie podległym KMP Piotrków Tryb. w 2022 roku odsłona z dnia 22.08.2024</w:t>
      </w:r>
    </w:p>
  </w:footnote>
  <w:footnote w:id="5">
    <w:p w14:paraId="63CC3C48" w14:textId="014F6510" w:rsidR="00D75AB7" w:rsidRDefault="00D75AB7">
      <w:pPr>
        <w:pStyle w:val="Tekstprzypisudolnego"/>
      </w:pPr>
      <w:r>
        <w:rPr>
          <w:rStyle w:val="Odwoanieprzypisudolnego"/>
        </w:rPr>
        <w:footnoteRef/>
      </w:r>
      <w:r>
        <w:t xml:space="preserve"> </w:t>
      </w:r>
      <w:r w:rsidRPr="00D75AB7">
        <w:rPr>
          <w:rFonts w:ascii="Arial" w:hAnsi="Arial"/>
          <w:sz w:val="18"/>
          <w:szCs w:val="18"/>
        </w:rPr>
        <w:t>Szare pola wskazują na brak danych; dla danego zjawiska możliwe było dokonanie analizy wskaźnikowej tylko w podziale na obszar miasta oraz obszar wiejski gminy</w:t>
      </w:r>
      <w:r>
        <w:rPr>
          <w:rFonts w:ascii="Arial" w:hAnsi="Arial"/>
          <w:sz w:val="18"/>
          <w:szCs w:val="18"/>
        </w:rPr>
        <w:t>, czyli sołectwa</w:t>
      </w:r>
    </w:p>
  </w:footnote>
  <w:footnote w:id="6">
    <w:p w14:paraId="4D59A812" w14:textId="77777777" w:rsidR="0039755C" w:rsidRPr="002D37DF" w:rsidRDefault="0039755C" w:rsidP="0039755C">
      <w:pPr>
        <w:pStyle w:val="Tekstprzypisudolnego"/>
        <w:rPr>
          <w:rFonts w:ascii="Arial" w:hAnsi="Arial"/>
        </w:rPr>
      </w:pPr>
      <w:r w:rsidRPr="002D37DF">
        <w:rPr>
          <w:rStyle w:val="Odwoanieprzypisudolnego"/>
          <w:rFonts w:ascii="Arial" w:hAnsi="Arial"/>
          <w:sz w:val="18"/>
          <w:szCs w:val="18"/>
        </w:rPr>
        <w:footnoteRef/>
      </w:r>
      <w:r w:rsidRPr="002D37DF">
        <w:rPr>
          <w:rFonts w:ascii="Arial" w:hAnsi="Arial"/>
          <w:sz w:val="18"/>
          <w:szCs w:val="18"/>
        </w:rPr>
        <w:t xml:space="preserve"> Ul. Konecka podzielona była na dwie obwodowe komisje wyborcze.</w:t>
      </w:r>
    </w:p>
  </w:footnote>
  <w:footnote w:id="7">
    <w:p w14:paraId="12A72C8C" w14:textId="77777777" w:rsidR="005D05D9" w:rsidRPr="00C97716" w:rsidRDefault="005D05D9" w:rsidP="005D05D9">
      <w:pPr>
        <w:pStyle w:val="Default"/>
        <w:rPr>
          <w:sz w:val="20"/>
          <w:szCs w:val="20"/>
        </w:rPr>
      </w:pPr>
      <w:r>
        <w:rPr>
          <w:rStyle w:val="Odwoanieprzypisudolnego"/>
        </w:rPr>
        <w:footnoteRef/>
      </w:r>
      <w:r>
        <w:t xml:space="preserve"> </w:t>
      </w:r>
      <w:r w:rsidRPr="000876B7">
        <w:rPr>
          <w:sz w:val="20"/>
          <w:szCs w:val="20"/>
        </w:rPr>
        <w:t>Studium uwarunkowań i kierunków zagospodarowania przestrzennego miasta i gminy Sulejów” uchwalone Uchwałą Nr XXXIV/267/2006 Rady Miejskiej w Sulejowie z dnia 31 marca 2006 r., zmienione Uchwałą Nr XVII/161/2008 Rady Miejskiej w Sulejowie z dnia 17 kwietnia 2008 roku i</w:t>
      </w:r>
      <w:r>
        <w:rPr>
          <w:sz w:val="20"/>
          <w:szCs w:val="20"/>
        </w:rPr>
        <w:t> </w:t>
      </w:r>
      <w:r w:rsidRPr="000876B7">
        <w:rPr>
          <w:sz w:val="20"/>
          <w:szCs w:val="20"/>
        </w:rPr>
        <w:t>uchwałą nr XLVIII/450/2022 Rady Miejskiej w Sulejowie z dnia 28 czerwca 2022 r., oraz zgodnie z</w:t>
      </w:r>
      <w:r>
        <w:rPr>
          <w:sz w:val="20"/>
          <w:szCs w:val="20"/>
        </w:rPr>
        <w:t> </w:t>
      </w:r>
      <w:r w:rsidRPr="000876B7">
        <w:rPr>
          <w:sz w:val="20"/>
          <w:szCs w:val="20"/>
        </w:rPr>
        <w:t>Zarządzeniem Zastępczym Wojewody Łódzkiego w sprawie wprowadzenia obszarów udokumentowanych złóż kopalin do studium uwarunkowań i kierunków zagospodarowania przestrzennego Gminy Sulejów z dnia 29 kwietnia 2016 r. znak: IA-I.740.7.2015</w:t>
      </w:r>
      <w:r>
        <w:rPr>
          <w:sz w:val="20"/>
          <w:szCs w:val="20"/>
        </w:rPr>
        <w:t>.</w:t>
      </w:r>
    </w:p>
  </w:footnote>
  <w:footnote w:id="8">
    <w:p w14:paraId="5A11B625" w14:textId="77777777" w:rsidR="008C68BF" w:rsidRPr="00A105CC" w:rsidRDefault="008C68BF" w:rsidP="008C68BF">
      <w:pPr>
        <w:pStyle w:val="Tekstprzypisudolnego"/>
        <w:rPr>
          <w:rFonts w:ascii="Arial" w:hAnsi="Arial"/>
          <w:sz w:val="18"/>
          <w:szCs w:val="18"/>
        </w:rPr>
      </w:pPr>
      <w:r w:rsidRPr="00A105CC">
        <w:rPr>
          <w:rStyle w:val="Odwoanieprzypisudolnego"/>
          <w:rFonts w:ascii="Arial" w:hAnsi="Arial"/>
          <w:sz w:val="18"/>
          <w:szCs w:val="18"/>
        </w:rPr>
        <w:footnoteRef/>
      </w:r>
      <w:r w:rsidRPr="00A105CC">
        <w:rPr>
          <w:rFonts w:ascii="Arial" w:hAnsi="Arial"/>
          <w:sz w:val="18"/>
          <w:szCs w:val="18"/>
        </w:rPr>
        <w:t xml:space="preserve"> Gminny Program Opieki nad Zabytkami dla Miasta i Gminy Sulejów na lata 2021 - 2024</w:t>
      </w:r>
    </w:p>
  </w:footnote>
  <w:footnote w:id="9">
    <w:p w14:paraId="74858321" w14:textId="77777777" w:rsidR="008C68BF" w:rsidRDefault="008C68BF" w:rsidP="008C68BF">
      <w:pPr>
        <w:pStyle w:val="Tekstprzypisudolnego"/>
      </w:pPr>
      <w:r>
        <w:rPr>
          <w:rStyle w:val="Odwoanieprzypisudolnego"/>
        </w:rPr>
        <w:footnoteRef/>
      </w:r>
      <w:r>
        <w:t xml:space="preserve"> Studium uwarunkowań i kierunków zagospodarowania przestrzennego gminy Sulejów</w:t>
      </w:r>
    </w:p>
  </w:footnote>
  <w:footnote w:id="10">
    <w:p w14:paraId="41047316" w14:textId="77777777" w:rsidR="008C68BF" w:rsidRDefault="008C68BF" w:rsidP="008C68BF">
      <w:pPr>
        <w:pStyle w:val="Tekstprzypisudolnego"/>
      </w:pPr>
      <w:r>
        <w:rPr>
          <w:rStyle w:val="Odwoanieprzypisudolnego"/>
        </w:rPr>
        <w:footnoteRef/>
      </w:r>
      <w:r>
        <w:t xml:space="preserve"> Raport o stanie Gminy Sulejów za 2023 rok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singleLevel"/>
    <w:tmpl w:val="00000002"/>
    <w:name w:val="WW8Num2"/>
    <w:lvl w:ilvl="0">
      <w:start w:val="1"/>
      <w:numFmt w:val="bullet"/>
      <w:lvlText w:val=""/>
      <w:lvlJc w:val="left"/>
      <w:pPr>
        <w:tabs>
          <w:tab w:val="num" w:pos="0"/>
        </w:tabs>
        <w:ind w:left="780" w:hanging="360"/>
      </w:pPr>
      <w:rPr>
        <w:rFonts w:ascii="Symbol" w:hAnsi="Symbol" w:cs="Times New Roman"/>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80" w:hanging="360"/>
      </w:pPr>
      <w:rPr>
        <w:rFonts w:ascii="Symbol" w:hAnsi="Symbol" w:cs="Times New Roman"/>
      </w:rPr>
    </w:lvl>
  </w:abstractNum>
  <w:abstractNum w:abstractNumId="2" w15:restartNumberingAfterBreak="0">
    <w:nsid w:val="00000004"/>
    <w:multiLevelType w:val="singleLevel"/>
    <w:tmpl w:val="00000004"/>
    <w:name w:val="WW8Num4"/>
    <w:lvl w:ilvl="0">
      <w:start w:val="10"/>
      <w:numFmt w:val="decimal"/>
      <w:lvlText w:val="%1."/>
      <w:lvlJc w:val="left"/>
      <w:pPr>
        <w:tabs>
          <w:tab w:val="num" w:pos="0"/>
        </w:tabs>
        <w:ind w:left="0" w:firstLine="0"/>
      </w:pPr>
      <w:rPr>
        <w:rFonts w:ascii="Times New Roman" w:hAnsi="Times New Roman" w:cs="Times New Roman"/>
      </w:rPr>
    </w:lvl>
  </w:abstractNum>
  <w:abstractNum w:abstractNumId="3" w15:restartNumberingAfterBreak="0">
    <w:nsid w:val="00000005"/>
    <w:multiLevelType w:val="singleLevel"/>
    <w:tmpl w:val="00000005"/>
    <w:name w:val="WW8Num5"/>
    <w:lvl w:ilvl="0">
      <w:start w:val="1"/>
      <w:numFmt w:val="decimal"/>
      <w:lvlText w:val="%1."/>
      <w:lvlJc w:val="left"/>
      <w:pPr>
        <w:tabs>
          <w:tab w:val="num" w:pos="0"/>
        </w:tabs>
        <w:ind w:left="0" w:firstLine="0"/>
      </w:pPr>
      <w:rPr>
        <w:rFonts w:ascii="Symbol" w:hAnsi="Symbol"/>
      </w:rPr>
    </w:lvl>
  </w:abstractNum>
  <w:abstractNum w:abstractNumId="4" w15:restartNumberingAfterBreak="0">
    <w:nsid w:val="00000006"/>
    <w:multiLevelType w:val="singleLevel"/>
    <w:tmpl w:val="3B30EED2"/>
    <w:name w:val="WW8Num6"/>
    <w:lvl w:ilvl="0">
      <w:start w:val="1"/>
      <w:numFmt w:val="decimal"/>
      <w:lvlText w:val="%1)"/>
      <w:lvlJc w:val="left"/>
      <w:pPr>
        <w:tabs>
          <w:tab w:val="num" w:pos="0"/>
        </w:tabs>
        <w:ind w:left="780" w:hanging="360"/>
      </w:pPr>
      <w:rPr>
        <w:rFonts w:ascii="Arial" w:eastAsia="Times New Roman" w:hAnsi="Arial" w:cs="Arial"/>
      </w:rPr>
    </w:lvl>
  </w:abstractNum>
  <w:abstractNum w:abstractNumId="5" w15:restartNumberingAfterBreak="0">
    <w:nsid w:val="00000007"/>
    <w:multiLevelType w:val="singleLevel"/>
    <w:tmpl w:val="2C841B14"/>
    <w:name w:val="WW8Num7"/>
    <w:lvl w:ilvl="0">
      <w:start w:val="1"/>
      <w:numFmt w:val="decimal"/>
      <w:lvlText w:val="%1)"/>
      <w:lvlJc w:val="left"/>
      <w:pPr>
        <w:tabs>
          <w:tab w:val="num" w:pos="0"/>
        </w:tabs>
        <w:ind w:left="720" w:hanging="360"/>
      </w:pPr>
      <w:rPr>
        <w:rFonts w:ascii="Arial" w:eastAsia="Times New Roman" w:hAnsi="Arial" w:cs="Arial"/>
      </w:rPr>
    </w:lvl>
  </w:abstractNum>
  <w:abstractNum w:abstractNumId="6" w15:restartNumberingAfterBreak="0">
    <w:nsid w:val="00000008"/>
    <w:multiLevelType w:val="singleLevel"/>
    <w:tmpl w:val="00000008"/>
    <w:name w:val="WW8Num8"/>
    <w:lvl w:ilvl="0">
      <w:numFmt w:val="bullet"/>
      <w:lvlText w:val="•"/>
      <w:lvlJc w:val="left"/>
      <w:pPr>
        <w:tabs>
          <w:tab w:val="num" w:pos="0"/>
        </w:tabs>
        <w:ind w:left="0" w:firstLine="0"/>
      </w:pPr>
      <w:rPr>
        <w:rFonts w:ascii="Times New Roman" w:hAnsi="Times New Roman" w:cs="Times New Roman"/>
      </w:rPr>
    </w:lvl>
  </w:abstractNum>
  <w:abstractNum w:abstractNumId="7" w15:restartNumberingAfterBreak="0">
    <w:nsid w:val="00000009"/>
    <w:multiLevelType w:val="singleLevel"/>
    <w:tmpl w:val="00000009"/>
    <w:name w:val="WW8Num9"/>
    <w:lvl w:ilvl="0">
      <w:numFmt w:val="bullet"/>
      <w:lvlText w:val="•"/>
      <w:lvlJc w:val="left"/>
      <w:pPr>
        <w:tabs>
          <w:tab w:val="num" w:pos="0"/>
        </w:tabs>
        <w:ind w:left="0" w:firstLine="0"/>
      </w:pPr>
      <w:rPr>
        <w:rFonts w:ascii="Times New Roman" w:hAnsi="Times New Roman" w:cs="Times New Roman"/>
      </w:rPr>
    </w:lvl>
  </w:abstractNum>
  <w:abstractNum w:abstractNumId="8" w15:restartNumberingAfterBreak="0">
    <w:nsid w:val="0000000A"/>
    <w:multiLevelType w:val="singleLevel"/>
    <w:tmpl w:val="0000000A"/>
    <w:name w:val="WW8Num10"/>
    <w:lvl w:ilvl="0">
      <w:numFmt w:val="bullet"/>
      <w:lvlText w:val="•"/>
      <w:lvlJc w:val="left"/>
      <w:pPr>
        <w:tabs>
          <w:tab w:val="num" w:pos="0"/>
        </w:tabs>
        <w:ind w:left="0" w:firstLine="0"/>
      </w:pPr>
      <w:rPr>
        <w:rFonts w:ascii="Times New Roman" w:hAnsi="Times New Roman" w:cs="Times New Roman"/>
      </w:rPr>
    </w:lvl>
  </w:abstractNum>
  <w:abstractNum w:abstractNumId="9" w15:restartNumberingAfterBreak="0">
    <w:nsid w:val="0000000B"/>
    <w:multiLevelType w:val="singleLevel"/>
    <w:tmpl w:val="0000000B"/>
    <w:name w:val="WW8Num11"/>
    <w:lvl w:ilvl="0">
      <w:numFmt w:val="bullet"/>
      <w:lvlText w:val="•"/>
      <w:lvlJc w:val="left"/>
      <w:pPr>
        <w:tabs>
          <w:tab w:val="num" w:pos="0"/>
        </w:tabs>
        <w:ind w:left="0" w:firstLine="0"/>
      </w:pPr>
      <w:rPr>
        <w:rFonts w:ascii="Times New Roman" w:hAnsi="Times New Roman" w:cs="Times New Roman"/>
      </w:rPr>
    </w:lvl>
  </w:abstractNum>
  <w:abstractNum w:abstractNumId="10" w15:restartNumberingAfterBreak="0">
    <w:nsid w:val="0000000C"/>
    <w:multiLevelType w:val="singleLevel"/>
    <w:tmpl w:val="0000000C"/>
    <w:name w:val="WW8Num12"/>
    <w:lvl w:ilvl="0">
      <w:numFmt w:val="bullet"/>
      <w:lvlText w:val="•"/>
      <w:lvlJc w:val="left"/>
      <w:pPr>
        <w:tabs>
          <w:tab w:val="num" w:pos="0"/>
        </w:tabs>
        <w:ind w:left="0" w:firstLine="0"/>
      </w:pPr>
      <w:rPr>
        <w:rFonts w:ascii="Times New Roman" w:hAnsi="Times New Roman" w:cs="Times New Roman"/>
      </w:rPr>
    </w:lvl>
  </w:abstractNum>
  <w:abstractNum w:abstractNumId="11" w15:restartNumberingAfterBreak="0">
    <w:nsid w:val="0000000D"/>
    <w:multiLevelType w:val="singleLevel"/>
    <w:tmpl w:val="252E9732"/>
    <w:name w:val="WW8Num13"/>
    <w:lvl w:ilvl="0">
      <w:start w:val="1"/>
      <w:numFmt w:val="lowerLetter"/>
      <w:lvlText w:val="%1)"/>
      <w:lvlJc w:val="left"/>
      <w:pPr>
        <w:tabs>
          <w:tab w:val="num" w:pos="0"/>
        </w:tabs>
        <w:ind w:left="720" w:hanging="360"/>
      </w:pPr>
      <w:rPr>
        <w:rFonts w:ascii="Arial" w:eastAsia="Times New Roman" w:hAnsi="Arial" w:cs="Arial"/>
      </w:rPr>
    </w:lvl>
  </w:abstractNum>
  <w:abstractNum w:abstractNumId="12" w15:restartNumberingAfterBreak="0">
    <w:nsid w:val="0000000E"/>
    <w:multiLevelType w:val="multilevel"/>
    <w:tmpl w:val="864810BC"/>
    <w:name w:val="WW8Num14"/>
    <w:lvl w:ilvl="0">
      <w:start w:val="1"/>
      <w:numFmt w:val="decimal"/>
      <w:lvlText w:val="%1."/>
      <w:lvlJc w:val="left"/>
      <w:pPr>
        <w:tabs>
          <w:tab w:val="num" w:pos="0"/>
        </w:tabs>
        <w:ind w:left="720" w:hanging="360"/>
      </w:pPr>
      <w:rPr>
        <w:rFonts w:ascii="Times New Roman" w:hAnsi="Times New Roman" w:cs="Times New Roman"/>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000000F"/>
    <w:multiLevelType w:val="singleLevel"/>
    <w:tmpl w:val="0000000F"/>
    <w:name w:val="WW8Num15"/>
    <w:lvl w:ilvl="0">
      <w:start w:val="1"/>
      <w:numFmt w:val="bullet"/>
      <w:lvlText w:val=""/>
      <w:lvlJc w:val="left"/>
      <w:pPr>
        <w:tabs>
          <w:tab w:val="num" w:pos="927"/>
        </w:tabs>
        <w:ind w:left="907" w:hanging="340"/>
      </w:pPr>
      <w:rPr>
        <w:rFonts w:ascii="Symbol" w:hAnsi="Symbol"/>
      </w:rPr>
    </w:lvl>
  </w:abstractNum>
  <w:abstractNum w:abstractNumId="14" w15:restartNumberingAfterBreak="0">
    <w:nsid w:val="042F2299"/>
    <w:multiLevelType w:val="hybridMultilevel"/>
    <w:tmpl w:val="080AB4E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 w15:restartNumberingAfterBreak="0">
    <w:nsid w:val="05D972D2"/>
    <w:multiLevelType w:val="hybridMultilevel"/>
    <w:tmpl w:val="706C66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6BB5621"/>
    <w:multiLevelType w:val="hybridMultilevel"/>
    <w:tmpl w:val="0D142E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79F0C4C"/>
    <w:multiLevelType w:val="hybridMultilevel"/>
    <w:tmpl w:val="DF8C9D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8E7411F"/>
    <w:multiLevelType w:val="multilevel"/>
    <w:tmpl w:val="145C943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15:restartNumberingAfterBreak="0">
    <w:nsid w:val="0B2F34BF"/>
    <w:multiLevelType w:val="hybridMultilevel"/>
    <w:tmpl w:val="89A025A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BD6506E"/>
    <w:multiLevelType w:val="multilevel"/>
    <w:tmpl w:val="094AD2F6"/>
    <w:lvl w:ilvl="0">
      <w:numFmt w:val="bullet"/>
      <w:pStyle w:val="tekstlistamyslnikowa"/>
      <w:lvlText w:val=""/>
      <w:lvlJc w:val="left"/>
      <w:pPr>
        <w:tabs>
          <w:tab w:val="num" w:pos="340"/>
        </w:tabs>
        <w:ind w:left="340" w:hanging="340"/>
      </w:pPr>
      <w:rPr>
        <w:rFonts w:ascii="Symbol" w:hAnsi="Symbol" w:hint="default"/>
        <w:color w:val="auto"/>
      </w:rPr>
    </w:lvl>
    <w:lvl w:ilvl="1">
      <w:start w:val="1"/>
      <w:numFmt w:val="bullet"/>
      <w:lvlText w:val=""/>
      <w:lvlJc w:val="left"/>
      <w:pPr>
        <w:tabs>
          <w:tab w:val="num" w:pos="680"/>
        </w:tabs>
        <w:ind w:left="680" w:hanging="340"/>
      </w:pPr>
      <w:rPr>
        <w:rFonts w:ascii="Symbol" w:hAnsi="Symbol" w:hint="default"/>
        <w:color w:val="auto"/>
      </w:rPr>
    </w:lvl>
    <w:lvl w:ilvl="2">
      <w:start w:val="1"/>
      <w:numFmt w:val="bullet"/>
      <w:lvlText w:val=""/>
      <w:lvlJc w:val="left"/>
      <w:pPr>
        <w:ind w:left="1021" w:hanging="341"/>
      </w:pPr>
      <w:rPr>
        <w:rFonts w:ascii="Symbol" w:hAnsi="Symbol" w:hint="default"/>
        <w:color w:val="auto"/>
      </w:rPr>
    </w:lvl>
    <w:lvl w:ilvl="3">
      <w:start w:val="1"/>
      <w:numFmt w:val="bullet"/>
      <w:lvlText w:val=""/>
      <w:lvlJc w:val="left"/>
      <w:pPr>
        <w:ind w:left="1361" w:hanging="340"/>
      </w:pPr>
      <w:rPr>
        <w:rFonts w:ascii="Symbol" w:hAnsi="Symbol" w:hint="default"/>
        <w:color w:val="auto"/>
      </w:rPr>
    </w:lvl>
    <w:lvl w:ilvl="4">
      <w:start w:val="1"/>
      <w:numFmt w:val="bullet"/>
      <w:lvlText w:val=""/>
      <w:lvlJc w:val="left"/>
      <w:pPr>
        <w:ind w:left="1701" w:hanging="34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10C33D5F"/>
    <w:multiLevelType w:val="multilevel"/>
    <w:tmpl w:val="578C0598"/>
    <w:styleLink w:val="WWNum11"/>
    <w:lvl w:ilvl="0">
      <w:start w:val="1"/>
      <w:numFmt w:val="decimal"/>
      <w:lvlText w:val="%1."/>
      <w:lvlJc w:val="left"/>
      <w:pPr>
        <w:ind w:left="643" w:hanging="360"/>
      </w:pPr>
    </w:lvl>
    <w:lvl w:ilvl="1">
      <w:start w:val="1"/>
      <w:numFmt w:val="lowerLetter"/>
      <w:lvlText w:val="%2."/>
      <w:lvlJc w:val="left"/>
      <w:pPr>
        <w:ind w:left="1363" w:hanging="360"/>
      </w:pPr>
    </w:lvl>
    <w:lvl w:ilvl="2">
      <w:start w:val="1"/>
      <w:numFmt w:val="lowerRoman"/>
      <w:lvlText w:val="%1.%2.%3."/>
      <w:lvlJc w:val="right"/>
      <w:pPr>
        <w:ind w:left="2083" w:hanging="180"/>
      </w:pPr>
    </w:lvl>
    <w:lvl w:ilvl="3">
      <w:start w:val="1"/>
      <w:numFmt w:val="decimal"/>
      <w:lvlText w:val="%1.%2.%3.%4."/>
      <w:lvlJc w:val="left"/>
      <w:pPr>
        <w:ind w:left="2803" w:hanging="360"/>
      </w:pPr>
    </w:lvl>
    <w:lvl w:ilvl="4">
      <w:start w:val="1"/>
      <w:numFmt w:val="lowerLetter"/>
      <w:lvlText w:val="%1.%2.%3.%4.%5."/>
      <w:lvlJc w:val="left"/>
      <w:pPr>
        <w:ind w:left="3523" w:hanging="360"/>
      </w:pPr>
    </w:lvl>
    <w:lvl w:ilvl="5">
      <w:start w:val="1"/>
      <w:numFmt w:val="lowerRoman"/>
      <w:lvlText w:val="%1.%2.%3.%4.%5.%6."/>
      <w:lvlJc w:val="right"/>
      <w:pPr>
        <w:ind w:left="4243" w:hanging="180"/>
      </w:pPr>
    </w:lvl>
    <w:lvl w:ilvl="6">
      <w:start w:val="1"/>
      <w:numFmt w:val="decimal"/>
      <w:lvlText w:val="%1.%2.%3.%4.%5.%6.%7."/>
      <w:lvlJc w:val="left"/>
      <w:pPr>
        <w:ind w:left="4963" w:hanging="360"/>
      </w:pPr>
    </w:lvl>
    <w:lvl w:ilvl="7">
      <w:start w:val="1"/>
      <w:numFmt w:val="lowerLetter"/>
      <w:lvlText w:val="%1.%2.%3.%4.%5.%6.%7.%8."/>
      <w:lvlJc w:val="left"/>
      <w:pPr>
        <w:ind w:left="5683" w:hanging="360"/>
      </w:pPr>
    </w:lvl>
    <w:lvl w:ilvl="8">
      <w:start w:val="1"/>
      <w:numFmt w:val="lowerRoman"/>
      <w:lvlText w:val="%1.%2.%3.%4.%5.%6.%7.%8.%9."/>
      <w:lvlJc w:val="right"/>
      <w:pPr>
        <w:ind w:left="6403" w:hanging="180"/>
      </w:pPr>
    </w:lvl>
  </w:abstractNum>
  <w:abstractNum w:abstractNumId="22" w15:restartNumberingAfterBreak="0">
    <w:nsid w:val="13BA096C"/>
    <w:multiLevelType w:val="hybridMultilevel"/>
    <w:tmpl w:val="57F0F106"/>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436144A"/>
    <w:multiLevelType w:val="hybridMultilevel"/>
    <w:tmpl w:val="2242A73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44A0C06"/>
    <w:multiLevelType w:val="multilevel"/>
    <w:tmpl w:val="C8FA9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88A26AC"/>
    <w:multiLevelType w:val="hybridMultilevel"/>
    <w:tmpl w:val="87C29C1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8FD5E49"/>
    <w:multiLevelType w:val="hybridMultilevel"/>
    <w:tmpl w:val="E432D47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AD76745"/>
    <w:multiLevelType w:val="hybridMultilevel"/>
    <w:tmpl w:val="FFA88952"/>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C2B4AB1"/>
    <w:multiLevelType w:val="hybridMultilevel"/>
    <w:tmpl w:val="38CEA41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E654196"/>
    <w:multiLevelType w:val="multilevel"/>
    <w:tmpl w:val="AA38D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E8516EE"/>
    <w:multiLevelType w:val="multilevel"/>
    <w:tmpl w:val="B7A4A59C"/>
    <w:lvl w:ilvl="0">
      <w:start w:val="1"/>
      <w:numFmt w:val="decimal"/>
      <w:lvlText w:val="%1"/>
      <w:lvlJc w:val="left"/>
      <w:pPr>
        <w:ind w:left="360" w:hanging="360"/>
      </w:pPr>
      <w:rPr>
        <w:rFonts w:hint="default"/>
      </w:rPr>
    </w:lvl>
    <w:lvl w:ilvl="1">
      <w:start w:val="1"/>
      <w:numFmt w:val="decimal"/>
      <w:lvlText w:val="%1.%2"/>
      <w:lvlJc w:val="left"/>
      <w:pPr>
        <w:ind w:left="678" w:hanging="360"/>
      </w:pPr>
      <w:rPr>
        <w:rFonts w:hint="default"/>
      </w:rPr>
    </w:lvl>
    <w:lvl w:ilvl="2">
      <w:start w:val="1"/>
      <w:numFmt w:val="decimal"/>
      <w:lvlText w:val="%1.%2.%3"/>
      <w:lvlJc w:val="left"/>
      <w:pPr>
        <w:ind w:left="1356" w:hanging="720"/>
      </w:pPr>
      <w:rPr>
        <w:rFonts w:hint="default"/>
      </w:rPr>
    </w:lvl>
    <w:lvl w:ilvl="3">
      <w:start w:val="1"/>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31" w15:restartNumberingAfterBreak="0">
    <w:nsid w:val="1FF65D41"/>
    <w:multiLevelType w:val="hybridMultilevel"/>
    <w:tmpl w:val="E4E25A34"/>
    <w:lvl w:ilvl="0" w:tplc="0000000F">
      <w:numFmt w:val="bullet"/>
      <w:lvlText w:val="-"/>
      <w:lvlJc w:val="left"/>
      <w:pPr>
        <w:ind w:left="720" w:hanging="360"/>
      </w:pPr>
      <w:rPr>
        <w:rFonts w:ascii="StarSymbol" w:hAnsi="StarSymbo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0C3124B"/>
    <w:multiLevelType w:val="hybridMultilevel"/>
    <w:tmpl w:val="E696AC0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22F18AA"/>
    <w:multiLevelType w:val="multilevel"/>
    <w:tmpl w:val="CF72E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33B40FE"/>
    <w:multiLevelType w:val="hybridMultilevel"/>
    <w:tmpl w:val="25E4F1C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5155215"/>
    <w:multiLevelType w:val="hybridMultilevel"/>
    <w:tmpl w:val="5C626F28"/>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62648C0"/>
    <w:multiLevelType w:val="hybridMultilevel"/>
    <w:tmpl w:val="616A79EE"/>
    <w:lvl w:ilvl="0" w:tplc="CAEC41A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6F6558D"/>
    <w:multiLevelType w:val="multilevel"/>
    <w:tmpl w:val="AFEA5834"/>
    <w:lvl w:ilvl="0">
      <w:numFmt w:val="bullet"/>
      <w:lvlText w:val="-"/>
      <w:lvlJc w:val="left"/>
      <w:pPr>
        <w:tabs>
          <w:tab w:val="num" w:pos="720"/>
        </w:tabs>
        <w:ind w:left="720" w:hanging="360"/>
      </w:pPr>
      <w:rPr>
        <w:rFonts w:ascii="StarSymbol" w:hAnsi="Star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85B5AE2"/>
    <w:multiLevelType w:val="hybridMultilevel"/>
    <w:tmpl w:val="B36CE33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9276F14"/>
    <w:multiLevelType w:val="hybridMultilevel"/>
    <w:tmpl w:val="1DFCC1CA"/>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9613407"/>
    <w:multiLevelType w:val="multilevel"/>
    <w:tmpl w:val="6F76A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B4A63D1"/>
    <w:multiLevelType w:val="hybridMultilevel"/>
    <w:tmpl w:val="0DC80AB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E104D0E"/>
    <w:multiLevelType w:val="multilevel"/>
    <w:tmpl w:val="C3D67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E2152CA"/>
    <w:multiLevelType w:val="hybridMultilevel"/>
    <w:tmpl w:val="9722781A"/>
    <w:lvl w:ilvl="0" w:tplc="5CE428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E53639A"/>
    <w:multiLevelType w:val="multilevel"/>
    <w:tmpl w:val="D01EBD80"/>
    <w:styleLink w:val="WWNum8"/>
    <w:lvl w:ilvl="0">
      <w:numFmt w:val="bullet"/>
      <w:lvlText w:val=""/>
      <w:lvlJc w:val="right"/>
      <w:rPr>
        <w:rFonts w:ascii="Symbol" w:hAnsi="Symbol"/>
        <w:sz w:val="20"/>
      </w:rPr>
    </w:lvl>
    <w:lvl w:ilvl="1">
      <w:numFmt w:val="bullet"/>
      <w:lvlText w:val=""/>
      <w:lvlJc w:val="left"/>
      <w:rPr>
        <w:rFonts w:ascii="Wingdings 2" w:hAnsi="Wingdings 2" w:cs="Courier New"/>
        <w:sz w:val="20"/>
      </w:rPr>
    </w:lvl>
    <w:lvl w:ilvl="2">
      <w:numFmt w:val="bullet"/>
      <w:lvlText w:val="■"/>
      <w:lvlJc w:val="left"/>
      <w:rPr>
        <w:rFonts w:ascii="StarSymbol" w:hAnsi="StarSymbol" w:cs="Wingdings"/>
        <w:sz w:val="20"/>
      </w:rPr>
    </w:lvl>
    <w:lvl w:ilvl="3">
      <w:numFmt w:val="bullet"/>
      <w:lvlText w:val=""/>
      <w:lvlJc w:val="left"/>
      <w:rPr>
        <w:rFonts w:ascii="Wingdings" w:hAnsi="Wingdings" w:cs="Symbol"/>
        <w:sz w:val="20"/>
      </w:rPr>
    </w:lvl>
    <w:lvl w:ilvl="4">
      <w:numFmt w:val="bullet"/>
      <w:lvlText w:val=""/>
      <w:lvlJc w:val="left"/>
      <w:rPr>
        <w:rFonts w:ascii="Wingdings 2" w:hAnsi="Wingdings 2" w:cs="Courier New"/>
        <w:sz w:val="20"/>
      </w:rPr>
    </w:lvl>
    <w:lvl w:ilvl="5">
      <w:numFmt w:val="bullet"/>
      <w:lvlText w:val="■"/>
      <w:lvlJc w:val="left"/>
      <w:rPr>
        <w:rFonts w:ascii="StarSymbol" w:hAnsi="StarSymbol" w:cs="Wingdings"/>
        <w:sz w:val="20"/>
      </w:rPr>
    </w:lvl>
    <w:lvl w:ilvl="6">
      <w:numFmt w:val="bullet"/>
      <w:lvlText w:val=""/>
      <w:lvlJc w:val="left"/>
      <w:rPr>
        <w:rFonts w:ascii="Wingdings" w:hAnsi="Wingdings" w:cs="Symbol"/>
        <w:sz w:val="20"/>
      </w:rPr>
    </w:lvl>
    <w:lvl w:ilvl="7">
      <w:numFmt w:val="bullet"/>
      <w:lvlText w:val=""/>
      <w:lvlJc w:val="left"/>
      <w:rPr>
        <w:rFonts w:ascii="Wingdings 2" w:hAnsi="Wingdings 2" w:cs="Courier New"/>
        <w:sz w:val="20"/>
      </w:rPr>
    </w:lvl>
    <w:lvl w:ilvl="8">
      <w:numFmt w:val="bullet"/>
      <w:lvlText w:val="■"/>
      <w:lvlJc w:val="left"/>
      <w:rPr>
        <w:rFonts w:ascii="StarSymbol" w:hAnsi="StarSymbol" w:cs="Wingdings"/>
        <w:sz w:val="20"/>
      </w:rPr>
    </w:lvl>
  </w:abstractNum>
  <w:abstractNum w:abstractNumId="45" w15:restartNumberingAfterBreak="0">
    <w:nsid w:val="33CC6666"/>
    <w:multiLevelType w:val="hybridMultilevel"/>
    <w:tmpl w:val="6D561C0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AB45681"/>
    <w:multiLevelType w:val="hybridMultilevel"/>
    <w:tmpl w:val="AADE97EA"/>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B7B1A51"/>
    <w:multiLevelType w:val="hybridMultilevel"/>
    <w:tmpl w:val="5B3460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DED6265"/>
    <w:multiLevelType w:val="hybridMultilevel"/>
    <w:tmpl w:val="28AEF1D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E7F3ECD"/>
    <w:multiLevelType w:val="hybridMultilevel"/>
    <w:tmpl w:val="DC9AA8C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16B7AAE"/>
    <w:multiLevelType w:val="hybridMultilevel"/>
    <w:tmpl w:val="8228CEE6"/>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5326159"/>
    <w:multiLevelType w:val="hybridMultilevel"/>
    <w:tmpl w:val="BA98C8A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5396AA7"/>
    <w:multiLevelType w:val="multilevel"/>
    <w:tmpl w:val="C376F6BE"/>
    <w:lvl w:ilvl="0">
      <w:start w:val="1"/>
      <w:numFmt w:val="decimal"/>
      <w:pStyle w:val="Mazlistapunkt"/>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47F36E49"/>
    <w:multiLevelType w:val="hybridMultilevel"/>
    <w:tmpl w:val="86D4DA0C"/>
    <w:lvl w:ilvl="0" w:tplc="8C62332C">
      <w:start w:val="1"/>
      <w:numFmt w:val="bullet"/>
      <w:pStyle w:val="strzaka"/>
      <w:lvlText w:val=""/>
      <w:lvlJc w:val="left"/>
      <w:pPr>
        <w:ind w:left="502" w:hanging="360"/>
      </w:pPr>
      <w:rPr>
        <w:rFonts w:ascii="Wingdings" w:hAnsi="Wingdings" w:hint="default"/>
        <w:strike w:val="0"/>
        <w:color w:val="EB8737"/>
        <w:sz w:val="14"/>
      </w:rPr>
    </w:lvl>
    <w:lvl w:ilvl="1" w:tplc="C88E857C">
      <w:start w:val="1"/>
      <w:numFmt w:val="bullet"/>
      <w:lvlText w:val=""/>
      <w:lvlJc w:val="left"/>
      <w:pPr>
        <w:ind w:left="1077" w:hanging="360"/>
      </w:pPr>
      <w:rPr>
        <w:rFonts w:ascii="Wingdings" w:hAnsi="Wingdings" w:hint="default"/>
        <w:color w:val="E7E6E6" w:themeColor="background2"/>
        <w:sz w:val="14"/>
      </w:rPr>
    </w:lvl>
    <w:lvl w:ilvl="2" w:tplc="F23A4B82">
      <w:numFmt w:val="bullet"/>
      <w:lvlText w:val=""/>
      <w:lvlJc w:val="left"/>
      <w:pPr>
        <w:ind w:left="1797" w:hanging="360"/>
      </w:pPr>
      <w:rPr>
        <w:rFonts w:ascii="Symbol" w:eastAsia="Calibri" w:hAnsi="Symbol" w:cs="Times New Roman"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54" w15:restartNumberingAfterBreak="0">
    <w:nsid w:val="47FE297A"/>
    <w:multiLevelType w:val="hybridMultilevel"/>
    <w:tmpl w:val="D92E5F0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9E46AD6"/>
    <w:multiLevelType w:val="hybridMultilevel"/>
    <w:tmpl w:val="E29E5400"/>
    <w:lvl w:ilvl="0" w:tplc="04150005">
      <w:start w:val="1"/>
      <w:numFmt w:val="bullet"/>
      <w:lvlText w:val=""/>
      <w:lvlJc w:val="left"/>
      <w:pPr>
        <w:ind w:left="681" w:hanging="360"/>
      </w:pPr>
      <w:rPr>
        <w:rFonts w:ascii="Wingdings" w:hAnsi="Wingdings" w:hint="default"/>
      </w:rPr>
    </w:lvl>
    <w:lvl w:ilvl="1" w:tplc="04150003" w:tentative="1">
      <w:start w:val="1"/>
      <w:numFmt w:val="bullet"/>
      <w:lvlText w:val="o"/>
      <w:lvlJc w:val="left"/>
      <w:pPr>
        <w:ind w:left="1401" w:hanging="360"/>
      </w:pPr>
      <w:rPr>
        <w:rFonts w:ascii="Courier New" w:hAnsi="Courier New" w:cs="Courier New" w:hint="default"/>
      </w:rPr>
    </w:lvl>
    <w:lvl w:ilvl="2" w:tplc="04150005" w:tentative="1">
      <w:start w:val="1"/>
      <w:numFmt w:val="bullet"/>
      <w:lvlText w:val=""/>
      <w:lvlJc w:val="left"/>
      <w:pPr>
        <w:ind w:left="2121" w:hanging="360"/>
      </w:pPr>
      <w:rPr>
        <w:rFonts w:ascii="Wingdings" w:hAnsi="Wingdings" w:hint="default"/>
      </w:rPr>
    </w:lvl>
    <w:lvl w:ilvl="3" w:tplc="04150001" w:tentative="1">
      <w:start w:val="1"/>
      <w:numFmt w:val="bullet"/>
      <w:lvlText w:val=""/>
      <w:lvlJc w:val="left"/>
      <w:pPr>
        <w:ind w:left="2841" w:hanging="360"/>
      </w:pPr>
      <w:rPr>
        <w:rFonts w:ascii="Symbol" w:hAnsi="Symbol" w:hint="default"/>
      </w:rPr>
    </w:lvl>
    <w:lvl w:ilvl="4" w:tplc="04150003" w:tentative="1">
      <w:start w:val="1"/>
      <w:numFmt w:val="bullet"/>
      <w:lvlText w:val="o"/>
      <w:lvlJc w:val="left"/>
      <w:pPr>
        <w:ind w:left="3561" w:hanging="360"/>
      </w:pPr>
      <w:rPr>
        <w:rFonts w:ascii="Courier New" w:hAnsi="Courier New" w:cs="Courier New" w:hint="default"/>
      </w:rPr>
    </w:lvl>
    <w:lvl w:ilvl="5" w:tplc="04150005" w:tentative="1">
      <w:start w:val="1"/>
      <w:numFmt w:val="bullet"/>
      <w:lvlText w:val=""/>
      <w:lvlJc w:val="left"/>
      <w:pPr>
        <w:ind w:left="4281" w:hanging="360"/>
      </w:pPr>
      <w:rPr>
        <w:rFonts w:ascii="Wingdings" w:hAnsi="Wingdings" w:hint="default"/>
      </w:rPr>
    </w:lvl>
    <w:lvl w:ilvl="6" w:tplc="04150001" w:tentative="1">
      <w:start w:val="1"/>
      <w:numFmt w:val="bullet"/>
      <w:lvlText w:val=""/>
      <w:lvlJc w:val="left"/>
      <w:pPr>
        <w:ind w:left="5001" w:hanging="360"/>
      </w:pPr>
      <w:rPr>
        <w:rFonts w:ascii="Symbol" w:hAnsi="Symbol" w:hint="default"/>
      </w:rPr>
    </w:lvl>
    <w:lvl w:ilvl="7" w:tplc="04150003" w:tentative="1">
      <w:start w:val="1"/>
      <w:numFmt w:val="bullet"/>
      <w:lvlText w:val="o"/>
      <w:lvlJc w:val="left"/>
      <w:pPr>
        <w:ind w:left="5721" w:hanging="360"/>
      </w:pPr>
      <w:rPr>
        <w:rFonts w:ascii="Courier New" w:hAnsi="Courier New" w:cs="Courier New" w:hint="default"/>
      </w:rPr>
    </w:lvl>
    <w:lvl w:ilvl="8" w:tplc="04150005" w:tentative="1">
      <w:start w:val="1"/>
      <w:numFmt w:val="bullet"/>
      <w:lvlText w:val=""/>
      <w:lvlJc w:val="left"/>
      <w:pPr>
        <w:ind w:left="6441" w:hanging="360"/>
      </w:pPr>
      <w:rPr>
        <w:rFonts w:ascii="Wingdings" w:hAnsi="Wingdings" w:hint="default"/>
      </w:rPr>
    </w:lvl>
  </w:abstractNum>
  <w:abstractNum w:abstractNumId="56" w15:restartNumberingAfterBreak="0">
    <w:nsid w:val="4A4C7B2A"/>
    <w:multiLevelType w:val="multilevel"/>
    <w:tmpl w:val="BD309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A556AD5"/>
    <w:multiLevelType w:val="hybridMultilevel"/>
    <w:tmpl w:val="783E5FB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CB56F64"/>
    <w:multiLevelType w:val="hybridMultilevel"/>
    <w:tmpl w:val="1B2E18E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4EF6098C"/>
    <w:multiLevelType w:val="hybridMultilevel"/>
    <w:tmpl w:val="D2EC261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FD01208"/>
    <w:multiLevelType w:val="hybridMultilevel"/>
    <w:tmpl w:val="FAA8C3C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3220BEA"/>
    <w:multiLevelType w:val="hybridMultilevel"/>
    <w:tmpl w:val="624441E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3274729"/>
    <w:multiLevelType w:val="hybridMultilevel"/>
    <w:tmpl w:val="7F6604F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5A72592"/>
    <w:multiLevelType w:val="multilevel"/>
    <w:tmpl w:val="150A8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91E0E3E"/>
    <w:multiLevelType w:val="hybridMultilevel"/>
    <w:tmpl w:val="423415EA"/>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D41535E"/>
    <w:multiLevelType w:val="hybridMultilevel"/>
    <w:tmpl w:val="7856E6A4"/>
    <w:lvl w:ilvl="0" w:tplc="0AF004B8">
      <w:start w:val="1"/>
      <w:numFmt w:val="upperRoman"/>
      <w:pStyle w:val="Listapunktowana5"/>
      <w:lvlText w:val="%1."/>
      <w:lvlJc w:val="left"/>
      <w:pPr>
        <w:ind w:left="765" w:hanging="720"/>
      </w:pPr>
      <w:rPr>
        <w:rFonts w:hint="default"/>
      </w:rPr>
    </w:lvl>
    <w:lvl w:ilvl="1" w:tplc="04150019">
      <w:start w:val="1"/>
      <w:numFmt w:val="lowerLetter"/>
      <w:lvlText w:val="%2."/>
      <w:lvlJc w:val="left"/>
      <w:pPr>
        <w:ind w:left="1125" w:hanging="360"/>
      </w:pPr>
    </w:lvl>
    <w:lvl w:ilvl="2" w:tplc="0415001B">
      <w:start w:val="1"/>
      <w:numFmt w:val="lowerRoman"/>
      <w:lvlText w:val="%3."/>
      <w:lvlJc w:val="right"/>
      <w:pPr>
        <w:ind w:left="1845" w:hanging="180"/>
      </w:pPr>
    </w:lvl>
    <w:lvl w:ilvl="3" w:tplc="0415000F">
      <w:start w:val="1"/>
      <w:numFmt w:val="decimal"/>
      <w:lvlText w:val="%4."/>
      <w:lvlJc w:val="left"/>
      <w:pPr>
        <w:ind w:left="2565" w:hanging="360"/>
      </w:pPr>
    </w:lvl>
    <w:lvl w:ilvl="4" w:tplc="04150019">
      <w:start w:val="1"/>
      <w:numFmt w:val="lowerLetter"/>
      <w:lvlText w:val="%5."/>
      <w:lvlJc w:val="left"/>
      <w:pPr>
        <w:ind w:left="3285" w:hanging="360"/>
      </w:pPr>
    </w:lvl>
    <w:lvl w:ilvl="5" w:tplc="0415001B">
      <w:start w:val="1"/>
      <w:numFmt w:val="lowerRoman"/>
      <w:lvlText w:val="%6."/>
      <w:lvlJc w:val="right"/>
      <w:pPr>
        <w:ind w:left="4005" w:hanging="180"/>
      </w:pPr>
    </w:lvl>
    <w:lvl w:ilvl="6" w:tplc="0415000F">
      <w:start w:val="1"/>
      <w:numFmt w:val="decimal"/>
      <w:lvlText w:val="%7."/>
      <w:lvlJc w:val="left"/>
      <w:pPr>
        <w:ind w:left="4725" w:hanging="360"/>
      </w:pPr>
    </w:lvl>
    <w:lvl w:ilvl="7" w:tplc="04150019">
      <w:start w:val="1"/>
      <w:numFmt w:val="lowerLetter"/>
      <w:lvlText w:val="%8."/>
      <w:lvlJc w:val="left"/>
      <w:pPr>
        <w:ind w:left="5445" w:hanging="360"/>
      </w:pPr>
    </w:lvl>
    <w:lvl w:ilvl="8" w:tplc="0415001B">
      <w:start w:val="1"/>
      <w:numFmt w:val="lowerRoman"/>
      <w:lvlText w:val="%9."/>
      <w:lvlJc w:val="right"/>
      <w:pPr>
        <w:ind w:left="6165" w:hanging="180"/>
      </w:pPr>
    </w:lvl>
  </w:abstractNum>
  <w:abstractNum w:abstractNumId="66" w15:restartNumberingAfterBreak="0">
    <w:nsid w:val="5D460093"/>
    <w:multiLevelType w:val="hybridMultilevel"/>
    <w:tmpl w:val="EE42F7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E484B96"/>
    <w:multiLevelType w:val="hybridMultilevel"/>
    <w:tmpl w:val="E5FCA678"/>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5472FB7"/>
    <w:multiLevelType w:val="multilevel"/>
    <w:tmpl w:val="E882437E"/>
    <w:lvl w:ilvl="0">
      <w:start w:val="1"/>
      <w:numFmt w:val="decimal"/>
      <w:lvlText w:val="%1."/>
      <w:lvlJc w:val="left"/>
      <w:pPr>
        <w:ind w:left="720" w:hanging="360"/>
      </w:pPr>
      <w:rPr>
        <w:rFonts w:hint="default"/>
        <w:sz w:val="32"/>
        <w:szCs w:val="32"/>
      </w:rPr>
    </w:lvl>
    <w:lvl w:ilvl="1">
      <w:start w:val="1"/>
      <w:numFmt w:val="decimal"/>
      <w:isLgl/>
      <w:lvlText w:val="%1.%2."/>
      <w:lvlJc w:val="left"/>
      <w:pPr>
        <w:ind w:left="1080" w:hanging="360"/>
      </w:pPr>
      <w:rPr>
        <w:rFonts w:hint="default"/>
        <w:sz w:val="28"/>
        <w:szCs w:val="28"/>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9" w15:restartNumberingAfterBreak="0">
    <w:nsid w:val="6B50368F"/>
    <w:multiLevelType w:val="hybridMultilevel"/>
    <w:tmpl w:val="7840C8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D3901B4"/>
    <w:multiLevelType w:val="hybridMultilevel"/>
    <w:tmpl w:val="A49A0FC2"/>
    <w:lvl w:ilvl="0" w:tplc="5CE4286E">
      <w:start w:val="1"/>
      <w:numFmt w:val="bullet"/>
      <w:pStyle w:val="mys"/>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6DDA11F0"/>
    <w:multiLevelType w:val="hybridMultilevel"/>
    <w:tmpl w:val="C30C529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E562A4D"/>
    <w:multiLevelType w:val="hybridMultilevel"/>
    <w:tmpl w:val="80AA9774"/>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2CA06B9"/>
    <w:multiLevelType w:val="hybridMultilevel"/>
    <w:tmpl w:val="554467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74B3418B"/>
    <w:multiLevelType w:val="hybridMultilevel"/>
    <w:tmpl w:val="6F520140"/>
    <w:lvl w:ilvl="0" w:tplc="5CE4286E">
      <w:start w:val="1"/>
      <w:numFmt w:val="bullet"/>
      <w:pStyle w:val="pun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4BF0A1F"/>
    <w:multiLevelType w:val="hybridMultilevel"/>
    <w:tmpl w:val="808619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5005B06"/>
    <w:multiLevelType w:val="hybridMultilevel"/>
    <w:tmpl w:val="26B8A70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7AA7825"/>
    <w:multiLevelType w:val="hybridMultilevel"/>
    <w:tmpl w:val="05025F40"/>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A91606B"/>
    <w:multiLevelType w:val="multilevel"/>
    <w:tmpl w:val="8CA40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AE32C16"/>
    <w:multiLevelType w:val="multilevel"/>
    <w:tmpl w:val="FCDAB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7B245E11"/>
    <w:multiLevelType w:val="hybridMultilevel"/>
    <w:tmpl w:val="D9BC943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CBC005A"/>
    <w:multiLevelType w:val="hybridMultilevel"/>
    <w:tmpl w:val="57E4199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CC03237"/>
    <w:multiLevelType w:val="hybridMultilevel"/>
    <w:tmpl w:val="690ED03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7CE12719"/>
    <w:multiLevelType w:val="hybridMultilevel"/>
    <w:tmpl w:val="DCD44948"/>
    <w:lvl w:ilvl="0" w:tplc="B18A999A">
      <w:start w:val="1"/>
      <w:numFmt w:val="bullet"/>
      <w:pStyle w:val="PodpunktynormalnyPUA"/>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16cid:durableId="1053695089">
    <w:abstractNumId w:val="68"/>
  </w:num>
  <w:num w:numId="2" w16cid:durableId="1032075633">
    <w:abstractNumId w:val="53"/>
  </w:num>
  <w:num w:numId="3" w16cid:durableId="167984074">
    <w:abstractNumId w:val="65"/>
  </w:num>
  <w:num w:numId="4" w16cid:durableId="194343775">
    <w:abstractNumId w:val="74"/>
  </w:num>
  <w:num w:numId="5" w16cid:durableId="1324745145">
    <w:abstractNumId w:val="70"/>
  </w:num>
  <w:num w:numId="6" w16cid:durableId="1128279312">
    <w:abstractNumId w:val="32"/>
  </w:num>
  <w:num w:numId="7" w16cid:durableId="201526142">
    <w:abstractNumId w:val="18"/>
  </w:num>
  <w:num w:numId="8" w16cid:durableId="1798596380">
    <w:abstractNumId w:val="73"/>
  </w:num>
  <w:num w:numId="9" w16cid:durableId="856500853">
    <w:abstractNumId w:val="15"/>
  </w:num>
  <w:num w:numId="10" w16cid:durableId="759109522">
    <w:abstractNumId w:val="20"/>
  </w:num>
  <w:num w:numId="11" w16cid:durableId="750810769">
    <w:abstractNumId w:val="52"/>
  </w:num>
  <w:num w:numId="12" w16cid:durableId="299849999">
    <w:abstractNumId w:val="83"/>
  </w:num>
  <w:num w:numId="13" w16cid:durableId="1549028102">
    <w:abstractNumId w:val="21"/>
  </w:num>
  <w:num w:numId="14" w16cid:durableId="2057045559">
    <w:abstractNumId w:val="44"/>
  </w:num>
  <w:num w:numId="15" w16cid:durableId="528179432">
    <w:abstractNumId w:val="82"/>
  </w:num>
  <w:num w:numId="16" w16cid:durableId="2063557946">
    <w:abstractNumId w:val="54"/>
  </w:num>
  <w:num w:numId="17" w16cid:durableId="1533689932">
    <w:abstractNumId w:val="57"/>
  </w:num>
  <w:num w:numId="18" w16cid:durableId="1828202636">
    <w:abstractNumId w:val="59"/>
  </w:num>
  <w:num w:numId="19" w16cid:durableId="868303045">
    <w:abstractNumId w:val="23"/>
  </w:num>
  <w:num w:numId="20" w16cid:durableId="680012356">
    <w:abstractNumId w:val="34"/>
  </w:num>
  <w:num w:numId="21" w16cid:durableId="1155872849">
    <w:abstractNumId w:val="41"/>
  </w:num>
  <w:num w:numId="22" w16cid:durableId="1776441820">
    <w:abstractNumId w:val="19"/>
  </w:num>
  <w:num w:numId="23" w16cid:durableId="959457187">
    <w:abstractNumId w:val="28"/>
  </w:num>
  <w:num w:numId="24" w16cid:durableId="423652937">
    <w:abstractNumId w:val="49"/>
  </w:num>
  <w:num w:numId="25" w16cid:durableId="464667638">
    <w:abstractNumId w:val="69"/>
  </w:num>
  <w:num w:numId="26" w16cid:durableId="754517064">
    <w:abstractNumId w:val="51"/>
  </w:num>
  <w:num w:numId="27" w16cid:durableId="371267788">
    <w:abstractNumId w:val="17"/>
  </w:num>
  <w:num w:numId="28" w16cid:durableId="1837115739">
    <w:abstractNumId w:val="47"/>
  </w:num>
  <w:num w:numId="29" w16cid:durableId="34282835">
    <w:abstractNumId w:val="36"/>
  </w:num>
  <w:num w:numId="30" w16cid:durableId="1248079895">
    <w:abstractNumId w:val="76"/>
  </w:num>
  <w:num w:numId="31" w16cid:durableId="829759993">
    <w:abstractNumId w:val="16"/>
  </w:num>
  <w:num w:numId="32" w16cid:durableId="946695462">
    <w:abstractNumId w:val="48"/>
  </w:num>
  <w:num w:numId="33" w16cid:durableId="595554279">
    <w:abstractNumId w:val="45"/>
  </w:num>
  <w:num w:numId="34" w16cid:durableId="1523011221">
    <w:abstractNumId w:val="71"/>
  </w:num>
  <w:num w:numId="35" w16cid:durableId="431633225">
    <w:abstractNumId w:val="43"/>
  </w:num>
  <w:num w:numId="36" w16cid:durableId="1681539571">
    <w:abstractNumId w:val="62"/>
  </w:num>
  <w:num w:numId="37" w16cid:durableId="646277219">
    <w:abstractNumId w:val="75"/>
  </w:num>
  <w:num w:numId="38" w16cid:durableId="816413427">
    <w:abstractNumId w:val="31"/>
  </w:num>
  <w:num w:numId="39" w16cid:durableId="1340817911">
    <w:abstractNumId w:val="37"/>
  </w:num>
  <w:num w:numId="40" w16cid:durableId="1820656583">
    <w:abstractNumId w:val="25"/>
  </w:num>
  <w:num w:numId="41" w16cid:durableId="1635331739">
    <w:abstractNumId w:val="27"/>
  </w:num>
  <w:num w:numId="42" w16cid:durableId="255098298">
    <w:abstractNumId w:val="35"/>
  </w:num>
  <w:num w:numId="43" w16cid:durableId="456872559">
    <w:abstractNumId w:val="79"/>
  </w:num>
  <w:num w:numId="44" w16cid:durableId="875042560">
    <w:abstractNumId w:val="40"/>
  </w:num>
  <w:num w:numId="45" w16cid:durableId="1835950370">
    <w:abstractNumId w:val="24"/>
  </w:num>
  <w:num w:numId="46" w16cid:durableId="456071027">
    <w:abstractNumId w:val="29"/>
  </w:num>
  <w:num w:numId="47" w16cid:durableId="8412974">
    <w:abstractNumId w:val="56"/>
  </w:num>
  <w:num w:numId="48" w16cid:durableId="1296638064">
    <w:abstractNumId w:val="42"/>
  </w:num>
  <w:num w:numId="49" w16cid:durableId="1984191363">
    <w:abstractNumId w:val="30"/>
  </w:num>
  <w:num w:numId="50" w16cid:durableId="1252425684">
    <w:abstractNumId w:val="58"/>
  </w:num>
  <w:num w:numId="51" w16cid:durableId="1919318716">
    <w:abstractNumId w:val="66"/>
  </w:num>
  <w:num w:numId="52" w16cid:durableId="13010381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86666133">
    <w:abstractNumId w:val="78"/>
  </w:num>
  <w:num w:numId="54" w16cid:durableId="770858749">
    <w:abstractNumId w:val="60"/>
  </w:num>
  <w:num w:numId="55" w16cid:durableId="245305171">
    <w:abstractNumId w:val="63"/>
  </w:num>
  <w:num w:numId="56" w16cid:durableId="1468864408">
    <w:abstractNumId w:val="33"/>
  </w:num>
  <w:num w:numId="57" w16cid:durableId="906722965">
    <w:abstractNumId w:val="67"/>
  </w:num>
  <w:num w:numId="58" w16cid:durableId="226378614">
    <w:abstractNumId w:val="46"/>
  </w:num>
  <w:num w:numId="59" w16cid:durableId="1931425742">
    <w:abstractNumId w:val="38"/>
  </w:num>
  <w:num w:numId="60" w16cid:durableId="878784964">
    <w:abstractNumId w:val="64"/>
  </w:num>
  <w:num w:numId="61" w16cid:durableId="1380671108">
    <w:abstractNumId w:val="50"/>
  </w:num>
  <w:num w:numId="62" w16cid:durableId="893850832">
    <w:abstractNumId w:val="39"/>
  </w:num>
  <w:num w:numId="63" w16cid:durableId="192573768">
    <w:abstractNumId w:val="26"/>
  </w:num>
  <w:num w:numId="64" w16cid:durableId="1918906213">
    <w:abstractNumId w:val="77"/>
  </w:num>
  <w:num w:numId="65" w16cid:durableId="8607903">
    <w:abstractNumId w:val="22"/>
  </w:num>
  <w:num w:numId="66" w16cid:durableId="1998336386">
    <w:abstractNumId w:val="81"/>
  </w:num>
  <w:num w:numId="67" w16cid:durableId="1770009131">
    <w:abstractNumId w:val="61"/>
  </w:num>
  <w:num w:numId="68" w16cid:durableId="932125620">
    <w:abstractNumId w:val="72"/>
  </w:num>
  <w:num w:numId="69" w16cid:durableId="1653026266">
    <w:abstractNumId w:val="55"/>
  </w:num>
  <w:num w:numId="70" w16cid:durableId="1207569400">
    <w:abstractNumId w:val="14"/>
  </w:num>
  <w:num w:numId="71" w16cid:durableId="1950308741">
    <w:abstractNumId w:val="8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495"/>
    <w:rsid w:val="00005C7D"/>
    <w:rsid w:val="00011570"/>
    <w:rsid w:val="00012256"/>
    <w:rsid w:val="00012707"/>
    <w:rsid w:val="00013972"/>
    <w:rsid w:val="000159BE"/>
    <w:rsid w:val="00020539"/>
    <w:rsid w:val="000210DA"/>
    <w:rsid w:val="000218E9"/>
    <w:rsid w:val="0003290B"/>
    <w:rsid w:val="00032C71"/>
    <w:rsid w:val="00032DDF"/>
    <w:rsid w:val="00042D2C"/>
    <w:rsid w:val="000430F0"/>
    <w:rsid w:val="00044A56"/>
    <w:rsid w:val="000507D5"/>
    <w:rsid w:val="00054346"/>
    <w:rsid w:val="000601FE"/>
    <w:rsid w:val="00061B3C"/>
    <w:rsid w:val="00061CB5"/>
    <w:rsid w:val="00064F4B"/>
    <w:rsid w:val="00066C15"/>
    <w:rsid w:val="00067312"/>
    <w:rsid w:val="00075BE5"/>
    <w:rsid w:val="000771D8"/>
    <w:rsid w:val="000909D1"/>
    <w:rsid w:val="000928A6"/>
    <w:rsid w:val="00097F69"/>
    <w:rsid w:val="000A3977"/>
    <w:rsid w:val="000A5311"/>
    <w:rsid w:val="000A5DE7"/>
    <w:rsid w:val="000B05B8"/>
    <w:rsid w:val="000B5112"/>
    <w:rsid w:val="000D672E"/>
    <w:rsid w:val="000E4601"/>
    <w:rsid w:val="000E768B"/>
    <w:rsid w:val="000F093D"/>
    <w:rsid w:val="000F1656"/>
    <w:rsid w:val="000F1F43"/>
    <w:rsid w:val="000F7E02"/>
    <w:rsid w:val="00102676"/>
    <w:rsid w:val="00104873"/>
    <w:rsid w:val="00104EC1"/>
    <w:rsid w:val="001074ED"/>
    <w:rsid w:val="0010764D"/>
    <w:rsid w:val="0011682D"/>
    <w:rsid w:val="001170F5"/>
    <w:rsid w:val="0012100E"/>
    <w:rsid w:val="00123F3F"/>
    <w:rsid w:val="00125618"/>
    <w:rsid w:val="001263EF"/>
    <w:rsid w:val="001305AE"/>
    <w:rsid w:val="00131F5D"/>
    <w:rsid w:val="00132D4B"/>
    <w:rsid w:val="00137CF7"/>
    <w:rsid w:val="00137EF0"/>
    <w:rsid w:val="0014239B"/>
    <w:rsid w:val="00152A6A"/>
    <w:rsid w:val="0016356C"/>
    <w:rsid w:val="0016479F"/>
    <w:rsid w:val="001649F2"/>
    <w:rsid w:val="001661E4"/>
    <w:rsid w:val="00166A09"/>
    <w:rsid w:val="00192169"/>
    <w:rsid w:val="001928D8"/>
    <w:rsid w:val="001A0D52"/>
    <w:rsid w:val="001A100B"/>
    <w:rsid w:val="001A5477"/>
    <w:rsid w:val="001A7BD3"/>
    <w:rsid w:val="001B6BF4"/>
    <w:rsid w:val="001B7998"/>
    <w:rsid w:val="001C35F5"/>
    <w:rsid w:val="001C4633"/>
    <w:rsid w:val="001D53EC"/>
    <w:rsid w:val="001D7973"/>
    <w:rsid w:val="001E53EB"/>
    <w:rsid w:val="001F359D"/>
    <w:rsid w:val="001F54BF"/>
    <w:rsid w:val="00205651"/>
    <w:rsid w:val="002061F7"/>
    <w:rsid w:val="00210CF1"/>
    <w:rsid w:val="00213C56"/>
    <w:rsid w:val="002156E1"/>
    <w:rsid w:val="00216158"/>
    <w:rsid w:val="00216AE8"/>
    <w:rsid w:val="00220BE6"/>
    <w:rsid w:val="00222FC9"/>
    <w:rsid w:val="00225A00"/>
    <w:rsid w:val="00230C9F"/>
    <w:rsid w:val="002323BB"/>
    <w:rsid w:val="00236679"/>
    <w:rsid w:val="00237A87"/>
    <w:rsid w:val="002408B3"/>
    <w:rsid w:val="00252A49"/>
    <w:rsid w:val="002546AD"/>
    <w:rsid w:val="00261672"/>
    <w:rsid w:val="00262882"/>
    <w:rsid w:val="00263D9C"/>
    <w:rsid w:val="00271EC4"/>
    <w:rsid w:val="00272588"/>
    <w:rsid w:val="00273070"/>
    <w:rsid w:val="00276B0B"/>
    <w:rsid w:val="00291D41"/>
    <w:rsid w:val="002921B1"/>
    <w:rsid w:val="00297DDD"/>
    <w:rsid w:val="002A1176"/>
    <w:rsid w:val="002B4492"/>
    <w:rsid w:val="002B689A"/>
    <w:rsid w:val="002C2AFA"/>
    <w:rsid w:val="002C355E"/>
    <w:rsid w:val="002C666B"/>
    <w:rsid w:val="002C755C"/>
    <w:rsid w:val="002D37DF"/>
    <w:rsid w:val="002E159B"/>
    <w:rsid w:val="002E61F6"/>
    <w:rsid w:val="003009B3"/>
    <w:rsid w:val="003011D8"/>
    <w:rsid w:val="0030314C"/>
    <w:rsid w:val="003102F7"/>
    <w:rsid w:val="00311CF9"/>
    <w:rsid w:val="003164DC"/>
    <w:rsid w:val="00317F66"/>
    <w:rsid w:val="00323BD8"/>
    <w:rsid w:val="00325EBA"/>
    <w:rsid w:val="00326013"/>
    <w:rsid w:val="00330200"/>
    <w:rsid w:val="003316C1"/>
    <w:rsid w:val="00332916"/>
    <w:rsid w:val="00333A16"/>
    <w:rsid w:val="003401BC"/>
    <w:rsid w:val="0034122F"/>
    <w:rsid w:val="00342A36"/>
    <w:rsid w:val="00342AA1"/>
    <w:rsid w:val="00343716"/>
    <w:rsid w:val="00345561"/>
    <w:rsid w:val="0035045B"/>
    <w:rsid w:val="00353A3C"/>
    <w:rsid w:val="0035599E"/>
    <w:rsid w:val="00366D2B"/>
    <w:rsid w:val="0037083A"/>
    <w:rsid w:val="00370D58"/>
    <w:rsid w:val="003748E1"/>
    <w:rsid w:val="00377076"/>
    <w:rsid w:val="00377596"/>
    <w:rsid w:val="003812A4"/>
    <w:rsid w:val="00390175"/>
    <w:rsid w:val="00391BA3"/>
    <w:rsid w:val="0039755C"/>
    <w:rsid w:val="003A0348"/>
    <w:rsid w:val="003A35F6"/>
    <w:rsid w:val="003A6B0A"/>
    <w:rsid w:val="003B0482"/>
    <w:rsid w:val="003B58CC"/>
    <w:rsid w:val="003C510A"/>
    <w:rsid w:val="003D2CE3"/>
    <w:rsid w:val="003D53EE"/>
    <w:rsid w:val="003D5D96"/>
    <w:rsid w:val="003D653E"/>
    <w:rsid w:val="003E540C"/>
    <w:rsid w:val="003E6044"/>
    <w:rsid w:val="003E6AD7"/>
    <w:rsid w:val="003F3698"/>
    <w:rsid w:val="003F4993"/>
    <w:rsid w:val="004048F1"/>
    <w:rsid w:val="00405226"/>
    <w:rsid w:val="0041593B"/>
    <w:rsid w:val="00416FDF"/>
    <w:rsid w:val="00417DA7"/>
    <w:rsid w:val="00421DCF"/>
    <w:rsid w:val="00422B21"/>
    <w:rsid w:val="00423846"/>
    <w:rsid w:val="00424BFB"/>
    <w:rsid w:val="00432CD7"/>
    <w:rsid w:val="00437DD0"/>
    <w:rsid w:val="004420A6"/>
    <w:rsid w:val="00450C1D"/>
    <w:rsid w:val="00452096"/>
    <w:rsid w:val="00452F4B"/>
    <w:rsid w:val="00456B97"/>
    <w:rsid w:val="00457B37"/>
    <w:rsid w:val="00460244"/>
    <w:rsid w:val="00462A1F"/>
    <w:rsid w:val="004631C4"/>
    <w:rsid w:val="00463964"/>
    <w:rsid w:val="0046775E"/>
    <w:rsid w:val="00470C59"/>
    <w:rsid w:val="00471B5D"/>
    <w:rsid w:val="00476C55"/>
    <w:rsid w:val="0048051D"/>
    <w:rsid w:val="00486A58"/>
    <w:rsid w:val="00491EB7"/>
    <w:rsid w:val="004A1712"/>
    <w:rsid w:val="004A2741"/>
    <w:rsid w:val="004A44CF"/>
    <w:rsid w:val="004A58B2"/>
    <w:rsid w:val="004B2CF1"/>
    <w:rsid w:val="004B443B"/>
    <w:rsid w:val="004B4BFA"/>
    <w:rsid w:val="004B547F"/>
    <w:rsid w:val="004C008C"/>
    <w:rsid w:val="004C5543"/>
    <w:rsid w:val="004C6235"/>
    <w:rsid w:val="004C6E76"/>
    <w:rsid w:val="004D2999"/>
    <w:rsid w:val="004E0112"/>
    <w:rsid w:val="004E5113"/>
    <w:rsid w:val="004E6A67"/>
    <w:rsid w:val="004E70E3"/>
    <w:rsid w:val="004F03C6"/>
    <w:rsid w:val="004F05E2"/>
    <w:rsid w:val="004F0A8A"/>
    <w:rsid w:val="004F34CA"/>
    <w:rsid w:val="00502B78"/>
    <w:rsid w:val="00504117"/>
    <w:rsid w:val="005045AF"/>
    <w:rsid w:val="005053A5"/>
    <w:rsid w:val="00507859"/>
    <w:rsid w:val="00507F54"/>
    <w:rsid w:val="0051004F"/>
    <w:rsid w:val="00513A0B"/>
    <w:rsid w:val="00513A7F"/>
    <w:rsid w:val="0051502C"/>
    <w:rsid w:val="00515B94"/>
    <w:rsid w:val="005252F6"/>
    <w:rsid w:val="00535017"/>
    <w:rsid w:val="0054247F"/>
    <w:rsid w:val="00546A09"/>
    <w:rsid w:val="00546FBD"/>
    <w:rsid w:val="00547629"/>
    <w:rsid w:val="00552392"/>
    <w:rsid w:val="0055401F"/>
    <w:rsid w:val="0055505D"/>
    <w:rsid w:val="00556571"/>
    <w:rsid w:val="005571D9"/>
    <w:rsid w:val="00557677"/>
    <w:rsid w:val="005611A9"/>
    <w:rsid w:val="00561F39"/>
    <w:rsid w:val="0057010D"/>
    <w:rsid w:val="00573F2C"/>
    <w:rsid w:val="00575912"/>
    <w:rsid w:val="00576C6E"/>
    <w:rsid w:val="00582DD8"/>
    <w:rsid w:val="00591016"/>
    <w:rsid w:val="005919BC"/>
    <w:rsid w:val="00594E77"/>
    <w:rsid w:val="0059595F"/>
    <w:rsid w:val="00596871"/>
    <w:rsid w:val="005A0E0F"/>
    <w:rsid w:val="005A18C7"/>
    <w:rsid w:val="005A362A"/>
    <w:rsid w:val="005A79AA"/>
    <w:rsid w:val="005B416D"/>
    <w:rsid w:val="005C1AC0"/>
    <w:rsid w:val="005C5ABD"/>
    <w:rsid w:val="005D05D9"/>
    <w:rsid w:val="005D1B39"/>
    <w:rsid w:val="005D58E3"/>
    <w:rsid w:val="005D61A7"/>
    <w:rsid w:val="005D65F2"/>
    <w:rsid w:val="005E2BE6"/>
    <w:rsid w:val="005E4EB8"/>
    <w:rsid w:val="005E6175"/>
    <w:rsid w:val="005E6FAD"/>
    <w:rsid w:val="005F72F3"/>
    <w:rsid w:val="006002BF"/>
    <w:rsid w:val="0060117D"/>
    <w:rsid w:val="00601895"/>
    <w:rsid w:val="00614B7C"/>
    <w:rsid w:val="006173DA"/>
    <w:rsid w:val="00630C35"/>
    <w:rsid w:val="00632861"/>
    <w:rsid w:val="00632D28"/>
    <w:rsid w:val="00640731"/>
    <w:rsid w:val="00640B9B"/>
    <w:rsid w:val="006412CA"/>
    <w:rsid w:val="00644B83"/>
    <w:rsid w:val="0064571A"/>
    <w:rsid w:val="00646037"/>
    <w:rsid w:val="00650493"/>
    <w:rsid w:val="00652AF1"/>
    <w:rsid w:val="006575A0"/>
    <w:rsid w:val="00661B76"/>
    <w:rsid w:val="00662697"/>
    <w:rsid w:val="00672D79"/>
    <w:rsid w:val="00681204"/>
    <w:rsid w:val="006854F2"/>
    <w:rsid w:val="00693961"/>
    <w:rsid w:val="006A0606"/>
    <w:rsid w:val="006A1B32"/>
    <w:rsid w:val="006A750C"/>
    <w:rsid w:val="006B1FE9"/>
    <w:rsid w:val="006B2986"/>
    <w:rsid w:val="006B3249"/>
    <w:rsid w:val="006B3656"/>
    <w:rsid w:val="006D3F12"/>
    <w:rsid w:val="006E1013"/>
    <w:rsid w:val="006E28ED"/>
    <w:rsid w:val="006E69ED"/>
    <w:rsid w:val="006F22B3"/>
    <w:rsid w:val="006F386B"/>
    <w:rsid w:val="006F3F94"/>
    <w:rsid w:val="00701CFA"/>
    <w:rsid w:val="00703832"/>
    <w:rsid w:val="00707FEF"/>
    <w:rsid w:val="00710AD6"/>
    <w:rsid w:val="00714A59"/>
    <w:rsid w:val="00721A3F"/>
    <w:rsid w:val="0072675B"/>
    <w:rsid w:val="007341F1"/>
    <w:rsid w:val="007353FB"/>
    <w:rsid w:val="00740BA0"/>
    <w:rsid w:val="00744A3F"/>
    <w:rsid w:val="007522E7"/>
    <w:rsid w:val="00761C12"/>
    <w:rsid w:val="007676A4"/>
    <w:rsid w:val="00772093"/>
    <w:rsid w:val="007733E5"/>
    <w:rsid w:val="007766E8"/>
    <w:rsid w:val="00782782"/>
    <w:rsid w:val="00784E72"/>
    <w:rsid w:val="007862A3"/>
    <w:rsid w:val="0079559A"/>
    <w:rsid w:val="0079588D"/>
    <w:rsid w:val="00795EB3"/>
    <w:rsid w:val="007A0EAE"/>
    <w:rsid w:val="007A3519"/>
    <w:rsid w:val="007B036A"/>
    <w:rsid w:val="007B2D34"/>
    <w:rsid w:val="007B323B"/>
    <w:rsid w:val="007B3D31"/>
    <w:rsid w:val="007B61BB"/>
    <w:rsid w:val="007B7132"/>
    <w:rsid w:val="007D2312"/>
    <w:rsid w:val="007D2904"/>
    <w:rsid w:val="007D38D7"/>
    <w:rsid w:val="007E195C"/>
    <w:rsid w:val="007E2DD8"/>
    <w:rsid w:val="007F023F"/>
    <w:rsid w:val="007F0FD6"/>
    <w:rsid w:val="007F5348"/>
    <w:rsid w:val="008017F3"/>
    <w:rsid w:val="008025CC"/>
    <w:rsid w:val="00803677"/>
    <w:rsid w:val="0081166E"/>
    <w:rsid w:val="008134CB"/>
    <w:rsid w:val="00815156"/>
    <w:rsid w:val="008159FC"/>
    <w:rsid w:val="00816ED3"/>
    <w:rsid w:val="00817A94"/>
    <w:rsid w:val="008300EB"/>
    <w:rsid w:val="00834E02"/>
    <w:rsid w:val="008357DA"/>
    <w:rsid w:val="008367A8"/>
    <w:rsid w:val="00840A97"/>
    <w:rsid w:val="00855DA8"/>
    <w:rsid w:val="00860A38"/>
    <w:rsid w:val="008627CF"/>
    <w:rsid w:val="00863A89"/>
    <w:rsid w:val="0086426E"/>
    <w:rsid w:val="0086575E"/>
    <w:rsid w:val="0087288C"/>
    <w:rsid w:val="00874882"/>
    <w:rsid w:val="00877D4B"/>
    <w:rsid w:val="0088184C"/>
    <w:rsid w:val="008840AA"/>
    <w:rsid w:val="0088609B"/>
    <w:rsid w:val="0088745A"/>
    <w:rsid w:val="008933DB"/>
    <w:rsid w:val="008942CC"/>
    <w:rsid w:val="008947B0"/>
    <w:rsid w:val="00896636"/>
    <w:rsid w:val="008A2546"/>
    <w:rsid w:val="008A6CE7"/>
    <w:rsid w:val="008B0EF0"/>
    <w:rsid w:val="008B179D"/>
    <w:rsid w:val="008B32B7"/>
    <w:rsid w:val="008C090E"/>
    <w:rsid w:val="008C2507"/>
    <w:rsid w:val="008C68BF"/>
    <w:rsid w:val="008D3DC6"/>
    <w:rsid w:val="008D6041"/>
    <w:rsid w:val="008E4256"/>
    <w:rsid w:val="008E5B62"/>
    <w:rsid w:val="008E5DBE"/>
    <w:rsid w:val="008F414E"/>
    <w:rsid w:val="0090051C"/>
    <w:rsid w:val="00901429"/>
    <w:rsid w:val="009039C5"/>
    <w:rsid w:val="0090691D"/>
    <w:rsid w:val="00906DFA"/>
    <w:rsid w:val="009130D1"/>
    <w:rsid w:val="009154AF"/>
    <w:rsid w:val="00917E55"/>
    <w:rsid w:val="009207CB"/>
    <w:rsid w:val="009240DC"/>
    <w:rsid w:val="009270BB"/>
    <w:rsid w:val="00931E0A"/>
    <w:rsid w:val="00932EEC"/>
    <w:rsid w:val="009350E4"/>
    <w:rsid w:val="00936CD8"/>
    <w:rsid w:val="009373C6"/>
    <w:rsid w:val="00937647"/>
    <w:rsid w:val="00940FE3"/>
    <w:rsid w:val="00941440"/>
    <w:rsid w:val="00943386"/>
    <w:rsid w:val="0094566D"/>
    <w:rsid w:val="0094685C"/>
    <w:rsid w:val="009521E7"/>
    <w:rsid w:val="00952665"/>
    <w:rsid w:val="0095381E"/>
    <w:rsid w:val="00953F66"/>
    <w:rsid w:val="009559D2"/>
    <w:rsid w:val="00967C15"/>
    <w:rsid w:val="009730C0"/>
    <w:rsid w:val="00973564"/>
    <w:rsid w:val="00973D3D"/>
    <w:rsid w:val="00975DBC"/>
    <w:rsid w:val="00977307"/>
    <w:rsid w:val="00984825"/>
    <w:rsid w:val="009864A5"/>
    <w:rsid w:val="00986AFD"/>
    <w:rsid w:val="00987079"/>
    <w:rsid w:val="00992A45"/>
    <w:rsid w:val="009943AA"/>
    <w:rsid w:val="0099452D"/>
    <w:rsid w:val="0099629D"/>
    <w:rsid w:val="009967BF"/>
    <w:rsid w:val="009974F6"/>
    <w:rsid w:val="009A435C"/>
    <w:rsid w:val="009A6237"/>
    <w:rsid w:val="009B1041"/>
    <w:rsid w:val="009B4495"/>
    <w:rsid w:val="009B5C64"/>
    <w:rsid w:val="009C0DE6"/>
    <w:rsid w:val="009D7687"/>
    <w:rsid w:val="009E4071"/>
    <w:rsid w:val="009E673B"/>
    <w:rsid w:val="009F3B88"/>
    <w:rsid w:val="009F5327"/>
    <w:rsid w:val="009F6314"/>
    <w:rsid w:val="009F7D25"/>
    <w:rsid w:val="00A105CC"/>
    <w:rsid w:val="00A1182B"/>
    <w:rsid w:val="00A11F5E"/>
    <w:rsid w:val="00A140D2"/>
    <w:rsid w:val="00A152DD"/>
    <w:rsid w:val="00A155EE"/>
    <w:rsid w:val="00A16E98"/>
    <w:rsid w:val="00A219E4"/>
    <w:rsid w:val="00A243AB"/>
    <w:rsid w:val="00A245FD"/>
    <w:rsid w:val="00A2470A"/>
    <w:rsid w:val="00A258EA"/>
    <w:rsid w:val="00A30CBE"/>
    <w:rsid w:val="00A350C6"/>
    <w:rsid w:val="00A351F7"/>
    <w:rsid w:val="00A37703"/>
    <w:rsid w:val="00A41874"/>
    <w:rsid w:val="00A4187C"/>
    <w:rsid w:val="00A42AD7"/>
    <w:rsid w:val="00A43E5D"/>
    <w:rsid w:val="00A44C02"/>
    <w:rsid w:val="00A45226"/>
    <w:rsid w:val="00A52CE9"/>
    <w:rsid w:val="00A5577F"/>
    <w:rsid w:val="00A56AB6"/>
    <w:rsid w:val="00A64263"/>
    <w:rsid w:val="00A70805"/>
    <w:rsid w:val="00A71685"/>
    <w:rsid w:val="00A73F81"/>
    <w:rsid w:val="00A740B6"/>
    <w:rsid w:val="00A755C5"/>
    <w:rsid w:val="00A75C65"/>
    <w:rsid w:val="00A763AE"/>
    <w:rsid w:val="00A834A8"/>
    <w:rsid w:val="00A87B60"/>
    <w:rsid w:val="00A9187E"/>
    <w:rsid w:val="00A92156"/>
    <w:rsid w:val="00A94ED4"/>
    <w:rsid w:val="00A96D2D"/>
    <w:rsid w:val="00AA2437"/>
    <w:rsid w:val="00AA3EF9"/>
    <w:rsid w:val="00AB6A42"/>
    <w:rsid w:val="00AC386D"/>
    <w:rsid w:val="00AC40A5"/>
    <w:rsid w:val="00AC47D6"/>
    <w:rsid w:val="00AC4D8F"/>
    <w:rsid w:val="00AC7F5F"/>
    <w:rsid w:val="00AD0FFE"/>
    <w:rsid w:val="00AD253D"/>
    <w:rsid w:val="00AD49E7"/>
    <w:rsid w:val="00AD5C4B"/>
    <w:rsid w:val="00AD7806"/>
    <w:rsid w:val="00AE26F1"/>
    <w:rsid w:val="00AE7676"/>
    <w:rsid w:val="00AE7A5E"/>
    <w:rsid w:val="00AF0B0A"/>
    <w:rsid w:val="00AF264F"/>
    <w:rsid w:val="00AF57A9"/>
    <w:rsid w:val="00AF5C6F"/>
    <w:rsid w:val="00B06359"/>
    <w:rsid w:val="00B13705"/>
    <w:rsid w:val="00B14E9A"/>
    <w:rsid w:val="00B156DE"/>
    <w:rsid w:val="00B16275"/>
    <w:rsid w:val="00B165FD"/>
    <w:rsid w:val="00B16C30"/>
    <w:rsid w:val="00B16DAE"/>
    <w:rsid w:val="00B17CCE"/>
    <w:rsid w:val="00B23381"/>
    <w:rsid w:val="00B24EC4"/>
    <w:rsid w:val="00B26B9F"/>
    <w:rsid w:val="00B3276F"/>
    <w:rsid w:val="00B32FB5"/>
    <w:rsid w:val="00B350A7"/>
    <w:rsid w:val="00B3584C"/>
    <w:rsid w:val="00B523AB"/>
    <w:rsid w:val="00B5273D"/>
    <w:rsid w:val="00B5432D"/>
    <w:rsid w:val="00B56889"/>
    <w:rsid w:val="00B631CE"/>
    <w:rsid w:val="00B65D6D"/>
    <w:rsid w:val="00B715AC"/>
    <w:rsid w:val="00B74385"/>
    <w:rsid w:val="00B74A08"/>
    <w:rsid w:val="00B82A9E"/>
    <w:rsid w:val="00B874E1"/>
    <w:rsid w:val="00B9098A"/>
    <w:rsid w:val="00B953E0"/>
    <w:rsid w:val="00B96CA3"/>
    <w:rsid w:val="00BA252F"/>
    <w:rsid w:val="00BD12F5"/>
    <w:rsid w:val="00BD49B8"/>
    <w:rsid w:val="00BD4AFB"/>
    <w:rsid w:val="00BD59CD"/>
    <w:rsid w:val="00BE13A1"/>
    <w:rsid w:val="00BF0B96"/>
    <w:rsid w:val="00BF7E46"/>
    <w:rsid w:val="00C00A77"/>
    <w:rsid w:val="00C052E1"/>
    <w:rsid w:val="00C11C54"/>
    <w:rsid w:val="00C14426"/>
    <w:rsid w:val="00C159D6"/>
    <w:rsid w:val="00C172DB"/>
    <w:rsid w:val="00C244BA"/>
    <w:rsid w:val="00C36750"/>
    <w:rsid w:val="00C36CAF"/>
    <w:rsid w:val="00C37985"/>
    <w:rsid w:val="00C407F7"/>
    <w:rsid w:val="00C4777E"/>
    <w:rsid w:val="00C478D4"/>
    <w:rsid w:val="00C519BE"/>
    <w:rsid w:val="00C53AD7"/>
    <w:rsid w:val="00C61886"/>
    <w:rsid w:val="00C712B8"/>
    <w:rsid w:val="00C713A8"/>
    <w:rsid w:val="00C71D82"/>
    <w:rsid w:val="00C72171"/>
    <w:rsid w:val="00C727F6"/>
    <w:rsid w:val="00C76CAF"/>
    <w:rsid w:val="00C848BF"/>
    <w:rsid w:val="00C87CCB"/>
    <w:rsid w:val="00C93883"/>
    <w:rsid w:val="00CA0BA4"/>
    <w:rsid w:val="00CA0F31"/>
    <w:rsid w:val="00CA56F6"/>
    <w:rsid w:val="00CA7722"/>
    <w:rsid w:val="00CB19BB"/>
    <w:rsid w:val="00CB2126"/>
    <w:rsid w:val="00CB293D"/>
    <w:rsid w:val="00CC1564"/>
    <w:rsid w:val="00CC28AE"/>
    <w:rsid w:val="00CC2B27"/>
    <w:rsid w:val="00CC5A98"/>
    <w:rsid w:val="00CC7AA4"/>
    <w:rsid w:val="00CD00EB"/>
    <w:rsid w:val="00CD0701"/>
    <w:rsid w:val="00CE1040"/>
    <w:rsid w:val="00CE1669"/>
    <w:rsid w:val="00CE18C0"/>
    <w:rsid w:val="00CE2814"/>
    <w:rsid w:val="00CE6641"/>
    <w:rsid w:val="00CE6ECF"/>
    <w:rsid w:val="00CE74DA"/>
    <w:rsid w:val="00CE76D2"/>
    <w:rsid w:val="00CF60C7"/>
    <w:rsid w:val="00CF6557"/>
    <w:rsid w:val="00D06873"/>
    <w:rsid w:val="00D06D7C"/>
    <w:rsid w:val="00D070B5"/>
    <w:rsid w:val="00D07BF1"/>
    <w:rsid w:val="00D20744"/>
    <w:rsid w:val="00D25F98"/>
    <w:rsid w:val="00D27CC4"/>
    <w:rsid w:val="00D321A6"/>
    <w:rsid w:val="00D35E1C"/>
    <w:rsid w:val="00D45FF4"/>
    <w:rsid w:val="00D479BF"/>
    <w:rsid w:val="00D5394B"/>
    <w:rsid w:val="00D577C4"/>
    <w:rsid w:val="00D6315B"/>
    <w:rsid w:val="00D70198"/>
    <w:rsid w:val="00D75AB7"/>
    <w:rsid w:val="00D82171"/>
    <w:rsid w:val="00D8341A"/>
    <w:rsid w:val="00D8487F"/>
    <w:rsid w:val="00D851DC"/>
    <w:rsid w:val="00D85940"/>
    <w:rsid w:val="00D85D8C"/>
    <w:rsid w:val="00D86E10"/>
    <w:rsid w:val="00D908D0"/>
    <w:rsid w:val="00D911D4"/>
    <w:rsid w:val="00D93BE1"/>
    <w:rsid w:val="00D97304"/>
    <w:rsid w:val="00DA41E0"/>
    <w:rsid w:val="00DA6D4E"/>
    <w:rsid w:val="00DB2AA2"/>
    <w:rsid w:val="00DC6B62"/>
    <w:rsid w:val="00DC7D12"/>
    <w:rsid w:val="00DD41B9"/>
    <w:rsid w:val="00DD7A68"/>
    <w:rsid w:val="00DE0CA5"/>
    <w:rsid w:val="00DE7957"/>
    <w:rsid w:val="00DF0089"/>
    <w:rsid w:val="00DF1DD2"/>
    <w:rsid w:val="00DF2126"/>
    <w:rsid w:val="00DF4527"/>
    <w:rsid w:val="00DF6468"/>
    <w:rsid w:val="00E1010A"/>
    <w:rsid w:val="00E13367"/>
    <w:rsid w:val="00E20B4E"/>
    <w:rsid w:val="00E2116A"/>
    <w:rsid w:val="00E229CF"/>
    <w:rsid w:val="00E248E4"/>
    <w:rsid w:val="00E314AC"/>
    <w:rsid w:val="00E318D5"/>
    <w:rsid w:val="00E3681C"/>
    <w:rsid w:val="00E437C2"/>
    <w:rsid w:val="00E44FAB"/>
    <w:rsid w:val="00E459B6"/>
    <w:rsid w:val="00E47A77"/>
    <w:rsid w:val="00E51175"/>
    <w:rsid w:val="00E54EFC"/>
    <w:rsid w:val="00E577B2"/>
    <w:rsid w:val="00E57D50"/>
    <w:rsid w:val="00E633E0"/>
    <w:rsid w:val="00E70302"/>
    <w:rsid w:val="00E727E3"/>
    <w:rsid w:val="00E74374"/>
    <w:rsid w:val="00E76566"/>
    <w:rsid w:val="00E769F9"/>
    <w:rsid w:val="00E83B04"/>
    <w:rsid w:val="00E85D53"/>
    <w:rsid w:val="00E91D4E"/>
    <w:rsid w:val="00E948FB"/>
    <w:rsid w:val="00EA5659"/>
    <w:rsid w:val="00EA715E"/>
    <w:rsid w:val="00EA7F06"/>
    <w:rsid w:val="00EB678B"/>
    <w:rsid w:val="00EB680B"/>
    <w:rsid w:val="00EC0D6F"/>
    <w:rsid w:val="00EC109B"/>
    <w:rsid w:val="00EC4AF0"/>
    <w:rsid w:val="00EC6C7E"/>
    <w:rsid w:val="00EC7A26"/>
    <w:rsid w:val="00ED1EEC"/>
    <w:rsid w:val="00ED21AE"/>
    <w:rsid w:val="00ED27F1"/>
    <w:rsid w:val="00ED4562"/>
    <w:rsid w:val="00ED60C2"/>
    <w:rsid w:val="00EE5D61"/>
    <w:rsid w:val="00EE7C34"/>
    <w:rsid w:val="00EF2FA3"/>
    <w:rsid w:val="00F04143"/>
    <w:rsid w:val="00F106A9"/>
    <w:rsid w:val="00F128E4"/>
    <w:rsid w:val="00F13CBC"/>
    <w:rsid w:val="00F15E36"/>
    <w:rsid w:val="00F200EF"/>
    <w:rsid w:val="00F201B6"/>
    <w:rsid w:val="00F21A1E"/>
    <w:rsid w:val="00F270DD"/>
    <w:rsid w:val="00F3117B"/>
    <w:rsid w:val="00F31C88"/>
    <w:rsid w:val="00F33A37"/>
    <w:rsid w:val="00F40324"/>
    <w:rsid w:val="00F415E1"/>
    <w:rsid w:val="00F45B35"/>
    <w:rsid w:val="00F45CFF"/>
    <w:rsid w:val="00F50740"/>
    <w:rsid w:val="00F56E64"/>
    <w:rsid w:val="00F601E6"/>
    <w:rsid w:val="00F65059"/>
    <w:rsid w:val="00F676E9"/>
    <w:rsid w:val="00F72F43"/>
    <w:rsid w:val="00F74C1B"/>
    <w:rsid w:val="00F77D53"/>
    <w:rsid w:val="00F8006A"/>
    <w:rsid w:val="00F80FA3"/>
    <w:rsid w:val="00F85C29"/>
    <w:rsid w:val="00F958EB"/>
    <w:rsid w:val="00FA24A4"/>
    <w:rsid w:val="00FA310D"/>
    <w:rsid w:val="00FA3428"/>
    <w:rsid w:val="00FA54E5"/>
    <w:rsid w:val="00FA7EBB"/>
    <w:rsid w:val="00FB00C8"/>
    <w:rsid w:val="00FB0EE4"/>
    <w:rsid w:val="00FB1AA5"/>
    <w:rsid w:val="00FB1F82"/>
    <w:rsid w:val="00FB2B37"/>
    <w:rsid w:val="00FC2AF1"/>
    <w:rsid w:val="00FC372D"/>
    <w:rsid w:val="00FC55DB"/>
    <w:rsid w:val="00FD178E"/>
    <w:rsid w:val="00FD2DEA"/>
    <w:rsid w:val="00FD3369"/>
    <w:rsid w:val="00FE14BD"/>
    <w:rsid w:val="00FE20D1"/>
    <w:rsid w:val="00FE343E"/>
    <w:rsid w:val="00FE39B7"/>
    <w:rsid w:val="00FE3C4B"/>
    <w:rsid w:val="00FE5D42"/>
    <w:rsid w:val="00FE6ED3"/>
    <w:rsid w:val="00FF64B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3C37EE"/>
  <w15:chartTrackingRefBased/>
  <w15:docId w15:val="{29078994-DD39-4DBB-B0A6-F1FFDBC79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D2CE3"/>
  </w:style>
  <w:style w:type="paragraph" w:styleId="Nagwek1">
    <w:name w:val="heading 1"/>
    <w:basedOn w:val="Normalny"/>
    <w:next w:val="Normalny"/>
    <w:link w:val="Nagwek1Znak"/>
    <w:uiPriority w:val="9"/>
    <w:qFormat/>
    <w:rsid w:val="002061F7"/>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Nagwek2">
    <w:name w:val="heading 2"/>
    <w:basedOn w:val="Normalny"/>
    <w:next w:val="Normalny"/>
    <w:link w:val="Nagwek2Znak"/>
    <w:uiPriority w:val="9"/>
    <w:qFormat/>
    <w:rsid w:val="00ED27F1"/>
    <w:pPr>
      <w:keepNext/>
      <w:keepLines/>
      <w:spacing w:before="200" w:after="0"/>
      <w:outlineLvl w:val="1"/>
    </w:pPr>
    <w:rPr>
      <w:rFonts w:ascii="Arial" w:eastAsia="Times New Roman" w:hAnsi="Arial" w:cs="Arial"/>
      <w:b/>
      <w:bCs/>
      <w:color w:val="5B9BD5"/>
      <w:sz w:val="26"/>
      <w:szCs w:val="26"/>
    </w:rPr>
  </w:style>
  <w:style w:type="paragraph" w:styleId="Nagwek3">
    <w:name w:val="heading 3"/>
    <w:basedOn w:val="Normalny"/>
    <w:next w:val="Normalny"/>
    <w:link w:val="Nagwek3Znak"/>
    <w:uiPriority w:val="9"/>
    <w:unhideWhenUsed/>
    <w:qFormat/>
    <w:rsid w:val="00ED27F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unhideWhenUsed/>
    <w:qFormat/>
    <w:rsid w:val="00ED27F1"/>
    <w:pPr>
      <w:pBdr>
        <w:top w:val="dotted" w:sz="6" w:space="2" w:color="4472C4" w:themeColor="accent1"/>
      </w:pBdr>
      <w:spacing w:before="200" w:after="0" w:line="276" w:lineRule="auto"/>
      <w:outlineLvl w:val="3"/>
    </w:pPr>
    <w:rPr>
      <w:rFonts w:eastAsiaTheme="minorEastAsia"/>
      <w:caps/>
      <w:color w:val="2F5496" w:themeColor="accent1" w:themeShade="BF"/>
      <w:spacing w:val="10"/>
      <w:sz w:val="20"/>
      <w:szCs w:val="20"/>
    </w:rPr>
  </w:style>
  <w:style w:type="paragraph" w:styleId="Nagwek5">
    <w:name w:val="heading 5"/>
    <w:basedOn w:val="Normalny"/>
    <w:next w:val="Normalny"/>
    <w:link w:val="Nagwek5Znak"/>
    <w:uiPriority w:val="9"/>
    <w:semiHidden/>
    <w:unhideWhenUsed/>
    <w:qFormat/>
    <w:rsid w:val="00ED27F1"/>
    <w:pPr>
      <w:pBdr>
        <w:bottom w:val="single" w:sz="6" w:space="1" w:color="4472C4" w:themeColor="accent1"/>
      </w:pBdr>
      <w:spacing w:before="200" w:after="0" w:line="276" w:lineRule="auto"/>
      <w:outlineLvl w:val="4"/>
    </w:pPr>
    <w:rPr>
      <w:rFonts w:eastAsiaTheme="minorEastAsia"/>
      <w:caps/>
      <w:color w:val="2F5496" w:themeColor="accent1" w:themeShade="BF"/>
      <w:spacing w:val="10"/>
      <w:sz w:val="20"/>
      <w:szCs w:val="20"/>
    </w:rPr>
  </w:style>
  <w:style w:type="paragraph" w:styleId="Nagwek6">
    <w:name w:val="heading 6"/>
    <w:basedOn w:val="Normalny"/>
    <w:next w:val="Normalny"/>
    <w:link w:val="Nagwek6Znak"/>
    <w:uiPriority w:val="9"/>
    <w:semiHidden/>
    <w:unhideWhenUsed/>
    <w:qFormat/>
    <w:rsid w:val="00ED27F1"/>
    <w:pPr>
      <w:pBdr>
        <w:bottom w:val="dotted" w:sz="6" w:space="1" w:color="4472C4" w:themeColor="accent1"/>
      </w:pBdr>
      <w:spacing w:before="200" w:after="0" w:line="276" w:lineRule="auto"/>
      <w:outlineLvl w:val="5"/>
    </w:pPr>
    <w:rPr>
      <w:rFonts w:eastAsiaTheme="minorEastAsia"/>
      <w:caps/>
      <w:color w:val="2F5496" w:themeColor="accent1" w:themeShade="BF"/>
      <w:spacing w:val="10"/>
      <w:sz w:val="20"/>
      <w:szCs w:val="20"/>
    </w:rPr>
  </w:style>
  <w:style w:type="paragraph" w:styleId="Nagwek7">
    <w:name w:val="heading 7"/>
    <w:basedOn w:val="Normalny"/>
    <w:next w:val="Normalny"/>
    <w:link w:val="Nagwek7Znak"/>
    <w:uiPriority w:val="9"/>
    <w:semiHidden/>
    <w:unhideWhenUsed/>
    <w:qFormat/>
    <w:rsid w:val="00ED27F1"/>
    <w:pPr>
      <w:spacing w:before="200" w:after="0" w:line="276" w:lineRule="auto"/>
      <w:outlineLvl w:val="6"/>
    </w:pPr>
    <w:rPr>
      <w:rFonts w:eastAsiaTheme="minorEastAsia"/>
      <w:caps/>
      <w:color w:val="2F5496" w:themeColor="accent1" w:themeShade="BF"/>
      <w:spacing w:val="10"/>
      <w:sz w:val="20"/>
      <w:szCs w:val="20"/>
    </w:rPr>
  </w:style>
  <w:style w:type="paragraph" w:styleId="Nagwek8">
    <w:name w:val="heading 8"/>
    <w:basedOn w:val="Normalny"/>
    <w:next w:val="Normalny"/>
    <w:link w:val="Nagwek8Znak"/>
    <w:uiPriority w:val="9"/>
    <w:semiHidden/>
    <w:unhideWhenUsed/>
    <w:qFormat/>
    <w:rsid w:val="00ED27F1"/>
    <w:pPr>
      <w:spacing w:before="200" w:after="0" w:line="276" w:lineRule="auto"/>
      <w:outlineLvl w:val="7"/>
    </w:pPr>
    <w:rPr>
      <w:rFonts w:eastAsiaTheme="minorEastAsia"/>
      <w:caps/>
      <w:spacing w:val="10"/>
      <w:sz w:val="18"/>
      <w:szCs w:val="18"/>
    </w:rPr>
  </w:style>
  <w:style w:type="paragraph" w:styleId="Nagwek9">
    <w:name w:val="heading 9"/>
    <w:basedOn w:val="Normalny"/>
    <w:next w:val="Normalny"/>
    <w:link w:val="Nagwek9Znak"/>
    <w:uiPriority w:val="9"/>
    <w:semiHidden/>
    <w:unhideWhenUsed/>
    <w:qFormat/>
    <w:rsid w:val="00ED27F1"/>
    <w:pPr>
      <w:spacing w:before="200" w:after="0" w:line="276" w:lineRule="auto"/>
      <w:outlineLvl w:val="8"/>
    </w:pPr>
    <w:rPr>
      <w:rFonts w:eastAsiaTheme="minorEastAsia"/>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List Paragraph,Akapit z listą BS,sw tekst,Kolorowa lista — akcent 11,Akapit z listą 1,Tekst punktowanie,Chorzów - Akapit z listą,A_wyliczenie,Kielce_wypunktowanie,lubu 1)_wypkt.,K-P_odwolanie,Lublin_odwolanie,Sl_Akapit z listą"/>
    <w:basedOn w:val="Normalny"/>
    <w:link w:val="AkapitzlistZnak"/>
    <w:uiPriority w:val="34"/>
    <w:qFormat/>
    <w:rsid w:val="009B4495"/>
    <w:pPr>
      <w:ind w:left="720"/>
      <w:contextualSpacing/>
    </w:pPr>
  </w:style>
  <w:style w:type="table" w:styleId="Tabela-Siatka">
    <w:name w:val="Table Grid"/>
    <w:basedOn w:val="Standardowy"/>
    <w:uiPriority w:val="59"/>
    <w:rsid w:val="009B4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2061F7"/>
    <w:rPr>
      <w:rFonts w:asciiTheme="majorHAnsi" w:eastAsiaTheme="majorEastAsia" w:hAnsiTheme="majorHAnsi" w:cstheme="majorBidi"/>
      <w:b/>
      <w:bCs/>
      <w:color w:val="2F5496" w:themeColor="accent1" w:themeShade="BF"/>
      <w:sz w:val="28"/>
      <w:szCs w:val="28"/>
    </w:rPr>
  </w:style>
  <w:style w:type="paragraph" w:styleId="Nagwekspisutreci">
    <w:name w:val="TOC Heading"/>
    <w:basedOn w:val="Nagwek1"/>
    <w:next w:val="Normalny"/>
    <w:uiPriority w:val="39"/>
    <w:unhideWhenUsed/>
    <w:qFormat/>
    <w:rsid w:val="002061F7"/>
    <w:pPr>
      <w:outlineLvl w:val="9"/>
    </w:pPr>
    <w:rPr>
      <w:lang w:eastAsia="pl-PL"/>
    </w:rPr>
  </w:style>
  <w:style w:type="paragraph" w:styleId="Tekstdymka">
    <w:name w:val="Balloon Text"/>
    <w:basedOn w:val="Normalny"/>
    <w:link w:val="TekstdymkaZnak"/>
    <w:uiPriority w:val="99"/>
    <w:semiHidden/>
    <w:unhideWhenUsed/>
    <w:rsid w:val="002061F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061F7"/>
    <w:rPr>
      <w:rFonts w:ascii="Tahoma" w:hAnsi="Tahoma" w:cs="Tahoma"/>
      <w:sz w:val="16"/>
      <w:szCs w:val="16"/>
    </w:rPr>
  </w:style>
  <w:style w:type="paragraph" w:styleId="Spistreci1">
    <w:name w:val="toc 1"/>
    <w:basedOn w:val="Normalny"/>
    <w:next w:val="Normalny"/>
    <w:autoRedefine/>
    <w:uiPriority w:val="39"/>
    <w:unhideWhenUsed/>
    <w:qFormat/>
    <w:rsid w:val="00C53AD7"/>
    <w:pPr>
      <w:tabs>
        <w:tab w:val="left" w:pos="440"/>
        <w:tab w:val="right" w:leader="dot" w:pos="9062"/>
      </w:tabs>
      <w:spacing w:after="100" w:line="276" w:lineRule="auto"/>
    </w:pPr>
    <w:rPr>
      <w:rFonts w:ascii="Arial" w:hAnsi="Arial" w:cs="Arial"/>
      <w:sz w:val="20"/>
      <w:szCs w:val="20"/>
    </w:rPr>
  </w:style>
  <w:style w:type="character" w:styleId="Hipercze">
    <w:name w:val="Hyperlink"/>
    <w:basedOn w:val="Domylnaczcionkaakapitu"/>
    <w:uiPriority w:val="99"/>
    <w:unhideWhenUsed/>
    <w:rsid w:val="002061F7"/>
    <w:rPr>
      <w:color w:val="0563C1" w:themeColor="hyperlink"/>
      <w:u w:val="single"/>
    </w:rPr>
  </w:style>
  <w:style w:type="paragraph" w:styleId="Nagwek">
    <w:name w:val="header"/>
    <w:basedOn w:val="Normalny"/>
    <w:link w:val="NagwekZnak"/>
    <w:uiPriority w:val="99"/>
    <w:unhideWhenUsed/>
    <w:rsid w:val="002061F7"/>
    <w:pPr>
      <w:tabs>
        <w:tab w:val="center" w:pos="4536"/>
        <w:tab w:val="right" w:pos="9072"/>
      </w:tabs>
      <w:spacing w:after="0" w:line="240" w:lineRule="auto"/>
    </w:pPr>
    <w:rPr>
      <w:rFonts w:ascii="Arial" w:hAnsi="Arial" w:cs="Arial"/>
      <w:sz w:val="20"/>
      <w:szCs w:val="20"/>
    </w:rPr>
  </w:style>
  <w:style w:type="character" w:customStyle="1" w:styleId="NagwekZnak">
    <w:name w:val="Nagłówek Znak"/>
    <w:basedOn w:val="Domylnaczcionkaakapitu"/>
    <w:link w:val="Nagwek"/>
    <w:uiPriority w:val="99"/>
    <w:rsid w:val="002061F7"/>
    <w:rPr>
      <w:rFonts w:ascii="Arial" w:hAnsi="Arial" w:cs="Arial"/>
      <w:sz w:val="20"/>
      <w:szCs w:val="20"/>
    </w:rPr>
  </w:style>
  <w:style w:type="paragraph" w:styleId="Stopka">
    <w:name w:val="footer"/>
    <w:aliases w:val="stand"/>
    <w:basedOn w:val="Normalny"/>
    <w:link w:val="StopkaZnak"/>
    <w:uiPriority w:val="99"/>
    <w:unhideWhenUsed/>
    <w:rsid w:val="002061F7"/>
    <w:pPr>
      <w:tabs>
        <w:tab w:val="center" w:pos="4536"/>
        <w:tab w:val="right" w:pos="9072"/>
      </w:tabs>
      <w:spacing w:after="0" w:line="240" w:lineRule="auto"/>
    </w:pPr>
    <w:rPr>
      <w:rFonts w:ascii="Arial" w:hAnsi="Arial" w:cs="Arial"/>
      <w:sz w:val="20"/>
      <w:szCs w:val="20"/>
    </w:rPr>
  </w:style>
  <w:style w:type="character" w:customStyle="1" w:styleId="StopkaZnak">
    <w:name w:val="Stopka Znak"/>
    <w:aliases w:val="stand Znak"/>
    <w:basedOn w:val="Domylnaczcionkaakapitu"/>
    <w:link w:val="Stopka"/>
    <w:uiPriority w:val="99"/>
    <w:rsid w:val="002061F7"/>
    <w:rPr>
      <w:rFonts w:ascii="Arial" w:hAnsi="Arial" w:cs="Arial"/>
      <w:sz w:val="20"/>
      <w:szCs w:val="20"/>
    </w:rPr>
  </w:style>
  <w:style w:type="paragraph" w:customStyle="1" w:styleId="Styl1">
    <w:name w:val="Styl1"/>
    <w:basedOn w:val="Nagwek"/>
    <w:qFormat/>
    <w:rsid w:val="002061F7"/>
    <w:pPr>
      <w:pBdr>
        <w:bottom w:val="triple" w:sz="4" w:space="1" w:color="1CCE24"/>
      </w:pBdr>
      <w:jc w:val="center"/>
    </w:pPr>
    <w:rPr>
      <w:rFonts w:eastAsiaTheme="majorEastAsia"/>
      <w:i/>
      <w:sz w:val="18"/>
      <w:szCs w:val="32"/>
    </w:rPr>
  </w:style>
  <w:style w:type="paragraph" w:customStyle="1" w:styleId="Wyliczenie10">
    <w:name w:val="Wyliczenie 10"/>
    <w:basedOn w:val="Normalny"/>
    <w:rsid w:val="002061F7"/>
    <w:pPr>
      <w:spacing w:before="120" w:after="0" w:line="300" w:lineRule="atLeast"/>
      <w:ind w:left="357" w:hanging="357"/>
      <w:jc w:val="both"/>
    </w:pPr>
    <w:rPr>
      <w:rFonts w:ascii="Times New Roman" w:eastAsia="Times New Roman" w:hAnsi="Times New Roman" w:cs="Times New Roman"/>
      <w:sz w:val="24"/>
      <w:szCs w:val="20"/>
      <w:lang w:eastAsia="pl-PL"/>
    </w:rPr>
  </w:style>
  <w:style w:type="paragraph" w:customStyle="1" w:styleId="Standardowy1">
    <w:name w:val="Standardowy1"/>
    <w:rsid w:val="002061F7"/>
    <w:pPr>
      <w:tabs>
        <w:tab w:val="left" w:pos="72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pl-PL"/>
    </w:rPr>
  </w:style>
  <w:style w:type="character" w:customStyle="1" w:styleId="apple-converted-space">
    <w:name w:val="apple-converted-space"/>
    <w:basedOn w:val="Domylnaczcionkaakapitu"/>
    <w:uiPriority w:val="99"/>
    <w:rsid w:val="002061F7"/>
  </w:style>
  <w:style w:type="paragraph" w:styleId="Tekstprzypisudolnego">
    <w:name w:val="footnote text"/>
    <w:aliases w:val="Podrozdział,Podrozdzia3,Footnote,Tekst przypisu1,Tekst przypisu2,Tekst przypisu3,Przypis dolny,Tekst przypisu dolnego Znak2,Tekst przypisu dolnego Znak1 Znak,Tekst przypisu dolnego Znak Znak Znak,Tekst przypisu,Fußnote,Footnote te"/>
    <w:basedOn w:val="Normalny"/>
    <w:link w:val="TekstprzypisudolnegoZnak"/>
    <w:uiPriority w:val="99"/>
    <w:unhideWhenUsed/>
    <w:qFormat/>
    <w:rsid w:val="002061F7"/>
    <w:pPr>
      <w:spacing w:after="0" w:line="240" w:lineRule="auto"/>
    </w:pPr>
    <w:rPr>
      <w:rFonts w:cs="Arial"/>
      <w:sz w:val="20"/>
      <w:szCs w:val="20"/>
    </w:rPr>
  </w:style>
  <w:style w:type="character" w:customStyle="1" w:styleId="TekstprzypisudolnegoZnak">
    <w:name w:val="Tekst przypisu dolnego Znak"/>
    <w:aliases w:val="Podrozdział Znak,Podrozdzia3 Znak,Footnote Znak,Tekst przypisu1 Znak,Tekst przypisu2 Znak,Tekst przypisu3 Znak,Przypis dolny Znak,Tekst przypisu dolnego Znak2 Znak,Tekst przypisu dolnego Znak1 Znak Znak,Tekst przypisu Znak"/>
    <w:basedOn w:val="Domylnaczcionkaakapitu"/>
    <w:link w:val="Tekstprzypisudolnego"/>
    <w:uiPriority w:val="99"/>
    <w:qFormat/>
    <w:rsid w:val="002061F7"/>
    <w:rPr>
      <w:rFonts w:cs="Arial"/>
      <w:sz w:val="20"/>
      <w:szCs w:val="20"/>
    </w:rPr>
  </w:style>
  <w:style w:type="character" w:styleId="Odwoanieprzypisudolnego">
    <w:name w:val="footnote reference"/>
    <w:aliases w:val="Odwo³anie przypisu,Przypis,Appel note de bas de p,Odwołanie przypisu,Footnote Reference Number,Footnote symbol,Nota,BVI fnr,SUPERS,Footnote reference number,note TESI,Footnote Reference Superscript,EN Footnote Reference,FZ,Ref"/>
    <w:basedOn w:val="Domylnaczcionkaakapitu"/>
    <w:uiPriority w:val="99"/>
    <w:unhideWhenUsed/>
    <w:qFormat/>
    <w:rsid w:val="002061F7"/>
    <w:rPr>
      <w:vertAlign w:val="superscript"/>
    </w:rPr>
  </w:style>
  <w:style w:type="paragraph" w:styleId="NormalnyWeb">
    <w:name w:val="Normal (Web)"/>
    <w:basedOn w:val="Normalny"/>
    <w:link w:val="NormalnyWebZnak"/>
    <w:uiPriority w:val="99"/>
    <w:unhideWhenUsed/>
    <w:qFormat/>
    <w:rsid w:val="002061F7"/>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qFormat/>
    <w:rsid w:val="002061F7"/>
    <w:rPr>
      <w:b/>
      <w:bCs/>
    </w:rPr>
  </w:style>
  <w:style w:type="paragraph" w:styleId="Tekstpodstawowywcity">
    <w:name w:val="Body Text Indent"/>
    <w:basedOn w:val="Normalny"/>
    <w:link w:val="TekstpodstawowywcityZnak"/>
    <w:unhideWhenUsed/>
    <w:rsid w:val="002061F7"/>
    <w:pPr>
      <w:spacing w:after="120" w:line="276" w:lineRule="auto"/>
      <w:ind w:left="283"/>
    </w:pPr>
    <w:rPr>
      <w:rFonts w:cs="Arial"/>
      <w:szCs w:val="20"/>
    </w:rPr>
  </w:style>
  <w:style w:type="character" w:customStyle="1" w:styleId="TekstpodstawowywcityZnak">
    <w:name w:val="Tekst podstawowy wcięty Znak"/>
    <w:basedOn w:val="Domylnaczcionkaakapitu"/>
    <w:link w:val="Tekstpodstawowywcity"/>
    <w:rsid w:val="002061F7"/>
    <w:rPr>
      <w:rFonts w:cs="Arial"/>
      <w:szCs w:val="20"/>
    </w:rPr>
  </w:style>
  <w:style w:type="paragraph" w:styleId="Bezodstpw">
    <w:name w:val="No Spacing"/>
    <w:link w:val="BezodstpwZnak"/>
    <w:uiPriority w:val="1"/>
    <w:qFormat/>
    <w:rsid w:val="002061F7"/>
    <w:pPr>
      <w:spacing w:after="0" w:line="240" w:lineRule="auto"/>
    </w:pPr>
    <w:rPr>
      <w:rFonts w:eastAsiaTheme="minorEastAsia" w:cs="Arial"/>
      <w:szCs w:val="20"/>
      <w:lang w:eastAsia="pl-PL"/>
    </w:rPr>
  </w:style>
  <w:style w:type="character" w:customStyle="1" w:styleId="BezodstpwZnak">
    <w:name w:val="Bez odstępów Znak"/>
    <w:basedOn w:val="Domylnaczcionkaakapitu"/>
    <w:link w:val="Bezodstpw"/>
    <w:uiPriority w:val="1"/>
    <w:qFormat/>
    <w:rsid w:val="002061F7"/>
    <w:rPr>
      <w:rFonts w:eastAsiaTheme="minorEastAsia" w:cs="Arial"/>
      <w:szCs w:val="20"/>
      <w:lang w:eastAsia="pl-PL"/>
    </w:rPr>
  </w:style>
  <w:style w:type="character" w:customStyle="1" w:styleId="NormalnyWebZnak">
    <w:name w:val="Normalny (Web) Znak"/>
    <w:basedOn w:val="Domylnaczcionkaakapitu"/>
    <w:link w:val="NormalnyWeb"/>
    <w:uiPriority w:val="99"/>
    <w:qFormat/>
    <w:rsid w:val="002061F7"/>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2061F7"/>
    <w:pPr>
      <w:spacing w:after="120" w:line="276" w:lineRule="auto"/>
    </w:pPr>
    <w:rPr>
      <w:rFonts w:ascii="Arial" w:hAnsi="Arial" w:cs="Arial"/>
      <w:sz w:val="20"/>
      <w:szCs w:val="20"/>
    </w:rPr>
  </w:style>
  <w:style w:type="character" w:customStyle="1" w:styleId="TekstpodstawowyZnak">
    <w:name w:val="Tekst podstawowy Znak"/>
    <w:basedOn w:val="Domylnaczcionkaakapitu"/>
    <w:link w:val="Tekstpodstawowy"/>
    <w:uiPriority w:val="99"/>
    <w:rsid w:val="002061F7"/>
    <w:rPr>
      <w:rFonts w:ascii="Arial" w:hAnsi="Arial" w:cs="Arial"/>
      <w:sz w:val="20"/>
      <w:szCs w:val="20"/>
    </w:rPr>
  </w:style>
  <w:style w:type="paragraph" w:styleId="Tekstpodstawowy2">
    <w:name w:val="Body Text 2"/>
    <w:basedOn w:val="Normalny"/>
    <w:link w:val="Tekstpodstawowy2Znak"/>
    <w:uiPriority w:val="99"/>
    <w:unhideWhenUsed/>
    <w:rsid w:val="002061F7"/>
    <w:pPr>
      <w:spacing w:after="120" w:line="480" w:lineRule="auto"/>
    </w:pPr>
    <w:rPr>
      <w:rFonts w:ascii="Arial" w:hAnsi="Arial" w:cs="Arial"/>
      <w:sz w:val="20"/>
      <w:szCs w:val="20"/>
    </w:rPr>
  </w:style>
  <w:style w:type="character" w:customStyle="1" w:styleId="Tekstpodstawowy2Znak">
    <w:name w:val="Tekst podstawowy 2 Znak"/>
    <w:basedOn w:val="Domylnaczcionkaakapitu"/>
    <w:link w:val="Tekstpodstawowy2"/>
    <w:uiPriority w:val="99"/>
    <w:rsid w:val="002061F7"/>
    <w:rPr>
      <w:rFonts w:ascii="Arial" w:hAnsi="Arial" w:cs="Arial"/>
      <w:sz w:val="20"/>
      <w:szCs w:val="20"/>
    </w:rPr>
  </w:style>
  <w:style w:type="character" w:customStyle="1" w:styleId="apple-tab-span">
    <w:name w:val="apple-tab-span"/>
    <w:basedOn w:val="Domylnaczcionkaakapitu"/>
    <w:rsid w:val="002061F7"/>
  </w:style>
  <w:style w:type="character" w:styleId="Odwoaniedokomentarza">
    <w:name w:val="annotation reference"/>
    <w:basedOn w:val="Domylnaczcionkaakapitu"/>
    <w:uiPriority w:val="99"/>
    <w:semiHidden/>
    <w:unhideWhenUsed/>
    <w:qFormat/>
    <w:rsid w:val="002061F7"/>
    <w:rPr>
      <w:sz w:val="16"/>
      <w:szCs w:val="16"/>
    </w:rPr>
  </w:style>
  <w:style w:type="paragraph" w:styleId="Tekstkomentarza">
    <w:name w:val="annotation text"/>
    <w:basedOn w:val="Normalny"/>
    <w:link w:val="TekstkomentarzaZnak"/>
    <w:uiPriority w:val="99"/>
    <w:unhideWhenUsed/>
    <w:qFormat/>
    <w:rsid w:val="002061F7"/>
    <w:pPr>
      <w:spacing w:after="200" w:line="240" w:lineRule="auto"/>
    </w:pPr>
    <w:rPr>
      <w:rFonts w:ascii="Arial" w:hAnsi="Arial" w:cs="Arial"/>
      <w:sz w:val="20"/>
      <w:szCs w:val="20"/>
    </w:rPr>
  </w:style>
  <w:style w:type="character" w:customStyle="1" w:styleId="TekstkomentarzaZnak">
    <w:name w:val="Tekst komentarza Znak"/>
    <w:basedOn w:val="Domylnaczcionkaakapitu"/>
    <w:link w:val="Tekstkomentarza"/>
    <w:uiPriority w:val="99"/>
    <w:qFormat/>
    <w:rsid w:val="002061F7"/>
    <w:rPr>
      <w:rFonts w:ascii="Arial" w:hAnsi="Arial" w:cs="Arial"/>
      <w:sz w:val="20"/>
      <w:szCs w:val="20"/>
    </w:rPr>
  </w:style>
  <w:style w:type="paragraph" w:styleId="Tematkomentarza">
    <w:name w:val="annotation subject"/>
    <w:basedOn w:val="Tekstkomentarza"/>
    <w:next w:val="Tekstkomentarza"/>
    <w:link w:val="TematkomentarzaZnak"/>
    <w:uiPriority w:val="99"/>
    <w:semiHidden/>
    <w:unhideWhenUsed/>
    <w:rsid w:val="002061F7"/>
    <w:rPr>
      <w:b/>
      <w:bCs/>
    </w:rPr>
  </w:style>
  <w:style w:type="character" w:customStyle="1" w:styleId="TematkomentarzaZnak">
    <w:name w:val="Temat komentarza Znak"/>
    <w:basedOn w:val="TekstkomentarzaZnak"/>
    <w:link w:val="Tematkomentarza"/>
    <w:uiPriority w:val="99"/>
    <w:semiHidden/>
    <w:rsid w:val="002061F7"/>
    <w:rPr>
      <w:rFonts w:ascii="Arial" w:hAnsi="Arial" w:cs="Arial"/>
      <w:b/>
      <w:bCs/>
      <w:sz w:val="20"/>
      <w:szCs w:val="20"/>
    </w:rPr>
  </w:style>
  <w:style w:type="paragraph" w:customStyle="1" w:styleId="Standard">
    <w:name w:val="Standard"/>
    <w:rsid w:val="002061F7"/>
    <w:pPr>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table" w:customStyle="1" w:styleId="Zwykatabela11">
    <w:name w:val="Zwykła tabela 11"/>
    <w:basedOn w:val="Standardowy"/>
    <w:uiPriority w:val="99"/>
    <w:rsid w:val="002061F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Zdjęc"/>
    <w:basedOn w:val="Normalny"/>
    <w:next w:val="Normalny"/>
    <w:link w:val="LegendaZnak"/>
    <w:uiPriority w:val="35"/>
    <w:unhideWhenUsed/>
    <w:qFormat/>
    <w:rsid w:val="002061F7"/>
    <w:pPr>
      <w:spacing w:after="200" w:line="240" w:lineRule="auto"/>
    </w:pPr>
    <w:rPr>
      <w:b/>
      <w:bCs/>
      <w:color w:val="4472C4" w:themeColor="accent1"/>
      <w:sz w:val="18"/>
      <w:szCs w:val="18"/>
    </w:rPr>
  </w:style>
  <w:style w:type="paragraph" w:styleId="Spistreci2">
    <w:name w:val="toc 2"/>
    <w:basedOn w:val="Normalny"/>
    <w:next w:val="Normalny"/>
    <w:autoRedefine/>
    <w:uiPriority w:val="39"/>
    <w:unhideWhenUsed/>
    <w:qFormat/>
    <w:rsid w:val="002061F7"/>
    <w:pPr>
      <w:spacing w:after="100" w:line="276" w:lineRule="auto"/>
      <w:ind w:left="220"/>
    </w:pPr>
    <w:rPr>
      <w:rFonts w:eastAsiaTheme="minorEastAsia"/>
      <w:lang w:eastAsia="pl-PL"/>
    </w:rPr>
  </w:style>
  <w:style w:type="paragraph" w:styleId="Spistreci3">
    <w:name w:val="toc 3"/>
    <w:basedOn w:val="Normalny"/>
    <w:next w:val="Normalny"/>
    <w:autoRedefine/>
    <w:uiPriority w:val="39"/>
    <w:unhideWhenUsed/>
    <w:qFormat/>
    <w:rsid w:val="002061F7"/>
    <w:pPr>
      <w:spacing w:after="100" w:line="276" w:lineRule="auto"/>
      <w:ind w:left="440"/>
    </w:pPr>
    <w:rPr>
      <w:rFonts w:eastAsiaTheme="minorEastAsia"/>
      <w:lang w:eastAsia="pl-PL"/>
    </w:rPr>
  </w:style>
  <w:style w:type="paragraph" w:styleId="Spistreci4">
    <w:name w:val="toc 4"/>
    <w:basedOn w:val="Normalny"/>
    <w:next w:val="Normalny"/>
    <w:autoRedefine/>
    <w:uiPriority w:val="39"/>
    <w:unhideWhenUsed/>
    <w:rsid w:val="002061F7"/>
    <w:pPr>
      <w:spacing w:after="100" w:line="276" w:lineRule="auto"/>
      <w:ind w:left="660"/>
    </w:pPr>
    <w:rPr>
      <w:rFonts w:eastAsiaTheme="minorEastAsia"/>
      <w:lang w:eastAsia="pl-PL"/>
    </w:rPr>
  </w:style>
  <w:style w:type="paragraph" w:styleId="Spistreci5">
    <w:name w:val="toc 5"/>
    <w:basedOn w:val="Normalny"/>
    <w:next w:val="Normalny"/>
    <w:autoRedefine/>
    <w:uiPriority w:val="39"/>
    <w:unhideWhenUsed/>
    <w:rsid w:val="002061F7"/>
    <w:pPr>
      <w:spacing w:after="100" w:line="276" w:lineRule="auto"/>
      <w:ind w:left="880"/>
    </w:pPr>
    <w:rPr>
      <w:rFonts w:eastAsiaTheme="minorEastAsia"/>
      <w:lang w:eastAsia="pl-PL"/>
    </w:rPr>
  </w:style>
  <w:style w:type="paragraph" w:styleId="Spistreci6">
    <w:name w:val="toc 6"/>
    <w:basedOn w:val="Normalny"/>
    <w:next w:val="Normalny"/>
    <w:autoRedefine/>
    <w:uiPriority w:val="39"/>
    <w:unhideWhenUsed/>
    <w:rsid w:val="002061F7"/>
    <w:pPr>
      <w:spacing w:after="100" w:line="276" w:lineRule="auto"/>
      <w:ind w:left="1100"/>
    </w:pPr>
    <w:rPr>
      <w:rFonts w:eastAsiaTheme="minorEastAsia"/>
      <w:lang w:eastAsia="pl-PL"/>
    </w:rPr>
  </w:style>
  <w:style w:type="paragraph" w:styleId="Spistreci7">
    <w:name w:val="toc 7"/>
    <w:basedOn w:val="Normalny"/>
    <w:next w:val="Normalny"/>
    <w:autoRedefine/>
    <w:uiPriority w:val="39"/>
    <w:unhideWhenUsed/>
    <w:rsid w:val="002061F7"/>
    <w:pPr>
      <w:spacing w:after="100" w:line="276" w:lineRule="auto"/>
      <w:ind w:left="1320"/>
    </w:pPr>
    <w:rPr>
      <w:rFonts w:eastAsiaTheme="minorEastAsia"/>
      <w:lang w:eastAsia="pl-PL"/>
    </w:rPr>
  </w:style>
  <w:style w:type="paragraph" w:styleId="Spistreci8">
    <w:name w:val="toc 8"/>
    <w:basedOn w:val="Normalny"/>
    <w:next w:val="Normalny"/>
    <w:autoRedefine/>
    <w:uiPriority w:val="39"/>
    <w:unhideWhenUsed/>
    <w:rsid w:val="002061F7"/>
    <w:pPr>
      <w:spacing w:after="100" w:line="276" w:lineRule="auto"/>
      <w:ind w:left="1540"/>
    </w:pPr>
    <w:rPr>
      <w:rFonts w:eastAsiaTheme="minorEastAsia"/>
      <w:lang w:eastAsia="pl-PL"/>
    </w:rPr>
  </w:style>
  <w:style w:type="paragraph" w:styleId="Spistreci9">
    <w:name w:val="toc 9"/>
    <w:basedOn w:val="Normalny"/>
    <w:next w:val="Normalny"/>
    <w:autoRedefine/>
    <w:uiPriority w:val="39"/>
    <w:unhideWhenUsed/>
    <w:rsid w:val="002061F7"/>
    <w:pPr>
      <w:spacing w:after="100" w:line="276" w:lineRule="auto"/>
      <w:ind w:left="1760"/>
    </w:pPr>
    <w:rPr>
      <w:rFonts w:eastAsiaTheme="minorEastAsia"/>
      <w:lang w:eastAsia="pl-PL"/>
    </w:rPr>
  </w:style>
  <w:style w:type="paragraph" w:customStyle="1" w:styleId="Default">
    <w:name w:val="Default"/>
    <w:rsid w:val="002061F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Deloittebodytext">
    <w:name w:val="Deloitte body text"/>
    <w:rsid w:val="002061F7"/>
    <w:pPr>
      <w:spacing w:after="0" w:line="240" w:lineRule="auto"/>
    </w:pPr>
    <w:rPr>
      <w:rFonts w:ascii="Arial" w:eastAsia="Times New Roman" w:hAnsi="Arial" w:cs="Times New Roman"/>
      <w:color w:val="000000"/>
      <w:sz w:val="20"/>
      <w:szCs w:val="48"/>
      <w:lang w:val="cs-CZ"/>
    </w:rPr>
  </w:style>
  <w:style w:type="paragraph" w:styleId="Spisilustracji">
    <w:name w:val="table of figures"/>
    <w:basedOn w:val="Normalny"/>
    <w:next w:val="Normalny"/>
    <w:uiPriority w:val="99"/>
    <w:unhideWhenUsed/>
    <w:rsid w:val="002061F7"/>
    <w:pPr>
      <w:spacing w:after="0" w:line="276" w:lineRule="auto"/>
    </w:pPr>
    <w:rPr>
      <w:rFonts w:ascii="Arial" w:hAnsi="Arial" w:cs="Arial"/>
      <w:sz w:val="20"/>
      <w:szCs w:val="20"/>
    </w:rPr>
  </w:style>
  <w:style w:type="character" w:styleId="UyteHipercze">
    <w:name w:val="FollowedHyperlink"/>
    <w:basedOn w:val="Domylnaczcionkaakapitu"/>
    <w:uiPriority w:val="99"/>
    <w:semiHidden/>
    <w:unhideWhenUsed/>
    <w:rsid w:val="002061F7"/>
    <w:rPr>
      <w:color w:val="954F72" w:themeColor="followedHyperlink"/>
      <w:u w:val="single"/>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Zdjęc Znak"/>
    <w:basedOn w:val="Domylnaczcionkaakapitu"/>
    <w:link w:val="Legenda"/>
    <w:qFormat/>
    <w:locked/>
    <w:rsid w:val="0012100E"/>
    <w:rPr>
      <w:b/>
      <w:bCs/>
      <w:color w:val="4472C4" w:themeColor="accent1"/>
      <w:sz w:val="18"/>
      <w:szCs w:val="18"/>
    </w:rPr>
  </w:style>
  <w:style w:type="character" w:customStyle="1" w:styleId="AkapitzlistZnak">
    <w:name w:val="Akapit z listą Znak"/>
    <w:aliases w:val="Numerowanie Znak,List Paragraph Znak,Akapit z listą BS Znak,sw tekst Znak,Kolorowa lista — akcent 11 Znak,Akapit z listą 1 Znak,Tekst punktowanie Znak,Chorzów - Akapit z listą Znak,A_wyliczenie Znak,Kielce_wypunktowanie Znak"/>
    <w:link w:val="Akapitzlist"/>
    <w:uiPriority w:val="34"/>
    <w:qFormat/>
    <w:locked/>
    <w:rsid w:val="00A763AE"/>
  </w:style>
  <w:style w:type="character" w:customStyle="1" w:styleId="Nagwek2Znak">
    <w:name w:val="Nagłówek 2 Znak"/>
    <w:basedOn w:val="Domylnaczcionkaakapitu"/>
    <w:link w:val="Nagwek2"/>
    <w:uiPriority w:val="9"/>
    <w:rsid w:val="00ED27F1"/>
    <w:rPr>
      <w:rFonts w:ascii="Arial" w:eastAsia="Times New Roman" w:hAnsi="Arial" w:cs="Arial"/>
      <w:b/>
      <w:bCs/>
      <w:color w:val="5B9BD5"/>
      <w:sz w:val="26"/>
      <w:szCs w:val="26"/>
    </w:rPr>
  </w:style>
  <w:style w:type="character" w:customStyle="1" w:styleId="Nagwek3Znak">
    <w:name w:val="Nagłówek 3 Znak"/>
    <w:basedOn w:val="Domylnaczcionkaakapitu"/>
    <w:link w:val="Nagwek3"/>
    <w:uiPriority w:val="9"/>
    <w:rsid w:val="00ED27F1"/>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ED27F1"/>
    <w:rPr>
      <w:rFonts w:eastAsiaTheme="minorEastAsia"/>
      <w:caps/>
      <w:color w:val="2F5496" w:themeColor="accent1" w:themeShade="BF"/>
      <w:spacing w:val="10"/>
      <w:sz w:val="20"/>
      <w:szCs w:val="20"/>
    </w:rPr>
  </w:style>
  <w:style w:type="character" w:customStyle="1" w:styleId="Nagwek5Znak">
    <w:name w:val="Nagłówek 5 Znak"/>
    <w:basedOn w:val="Domylnaczcionkaakapitu"/>
    <w:link w:val="Nagwek5"/>
    <w:uiPriority w:val="9"/>
    <w:semiHidden/>
    <w:rsid w:val="00ED27F1"/>
    <w:rPr>
      <w:rFonts w:eastAsiaTheme="minorEastAsia"/>
      <w:caps/>
      <w:color w:val="2F5496" w:themeColor="accent1" w:themeShade="BF"/>
      <w:spacing w:val="10"/>
      <w:sz w:val="20"/>
      <w:szCs w:val="20"/>
    </w:rPr>
  </w:style>
  <w:style w:type="character" w:customStyle="1" w:styleId="Nagwek6Znak">
    <w:name w:val="Nagłówek 6 Znak"/>
    <w:basedOn w:val="Domylnaczcionkaakapitu"/>
    <w:link w:val="Nagwek6"/>
    <w:uiPriority w:val="9"/>
    <w:semiHidden/>
    <w:rsid w:val="00ED27F1"/>
    <w:rPr>
      <w:rFonts w:eastAsiaTheme="minorEastAsia"/>
      <w:caps/>
      <w:color w:val="2F5496" w:themeColor="accent1" w:themeShade="BF"/>
      <w:spacing w:val="10"/>
      <w:sz w:val="20"/>
      <w:szCs w:val="20"/>
    </w:rPr>
  </w:style>
  <w:style w:type="character" w:customStyle="1" w:styleId="Nagwek7Znak">
    <w:name w:val="Nagłówek 7 Znak"/>
    <w:basedOn w:val="Domylnaczcionkaakapitu"/>
    <w:link w:val="Nagwek7"/>
    <w:uiPriority w:val="9"/>
    <w:semiHidden/>
    <w:rsid w:val="00ED27F1"/>
    <w:rPr>
      <w:rFonts w:eastAsiaTheme="minorEastAsia"/>
      <w:caps/>
      <w:color w:val="2F5496" w:themeColor="accent1" w:themeShade="BF"/>
      <w:spacing w:val="10"/>
      <w:sz w:val="20"/>
      <w:szCs w:val="20"/>
    </w:rPr>
  </w:style>
  <w:style w:type="character" w:customStyle="1" w:styleId="Nagwek8Znak">
    <w:name w:val="Nagłówek 8 Znak"/>
    <w:basedOn w:val="Domylnaczcionkaakapitu"/>
    <w:link w:val="Nagwek8"/>
    <w:uiPriority w:val="9"/>
    <w:semiHidden/>
    <w:rsid w:val="00ED27F1"/>
    <w:rPr>
      <w:rFonts w:eastAsiaTheme="minorEastAsia"/>
      <w:caps/>
      <w:spacing w:val="10"/>
      <w:sz w:val="18"/>
      <w:szCs w:val="18"/>
    </w:rPr>
  </w:style>
  <w:style w:type="character" w:customStyle="1" w:styleId="Nagwek9Znak">
    <w:name w:val="Nagłówek 9 Znak"/>
    <w:basedOn w:val="Domylnaczcionkaakapitu"/>
    <w:link w:val="Nagwek9"/>
    <w:uiPriority w:val="9"/>
    <w:semiHidden/>
    <w:rsid w:val="00ED27F1"/>
    <w:rPr>
      <w:rFonts w:eastAsiaTheme="minorEastAsia"/>
      <w:i/>
      <w:iCs/>
      <w:caps/>
      <w:spacing w:val="10"/>
      <w:sz w:val="18"/>
      <w:szCs w:val="18"/>
    </w:rPr>
  </w:style>
  <w:style w:type="paragraph" w:customStyle="1" w:styleId="BezodstpwZnak1">
    <w:name w:val="Bez odstępów Znak1"/>
    <w:basedOn w:val="Normalny"/>
    <w:qFormat/>
    <w:rsid w:val="00ED27F1"/>
    <w:pPr>
      <w:spacing w:after="0" w:line="276" w:lineRule="auto"/>
      <w:contextualSpacing/>
      <w:jc w:val="both"/>
    </w:pPr>
    <w:rPr>
      <w:rFonts w:ascii="Open Sans" w:hAnsi="Open Sans" w:cs="Calibri"/>
      <w:color w:val="000000"/>
      <w:sz w:val="20"/>
      <w:szCs w:val="20"/>
      <w:lang w:bidi="en-US"/>
    </w:rPr>
  </w:style>
  <w:style w:type="paragraph" w:customStyle="1" w:styleId="strzaka">
    <w:name w:val="strzałka"/>
    <w:basedOn w:val="Akapitzlist"/>
    <w:link w:val="strzakaZnak"/>
    <w:qFormat/>
    <w:rsid w:val="00ED27F1"/>
    <w:pPr>
      <w:numPr>
        <w:numId w:val="2"/>
      </w:numPr>
      <w:spacing w:before="120" w:after="120" w:line="276" w:lineRule="auto"/>
      <w:jc w:val="both"/>
    </w:pPr>
    <w:rPr>
      <w:rFonts w:ascii="Open Sans" w:eastAsia="Calibri" w:hAnsi="Open Sans" w:cs="Times New Roman"/>
      <w:sz w:val="20"/>
      <w:szCs w:val="20"/>
    </w:rPr>
  </w:style>
  <w:style w:type="character" w:customStyle="1" w:styleId="strzakaZnak">
    <w:name w:val="strzałka Znak"/>
    <w:basedOn w:val="Domylnaczcionkaakapitu"/>
    <w:link w:val="strzaka"/>
    <w:rsid w:val="00ED27F1"/>
    <w:rPr>
      <w:rFonts w:ascii="Open Sans" w:eastAsia="Calibri" w:hAnsi="Open Sans" w:cs="Times New Roman"/>
      <w:sz w:val="20"/>
      <w:szCs w:val="20"/>
    </w:rPr>
  </w:style>
  <w:style w:type="paragraph" w:customStyle="1" w:styleId="footnotedescription">
    <w:name w:val="footnote description"/>
    <w:next w:val="Normalny"/>
    <w:link w:val="footnotedescriptionChar"/>
    <w:hidden/>
    <w:rsid w:val="00ED27F1"/>
    <w:pPr>
      <w:spacing w:after="0" w:line="266" w:lineRule="auto"/>
      <w:ind w:right="285"/>
      <w:jc w:val="both"/>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qFormat/>
    <w:rsid w:val="00ED27F1"/>
    <w:rPr>
      <w:rFonts w:ascii="Times New Roman" w:eastAsia="Times New Roman" w:hAnsi="Times New Roman" w:cs="Times New Roman"/>
      <w:color w:val="000000"/>
      <w:sz w:val="20"/>
      <w:lang w:val="en-US"/>
    </w:rPr>
  </w:style>
  <w:style w:type="character" w:styleId="Uwydatnienie">
    <w:name w:val="Emphasis"/>
    <w:basedOn w:val="Domylnaczcionkaakapitu"/>
    <w:uiPriority w:val="20"/>
    <w:qFormat/>
    <w:rsid w:val="00ED27F1"/>
    <w:rPr>
      <w:i/>
      <w:iCs/>
    </w:rPr>
  </w:style>
  <w:style w:type="character" w:customStyle="1" w:styleId="st">
    <w:name w:val="st"/>
    <w:basedOn w:val="Domylnaczcionkaakapitu"/>
    <w:rsid w:val="00ED27F1"/>
  </w:style>
  <w:style w:type="paragraph" w:styleId="Tytu">
    <w:name w:val="Title"/>
    <w:basedOn w:val="Normalny"/>
    <w:next w:val="Normalny"/>
    <w:link w:val="TytuZnak"/>
    <w:uiPriority w:val="10"/>
    <w:qFormat/>
    <w:rsid w:val="00ED27F1"/>
    <w:pPr>
      <w:pBdr>
        <w:bottom w:val="single" w:sz="8" w:space="4" w:color="5B9BD5"/>
      </w:pBdr>
      <w:spacing w:after="300" w:line="240" w:lineRule="auto"/>
    </w:pPr>
    <w:rPr>
      <w:rFonts w:ascii="Arial" w:eastAsia="Times New Roman" w:hAnsi="Arial" w:cs="Arial"/>
      <w:color w:val="323E4F"/>
      <w:spacing w:val="5"/>
      <w:kern w:val="28"/>
      <w:sz w:val="52"/>
      <w:szCs w:val="52"/>
      <w:lang w:eastAsia="pl-PL"/>
    </w:rPr>
  </w:style>
  <w:style w:type="character" w:customStyle="1" w:styleId="TytuZnak">
    <w:name w:val="Tytuł Znak"/>
    <w:basedOn w:val="Domylnaczcionkaakapitu"/>
    <w:link w:val="Tytu"/>
    <w:uiPriority w:val="10"/>
    <w:rsid w:val="00ED27F1"/>
    <w:rPr>
      <w:rFonts w:ascii="Arial" w:eastAsia="Times New Roman" w:hAnsi="Arial" w:cs="Arial"/>
      <w:color w:val="323E4F"/>
      <w:spacing w:val="5"/>
      <w:kern w:val="28"/>
      <w:sz w:val="52"/>
      <w:szCs w:val="52"/>
      <w:lang w:eastAsia="pl-PL"/>
    </w:rPr>
  </w:style>
  <w:style w:type="paragraph" w:styleId="Podtytu">
    <w:name w:val="Subtitle"/>
    <w:basedOn w:val="Normalny"/>
    <w:next w:val="Normalny"/>
    <w:link w:val="PodtytuZnak"/>
    <w:uiPriority w:val="11"/>
    <w:qFormat/>
    <w:rsid w:val="00ED27F1"/>
    <w:pPr>
      <w:numPr>
        <w:ilvl w:val="1"/>
      </w:numPr>
      <w:spacing w:after="200" w:line="276" w:lineRule="auto"/>
    </w:pPr>
    <w:rPr>
      <w:rFonts w:ascii="Arial" w:eastAsia="Times New Roman" w:hAnsi="Arial" w:cs="Arial"/>
      <w:i/>
      <w:iCs/>
      <w:color w:val="5B9BD5"/>
      <w:spacing w:val="15"/>
      <w:sz w:val="24"/>
      <w:szCs w:val="24"/>
      <w:lang w:eastAsia="pl-PL"/>
    </w:rPr>
  </w:style>
  <w:style w:type="character" w:customStyle="1" w:styleId="PodtytuZnak">
    <w:name w:val="Podtytuł Znak"/>
    <w:basedOn w:val="Domylnaczcionkaakapitu"/>
    <w:link w:val="Podtytu"/>
    <w:uiPriority w:val="11"/>
    <w:rsid w:val="00ED27F1"/>
    <w:rPr>
      <w:rFonts w:ascii="Arial" w:eastAsia="Times New Roman" w:hAnsi="Arial" w:cs="Arial"/>
      <w:i/>
      <w:iCs/>
      <w:color w:val="5B9BD5"/>
      <w:spacing w:val="15"/>
      <w:sz w:val="24"/>
      <w:szCs w:val="24"/>
      <w:lang w:eastAsia="pl-PL"/>
    </w:rPr>
  </w:style>
  <w:style w:type="paragraph" w:customStyle="1" w:styleId="Pa9">
    <w:name w:val="Pa9"/>
    <w:basedOn w:val="Normalny"/>
    <w:next w:val="Normalny"/>
    <w:uiPriority w:val="99"/>
    <w:rsid w:val="00ED27F1"/>
    <w:pPr>
      <w:autoSpaceDE w:val="0"/>
      <w:autoSpaceDN w:val="0"/>
      <w:adjustRightInd w:val="0"/>
      <w:spacing w:after="0" w:line="220" w:lineRule="atLeast"/>
    </w:pPr>
    <w:rPr>
      <w:rFonts w:ascii="NewBrunswick" w:eastAsia="Arial" w:hAnsi="NewBrunswick" w:cs="NewBrunswick"/>
      <w:sz w:val="24"/>
      <w:szCs w:val="24"/>
    </w:rPr>
  </w:style>
  <w:style w:type="paragraph" w:styleId="Tekstpodstawowy3">
    <w:name w:val="Body Text 3"/>
    <w:basedOn w:val="Normalny"/>
    <w:link w:val="Tekstpodstawowy3Znak"/>
    <w:uiPriority w:val="99"/>
    <w:semiHidden/>
    <w:rsid w:val="00ED27F1"/>
    <w:pPr>
      <w:spacing w:after="120"/>
    </w:pPr>
    <w:rPr>
      <w:rFonts w:ascii="Arial" w:eastAsia="Arial" w:hAnsi="Arial" w:cs="Arial"/>
      <w:sz w:val="16"/>
      <w:szCs w:val="16"/>
    </w:rPr>
  </w:style>
  <w:style w:type="character" w:customStyle="1" w:styleId="Tekstpodstawowy3Znak">
    <w:name w:val="Tekst podstawowy 3 Znak"/>
    <w:basedOn w:val="Domylnaczcionkaakapitu"/>
    <w:link w:val="Tekstpodstawowy3"/>
    <w:uiPriority w:val="99"/>
    <w:semiHidden/>
    <w:rsid w:val="00ED27F1"/>
    <w:rPr>
      <w:rFonts w:ascii="Arial" w:eastAsia="Arial" w:hAnsi="Arial" w:cs="Arial"/>
      <w:sz w:val="16"/>
      <w:szCs w:val="16"/>
    </w:rPr>
  </w:style>
  <w:style w:type="character" w:customStyle="1" w:styleId="opis-gal2">
    <w:name w:val="opis-gal2"/>
    <w:basedOn w:val="Domylnaczcionkaakapitu"/>
    <w:uiPriority w:val="99"/>
    <w:rsid w:val="00ED27F1"/>
    <w:rPr>
      <w:rFonts w:cs="Times New Roman"/>
    </w:rPr>
  </w:style>
  <w:style w:type="paragraph" w:styleId="Listapunktowana5">
    <w:name w:val="List Bullet 5"/>
    <w:basedOn w:val="Normalny"/>
    <w:uiPriority w:val="99"/>
    <w:semiHidden/>
    <w:rsid w:val="00ED27F1"/>
    <w:pPr>
      <w:numPr>
        <w:numId w:val="3"/>
      </w:numPr>
    </w:pPr>
    <w:rPr>
      <w:rFonts w:ascii="Arial" w:eastAsia="Arial" w:hAnsi="Arial" w:cs="Arial"/>
    </w:rPr>
  </w:style>
  <w:style w:type="paragraph" w:styleId="Tekstprzypisukocowego">
    <w:name w:val="endnote text"/>
    <w:basedOn w:val="Normalny"/>
    <w:link w:val="TekstprzypisukocowegoZnak"/>
    <w:uiPriority w:val="99"/>
    <w:rsid w:val="00ED27F1"/>
    <w:pPr>
      <w:spacing w:after="0" w:line="240" w:lineRule="auto"/>
    </w:pPr>
    <w:rPr>
      <w:rFonts w:ascii="Arial" w:eastAsia="Arial" w:hAnsi="Arial" w:cs="Arial"/>
      <w:sz w:val="20"/>
      <w:szCs w:val="20"/>
    </w:rPr>
  </w:style>
  <w:style w:type="character" w:customStyle="1" w:styleId="TekstprzypisukocowegoZnak">
    <w:name w:val="Tekst przypisu końcowego Znak"/>
    <w:basedOn w:val="Domylnaczcionkaakapitu"/>
    <w:link w:val="Tekstprzypisukocowego"/>
    <w:uiPriority w:val="99"/>
    <w:rsid w:val="00ED27F1"/>
    <w:rPr>
      <w:rFonts w:ascii="Arial" w:eastAsia="Arial" w:hAnsi="Arial" w:cs="Arial"/>
      <w:sz w:val="20"/>
      <w:szCs w:val="20"/>
    </w:rPr>
  </w:style>
  <w:style w:type="character" w:styleId="Odwoanieprzypisukocowego">
    <w:name w:val="endnote reference"/>
    <w:basedOn w:val="Domylnaczcionkaakapitu"/>
    <w:uiPriority w:val="99"/>
    <w:semiHidden/>
    <w:rsid w:val="00ED27F1"/>
    <w:rPr>
      <w:rFonts w:cs="Times New Roman"/>
      <w:vertAlign w:val="superscript"/>
    </w:rPr>
  </w:style>
  <w:style w:type="table" w:customStyle="1" w:styleId="Tabelasiatki7kolorowa1">
    <w:name w:val="Tabela siatki 7 — kolorowa1"/>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Cytat">
    <w:name w:val="Quote"/>
    <w:basedOn w:val="Normalny"/>
    <w:next w:val="Normalny"/>
    <w:link w:val="CytatZnak"/>
    <w:uiPriority w:val="29"/>
    <w:qFormat/>
    <w:rsid w:val="00ED27F1"/>
    <w:pPr>
      <w:spacing w:before="100" w:after="200" w:line="276" w:lineRule="auto"/>
    </w:pPr>
    <w:rPr>
      <w:rFonts w:eastAsiaTheme="minorEastAsia"/>
      <w:i/>
      <w:iCs/>
      <w:sz w:val="24"/>
      <w:szCs w:val="24"/>
    </w:rPr>
  </w:style>
  <w:style w:type="character" w:customStyle="1" w:styleId="CytatZnak">
    <w:name w:val="Cytat Znak"/>
    <w:basedOn w:val="Domylnaczcionkaakapitu"/>
    <w:link w:val="Cytat"/>
    <w:uiPriority w:val="29"/>
    <w:rsid w:val="00ED27F1"/>
    <w:rPr>
      <w:rFonts w:eastAsiaTheme="minorEastAsia"/>
      <w:i/>
      <w:iCs/>
      <w:sz w:val="24"/>
      <w:szCs w:val="24"/>
    </w:rPr>
  </w:style>
  <w:style w:type="paragraph" w:styleId="Cytatintensywny">
    <w:name w:val="Intense Quote"/>
    <w:basedOn w:val="Normalny"/>
    <w:next w:val="Normalny"/>
    <w:link w:val="CytatintensywnyZnak"/>
    <w:uiPriority w:val="30"/>
    <w:qFormat/>
    <w:rsid w:val="00ED27F1"/>
    <w:pPr>
      <w:spacing w:before="240" w:after="240" w:line="240" w:lineRule="auto"/>
      <w:ind w:left="1080" w:right="1080"/>
      <w:jc w:val="center"/>
    </w:pPr>
    <w:rPr>
      <w:rFonts w:eastAsiaTheme="minorEastAsia"/>
      <w:color w:val="4472C4" w:themeColor="accent1"/>
      <w:sz w:val="24"/>
      <w:szCs w:val="24"/>
    </w:rPr>
  </w:style>
  <w:style w:type="character" w:customStyle="1" w:styleId="CytatintensywnyZnak">
    <w:name w:val="Cytat intensywny Znak"/>
    <w:basedOn w:val="Domylnaczcionkaakapitu"/>
    <w:link w:val="Cytatintensywny"/>
    <w:uiPriority w:val="30"/>
    <w:rsid w:val="00ED27F1"/>
    <w:rPr>
      <w:rFonts w:eastAsiaTheme="minorEastAsia"/>
      <w:color w:val="4472C4" w:themeColor="accent1"/>
      <w:sz w:val="24"/>
      <w:szCs w:val="24"/>
    </w:rPr>
  </w:style>
  <w:style w:type="character" w:styleId="Wyrnieniedelikatne">
    <w:name w:val="Subtle Emphasis"/>
    <w:uiPriority w:val="19"/>
    <w:qFormat/>
    <w:rsid w:val="00ED27F1"/>
    <w:rPr>
      <w:i/>
      <w:iCs/>
      <w:color w:val="1F3763" w:themeColor="accent1" w:themeShade="7F"/>
    </w:rPr>
  </w:style>
  <w:style w:type="character" w:styleId="Wyrnienieintensywne">
    <w:name w:val="Intense Emphasis"/>
    <w:uiPriority w:val="21"/>
    <w:qFormat/>
    <w:rsid w:val="00ED27F1"/>
    <w:rPr>
      <w:b/>
      <w:bCs/>
      <w:caps/>
      <w:color w:val="1F3763" w:themeColor="accent1" w:themeShade="7F"/>
      <w:spacing w:val="10"/>
    </w:rPr>
  </w:style>
  <w:style w:type="character" w:styleId="Odwoaniedelikatne">
    <w:name w:val="Subtle Reference"/>
    <w:uiPriority w:val="31"/>
    <w:qFormat/>
    <w:rsid w:val="00ED27F1"/>
    <w:rPr>
      <w:b/>
      <w:bCs/>
      <w:color w:val="4472C4" w:themeColor="accent1"/>
    </w:rPr>
  </w:style>
  <w:style w:type="character" w:styleId="Odwoanieintensywne">
    <w:name w:val="Intense Reference"/>
    <w:uiPriority w:val="32"/>
    <w:qFormat/>
    <w:rsid w:val="00ED27F1"/>
    <w:rPr>
      <w:b/>
      <w:bCs/>
      <w:i/>
      <w:iCs/>
      <w:caps/>
      <w:color w:val="4472C4" w:themeColor="accent1"/>
    </w:rPr>
  </w:style>
  <w:style w:type="character" w:styleId="Tytuksiki">
    <w:name w:val="Book Title"/>
    <w:uiPriority w:val="33"/>
    <w:qFormat/>
    <w:rsid w:val="00ED27F1"/>
    <w:rPr>
      <w:b/>
      <w:bCs/>
      <w:i/>
      <w:iCs/>
      <w:spacing w:val="0"/>
    </w:rPr>
  </w:style>
  <w:style w:type="character" w:customStyle="1" w:styleId="Nierozpoznanawzmianka1">
    <w:name w:val="Nierozpoznana wzmianka1"/>
    <w:basedOn w:val="Domylnaczcionkaakapitu"/>
    <w:uiPriority w:val="99"/>
    <w:semiHidden/>
    <w:unhideWhenUsed/>
    <w:rsid w:val="00ED27F1"/>
    <w:rPr>
      <w:color w:val="605E5C"/>
      <w:shd w:val="clear" w:color="auto" w:fill="E1DFDD"/>
    </w:rPr>
  </w:style>
  <w:style w:type="paragraph" w:customStyle="1" w:styleId="Akapity">
    <w:name w:val="Akapity"/>
    <w:basedOn w:val="Normalny"/>
    <w:link w:val="AkapityZnak"/>
    <w:qFormat/>
    <w:rsid w:val="00ED27F1"/>
    <w:pPr>
      <w:spacing w:after="120" w:line="360" w:lineRule="auto"/>
      <w:ind w:firstLine="709"/>
      <w:jc w:val="both"/>
    </w:pPr>
    <w:rPr>
      <w:sz w:val="24"/>
      <w:szCs w:val="24"/>
    </w:rPr>
  </w:style>
  <w:style w:type="character" w:customStyle="1" w:styleId="AkapityZnak">
    <w:name w:val="Akapity Znak"/>
    <w:basedOn w:val="Domylnaczcionkaakapitu"/>
    <w:link w:val="Akapity"/>
    <w:rsid w:val="00ED27F1"/>
    <w:rPr>
      <w:sz w:val="24"/>
      <w:szCs w:val="24"/>
    </w:rPr>
  </w:style>
  <w:style w:type="character" w:customStyle="1" w:styleId="highlight">
    <w:name w:val="highlight"/>
    <w:basedOn w:val="Domylnaczcionkaakapitu"/>
    <w:rsid w:val="00ED27F1"/>
  </w:style>
  <w:style w:type="paragraph" w:customStyle="1" w:styleId="rdo">
    <w:name w:val="Źródło"/>
    <w:basedOn w:val="Normalny"/>
    <w:qFormat/>
    <w:rsid w:val="00ED27F1"/>
    <w:pPr>
      <w:autoSpaceDE w:val="0"/>
      <w:autoSpaceDN w:val="0"/>
      <w:adjustRightInd w:val="0"/>
      <w:spacing w:after="240" w:line="276" w:lineRule="auto"/>
    </w:pPr>
    <w:rPr>
      <w:rFonts w:ascii="Calibri" w:eastAsia="Calibri" w:hAnsi="Calibri" w:cs="Times New Roman"/>
      <w:i/>
      <w:sz w:val="20"/>
      <w:lang w:eastAsia="pl-PL"/>
    </w:rPr>
  </w:style>
  <w:style w:type="paragraph" w:customStyle="1" w:styleId="AKAPITY0">
    <w:name w:val="AKAPITY"/>
    <w:basedOn w:val="Normalny"/>
    <w:qFormat/>
    <w:rsid w:val="00ED27F1"/>
    <w:pPr>
      <w:spacing w:after="120" w:line="360" w:lineRule="auto"/>
      <w:ind w:firstLine="709"/>
      <w:jc w:val="both"/>
    </w:pPr>
    <w:rPr>
      <w:rFonts w:ascii="Calibri" w:eastAsia="Calibri" w:hAnsi="Calibri" w:cs="Calibri"/>
      <w:sz w:val="24"/>
      <w:szCs w:val="24"/>
      <w:lang w:eastAsia="pl-PL"/>
    </w:rPr>
  </w:style>
  <w:style w:type="character" w:styleId="HTML-cytat">
    <w:name w:val="HTML Cite"/>
    <w:basedOn w:val="Domylnaczcionkaakapitu"/>
    <w:uiPriority w:val="99"/>
    <w:semiHidden/>
    <w:unhideWhenUsed/>
    <w:rsid w:val="00ED27F1"/>
    <w:rPr>
      <w:i/>
      <w:iCs/>
    </w:rPr>
  </w:style>
  <w:style w:type="table" w:customStyle="1" w:styleId="Tabela-Siatka1">
    <w:name w:val="Tabela - Siatka1"/>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uiPriority w:val="99"/>
    <w:rsid w:val="00ED27F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
    <w:name w:val="Tabela siatki 7 — kolorowa11"/>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
    <w:name w:val="Tabela siatki 4 — akcent 51"/>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HTML-wstpniesformatowany">
    <w:name w:val="HTML Preformatted"/>
    <w:basedOn w:val="Normalny"/>
    <w:link w:val="HTML-wstpniesformatowanyZnak"/>
    <w:rsid w:val="00ED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ED27F1"/>
    <w:rPr>
      <w:rFonts w:ascii="Courier New" w:eastAsia="Times New Roman" w:hAnsi="Courier New" w:cs="Courier New"/>
      <w:sz w:val="20"/>
      <w:szCs w:val="20"/>
      <w:lang w:eastAsia="pl-PL"/>
    </w:rPr>
  </w:style>
  <w:style w:type="paragraph" w:customStyle="1" w:styleId="ZnakZnakZnakZnakZnakZnakZnakZnakZnak1ZnakZnakZnakZnak">
    <w:name w:val="Znak Znak Znak Znak Znak Znak Znak Znak Znak1 Znak Znak Znak Znak"/>
    <w:basedOn w:val="Normalny"/>
    <w:rsid w:val="00ED27F1"/>
    <w:pPr>
      <w:spacing w:after="0" w:line="240" w:lineRule="auto"/>
    </w:pPr>
    <w:rPr>
      <w:rFonts w:ascii="Times New Roman" w:eastAsia="Times New Roman" w:hAnsi="Times New Roman" w:cs="Times New Roman"/>
      <w:sz w:val="24"/>
      <w:szCs w:val="24"/>
      <w:lang w:eastAsia="pl-PL"/>
    </w:rPr>
  </w:style>
  <w:style w:type="table" w:customStyle="1" w:styleId="Tabela-Siatka11">
    <w:name w:val="Tabela - Siatka11"/>
    <w:basedOn w:val="Standardowy"/>
    <w:next w:val="Tabela-Siatka"/>
    <w:rsid w:val="00ED27F1"/>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podstawowywcity2">
    <w:name w:val="Body Text Indent 2"/>
    <w:basedOn w:val="Normalny"/>
    <w:link w:val="Tekstpodstawowywcity2Znak"/>
    <w:uiPriority w:val="99"/>
    <w:semiHidden/>
    <w:unhideWhenUsed/>
    <w:rsid w:val="00ED27F1"/>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ED27F1"/>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ED27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5">
    <w:name w:val="Grid Table 4 Accent 5"/>
    <w:basedOn w:val="Standardowy"/>
    <w:uiPriority w:val="49"/>
    <w:rsid w:val="00ED27F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
    <w:name w:val="Tabela - Siatka3"/>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
    <w:name w:val="Tabela siatki 4 — akcent 52"/>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
    <w:name w:val="Tabela - Siatka41"/>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uiPriority w:val="99"/>
    <w:rsid w:val="00ED27F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
    <w:name w:val="Tabela siatki 7 — kolorowa12"/>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
    <w:name w:val="Tabela siatki 4 — akcent 53"/>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
    <w:name w:val="Tabela - Siatka12"/>
    <w:basedOn w:val="Standardowy"/>
    <w:next w:val="Tabela-Siatka"/>
    <w:rsid w:val="00ED27F1"/>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ED27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ED27F1"/>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ED27F1"/>
    <w:pPr>
      <w:spacing w:after="0" w:line="240" w:lineRule="auto"/>
    </w:pPr>
  </w:style>
  <w:style w:type="character" w:customStyle="1" w:styleId="czeinternetowe">
    <w:name w:val="Łącze internetowe"/>
    <w:basedOn w:val="Domylnaczcionkaakapitu"/>
    <w:uiPriority w:val="99"/>
    <w:rsid w:val="00ED27F1"/>
    <w:rPr>
      <w:color w:val="0563C1"/>
      <w:u w:val="single"/>
    </w:rPr>
  </w:style>
  <w:style w:type="paragraph" w:customStyle="1" w:styleId="11">
    <w:name w:val="1.1"/>
    <w:basedOn w:val="Normalny"/>
    <w:link w:val="11Znak"/>
    <w:uiPriority w:val="99"/>
    <w:qFormat/>
    <w:rsid w:val="00ED27F1"/>
    <w:pPr>
      <w:spacing w:after="200" w:line="276" w:lineRule="auto"/>
    </w:pPr>
    <w:rPr>
      <w:rFonts w:asciiTheme="majorHAnsi" w:eastAsiaTheme="minorEastAsia" w:hAnsiTheme="majorHAnsi"/>
      <w:b/>
      <w:sz w:val="24"/>
      <w:szCs w:val="24"/>
      <w:lang w:eastAsia="pl-PL"/>
    </w:rPr>
  </w:style>
  <w:style w:type="character" w:customStyle="1" w:styleId="11Znak">
    <w:name w:val="1.1 Znak"/>
    <w:basedOn w:val="Domylnaczcionkaakapitu"/>
    <w:link w:val="11"/>
    <w:uiPriority w:val="99"/>
    <w:rsid w:val="00ED27F1"/>
    <w:rPr>
      <w:rFonts w:asciiTheme="majorHAnsi" w:eastAsiaTheme="minorEastAsia" w:hAnsiTheme="majorHAnsi"/>
      <w:b/>
      <w:sz w:val="24"/>
      <w:szCs w:val="24"/>
      <w:lang w:eastAsia="pl-PL"/>
    </w:rPr>
  </w:style>
  <w:style w:type="character" w:customStyle="1" w:styleId="Zakotwiczenieprzypisudolnego">
    <w:name w:val="Zakotwiczenie przypisu dolnego"/>
    <w:rsid w:val="00ED27F1"/>
    <w:rPr>
      <w:rFonts w:cs="Times New Roman"/>
      <w:vertAlign w:val="superscript"/>
    </w:rPr>
  </w:style>
  <w:style w:type="character" w:customStyle="1" w:styleId="Znakiprzypiswdolnych">
    <w:name w:val="Znaki przypisów dolnych"/>
    <w:qFormat/>
    <w:rsid w:val="00ED27F1"/>
  </w:style>
  <w:style w:type="character" w:styleId="Nierozpoznanawzmianka">
    <w:name w:val="Unresolved Mention"/>
    <w:basedOn w:val="Domylnaczcionkaakapitu"/>
    <w:uiPriority w:val="99"/>
    <w:semiHidden/>
    <w:unhideWhenUsed/>
    <w:rsid w:val="00ED27F1"/>
    <w:rPr>
      <w:color w:val="605E5C"/>
      <w:shd w:val="clear" w:color="auto" w:fill="E1DFDD"/>
    </w:rPr>
  </w:style>
  <w:style w:type="table" w:customStyle="1" w:styleId="Tabela-Siatka6">
    <w:name w:val="Tabela - Siatka6"/>
    <w:basedOn w:val="Standardowy"/>
    <w:next w:val="Tabela-Siatka"/>
    <w:uiPriority w:val="39"/>
    <w:rsid w:val="00ED2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ED27F1"/>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
    <w:name w:val="Bez listy1"/>
    <w:next w:val="Bezlisty"/>
    <w:uiPriority w:val="99"/>
    <w:semiHidden/>
    <w:unhideWhenUsed/>
    <w:rsid w:val="00ED27F1"/>
  </w:style>
  <w:style w:type="paragraph" w:customStyle="1" w:styleId="1">
    <w:name w:val="1."/>
    <w:basedOn w:val="Normalny"/>
    <w:link w:val="1Znak"/>
    <w:uiPriority w:val="99"/>
    <w:qFormat/>
    <w:rsid w:val="00ED27F1"/>
    <w:pPr>
      <w:spacing w:after="200" w:line="276" w:lineRule="auto"/>
    </w:pPr>
    <w:rPr>
      <w:rFonts w:asciiTheme="majorHAnsi" w:eastAsiaTheme="minorEastAsia" w:hAnsiTheme="majorHAnsi"/>
      <w:b/>
      <w:sz w:val="28"/>
      <w:szCs w:val="28"/>
      <w:lang w:eastAsia="pl-PL"/>
    </w:rPr>
  </w:style>
  <w:style w:type="character" w:customStyle="1" w:styleId="1Znak">
    <w:name w:val="1. Znak"/>
    <w:basedOn w:val="Domylnaczcionkaakapitu"/>
    <w:link w:val="1"/>
    <w:uiPriority w:val="99"/>
    <w:rsid w:val="00ED27F1"/>
    <w:rPr>
      <w:rFonts w:asciiTheme="majorHAnsi" w:eastAsiaTheme="minorEastAsia" w:hAnsiTheme="majorHAnsi"/>
      <w:b/>
      <w:sz w:val="28"/>
      <w:szCs w:val="28"/>
      <w:lang w:eastAsia="pl-PL"/>
    </w:rPr>
  </w:style>
  <w:style w:type="table" w:customStyle="1" w:styleId="Tabela-Siatka8">
    <w:name w:val="Tabela - Siatka8"/>
    <w:basedOn w:val="Standardowy"/>
    <w:next w:val="Tabela-Siatka"/>
    <w:uiPriority w:val="59"/>
    <w:rsid w:val="00ED27F1"/>
    <w:pPr>
      <w:spacing w:after="0" w:line="240" w:lineRule="auto"/>
    </w:pPr>
    <w:rPr>
      <w:rFonts w:eastAsiaTheme="minorEastAsia"/>
      <w:lang w:eastAsia="pl-P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Jasnecieniowanie1">
    <w:name w:val="Jasne cieniowanie1"/>
    <w:basedOn w:val="Standardowy"/>
    <w:uiPriority w:val="60"/>
    <w:rsid w:val="00ED27F1"/>
    <w:pPr>
      <w:spacing w:after="0" w:line="240" w:lineRule="auto"/>
    </w:pPr>
    <w:rPr>
      <w:rFonts w:eastAsiaTheme="minorEastAsia"/>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odrozdzia">
    <w:name w:val="podrozdział"/>
    <w:basedOn w:val="Normalny"/>
    <w:link w:val="podrozdziaZnak"/>
    <w:qFormat/>
    <w:rsid w:val="00ED27F1"/>
    <w:pPr>
      <w:spacing w:line="276" w:lineRule="auto"/>
      <w:jc w:val="both"/>
    </w:pPr>
    <w:rPr>
      <w:rFonts w:ascii="Cambria" w:eastAsia="Calibri" w:hAnsi="Cambria" w:cs="Times New Roman"/>
      <w:b/>
      <w:sz w:val="24"/>
      <w:szCs w:val="24"/>
      <w:lang w:eastAsia="pl-PL"/>
    </w:rPr>
  </w:style>
  <w:style w:type="character" w:customStyle="1" w:styleId="podrozdziaZnak">
    <w:name w:val="podrozdział Znak"/>
    <w:basedOn w:val="Domylnaczcionkaakapitu"/>
    <w:link w:val="podrozdzia"/>
    <w:rsid w:val="00ED27F1"/>
    <w:rPr>
      <w:rFonts w:ascii="Cambria" w:eastAsia="Calibri" w:hAnsi="Cambria" w:cs="Times New Roman"/>
      <w:b/>
      <w:sz w:val="24"/>
      <w:szCs w:val="24"/>
      <w:lang w:eastAsia="pl-PL"/>
    </w:rPr>
  </w:style>
  <w:style w:type="character" w:customStyle="1" w:styleId="FooterChar">
    <w:name w:val="Footer Char"/>
    <w:uiPriority w:val="99"/>
    <w:rsid w:val="00ED27F1"/>
    <w:rPr>
      <w:sz w:val="24"/>
      <w:szCs w:val="24"/>
    </w:rPr>
  </w:style>
  <w:style w:type="paragraph" w:customStyle="1" w:styleId="rozdzia">
    <w:name w:val="rozdział"/>
    <w:basedOn w:val="Normalny"/>
    <w:link w:val="rozdziaZnak"/>
    <w:qFormat/>
    <w:rsid w:val="00ED27F1"/>
    <w:pPr>
      <w:spacing w:before="240" w:after="0" w:line="360" w:lineRule="auto"/>
      <w:jc w:val="both"/>
    </w:pPr>
    <w:rPr>
      <w:rFonts w:ascii="Tahoma" w:eastAsiaTheme="minorEastAsia" w:hAnsi="Tahoma" w:cs="Tahoma"/>
      <w:b/>
      <w:sz w:val="24"/>
      <w:szCs w:val="24"/>
      <w:lang w:eastAsia="pl-PL"/>
    </w:rPr>
  </w:style>
  <w:style w:type="character" w:customStyle="1" w:styleId="rozdziaZnak">
    <w:name w:val="rozdział Znak"/>
    <w:basedOn w:val="Domylnaczcionkaakapitu"/>
    <w:link w:val="rozdzia"/>
    <w:rsid w:val="00ED27F1"/>
    <w:rPr>
      <w:rFonts w:ascii="Tahoma" w:eastAsiaTheme="minorEastAsia" w:hAnsi="Tahoma" w:cs="Tahoma"/>
      <w:b/>
      <w:sz w:val="24"/>
      <w:szCs w:val="24"/>
      <w:lang w:eastAsia="pl-PL"/>
    </w:rPr>
  </w:style>
  <w:style w:type="paragraph" w:customStyle="1" w:styleId="LPR-21">
    <w:name w:val="LPR - 2.1."/>
    <w:basedOn w:val="Normalny"/>
    <w:link w:val="LPR-21Znak"/>
    <w:qFormat/>
    <w:rsid w:val="00ED27F1"/>
    <w:pPr>
      <w:spacing w:after="200" w:line="276" w:lineRule="auto"/>
    </w:pPr>
    <w:rPr>
      <w:rFonts w:ascii="Arial" w:eastAsia="Calibri" w:hAnsi="Arial" w:cs="Arial"/>
      <w:b/>
      <w:sz w:val="28"/>
      <w:szCs w:val="28"/>
      <w:lang w:eastAsia="pl-PL"/>
    </w:rPr>
  </w:style>
  <w:style w:type="character" w:customStyle="1" w:styleId="LPR-21Znak">
    <w:name w:val="LPR - 2.1. Znak"/>
    <w:link w:val="LPR-21"/>
    <w:rsid w:val="00ED27F1"/>
    <w:rPr>
      <w:rFonts w:ascii="Arial" w:eastAsia="Calibri" w:hAnsi="Arial" w:cs="Arial"/>
      <w:b/>
      <w:sz w:val="28"/>
      <w:szCs w:val="28"/>
      <w:lang w:eastAsia="pl-PL"/>
    </w:rPr>
  </w:style>
  <w:style w:type="paragraph" w:customStyle="1" w:styleId="10">
    <w:name w:val="1"/>
    <w:basedOn w:val="Normalny"/>
    <w:link w:val="1Znak0"/>
    <w:qFormat/>
    <w:rsid w:val="00ED27F1"/>
    <w:pPr>
      <w:spacing w:after="200" w:line="276" w:lineRule="auto"/>
    </w:pPr>
    <w:rPr>
      <w:rFonts w:ascii="Tahoma" w:eastAsia="Calibri" w:hAnsi="Tahoma" w:cs="Times New Roman"/>
      <w:b/>
      <w:sz w:val="28"/>
      <w:szCs w:val="28"/>
      <w:lang w:eastAsia="pl-PL"/>
    </w:rPr>
  </w:style>
  <w:style w:type="character" w:customStyle="1" w:styleId="1Znak0">
    <w:name w:val="1 Znak"/>
    <w:link w:val="10"/>
    <w:rsid w:val="00ED27F1"/>
    <w:rPr>
      <w:rFonts w:ascii="Tahoma" w:eastAsia="Calibri" w:hAnsi="Tahoma" w:cs="Times New Roman"/>
      <w:b/>
      <w:sz w:val="28"/>
      <w:szCs w:val="28"/>
      <w:lang w:eastAsia="pl-PL"/>
    </w:rPr>
  </w:style>
  <w:style w:type="table" w:customStyle="1" w:styleId="Jasnecieniowanie2">
    <w:name w:val="Jasne cieniowanie2"/>
    <w:basedOn w:val="Standardowy"/>
    <w:uiPriority w:val="60"/>
    <w:rsid w:val="00ED27F1"/>
    <w:pPr>
      <w:spacing w:after="0" w:line="240" w:lineRule="auto"/>
    </w:pPr>
    <w:rPr>
      <w:rFonts w:eastAsiaTheme="minorEastAsia"/>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siatka1">
    <w:name w:val="Jasna siatka1"/>
    <w:basedOn w:val="Standardowy"/>
    <w:uiPriority w:val="62"/>
    <w:rsid w:val="00ED27F1"/>
    <w:pPr>
      <w:spacing w:after="0" w:line="240" w:lineRule="auto"/>
    </w:pPr>
    <w:rPr>
      <w:rFonts w:eastAsiaTheme="minorEastAsia"/>
      <w:lang w:eastAsia="pl-P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rednialista11">
    <w:name w:val="Średnia lista 11"/>
    <w:basedOn w:val="Standardowy"/>
    <w:uiPriority w:val="65"/>
    <w:rsid w:val="00ED27F1"/>
    <w:pPr>
      <w:spacing w:after="0" w:line="240" w:lineRule="auto"/>
    </w:pPr>
    <w:rPr>
      <w:rFonts w:eastAsiaTheme="minorEastAsia"/>
      <w:color w:val="000000" w:themeColor="text1"/>
      <w:lang w:eastAsia="pl-PL"/>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I">
    <w:name w:val="I."/>
    <w:basedOn w:val="Normalny"/>
    <w:link w:val="IZnak"/>
    <w:qFormat/>
    <w:rsid w:val="00ED27F1"/>
    <w:rPr>
      <w:rFonts w:ascii="Cambria" w:eastAsia="Calibri" w:hAnsi="Cambria" w:cs="Times New Roman"/>
      <w:b/>
      <w:sz w:val="28"/>
      <w:szCs w:val="28"/>
      <w:lang w:eastAsia="pl-PL"/>
    </w:rPr>
  </w:style>
  <w:style w:type="character" w:customStyle="1" w:styleId="IZnak">
    <w:name w:val="I. Znak"/>
    <w:basedOn w:val="Domylnaczcionkaakapitu"/>
    <w:link w:val="I"/>
    <w:rsid w:val="00ED27F1"/>
    <w:rPr>
      <w:rFonts w:ascii="Cambria" w:eastAsia="Calibri" w:hAnsi="Cambria" w:cs="Times New Roman"/>
      <w:b/>
      <w:sz w:val="28"/>
      <w:szCs w:val="28"/>
      <w:lang w:eastAsia="pl-PL"/>
    </w:rPr>
  </w:style>
  <w:style w:type="paragraph" w:customStyle="1" w:styleId="II1">
    <w:name w:val="II.1"/>
    <w:basedOn w:val="I"/>
    <w:link w:val="II1Znak"/>
    <w:rsid w:val="00ED27F1"/>
    <w:pPr>
      <w:spacing w:line="276" w:lineRule="auto"/>
      <w:jc w:val="both"/>
    </w:pPr>
    <w:rPr>
      <w:sz w:val="24"/>
      <w:szCs w:val="24"/>
    </w:rPr>
  </w:style>
  <w:style w:type="character" w:customStyle="1" w:styleId="II1Znak">
    <w:name w:val="II.1 Znak"/>
    <w:basedOn w:val="IZnak"/>
    <w:link w:val="II1"/>
    <w:rsid w:val="00ED27F1"/>
    <w:rPr>
      <w:rFonts w:ascii="Cambria" w:eastAsia="Calibri" w:hAnsi="Cambria" w:cs="Times New Roman"/>
      <w:b/>
      <w:sz w:val="24"/>
      <w:szCs w:val="24"/>
      <w:lang w:eastAsia="pl-PL"/>
    </w:rPr>
  </w:style>
  <w:style w:type="paragraph" w:customStyle="1" w:styleId="I1">
    <w:name w:val="I.1"/>
    <w:basedOn w:val="I"/>
    <w:link w:val="I1Znak"/>
    <w:qFormat/>
    <w:rsid w:val="00ED27F1"/>
    <w:pPr>
      <w:spacing w:after="200" w:line="360" w:lineRule="auto"/>
      <w:jc w:val="both"/>
    </w:pPr>
    <w:rPr>
      <w:rFonts w:ascii="Tahoma" w:hAnsi="Tahoma" w:cs="Tahoma"/>
      <w:sz w:val="24"/>
    </w:rPr>
  </w:style>
  <w:style w:type="character" w:customStyle="1" w:styleId="I1Znak">
    <w:name w:val="I.1 Znak"/>
    <w:basedOn w:val="IZnak"/>
    <w:link w:val="I1"/>
    <w:rsid w:val="00ED27F1"/>
    <w:rPr>
      <w:rFonts w:ascii="Tahoma" w:eastAsia="Calibri" w:hAnsi="Tahoma" w:cs="Tahoma"/>
      <w:b/>
      <w:sz w:val="24"/>
      <w:szCs w:val="28"/>
      <w:lang w:eastAsia="pl-PL"/>
    </w:rPr>
  </w:style>
  <w:style w:type="paragraph" w:customStyle="1" w:styleId="podpodrozdzia">
    <w:name w:val="podpodrozdział"/>
    <w:basedOn w:val="II1"/>
    <w:link w:val="podpodrozdziaZnak"/>
    <w:qFormat/>
    <w:rsid w:val="00ED27F1"/>
  </w:style>
  <w:style w:type="character" w:customStyle="1" w:styleId="podpodrozdziaZnak">
    <w:name w:val="podpodrozdział Znak"/>
    <w:basedOn w:val="II1Znak"/>
    <w:link w:val="podpodrozdzia"/>
    <w:rsid w:val="00ED27F1"/>
    <w:rPr>
      <w:rFonts w:ascii="Cambria" w:eastAsia="Calibri" w:hAnsi="Cambria" w:cs="Times New Roman"/>
      <w:b/>
      <w:sz w:val="24"/>
      <w:szCs w:val="24"/>
      <w:lang w:eastAsia="pl-PL"/>
    </w:rPr>
  </w:style>
  <w:style w:type="character" w:customStyle="1" w:styleId="BodyText3Char">
    <w:name w:val="Body Text 3 Char"/>
    <w:uiPriority w:val="99"/>
    <w:rsid w:val="00ED27F1"/>
    <w:rPr>
      <w:sz w:val="16"/>
      <w:szCs w:val="16"/>
    </w:rPr>
  </w:style>
  <w:style w:type="paragraph" w:customStyle="1" w:styleId="LPR-rozdzia">
    <w:name w:val="LPR - rozdział"/>
    <w:basedOn w:val="Normalny"/>
    <w:link w:val="LPR-rozdziaZnak"/>
    <w:qFormat/>
    <w:rsid w:val="00ED27F1"/>
    <w:pPr>
      <w:spacing w:after="200" w:line="276" w:lineRule="auto"/>
    </w:pPr>
    <w:rPr>
      <w:rFonts w:ascii="Arial" w:eastAsia="Calibri" w:hAnsi="Arial" w:cs="Times New Roman"/>
      <w:b/>
      <w:sz w:val="32"/>
      <w:szCs w:val="32"/>
      <w:lang w:eastAsia="pl-PL"/>
    </w:rPr>
  </w:style>
  <w:style w:type="character" w:customStyle="1" w:styleId="LPR-rozdziaZnak">
    <w:name w:val="LPR - rozdział Znak"/>
    <w:link w:val="LPR-rozdzia"/>
    <w:rsid w:val="00ED27F1"/>
    <w:rPr>
      <w:rFonts w:ascii="Arial" w:eastAsia="Calibri" w:hAnsi="Arial" w:cs="Times New Roman"/>
      <w:b/>
      <w:sz w:val="32"/>
      <w:szCs w:val="32"/>
      <w:lang w:eastAsia="pl-PL"/>
    </w:rPr>
  </w:style>
  <w:style w:type="paragraph" w:customStyle="1" w:styleId="strategia">
    <w:name w:val="strategia"/>
    <w:basedOn w:val="Normalny"/>
    <w:link w:val="strategiaZnak"/>
    <w:uiPriority w:val="99"/>
    <w:rsid w:val="00ED27F1"/>
    <w:pPr>
      <w:spacing w:after="200" w:line="276" w:lineRule="auto"/>
    </w:pPr>
    <w:rPr>
      <w:rFonts w:ascii="Arial" w:eastAsia="Times New Roman" w:hAnsi="Arial" w:cs="Arial"/>
      <w:b/>
      <w:sz w:val="28"/>
      <w:szCs w:val="28"/>
      <w:lang w:eastAsia="pl-PL"/>
    </w:rPr>
  </w:style>
  <w:style w:type="character" w:customStyle="1" w:styleId="strategiaZnak">
    <w:name w:val="strategia Znak"/>
    <w:basedOn w:val="Domylnaczcionkaakapitu"/>
    <w:link w:val="strategia"/>
    <w:uiPriority w:val="99"/>
    <w:locked/>
    <w:rsid w:val="00ED27F1"/>
    <w:rPr>
      <w:rFonts w:ascii="Arial" w:eastAsia="Times New Roman" w:hAnsi="Arial" w:cs="Arial"/>
      <w:b/>
      <w:sz w:val="28"/>
      <w:szCs w:val="28"/>
      <w:lang w:eastAsia="pl-PL"/>
    </w:rPr>
  </w:style>
  <w:style w:type="character" w:styleId="Numerwiersza">
    <w:name w:val="line number"/>
    <w:basedOn w:val="Domylnaczcionkaakapitu"/>
    <w:uiPriority w:val="99"/>
    <w:unhideWhenUsed/>
    <w:rsid w:val="00ED27F1"/>
  </w:style>
  <w:style w:type="table" w:customStyle="1" w:styleId="Tabela-Siatka9">
    <w:name w:val="Tabela - Siatka9"/>
    <w:basedOn w:val="Standardowy"/>
    <w:next w:val="Tabela-Siatka"/>
    <w:uiPriority w:val="39"/>
    <w:rsid w:val="00061CB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3">
    <w:name w:val="Zwykła tabela 113"/>
    <w:uiPriority w:val="99"/>
    <w:rsid w:val="00061CB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Bezlisty2">
    <w:name w:val="Bez listy2"/>
    <w:next w:val="Bezlisty"/>
    <w:uiPriority w:val="99"/>
    <w:semiHidden/>
    <w:unhideWhenUsed/>
    <w:rsid w:val="00061CB5"/>
  </w:style>
  <w:style w:type="numbering" w:customStyle="1" w:styleId="Bezlisty11">
    <w:name w:val="Bez listy11"/>
    <w:next w:val="Bezlisty"/>
    <w:uiPriority w:val="99"/>
    <w:semiHidden/>
    <w:unhideWhenUsed/>
    <w:rsid w:val="00061CB5"/>
  </w:style>
  <w:style w:type="paragraph" w:customStyle="1" w:styleId="msonormal0">
    <w:name w:val="msonormal"/>
    <w:basedOn w:val="Normalny"/>
    <w:rsid w:val="00061C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5">
    <w:name w:val="xl65"/>
    <w:basedOn w:val="Normalny"/>
    <w:rsid w:val="00061CB5"/>
    <w:pPr>
      <w:pBdr>
        <w:top w:val="single" w:sz="8" w:space="0" w:color="000000"/>
        <w:left w:val="single" w:sz="8" w:space="0" w:color="000000"/>
        <w:bottom w:val="single" w:sz="8" w:space="0" w:color="000000"/>
        <w:right w:val="single" w:sz="8" w:space="0" w:color="000000"/>
      </w:pBdr>
      <w:shd w:val="clear" w:color="000000" w:fill="DEEAF6"/>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6">
    <w:name w:val="xl66"/>
    <w:basedOn w:val="Normalny"/>
    <w:rsid w:val="00061CB5"/>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7">
    <w:name w:val="xl67"/>
    <w:basedOn w:val="Normalny"/>
    <w:rsid w:val="00061CB5"/>
    <w:pPr>
      <w:pBdr>
        <w:left w:val="single" w:sz="8" w:space="0" w:color="000000"/>
        <w:bottom w:val="single" w:sz="8" w:space="0" w:color="000000"/>
        <w:right w:val="single" w:sz="8" w:space="0" w:color="000000"/>
      </w:pBdr>
      <w:shd w:val="clear" w:color="000000" w:fill="FBE4D5"/>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68">
    <w:name w:val="xl68"/>
    <w:basedOn w:val="Normalny"/>
    <w:rsid w:val="00061CB5"/>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69">
    <w:name w:val="xl69"/>
    <w:basedOn w:val="Normalny"/>
    <w:rsid w:val="00061CB5"/>
    <w:pPr>
      <w:pBdr>
        <w:left w:val="single" w:sz="8" w:space="0" w:color="000000"/>
        <w:bottom w:val="single" w:sz="8" w:space="0" w:color="000000"/>
        <w:right w:val="single" w:sz="8" w:space="0" w:color="000000"/>
      </w:pBdr>
      <w:shd w:val="clear" w:color="000000" w:fill="FBE4D5"/>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70">
    <w:name w:val="xl70"/>
    <w:basedOn w:val="Normalny"/>
    <w:rsid w:val="00061CB5"/>
    <w:pPr>
      <w:pBdr>
        <w:left w:val="single" w:sz="8" w:space="0" w:color="000000"/>
        <w:bottom w:val="single" w:sz="8" w:space="0" w:color="000000"/>
        <w:right w:val="single" w:sz="8" w:space="0" w:color="000000"/>
      </w:pBdr>
      <w:shd w:val="clear" w:color="000000" w:fill="EEECE1"/>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71">
    <w:name w:val="xl71"/>
    <w:basedOn w:val="Normalny"/>
    <w:rsid w:val="00061CB5"/>
    <w:pPr>
      <w:pBdr>
        <w:left w:val="single" w:sz="8" w:space="0" w:color="000000"/>
        <w:bottom w:val="single" w:sz="8" w:space="0" w:color="000000"/>
        <w:right w:val="single" w:sz="8" w:space="0" w:color="000000"/>
      </w:pBdr>
      <w:shd w:val="clear" w:color="000000" w:fill="EEECE1"/>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2">
    <w:name w:val="xl72"/>
    <w:basedOn w:val="Normalny"/>
    <w:rsid w:val="00061CB5"/>
    <w:pPr>
      <w:pBdr>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73">
    <w:name w:val="xl73"/>
    <w:basedOn w:val="Normalny"/>
    <w:rsid w:val="00061CB5"/>
    <w:pPr>
      <w:pBdr>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4">
    <w:name w:val="xl74"/>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5">
    <w:name w:val="xl75"/>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6">
    <w:name w:val="xl76"/>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7">
    <w:name w:val="xl77"/>
    <w:basedOn w:val="Normalny"/>
    <w:rsid w:val="00061CB5"/>
    <w:pPr>
      <w:pBdr>
        <w:bottom w:val="single" w:sz="8" w:space="0" w:color="000000"/>
        <w:right w:val="single" w:sz="8" w:space="0" w:color="000000"/>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8">
    <w:name w:val="xl78"/>
    <w:basedOn w:val="Normalny"/>
    <w:rsid w:val="00061CB5"/>
    <w:pPr>
      <w:pBdr>
        <w:bottom w:val="single" w:sz="8" w:space="0" w:color="000000"/>
        <w:right w:val="single" w:sz="8" w:space="0" w:color="000000"/>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9">
    <w:name w:val="xl79"/>
    <w:basedOn w:val="Normalny"/>
    <w:rsid w:val="00061CB5"/>
    <w:pPr>
      <w:spacing w:before="100" w:beforeAutospacing="1" w:after="100" w:afterAutospacing="1" w:line="240" w:lineRule="auto"/>
    </w:pPr>
    <w:rPr>
      <w:rFonts w:ascii="Arial" w:eastAsia="Times New Roman" w:hAnsi="Arial" w:cs="Arial"/>
      <w:b/>
      <w:bCs/>
      <w:sz w:val="18"/>
      <w:szCs w:val="18"/>
      <w:lang w:eastAsia="pl-PL"/>
    </w:rPr>
  </w:style>
  <w:style w:type="paragraph" w:customStyle="1" w:styleId="xl80">
    <w:name w:val="xl80"/>
    <w:basedOn w:val="Normalny"/>
    <w:rsid w:val="00061CB5"/>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1">
    <w:name w:val="xl81"/>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2">
    <w:name w:val="xl82"/>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3">
    <w:name w:val="xl83"/>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4">
    <w:name w:val="xl84"/>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5">
    <w:name w:val="xl85"/>
    <w:basedOn w:val="Normalny"/>
    <w:rsid w:val="00061CB5"/>
    <w:pPr>
      <w:spacing w:before="100" w:beforeAutospacing="1" w:after="100" w:afterAutospacing="1" w:line="240" w:lineRule="auto"/>
      <w:jc w:val="right"/>
      <w:textAlignment w:val="center"/>
    </w:pPr>
    <w:rPr>
      <w:rFonts w:ascii="Arial" w:eastAsia="Times New Roman" w:hAnsi="Arial" w:cs="Arial"/>
      <w:b/>
      <w:bCs/>
      <w:sz w:val="20"/>
      <w:szCs w:val="20"/>
      <w:lang w:eastAsia="pl-PL"/>
    </w:rPr>
  </w:style>
  <w:style w:type="paragraph" w:customStyle="1" w:styleId="xl86">
    <w:name w:val="xl86"/>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b/>
      <w:bCs/>
      <w:color w:val="000000"/>
      <w:sz w:val="18"/>
      <w:szCs w:val="18"/>
      <w:lang w:eastAsia="pl-PL"/>
    </w:rPr>
  </w:style>
  <w:style w:type="paragraph" w:customStyle="1" w:styleId="xl87">
    <w:name w:val="xl87"/>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8">
    <w:name w:val="xl88"/>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9">
    <w:name w:val="xl89"/>
    <w:basedOn w:val="Normalny"/>
    <w:rsid w:val="00061CB5"/>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0">
    <w:name w:val="xl90"/>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1">
    <w:name w:val="xl91"/>
    <w:basedOn w:val="Normalny"/>
    <w:rsid w:val="00061CB5"/>
    <w:pPr>
      <w:pBdr>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2">
    <w:name w:val="xl92"/>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3">
    <w:name w:val="xl93"/>
    <w:basedOn w:val="Normalny"/>
    <w:rsid w:val="00061CB5"/>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b/>
      <w:bCs/>
      <w:sz w:val="18"/>
      <w:szCs w:val="18"/>
      <w:lang w:eastAsia="pl-PL"/>
    </w:rPr>
  </w:style>
  <w:style w:type="paragraph" w:customStyle="1" w:styleId="xl94">
    <w:name w:val="xl94"/>
    <w:basedOn w:val="Normalny"/>
    <w:rsid w:val="00061CB5"/>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5">
    <w:name w:val="xl95"/>
    <w:basedOn w:val="Normalny"/>
    <w:rsid w:val="00061CB5"/>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96">
    <w:name w:val="xl96"/>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7">
    <w:name w:val="xl97"/>
    <w:basedOn w:val="Normalny"/>
    <w:rsid w:val="00061CB5"/>
    <w:pPr>
      <w:pBdr>
        <w:bottom w:val="single" w:sz="8" w:space="0" w:color="auto"/>
        <w:right w:val="single" w:sz="8" w:space="0" w:color="auto"/>
      </w:pBdr>
      <w:shd w:val="clear" w:color="000000" w:fill="D6F892"/>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8">
    <w:name w:val="xl98"/>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99">
    <w:name w:val="xl99"/>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100">
    <w:name w:val="xl100"/>
    <w:basedOn w:val="Normalny"/>
    <w:rsid w:val="00061CB5"/>
    <w:pPr>
      <w:shd w:val="clear" w:color="000000" w:fill="FFD966"/>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13">
    <w:name w:val="Tabela - Siatka13"/>
    <w:basedOn w:val="Standardowy"/>
    <w:next w:val="Tabela-Siatka"/>
    <w:uiPriority w:val="39"/>
    <w:rsid w:val="00061CB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4">
    <w:name w:val="Zwykła tabela 114"/>
    <w:uiPriority w:val="99"/>
    <w:rsid w:val="00061CB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14">
    <w:name w:val="Tabela - Siatka14"/>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013972"/>
  </w:style>
  <w:style w:type="character" w:customStyle="1" w:styleId="WW8Num2z0">
    <w:name w:val="WW8Num2z0"/>
    <w:rsid w:val="00013972"/>
    <w:rPr>
      <w:rFonts w:ascii="Times New Roman" w:hAnsi="Times New Roman" w:cs="Times New Roman"/>
    </w:rPr>
  </w:style>
  <w:style w:type="character" w:customStyle="1" w:styleId="WW8Num3z0">
    <w:name w:val="WW8Num3z0"/>
    <w:rsid w:val="00013972"/>
    <w:rPr>
      <w:rFonts w:ascii="Times New Roman" w:hAnsi="Times New Roman" w:cs="Times New Roman"/>
    </w:rPr>
  </w:style>
  <w:style w:type="character" w:customStyle="1" w:styleId="WW8Num4z0">
    <w:name w:val="WW8Num4z0"/>
    <w:rsid w:val="00013972"/>
    <w:rPr>
      <w:rFonts w:ascii="Times New Roman" w:hAnsi="Times New Roman" w:cs="Times New Roman"/>
    </w:rPr>
  </w:style>
  <w:style w:type="character" w:customStyle="1" w:styleId="WW8Num5z0">
    <w:name w:val="WW8Num5z0"/>
    <w:rsid w:val="00013972"/>
    <w:rPr>
      <w:rFonts w:ascii="Symbol" w:hAnsi="Symbol"/>
    </w:rPr>
  </w:style>
  <w:style w:type="character" w:customStyle="1" w:styleId="WW8Num6z0">
    <w:name w:val="WW8Num6z0"/>
    <w:rsid w:val="00013972"/>
    <w:rPr>
      <w:rFonts w:ascii="Times New Roman" w:hAnsi="Times New Roman" w:cs="Times New Roman"/>
    </w:rPr>
  </w:style>
  <w:style w:type="character" w:customStyle="1" w:styleId="WW8Num7z0">
    <w:name w:val="WW8Num7z0"/>
    <w:rsid w:val="00013972"/>
    <w:rPr>
      <w:rFonts w:ascii="Symbol" w:hAnsi="Symbol"/>
    </w:rPr>
  </w:style>
  <w:style w:type="character" w:customStyle="1" w:styleId="WW8Num8z0">
    <w:name w:val="WW8Num8z0"/>
    <w:rsid w:val="00013972"/>
    <w:rPr>
      <w:rFonts w:ascii="Times New Roman" w:hAnsi="Times New Roman" w:cs="Times New Roman"/>
    </w:rPr>
  </w:style>
  <w:style w:type="character" w:customStyle="1" w:styleId="WW8Num9z0">
    <w:name w:val="WW8Num9z0"/>
    <w:rsid w:val="00013972"/>
    <w:rPr>
      <w:rFonts w:ascii="Times New Roman" w:hAnsi="Times New Roman" w:cs="Times New Roman"/>
    </w:rPr>
  </w:style>
  <w:style w:type="character" w:customStyle="1" w:styleId="WW8Num10z0">
    <w:name w:val="WW8Num10z0"/>
    <w:rsid w:val="00013972"/>
    <w:rPr>
      <w:rFonts w:ascii="Times New Roman" w:hAnsi="Times New Roman" w:cs="Times New Roman"/>
    </w:rPr>
  </w:style>
  <w:style w:type="character" w:customStyle="1" w:styleId="WW8Num11z0">
    <w:name w:val="WW8Num11z0"/>
    <w:rsid w:val="00013972"/>
    <w:rPr>
      <w:rFonts w:ascii="Times New Roman" w:hAnsi="Times New Roman" w:cs="Times New Roman"/>
    </w:rPr>
  </w:style>
  <w:style w:type="character" w:customStyle="1" w:styleId="WW8Num12z0">
    <w:name w:val="WW8Num12z0"/>
    <w:rsid w:val="00013972"/>
    <w:rPr>
      <w:rFonts w:ascii="Times New Roman" w:hAnsi="Times New Roman" w:cs="Times New Roman"/>
    </w:rPr>
  </w:style>
  <w:style w:type="character" w:customStyle="1" w:styleId="WW8Num13z0">
    <w:name w:val="WW8Num13z0"/>
    <w:rsid w:val="00013972"/>
    <w:rPr>
      <w:rFonts w:ascii="Symbol" w:hAnsi="Symbol"/>
    </w:rPr>
  </w:style>
  <w:style w:type="character" w:customStyle="1" w:styleId="WW8Num14z0">
    <w:name w:val="WW8Num14z0"/>
    <w:rsid w:val="00013972"/>
    <w:rPr>
      <w:rFonts w:ascii="Times New Roman" w:hAnsi="Times New Roman" w:cs="Times New Roman"/>
    </w:rPr>
  </w:style>
  <w:style w:type="character" w:customStyle="1" w:styleId="WW8Num15z0">
    <w:name w:val="WW8Num15z0"/>
    <w:rsid w:val="00013972"/>
    <w:rPr>
      <w:rFonts w:ascii="Symbol" w:hAnsi="Symbol"/>
    </w:rPr>
  </w:style>
  <w:style w:type="character" w:customStyle="1" w:styleId="Absatz-Standardschriftart">
    <w:name w:val="Absatz-Standardschriftart"/>
    <w:rsid w:val="00013972"/>
  </w:style>
  <w:style w:type="character" w:customStyle="1" w:styleId="WW8Num16z0">
    <w:name w:val="WW8Num16z0"/>
    <w:rsid w:val="00013972"/>
    <w:rPr>
      <w:rFonts w:ascii="Times New Roman" w:hAnsi="Times New Roman" w:cs="Times New Roman"/>
    </w:rPr>
  </w:style>
  <w:style w:type="character" w:customStyle="1" w:styleId="WW8Num17z0">
    <w:name w:val="WW8Num17z0"/>
    <w:rsid w:val="00013972"/>
    <w:rPr>
      <w:rFonts w:ascii="Times New Roman" w:hAnsi="Times New Roman" w:cs="Times New Roman"/>
    </w:rPr>
  </w:style>
  <w:style w:type="character" w:customStyle="1" w:styleId="WW8Num18z0">
    <w:name w:val="WW8Num18z0"/>
    <w:rsid w:val="00013972"/>
    <w:rPr>
      <w:rFonts w:ascii="Times New Roman" w:hAnsi="Times New Roman" w:cs="Times New Roman"/>
    </w:rPr>
  </w:style>
  <w:style w:type="character" w:customStyle="1" w:styleId="WW-Absatz-Standardschriftart">
    <w:name w:val="WW-Absatz-Standardschriftart"/>
    <w:rsid w:val="00013972"/>
  </w:style>
  <w:style w:type="character" w:customStyle="1" w:styleId="WW8Num19z0">
    <w:name w:val="WW8Num19z0"/>
    <w:rsid w:val="00013972"/>
    <w:rPr>
      <w:rFonts w:ascii="Times New Roman" w:hAnsi="Times New Roman" w:cs="Times New Roman"/>
    </w:rPr>
  </w:style>
  <w:style w:type="character" w:customStyle="1" w:styleId="WW8Num20z0">
    <w:name w:val="WW8Num20z0"/>
    <w:rsid w:val="00013972"/>
    <w:rPr>
      <w:rFonts w:ascii="Times New Roman" w:hAnsi="Times New Roman" w:cs="Times New Roman"/>
    </w:rPr>
  </w:style>
  <w:style w:type="character" w:customStyle="1" w:styleId="WW8Num21z0">
    <w:name w:val="WW8Num21z0"/>
    <w:rsid w:val="00013972"/>
    <w:rPr>
      <w:rFonts w:ascii="Symbol" w:hAnsi="Symbol"/>
    </w:rPr>
  </w:style>
  <w:style w:type="character" w:customStyle="1" w:styleId="WW8Num22z0">
    <w:name w:val="WW8Num22z0"/>
    <w:rsid w:val="00013972"/>
    <w:rPr>
      <w:rFonts w:ascii="Times New Roman" w:hAnsi="Times New Roman" w:cs="Times New Roman"/>
    </w:rPr>
  </w:style>
  <w:style w:type="character" w:customStyle="1" w:styleId="WW-Absatz-Standardschriftart1">
    <w:name w:val="WW-Absatz-Standardschriftart1"/>
    <w:rsid w:val="00013972"/>
  </w:style>
  <w:style w:type="character" w:customStyle="1" w:styleId="WW-Absatz-Standardschriftart11">
    <w:name w:val="WW-Absatz-Standardschriftart11"/>
    <w:rsid w:val="00013972"/>
  </w:style>
  <w:style w:type="character" w:customStyle="1" w:styleId="WW-Absatz-Standardschriftart111">
    <w:name w:val="WW-Absatz-Standardschriftart111"/>
    <w:rsid w:val="00013972"/>
  </w:style>
  <w:style w:type="character" w:customStyle="1" w:styleId="WW-Absatz-Standardschriftart1111">
    <w:name w:val="WW-Absatz-Standardschriftart1111"/>
    <w:rsid w:val="00013972"/>
  </w:style>
  <w:style w:type="character" w:customStyle="1" w:styleId="WW8Num23z0">
    <w:name w:val="WW8Num23z0"/>
    <w:rsid w:val="00013972"/>
    <w:rPr>
      <w:rFonts w:ascii="Times New Roman" w:hAnsi="Times New Roman" w:cs="Times New Roman"/>
    </w:rPr>
  </w:style>
  <w:style w:type="character" w:customStyle="1" w:styleId="WW-Absatz-Standardschriftart11111">
    <w:name w:val="WW-Absatz-Standardschriftart11111"/>
    <w:rsid w:val="00013972"/>
  </w:style>
  <w:style w:type="character" w:customStyle="1" w:styleId="WW8Num24z0">
    <w:name w:val="WW8Num24z0"/>
    <w:rsid w:val="00013972"/>
    <w:rPr>
      <w:rFonts w:ascii="Times New Roman" w:hAnsi="Times New Roman" w:cs="Times New Roman"/>
    </w:rPr>
  </w:style>
  <w:style w:type="character" w:customStyle="1" w:styleId="WW8Num25z0">
    <w:name w:val="WW8Num25z0"/>
    <w:rsid w:val="00013972"/>
    <w:rPr>
      <w:rFonts w:ascii="Times New Roman" w:hAnsi="Times New Roman" w:cs="Times New Roman"/>
    </w:rPr>
  </w:style>
  <w:style w:type="character" w:customStyle="1" w:styleId="WW-Absatz-Standardschriftart111111">
    <w:name w:val="WW-Absatz-Standardschriftart111111"/>
    <w:rsid w:val="00013972"/>
  </w:style>
  <w:style w:type="character" w:customStyle="1" w:styleId="WW-Absatz-Standardschriftart1111111">
    <w:name w:val="WW-Absatz-Standardschriftart1111111"/>
    <w:rsid w:val="00013972"/>
  </w:style>
  <w:style w:type="character" w:customStyle="1" w:styleId="WW8Num26z0">
    <w:name w:val="WW8Num26z0"/>
    <w:rsid w:val="00013972"/>
    <w:rPr>
      <w:rFonts w:ascii="Symbol" w:hAnsi="Symbol"/>
    </w:rPr>
  </w:style>
  <w:style w:type="character" w:customStyle="1" w:styleId="WW8Num27z0">
    <w:name w:val="WW8Num27z0"/>
    <w:rsid w:val="00013972"/>
    <w:rPr>
      <w:rFonts w:ascii="Times New Roman" w:hAnsi="Times New Roman" w:cs="Times New Roman"/>
    </w:rPr>
  </w:style>
  <w:style w:type="character" w:customStyle="1" w:styleId="Domylnaczcionkaakapitu4">
    <w:name w:val="Domyślna czcionka akapitu4"/>
    <w:rsid w:val="00013972"/>
  </w:style>
  <w:style w:type="character" w:customStyle="1" w:styleId="WW-Absatz-Standardschriftart11111111">
    <w:name w:val="WW-Absatz-Standardschriftart11111111"/>
    <w:rsid w:val="00013972"/>
  </w:style>
  <w:style w:type="character" w:customStyle="1" w:styleId="WW-Absatz-Standardschriftart111111111">
    <w:name w:val="WW-Absatz-Standardschriftart111111111"/>
    <w:rsid w:val="00013972"/>
  </w:style>
  <w:style w:type="character" w:customStyle="1" w:styleId="WW8Num1z0">
    <w:name w:val="WW8Num1z0"/>
    <w:rsid w:val="00013972"/>
    <w:rPr>
      <w:rFonts w:ascii="Times New Roman" w:hAnsi="Times New Roman" w:cs="Times New Roman"/>
    </w:rPr>
  </w:style>
  <w:style w:type="character" w:customStyle="1" w:styleId="WW-Absatz-Standardschriftart1111111111">
    <w:name w:val="WW-Absatz-Standardschriftart1111111111"/>
    <w:rsid w:val="00013972"/>
  </w:style>
  <w:style w:type="character" w:customStyle="1" w:styleId="WW-Absatz-Standardschriftart11111111111">
    <w:name w:val="WW-Absatz-Standardschriftart11111111111"/>
    <w:rsid w:val="00013972"/>
  </w:style>
  <w:style w:type="character" w:customStyle="1" w:styleId="WW-Absatz-Standardschriftart111111111111">
    <w:name w:val="WW-Absatz-Standardschriftart111111111111"/>
    <w:rsid w:val="00013972"/>
  </w:style>
  <w:style w:type="character" w:customStyle="1" w:styleId="WW-Absatz-Standardschriftart1111111111111">
    <w:name w:val="WW-Absatz-Standardschriftart1111111111111"/>
    <w:rsid w:val="00013972"/>
  </w:style>
  <w:style w:type="character" w:customStyle="1" w:styleId="WW-Absatz-Standardschriftart11111111111111">
    <w:name w:val="WW-Absatz-Standardschriftart11111111111111"/>
    <w:rsid w:val="00013972"/>
  </w:style>
  <w:style w:type="character" w:customStyle="1" w:styleId="WW8Num29z0">
    <w:name w:val="WW8Num29z0"/>
    <w:rsid w:val="00013972"/>
    <w:rPr>
      <w:rFonts w:ascii="Times New Roman" w:hAnsi="Times New Roman" w:cs="Times New Roman"/>
    </w:rPr>
  </w:style>
  <w:style w:type="character" w:customStyle="1" w:styleId="WW-Absatz-Standardschriftart111111111111111">
    <w:name w:val="WW-Absatz-Standardschriftart111111111111111"/>
    <w:rsid w:val="00013972"/>
  </w:style>
  <w:style w:type="character" w:customStyle="1" w:styleId="WW8Num29z1">
    <w:name w:val="WW8Num29z1"/>
    <w:rsid w:val="00013972"/>
    <w:rPr>
      <w:rFonts w:ascii="Courier New" w:hAnsi="Courier New" w:cs="Courier New"/>
    </w:rPr>
  </w:style>
  <w:style w:type="character" w:customStyle="1" w:styleId="WW8Num29z2">
    <w:name w:val="WW8Num29z2"/>
    <w:rsid w:val="00013972"/>
    <w:rPr>
      <w:rFonts w:ascii="Wingdings" w:hAnsi="Wingdings"/>
    </w:rPr>
  </w:style>
  <w:style w:type="character" w:customStyle="1" w:styleId="WW8Num30z0">
    <w:name w:val="WW8Num30z0"/>
    <w:rsid w:val="00013972"/>
    <w:rPr>
      <w:rFonts w:ascii="Times New Roman" w:hAnsi="Times New Roman" w:cs="Times New Roman"/>
    </w:rPr>
  </w:style>
  <w:style w:type="character" w:customStyle="1" w:styleId="Domylnaczcionkaakapitu3">
    <w:name w:val="Domyślna czcionka akapitu3"/>
    <w:rsid w:val="00013972"/>
  </w:style>
  <w:style w:type="character" w:customStyle="1" w:styleId="WW-Absatz-Standardschriftart1111111111111111">
    <w:name w:val="WW-Absatz-Standardschriftart1111111111111111"/>
    <w:rsid w:val="00013972"/>
  </w:style>
  <w:style w:type="character" w:customStyle="1" w:styleId="WW-Absatz-Standardschriftart11111111111111111">
    <w:name w:val="WW-Absatz-Standardschriftart11111111111111111"/>
    <w:rsid w:val="00013972"/>
  </w:style>
  <w:style w:type="character" w:customStyle="1" w:styleId="WW8Num28z0">
    <w:name w:val="WW8Num28z0"/>
    <w:rsid w:val="00013972"/>
    <w:rPr>
      <w:rFonts w:ascii="Times New Roman" w:hAnsi="Times New Roman" w:cs="Times New Roman"/>
    </w:rPr>
  </w:style>
  <w:style w:type="character" w:customStyle="1" w:styleId="Domylnaczcionkaakapitu2">
    <w:name w:val="Domyślna czcionka akapitu2"/>
    <w:rsid w:val="00013972"/>
  </w:style>
  <w:style w:type="character" w:customStyle="1" w:styleId="WW8Num5z1">
    <w:name w:val="WW8Num5z1"/>
    <w:rsid w:val="00013972"/>
    <w:rPr>
      <w:rFonts w:ascii="Courier New" w:hAnsi="Courier New" w:cs="Courier New"/>
    </w:rPr>
  </w:style>
  <w:style w:type="character" w:customStyle="1" w:styleId="WW8Num5z2">
    <w:name w:val="WW8Num5z2"/>
    <w:rsid w:val="00013972"/>
    <w:rPr>
      <w:rFonts w:ascii="Wingdings" w:hAnsi="Wingdings"/>
    </w:rPr>
  </w:style>
  <w:style w:type="character" w:customStyle="1" w:styleId="WW8Num7z1">
    <w:name w:val="WW8Num7z1"/>
    <w:rsid w:val="00013972"/>
    <w:rPr>
      <w:rFonts w:ascii="Courier New" w:hAnsi="Courier New" w:cs="Courier New"/>
    </w:rPr>
  </w:style>
  <w:style w:type="character" w:customStyle="1" w:styleId="WW8Num7z2">
    <w:name w:val="WW8Num7z2"/>
    <w:rsid w:val="00013972"/>
    <w:rPr>
      <w:rFonts w:ascii="Wingdings" w:hAnsi="Wingdings"/>
    </w:rPr>
  </w:style>
  <w:style w:type="character" w:customStyle="1" w:styleId="WW8Num13z1">
    <w:name w:val="WW8Num13z1"/>
    <w:rsid w:val="00013972"/>
    <w:rPr>
      <w:rFonts w:ascii="Courier New" w:hAnsi="Courier New" w:cs="Courier New"/>
    </w:rPr>
  </w:style>
  <w:style w:type="character" w:customStyle="1" w:styleId="WW8Num13z2">
    <w:name w:val="WW8Num13z2"/>
    <w:rsid w:val="00013972"/>
    <w:rPr>
      <w:rFonts w:ascii="Wingdings" w:hAnsi="Wingdings"/>
    </w:rPr>
  </w:style>
  <w:style w:type="character" w:customStyle="1" w:styleId="WW8Num15z1">
    <w:name w:val="WW8Num15z1"/>
    <w:rsid w:val="00013972"/>
    <w:rPr>
      <w:rFonts w:ascii="Courier New" w:hAnsi="Courier New" w:cs="Courier New"/>
    </w:rPr>
  </w:style>
  <w:style w:type="character" w:customStyle="1" w:styleId="WW8Num15z2">
    <w:name w:val="WW8Num15z2"/>
    <w:rsid w:val="00013972"/>
    <w:rPr>
      <w:rFonts w:ascii="Wingdings" w:hAnsi="Wingdings"/>
    </w:rPr>
  </w:style>
  <w:style w:type="character" w:customStyle="1" w:styleId="WW8Num21z1">
    <w:name w:val="WW8Num21z1"/>
    <w:rsid w:val="00013972"/>
    <w:rPr>
      <w:rFonts w:ascii="Courier New" w:hAnsi="Courier New" w:cs="Courier New"/>
    </w:rPr>
  </w:style>
  <w:style w:type="character" w:customStyle="1" w:styleId="WW8Num21z2">
    <w:name w:val="WW8Num21z2"/>
    <w:rsid w:val="00013972"/>
    <w:rPr>
      <w:rFonts w:ascii="Wingdings" w:hAnsi="Wingdings"/>
    </w:rPr>
  </w:style>
  <w:style w:type="character" w:customStyle="1" w:styleId="WW8Num26z1">
    <w:name w:val="WW8Num26z1"/>
    <w:rsid w:val="00013972"/>
    <w:rPr>
      <w:rFonts w:ascii="Courier New" w:hAnsi="Courier New" w:cs="Courier New"/>
    </w:rPr>
  </w:style>
  <w:style w:type="character" w:customStyle="1" w:styleId="WW8Num26z2">
    <w:name w:val="WW8Num26z2"/>
    <w:rsid w:val="00013972"/>
    <w:rPr>
      <w:rFonts w:ascii="Wingdings" w:hAnsi="Wingdings"/>
    </w:rPr>
  </w:style>
  <w:style w:type="character" w:customStyle="1" w:styleId="WW8Num31z0">
    <w:name w:val="WW8Num31z0"/>
    <w:rsid w:val="00013972"/>
    <w:rPr>
      <w:rFonts w:ascii="Times New Roman" w:hAnsi="Times New Roman" w:cs="Times New Roman"/>
    </w:rPr>
  </w:style>
  <w:style w:type="character" w:customStyle="1" w:styleId="WW8NumSt9z0">
    <w:name w:val="WW8NumSt9z0"/>
    <w:rsid w:val="00013972"/>
    <w:rPr>
      <w:rFonts w:ascii="Times New Roman" w:hAnsi="Times New Roman" w:cs="Times New Roman"/>
    </w:rPr>
  </w:style>
  <w:style w:type="character" w:customStyle="1" w:styleId="WW8NumSt16z0">
    <w:name w:val="WW8NumSt16z0"/>
    <w:rsid w:val="00013972"/>
    <w:rPr>
      <w:rFonts w:ascii="Times New Roman" w:hAnsi="Times New Roman" w:cs="Times New Roman"/>
    </w:rPr>
  </w:style>
  <w:style w:type="character" w:customStyle="1" w:styleId="WW8NumSt17z0">
    <w:name w:val="WW8NumSt17z0"/>
    <w:rsid w:val="00013972"/>
    <w:rPr>
      <w:rFonts w:ascii="Times New Roman" w:hAnsi="Times New Roman" w:cs="Times New Roman"/>
    </w:rPr>
  </w:style>
  <w:style w:type="character" w:customStyle="1" w:styleId="WW8NumSt18z0">
    <w:name w:val="WW8NumSt18z0"/>
    <w:rsid w:val="00013972"/>
    <w:rPr>
      <w:rFonts w:ascii="Times New Roman" w:hAnsi="Times New Roman" w:cs="Times New Roman"/>
    </w:rPr>
  </w:style>
  <w:style w:type="character" w:customStyle="1" w:styleId="WW8NumSt19z0">
    <w:name w:val="WW8NumSt19z0"/>
    <w:rsid w:val="00013972"/>
    <w:rPr>
      <w:rFonts w:ascii="Times New Roman" w:hAnsi="Times New Roman" w:cs="Times New Roman"/>
    </w:rPr>
  </w:style>
  <w:style w:type="character" w:customStyle="1" w:styleId="WW8NumSt20z0">
    <w:name w:val="WW8NumSt20z0"/>
    <w:rsid w:val="00013972"/>
    <w:rPr>
      <w:rFonts w:ascii="Times New Roman" w:hAnsi="Times New Roman" w:cs="Times New Roman"/>
    </w:rPr>
  </w:style>
  <w:style w:type="character" w:customStyle="1" w:styleId="WW8NumSt21z0">
    <w:name w:val="WW8NumSt21z0"/>
    <w:rsid w:val="00013972"/>
    <w:rPr>
      <w:rFonts w:ascii="Times New Roman" w:hAnsi="Times New Roman" w:cs="Times New Roman"/>
    </w:rPr>
  </w:style>
  <w:style w:type="character" w:customStyle="1" w:styleId="WW8NumSt22z0">
    <w:name w:val="WW8NumSt22z0"/>
    <w:rsid w:val="00013972"/>
    <w:rPr>
      <w:rFonts w:ascii="Times New Roman" w:hAnsi="Times New Roman" w:cs="Times New Roman"/>
    </w:rPr>
  </w:style>
  <w:style w:type="character" w:customStyle="1" w:styleId="Domylnaczcionkaakapitu1">
    <w:name w:val="Domyślna czcionka akapitu1"/>
    <w:rsid w:val="00013972"/>
  </w:style>
  <w:style w:type="character" w:customStyle="1" w:styleId="FontStyle50">
    <w:name w:val="Font Style50"/>
    <w:rsid w:val="00013972"/>
    <w:rPr>
      <w:rFonts w:ascii="Arial" w:eastAsia="Arial" w:hAnsi="Arial" w:cs="Arial"/>
      <w:b/>
      <w:bCs/>
      <w:color w:val="000000"/>
      <w:sz w:val="44"/>
      <w:szCs w:val="44"/>
    </w:rPr>
  </w:style>
  <w:style w:type="character" w:customStyle="1" w:styleId="FontStyle69">
    <w:name w:val="Font Style69"/>
    <w:rsid w:val="00013972"/>
    <w:rPr>
      <w:rFonts w:ascii="Times New Roman" w:hAnsi="Times New Roman" w:cs="Times New Roman"/>
      <w:b/>
      <w:bCs/>
      <w:color w:val="000000"/>
      <w:sz w:val="22"/>
      <w:szCs w:val="22"/>
    </w:rPr>
  </w:style>
  <w:style w:type="character" w:customStyle="1" w:styleId="FontStyle73">
    <w:name w:val="Font Style73"/>
    <w:rsid w:val="00013972"/>
    <w:rPr>
      <w:rFonts w:ascii="Times New Roman" w:hAnsi="Times New Roman" w:cs="Times New Roman"/>
      <w:color w:val="000000"/>
      <w:sz w:val="22"/>
      <w:szCs w:val="22"/>
    </w:rPr>
  </w:style>
  <w:style w:type="character" w:customStyle="1" w:styleId="FontStyle67">
    <w:name w:val="Font Style67"/>
    <w:rsid w:val="00013972"/>
    <w:rPr>
      <w:rFonts w:ascii="Times New Roman" w:hAnsi="Times New Roman" w:cs="Times New Roman"/>
      <w:color w:val="000000"/>
      <w:sz w:val="20"/>
      <w:szCs w:val="20"/>
    </w:rPr>
  </w:style>
  <w:style w:type="character" w:customStyle="1" w:styleId="FontStyle66">
    <w:name w:val="Font Style66"/>
    <w:rsid w:val="00013972"/>
    <w:rPr>
      <w:rFonts w:ascii="Times New Roman" w:hAnsi="Times New Roman" w:cs="Times New Roman"/>
      <w:b/>
      <w:bCs/>
      <w:color w:val="000000"/>
      <w:sz w:val="20"/>
      <w:szCs w:val="20"/>
    </w:rPr>
  </w:style>
  <w:style w:type="character" w:customStyle="1" w:styleId="FontStyle12">
    <w:name w:val="Font Style12"/>
    <w:rsid w:val="00013972"/>
    <w:rPr>
      <w:rFonts w:ascii="Arial Unicode MS" w:eastAsia="Arial Unicode MS" w:hAnsi="Arial Unicode MS" w:cs="Arial Unicode MS"/>
      <w:color w:val="000000"/>
      <w:sz w:val="16"/>
      <w:szCs w:val="16"/>
    </w:rPr>
  </w:style>
  <w:style w:type="character" w:customStyle="1" w:styleId="FontStyle15">
    <w:name w:val="Font Style15"/>
    <w:rsid w:val="00013972"/>
    <w:rPr>
      <w:rFonts w:ascii="Arial Unicode MS" w:eastAsia="Arial Unicode MS" w:hAnsi="Arial Unicode MS" w:cs="Arial Unicode MS"/>
      <w:b/>
      <w:bCs/>
      <w:color w:val="000000"/>
      <w:sz w:val="20"/>
      <w:szCs w:val="20"/>
    </w:rPr>
  </w:style>
  <w:style w:type="character" w:customStyle="1" w:styleId="Odwoanieprzypisudolnego1">
    <w:name w:val="Odwołanie przypisu dolnego1"/>
    <w:rsid w:val="00013972"/>
    <w:rPr>
      <w:vertAlign w:val="superscript"/>
    </w:rPr>
  </w:style>
  <w:style w:type="character" w:customStyle="1" w:styleId="Znakinumeracji">
    <w:name w:val="Znaki numeracji"/>
    <w:rsid w:val="00013972"/>
  </w:style>
  <w:style w:type="character" w:customStyle="1" w:styleId="Znakiprzypiswkocowych">
    <w:name w:val="Znaki przypisów końcowych"/>
    <w:rsid w:val="00013972"/>
    <w:rPr>
      <w:vertAlign w:val="superscript"/>
    </w:rPr>
  </w:style>
  <w:style w:type="character" w:customStyle="1" w:styleId="WW-Znakiprzypiswkocowych">
    <w:name w:val="WW-Znaki przypisów końcowych"/>
    <w:rsid w:val="00013972"/>
  </w:style>
  <w:style w:type="character" w:customStyle="1" w:styleId="Odwoanieprzypisudolnego2">
    <w:name w:val="Odwołanie przypisu dolnego2"/>
    <w:rsid w:val="00013972"/>
    <w:rPr>
      <w:vertAlign w:val="superscript"/>
    </w:rPr>
  </w:style>
  <w:style w:type="character" w:customStyle="1" w:styleId="Odwoanieprzypisukocowego1">
    <w:name w:val="Odwołanie przypisu końcowego1"/>
    <w:rsid w:val="00013972"/>
    <w:rPr>
      <w:vertAlign w:val="superscript"/>
    </w:rPr>
  </w:style>
  <w:style w:type="character" w:customStyle="1" w:styleId="Symbolewypunktowania">
    <w:name w:val="Symbole wypunktowania"/>
    <w:rsid w:val="00013972"/>
    <w:rPr>
      <w:rFonts w:ascii="OpenSymbol" w:eastAsia="OpenSymbol" w:hAnsi="OpenSymbol" w:cs="OpenSymbol"/>
    </w:rPr>
  </w:style>
  <w:style w:type="character" w:customStyle="1" w:styleId="Odwoanieprzypisudolnego3">
    <w:name w:val="Odwołanie przypisu dolnego3"/>
    <w:rsid w:val="00013972"/>
    <w:rPr>
      <w:vertAlign w:val="superscript"/>
    </w:rPr>
  </w:style>
  <w:style w:type="character" w:customStyle="1" w:styleId="Odwoanieprzypisukocowego2">
    <w:name w:val="Odwołanie przypisu końcowego2"/>
    <w:rsid w:val="00013972"/>
    <w:rPr>
      <w:vertAlign w:val="superscript"/>
    </w:rPr>
  </w:style>
  <w:style w:type="character" w:customStyle="1" w:styleId="WW8Num62z0">
    <w:name w:val="WW8Num62z0"/>
    <w:rsid w:val="00013972"/>
    <w:rPr>
      <w:rFonts w:ascii="Symbol" w:hAnsi="Symbol"/>
    </w:rPr>
  </w:style>
  <w:style w:type="character" w:customStyle="1" w:styleId="WW8Num62z1">
    <w:name w:val="WW8Num62z1"/>
    <w:rsid w:val="00013972"/>
    <w:rPr>
      <w:rFonts w:ascii="Courier New" w:hAnsi="Courier New"/>
    </w:rPr>
  </w:style>
  <w:style w:type="character" w:customStyle="1" w:styleId="WW8Num62z2">
    <w:name w:val="WW8Num62z2"/>
    <w:rsid w:val="00013972"/>
    <w:rPr>
      <w:rFonts w:ascii="Wingdings" w:hAnsi="Wingdings"/>
    </w:rPr>
  </w:style>
  <w:style w:type="character" w:customStyle="1" w:styleId="FontStyle14">
    <w:name w:val="Font Style14"/>
    <w:basedOn w:val="Domylnaczcionkaakapitu4"/>
    <w:rsid w:val="00013972"/>
    <w:rPr>
      <w:rFonts w:ascii="Arial Unicode MS" w:eastAsia="Arial Unicode MS" w:hAnsi="Arial Unicode MS" w:cs="Arial Unicode MS"/>
      <w:b/>
      <w:bCs/>
      <w:color w:val="000000"/>
      <w:sz w:val="20"/>
      <w:szCs w:val="20"/>
    </w:rPr>
  </w:style>
  <w:style w:type="character" w:customStyle="1" w:styleId="FontStyle13">
    <w:name w:val="Font Style13"/>
    <w:basedOn w:val="Domylnaczcionkaakapitu4"/>
    <w:rsid w:val="00013972"/>
    <w:rPr>
      <w:rFonts w:ascii="Arial Unicode MS" w:eastAsia="Arial Unicode MS" w:hAnsi="Arial Unicode MS" w:cs="Arial Unicode MS"/>
      <w:b/>
      <w:bCs/>
      <w:color w:val="000000"/>
      <w:sz w:val="20"/>
      <w:szCs w:val="20"/>
    </w:rPr>
  </w:style>
  <w:style w:type="paragraph" w:customStyle="1" w:styleId="Nagwek40">
    <w:name w:val="Nagłówek4"/>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styleId="Lista">
    <w:name w:val="List"/>
    <w:basedOn w:val="Tekstpodstawowy"/>
    <w:rsid w:val="00013972"/>
    <w:pPr>
      <w:widowControl w:val="0"/>
      <w:suppressAutoHyphens/>
      <w:autoSpaceDE w:val="0"/>
      <w:spacing w:line="240" w:lineRule="auto"/>
    </w:pPr>
    <w:rPr>
      <w:rFonts w:ascii="Georgia" w:eastAsia="Times New Roman" w:hAnsi="Georgia" w:cs="Mangal"/>
      <w:sz w:val="24"/>
      <w:szCs w:val="24"/>
      <w:lang w:eastAsia="ar-SA"/>
    </w:rPr>
  </w:style>
  <w:style w:type="paragraph" w:customStyle="1" w:styleId="Podpis4">
    <w:name w:val="Podpis4"/>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Indeks">
    <w:name w:val="Indeks"/>
    <w:basedOn w:val="Normalny"/>
    <w:rsid w:val="00013972"/>
    <w:pPr>
      <w:widowControl w:val="0"/>
      <w:suppressLineNumbers/>
      <w:suppressAutoHyphens/>
      <w:autoSpaceDE w:val="0"/>
      <w:spacing w:after="0" w:line="240" w:lineRule="auto"/>
    </w:pPr>
    <w:rPr>
      <w:rFonts w:ascii="Georgia" w:eastAsia="Times New Roman" w:hAnsi="Georgia" w:cs="Mangal"/>
      <w:sz w:val="24"/>
      <w:szCs w:val="24"/>
      <w:lang w:eastAsia="ar-SA"/>
    </w:rPr>
  </w:style>
  <w:style w:type="paragraph" w:customStyle="1" w:styleId="Nagwek30">
    <w:name w:val="Nagłówek3"/>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3">
    <w:name w:val="Podpis3"/>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Nagwek20">
    <w:name w:val="Nagłówek2"/>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2">
    <w:name w:val="Podpis2"/>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Nagwek10">
    <w:name w:val="Nagłówek1"/>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1">
    <w:name w:val="Podpis1"/>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Style17">
    <w:name w:val="Style17"/>
    <w:basedOn w:val="Standard"/>
    <w:next w:val="Standard"/>
    <w:rsid w:val="00013972"/>
    <w:pPr>
      <w:widowControl w:val="0"/>
      <w:autoSpaceDN/>
      <w:spacing w:line="635" w:lineRule="exact"/>
      <w:jc w:val="center"/>
    </w:pPr>
    <w:rPr>
      <w:rFonts w:eastAsia="Andale Sans UI" w:cs="Tahoma"/>
      <w:kern w:val="1"/>
      <w:lang w:val="de-DE" w:eastAsia="fa-IR" w:bidi="fa-IR"/>
    </w:rPr>
  </w:style>
  <w:style w:type="paragraph" w:customStyle="1" w:styleId="Style10">
    <w:name w:val="Style10"/>
    <w:basedOn w:val="Normalny"/>
    <w:rsid w:val="00013972"/>
    <w:pPr>
      <w:widowControl w:val="0"/>
      <w:suppressAutoHyphens/>
      <w:autoSpaceDE w:val="0"/>
      <w:spacing w:after="0" w:line="240" w:lineRule="auto"/>
      <w:jc w:val="both"/>
    </w:pPr>
    <w:rPr>
      <w:rFonts w:ascii="Georgia" w:eastAsia="Times New Roman" w:hAnsi="Georgia" w:cs="Calibri"/>
      <w:sz w:val="24"/>
      <w:szCs w:val="24"/>
      <w:lang w:eastAsia="ar-SA"/>
    </w:rPr>
  </w:style>
  <w:style w:type="paragraph" w:customStyle="1" w:styleId="Style12">
    <w:name w:val="Style12"/>
    <w:basedOn w:val="Normalny"/>
    <w:rsid w:val="00013972"/>
    <w:pPr>
      <w:widowControl w:val="0"/>
      <w:suppressAutoHyphens/>
      <w:autoSpaceDE w:val="0"/>
      <w:spacing w:after="0" w:line="418" w:lineRule="exact"/>
      <w:jc w:val="both"/>
    </w:pPr>
    <w:rPr>
      <w:rFonts w:ascii="Georgia" w:eastAsia="Times New Roman" w:hAnsi="Georgia" w:cs="Calibri"/>
      <w:sz w:val="24"/>
      <w:szCs w:val="24"/>
      <w:lang w:eastAsia="ar-SA"/>
    </w:rPr>
  </w:style>
  <w:style w:type="paragraph" w:customStyle="1" w:styleId="Style13">
    <w:name w:val="Style13"/>
    <w:basedOn w:val="Normalny"/>
    <w:rsid w:val="00013972"/>
    <w:pPr>
      <w:widowControl w:val="0"/>
      <w:suppressAutoHyphens/>
      <w:autoSpaceDE w:val="0"/>
      <w:spacing w:after="0" w:line="413" w:lineRule="exact"/>
      <w:jc w:val="both"/>
    </w:pPr>
    <w:rPr>
      <w:rFonts w:ascii="Georgia" w:eastAsia="Times New Roman" w:hAnsi="Georgia" w:cs="Calibri"/>
      <w:sz w:val="24"/>
      <w:szCs w:val="24"/>
      <w:lang w:eastAsia="ar-SA"/>
    </w:rPr>
  </w:style>
  <w:style w:type="paragraph" w:customStyle="1" w:styleId="Style18">
    <w:name w:val="Style18"/>
    <w:basedOn w:val="Normalny"/>
    <w:rsid w:val="00013972"/>
    <w:pPr>
      <w:widowControl w:val="0"/>
      <w:suppressAutoHyphens/>
      <w:autoSpaceDE w:val="0"/>
      <w:spacing w:after="0" w:line="240" w:lineRule="auto"/>
      <w:jc w:val="both"/>
    </w:pPr>
    <w:rPr>
      <w:rFonts w:ascii="Georgia" w:eastAsia="Times New Roman" w:hAnsi="Georgia" w:cs="Calibri"/>
      <w:sz w:val="24"/>
      <w:szCs w:val="24"/>
      <w:lang w:eastAsia="ar-SA"/>
    </w:rPr>
  </w:style>
  <w:style w:type="paragraph" w:customStyle="1" w:styleId="Style33">
    <w:name w:val="Style33"/>
    <w:basedOn w:val="Normalny"/>
    <w:rsid w:val="00013972"/>
    <w:pPr>
      <w:widowControl w:val="0"/>
      <w:suppressAutoHyphens/>
      <w:autoSpaceDE w:val="0"/>
      <w:spacing w:after="0" w:line="413" w:lineRule="exact"/>
      <w:ind w:firstLine="365"/>
      <w:jc w:val="both"/>
    </w:pPr>
    <w:rPr>
      <w:rFonts w:ascii="Georgia" w:eastAsia="Times New Roman" w:hAnsi="Georgia" w:cs="Calibri"/>
      <w:sz w:val="24"/>
      <w:szCs w:val="24"/>
      <w:lang w:eastAsia="ar-SA"/>
    </w:rPr>
  </w:style>
  <w:style w:type="paragraph" w:customStyle="1" w:styleId="Style24">
    <w:name w:val="Style24"/>
    <w:basedOn w:val="Normalny"/>
    <w:rsid w:val="00013972"/>
    <w:pPr>
      <w:widowControl w:val="0"/>
      <w:suppressAutoHyphens/>
      <w:autoSpaceDE w:val="0"/>
      <w:spacing w:after="0" w:line="418" w:lineRule="exact"/>
      <w:jc w:val="both"/>
    </w:pPr>
    <w:rPr>
      <w:rFonts w:ascii="Georgia" w:eastAsia="Times New Roman" w:hAnsi="Georgia" w:cs="Calibri"/>
      <w:sz w:val="24"/>
      <w:szCs w:val="24"/>
      <w:lang w:eastAsia="ar-SA"/>
    </w:rPr>
  </w:style>
  <w:style w:type="paragraph" w:customStyle="1" w:styleId="Style37">
    <w:name w:val="Style37"/>
    <w:basedOn w:val="Normalny"/>
    <w:rsid w:val="00013972"/>
    <w:pPr>
      <w:widowControl w:val="0"/>
      <w:suppressAutoHyphens/>
      <w:autoSpaceDE w:val="0"/>
      <w:spacing w:after="0" w:line="250" w:lineRule="exact"/>
      <w:ind w:hanging="110"/>
      <w:jc w:val="both"/>
    </w:pPr>
    <w:rPr>
      <w:rFonts w:ascii="Times New Roman" w:eastAsia="Times New Roman" w:hAnsi="Times New Roman" w:cs="Times New Roman"/>
      <w:sz w:val="24"/>
      <w:szCs w:val="24"/>
      <w:lang w:eastAsia="ar-SA"/>
    </w:rPr>
  </w:style>
  <w:style w:type="paragraph" w:customStyle="1" w:styleId="Style11">
    <w:name w:val="Style11"/>
    <w:basedOn w:val="Normalny"/>
    <w:rsid w:val="00013972"/>
    <w:pPr>
      <w:widowControl w:val="0"/>
      <w:suppressAutoHyphens/>
      <w:autoSpaceDE w:val="0"/>
      <w:spacing w:after="0" w:line="240" w:lineRule="auto"/>
    </w:pPr>
    <w:rPr>
      <w:rFonts w:ascii="Georgia" w:eastAsia="Times New Roman" w:hAnsi="Georgia" w:cs="Calibri"/>
      <w:sz w:val="24"/>
      <w:szCs w:val="24"/>
      <w:lang w:eastAsia="ar-SA"/>
    </w:rPr>
  </w:style>
  <w:style w:type="paragraph" w:customStyle="1" w:styleId="Style14">
    <w:name w:val="Style14"/>
    <w:basedOn w:val="Normalny"/>
    <w:rsid w:val="00013972"/>
    <w:pPr>
      <w:widowControl w:val="0"/>
      <w:suppressAutoHyphens/>
      <w:autoSpaceDE w:val="0"/>
      <w:spacing w:after="0" w:line="418" w:lineRule="exact"/>
      <w:ind w:hanging="360"/>
      <w:jc w:val="both"/>
    </w:pPr>
    <w:rPr>
      <w:rFonts w:ascii="Georgia" w:eastAsia="Times New Roman" w:hAnsi="Georgia" w:cs="Calibri"/>
      <w:sz w:val="24"/>
      <w:szCs w:val="24"/>
      <w:lang w:eastAsia="ar-SA"/>
    </w:rPr>
  </w:style>
  <w:style w:type="paragraph" w:customStyle="1" w:styleId="Style8">
    <w:name w:val="Style8"/>
    <w:basedOn w:val="Normalny"/>
    <w:rsid w:val="00013972"/>
    <w:pPr>
      <w:widowControl w:val="0"/>
      <w:suppressAutoHyphens/>
      <w:autoSpaceDE w:val="0"/>
      <w:spacing w:after="0" w:line="240" w:lineRule="auto"/>
      <w:jc w:val="both"/>
    </w:pPr>
    <w:rPr>
      <w:rFonts w:ascii="Times New Roman" w:eastAsia="Times New Roman" w:hAnsi="Times New Roman" w:cs="Times New Roman"/>
      <w:sz w:val="24"/>
      <w:szCs w:val="24"/>
      <w:lang w:eastAsia="ar-SA"/>
    </w:rPr>
  </w:style>
  <w:style w:type="paragraph" w:customStyle="1" w:styleId="Style3">
    <w:name w:val="Style3"/>
    <w:basedOn w:val="Normalny"/>
    <w:rsid w:val="00013972"/>
    <w:pPr>
      <w:widowControl w:val="0"/>
      <w:suppressAutoHyphens/>
      <w:autoSpaceDE w:val="0"/>
      <w:spacing w:after="0" w:line="240" w:lineRule="auto"/>
    </w:pPr>
    <w:rPr>
      <w:rFonts w:ascii="Arial Unicode MS" w:eastAsia="Arial Unicode MS" w:hAnsi="Arial Unicode MS" w:cs="Arial Unicode MS"/>
      <w:sz w:val="24"/>
      <w:szCs w:val="24"/>
      <w:lang w:eastAsia="ar-SA"/>
    </w:rPr>
  </w:style>
  <w:style w:type="paragraph" w:customStyle="1" w:styleId="Style5">
    <w:name w:val="Style5"/>
    <w:basedOn w:val="Normalny"/>
    <w:rsid w:val="00013972"/>
    <w:pPr>
      <w:widowControl w:val="0"/>
      <w:suppressAutoHyphens/>
      <w:autoSpaceDE w:val="0"/>
      <w:spacing w:after="0" w:line="259" w:lineRule="exact"/>
      <w:jc w:val="both"/>
    </w:pPr>
    <w:rPr>
      <w:rFonts w:ascii="Arial Unicode MS" w:eastAsia="Arial Unicode MS" w:hAnsi="Arial Unicode MS" w:cs="Arial Unicode MS"/>
      <w:sz w:val="24"/>
      <w:szCs w:val="24"/>
      <w:lang w:eastAsia="ar-SA"/>
    </w:rPr>
  </w:style>
  <w:style w:type="paragraph" w:customStyle="1" w:styleId="Style4">
    <w:name w:val="Style4"/>
    <w:basedOn w:val="Normalny"/>
    <w:rsid w:val="00013972"/>
    <w:pPr>
      <w:widowControl w:val="0"/>
      <w:suppressAutoHyphens/>
      <w:autoSpaceDE w:val="0"/>
      <w:spacing w:after="0" w:line="240" w:lineRule="auto"/>
      <w:jc w:val="both"/>
    </w:pPr>
    <w:rPr>
      <w:rFonts w:ascii="Arial Unicode MS" w:eastAsia="Arial Unicode MS" w:hAnsi="Arial Unicode MS" w:cs="Arial Unicode MS"/>
      <w:sz w:val="24"/>
      <w:szCs w:val="24"/>
      <w:lang w:eastAsia="ar-SA"/>
    </w:rPr>
  </w:style>
  <w:style w:type="paragraph" w:customStyle="1" w:styleId="Zawartoramki">
    <w:name w:val="Zawartość ramki"/>
    <w:basedOn w:val="Tekstpodstawowy"/>
    <w:rsid w:val="00013972"/>
    <w:pPr>
      <w:widowControl w:val="0"/>
      <w:suppressAutoHyphens/>
      <w:autoSpaceDE w:val="0"/>
      <w:spacing w:line="240" w:lineRule="auto"/>
    </w:pPr>
    <w:rPr>
      <w:rFonts w:ascii="Georgia" w:eastAsia="Times New Roman" w:hAnsi="Georgia" w:cs="Calibri"/>
      <w:sz w:val="24"/>
      <w:szCs w:val="24"/>
      <w:lang w:eastAsia="ar-SA"/>
    </w:rPr>
  </w:style>
  <w:style w:type="paragraph" w:customStyle="1" w:styleId="Zawartotabeli">
    <w:name w:val="Zawartość tabeli"/>
    <w:basedOn w:val="Normalny"/>
    <w:rsid w:val="00013972"/>
    <w:pPr>
      <w:widowControl w:val="0"/>
      <w:suppressLineNumbers/>
      <w:suppressAutoHyphens/>
      <w:autoSpaceDE w:val="0"/>
      <w:spacing w:after="0" w:line="240" w:lineRule="auto"/>
    </w:pPr>
    <w:rPr>
      <w:rFonts w:ascii="Georgia" w:eastAsia="Times New Roman" w:hAnsi="Georgia" w:cs="Calibri"/>
      <w:sz w:val="24"/>
      <w:szCs w:val="24"/>
      <w:lang w:eastAsia="ar-SA"/>
    </w:rPr>
  </w:style>
  <w:style w:type="paragraph" w:customStyle="1" w:styleId="Nagwektabeli">
    <w:name w:val="Nagłówek tabeli"/>
    <w:basedOn w:val="Zawartotabeli"/>
    <w:rsid w:val="00013972"/>
    <w:pPr>
      <w:jc w:val="center"/>
    </w:pPr>
    <w:rPr>
      <w:b/>
      <w:bCs/>
    </w:rPr>
  </w:style>
  <w:style w:type="paragraph" w:customStyle="1" w:styleId="tekst-6">
    <w:name w:val="tekst-6"/>
    <w:basedOn w:val="Normalny"/>
    <w:rsid w:val="00013972"/>
    <w:pPr>
      <w:widowControl w:val="0"/>
      <w:suppressAutoHyphens/>
      <w:autoSpaceDE w:val="0"/>
      <w:spacing w:before="120" w:after="0" w:line="240" w:lineRule="auto"/>
      <w:ind w:firstLine="567"/>
      <w:jc w:val="both"/>
    </w:pPr>
    <w:rPr>
      <w:rFonts w:ascii="Georgia" w:eastAsia="Times New Roman" w:hAnsi="Georgia" w:cs="Calibri"/>
      <w:spacing w:val="-2"/>
      <w:sz w:val="24"/>
      <w:szCs w:val="24"/>
      <w:lang w:eastAsia="ar-SA"/>
    </w:rPr>
  </w:style>
  <w:style w:type="paragraph" w:customStyle="1" w:styleId="tekst">
    <w:name w:val="tekst"/>
    <w:basedOn w:val="tekst-6"/>
    <w:rsid w:val="00013972"/>
    <w:pPr>
      <w:spacing w:before="0"/>
    </w:pPr>
  </w:style>
  <w:style w:type="paragraph" w:customStyle="1" w:styleId="mys">
    <w:name w:val="mys"/>
    <w:basedOn w:val="Normalny"/>
    <w:rsid w:val="00013972"/>
    <w:pPr>
      <w:widowControl w:val="0"/>
      <w:numPr>
        <w:numId w:val="5"/>
      </w:numPr>
      <w:suppressAutoHyphens/>
      <w:autoSpaceDE w:val="0"/>
      <w:spacing w:before="60" w:after="0" w:line="240" w:lineRule="auto"/>
      <w:jc w:val="both"/>
    </w:pPr>
    <w:rPr>
      <w:rFonts w:ascii="Georgia" w:eastAsia="Times New Roman" w:hAnsi="Georgia" w:cs="Calibri"/>
      <w:spacing w:val="-2"/>
      <w:sz w:val="24"/>
      <w:szCs w:val="24"/>
      <w:lang w:eastAsia="ar-SA"/>
    </w:rPr>
  </w:style>
  <w:style w:type="paragraph" w:customStyle="1" w:styleId="punkt">
    <w:name w:val="punkt"/>
    <w:basedOn w:val="Normalny"/>
    <w:rsid w:val="00013972"/>
    <w:pPr>
      <w:widowControl w:val="0"/>
      <w:numPr>
        <w:numId w:val="4"/>
      </w:numPr>
      <w:tabs>
        <w:tab w:val="left" w:pos="851"/>
      </w:tabs>
      <w:suppressAutoHyphens/>
      <w:autoSpaceDE w:val="0"/>
      <w:spacing w:before="240" w:after="0" w:line="240" w:lineRule="auto"/>
      <w:ind w:left="1281" w:hanging="357"/>
    </w:pPr>
    <w:rPr>
      <w:rFonts w:ascii="Georgia" w:eastAsia="Times New Roman" w:hAnsi="Georgia" w:cs="Calibri"/>
      <w:sz w:val="24"/>
      <w:szCs w:val="24"/>
      <w:lang w:eastAsia="ar-SA"/>
    </w:rPr>
  </w:style>
  <w:style w:type="paragraph" w:customStyle="1" w:styleId="propowebauthor">
    <w:name w:val="propo_web_author"/>
    <w:basedOn w:val="Normalny"/>
    <w:rsid w:val="00013972"/>
    <w:pPr>
      <w:spacing w:before="280" w:after="280" w:line="240" w:lineRule="auto"/>
    </w:pPr>
    <w:rPr>
      <w:rFonts w:ascii="Times New Roman" w:eastAsia="Times New Roman" w:hAnsi="Times New Roman" w:cs="Times New Roman"/>
      <w:sz w:val="24"/>
      <w:szCs w:val="24"/>
      <w:lang w:eastAsia="ar-SA"/>
    </w:rPr>
  </w:style>
  <w:style w:type="paragraph" w:customStyle="1" w:styleId="Style6">
    <w:name w:val="Style6"/>
    <w:basedOn w:val="Normalny"/>
    <w:rsid w:val="00013972"/>
    <w:pPr>
      <w:widowControl w:val="0"/>
      <w:autoSpaceDE w:val="0"/>
      <w:spacing w:after="0" w:line="240" w:lineRule="exact"/>
      <w:jc w:val="both"/>
    </w:pPr>
    <w:rPr>
      <w:rFonts w:ascii="Arial Unicode MS" w:eastAsia="Arial Unicode MS" w:hAnsi="Arial Unicode MS" w:cs="Arial Unicode MS"/>
      <w:sz w:val="24"/>
      <w:szCs w:val="24"/>
      <w:lang w:eastAsia="ar-SA"/>
    </w:rPr>
  </w:style>
  <w:style w:type="character" w:customStyle="1" w:styleId="4n-j">
    <w:name w:val="_4n-j"/>
    <w:basedOn w:val="Domylnaczcionkaakapitu"/>
    <w:rsid w:val="00013972"/>
  </w:style>
  <w:style w:type="table" w:customStyle="1" w:styleId="Tabela-Siatka17">
    <w:name w:val="Tabela - Siatka17"/>
    <w:basedOn w:val="Standardowy"/>
    <w:next w:val="Tabela-Siatka"/>
    <w:uiPriority w:val="59"/>
    <w:rsid w:val="00013972"/>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B17CCE"/>
    <w:rPr>
      <w:color w:val="605E5C"/>
      <w:shd w:val="clear" w:color="auto" w:fill="E1DFDD"/>
    </w:rPr>
  </w:style>
  <w:style w:type="table" w:customStyle="1" w:styleId="Tabelasiatki7kolorowa13">
    <w:name w:val="Tabela siatki 7 — kolorowa13"/>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Zwykatabela1111">
    <w:name w:val="Zwykła tabela 1111"/>
    <w:uiPriority w:val="99"/>
    <w:rsid w:val="00B17CCE"/>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1">
    <w:name w:val="Tabela siatki 7 — kolorowa111"/>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1">
    <w:name w:val="Tabela siatki 4 — akcent 51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11">
    <w:name w:val="Tabela - Siatka111"/>
    <w:basedOn w:val="Standardowy"/>
    <w:next w:val="Tabela-Siatka"/>
    <w:rsid w:val="00B17CCE"/>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2">
    <w:name w:val="Tabela - Siatka22"/>
    <w:basedOn w:val="Standardowy"/>
    <w:next w:val="Tabela-Siatka"/>
    <w:uiPriority w:val="59"/>
    <w:rsid w:val="00B17C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3">
    <w:name w:val="Tabela - Siatka43"/>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4">
    <w:name w:val="Tabela siatki 4 — akcent 54"/>
    <w:basedOn w:val="Standardowy"/>
    <w:next w:val="Tabelasiatki4akcent52"/>
    <w:uiPriority w:val="49"/>
    <w:rsid w:val="00B17CC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1">
    <w:name w:val="Tabela - Siatka31"/>
    <w:basedOn w:val="Standardowy"/>
    <w:next w:val="Tabela-Siatka"/>
    <w:uiPriority w:val="39"/>
    <w:rsid w:val="00B17CCE"/>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1">
    <w:name w:val="Tabela siatki 4 — akcent 52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1">
    <w:name w:val="Tabela - Siatka411"/>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39"/>
    <w:rsid w:val="00B17CCE"/>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1">
    <w:name w:val="Zwykła tabela 1121"/>
    <w:uiPriority w:val="99"/>
    <w:rsid w:val="00B17CCE"/>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1">
    <w:name w:val="Tabela siatki 7 — kolorowa121"/>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1">
    <w:name w:val="Tabela siatki 4 — akcent 53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1">
    <w:name w:val="Tabela - Siatka121"/>
    <w:basedOn w:val="Standardowy"/>
    <w:next w:val="Tabela-Siatka"/>
    <w:rsid w:val="00B17CCE"/>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1">
    <w:name w:val="Tabela - Siatka211"/>
    <w:basedOn w:val="Standardowy"/>
    <w:next w:val="Tabela-Siatka"/>
    <w:uiPriority w:val="59"/>
    <w:rsid w:val="00B17C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1">
    <w:name w:val="Tabela - Siatka421"/>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
    <w:name w:val="Tabela - Siatka101"/>
    <w:basedOn w:val="Standardowy"/>
    <w:next w:val="Tabela-Siatka"/>
    <w:uiPriority w:val="59"/>
    <w:rsid w:val="00B17CCE"/>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ny"/>
    <w:rsid w:val="00B17CCE"/>
    <w:pPr>
      <w:spacing w:before="100" w:beforeAutospacing="1" w:after="100" w:afterAutospacing="1" w:line="240" w:lineRule="auto"/>
    </w:pPr>
    <w:rPr>
      <w:rFonts w:ascii="Arial" w:eastAsia="Times New Roman" w:hAnsi="Arial" w:cs="Arial"/>
      <w:b/>
      <w:bCs/>
      <w:sz w:val="20"/>
      <w:szCs w:val="20"/>
      <w:lang w:eastAsia="pl-PL"/>
    </w:rPr>
  </w:style>
  <w:style w:type="paragraph" w:customStyle="1" w:styleId="font6">
    <w:name w:val="font6"/>
    <w:basedOn w:val="Normalny"/>
    <w:rsid w:val="00B17CCE"/>
    <w:pPr>
      <w:spacing w:before="100" w:beforeAutospacing="1" w:after="100" w:afterAutospacing="1" w:line="240" w:lineRule="auto"/>
    </w:pPr>
    <w:rPr>
      <w:rFonts w:ascii="Microsoft Sans Serif" w:eastAsia="Times New Roman" w:hAnsi="Microsoft Sans Serif" w:cs="Microsoft Sans Serif"/>
      <w:sz w:val="20"/>
      <w:szCs w:val="20"/>
      <w:lang w:eastAsia="pl-PL"/>
    </w:rPr>
  </w:style>
  <w:style w:type="paragraph" w:customStyle="1" w:styleId="tekstnormalny">
    <w:name w:val="tekst_normalny"/>
    <w:basedOn w:val="Normalny"/>
    <w:qFormat/>
    <w:rsid w:val="00B17CCE"/>
    <w:pPr>
      <w:spacing w:after="0" w:line="360" w:lineRule="auto"/>
      <w:jc w:val="both"/>
    </w:pPr>
    <w:rPr>
      <w:rFonts w:ascii="Arial" w:hAnsi="Arial"/>
      <w:sz w:val="20"/>
    </w:rPr>
  </w:style>
  <w:style w:type="paragraph" w:customStyle="1" w:styleId="tekstlistamyslnikowa">
    <w:name w:val="tekst_lista_myslnikowa"/>
    <w:basedOn w:val="tekstnormalny"/>
    <w:qFormat/>
    <w:rsid w:val="00B17CCE"/>
    <w:pPr>
      <w:numPr>
        <w:numId w:val="10"/>
      </w:numPr>
    </w:pPr>
  </w:style>
  <w:style w:type="paragraph" w:customStyle="1" w:styleId="tekstlistakropkimyslniki">
    <w:name w:val="tekst_lista_kropki_myslniki"/>
    <w:basedOn w:val="tekstnormalny"/>
    <w:qFormat/>
    <w:rsid w:val="00B17CCE"/>
  </w:style>
  <w:style w:type="paragraph" w:customStyle="1" w:styleId="normalnyarial">
    <w:name w:val="normalnyarial"/>
    <w:basedOn w:val="Normalny"/>
    <w:rsid w:val="00B17CCE"/>
    <w:pPr>
      <w:spacing w:after="0" w:line="300" w:lineRule="exact"/>
      <w:jc w:val="both"/>
    </w:pPr>
    <w:rPr>
      <w:rFonts w:ascii="Arial" w:eastAsia="Times New Roman" w:hAnsi="Arial" w:cs="Arial"/>
      <w:sz w:val="18"/>
      <w:szCs w:val="24"/>
      <w:lang w:eastAsia="pl-PL"/>
    </w:rPr>
  </w:style>
  <w:style w:type="paragraph" w:customStyle="1" w:styleId="wciety1-arial">
    <w:name w:val="wciety1-arial"/>
    <w:basedOn w:val="normalnyarial"/>
    <w:rsid w:val="00B17CCE"/>
    <w:pPr>
      <w:tabs>
        <w:tab w:val="left" w:pos="397"/>
      </w:tabs>
      <w:ind w:left="397" w:hanging="397"/>
    </w:pPr>
  </w:style>
  <w:style w:type="paragraph" w:customStyle="1" w:styleId="Naglwekstrony">
    <w:name w:val="Naglówek strony"/>
    <w:basedOn w:val="Normalny"/>
    <w:rsid w:val="00B17CCE"/>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table" w:customStyle="1" w:styleId="TableNormal">
    <w:name w:val="Table Normal"/>
    <w:uiPriority w:val="2"/>
    <w:semiHidden/>
    <w:unhideWhenUsed/>
    <w:qFormat/>
    <w:rsid w:val="00B17C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B17CCE"/>
    <w:pPr>
      <w:widowControl w:val="0"/>
      <w:autoSpaceDE w:val="0"/>
      <w:autoSpaceDN w:val="0"/>
      <w:spacing w:after="0" w:line="240" w:lineRule="auto"/>
    </w:pPr>
    <w:rPr>
      <w:rFonts w:ascii="TeX Gyre Bonum" w:eastAsia="TeX Gyre Bonum" w:hAnsi="TeX Gyre Bonum" w:cs="TeX Gyre Bonum"/>
    </w:rPr>
  </w:style>
  <w:style w:type="paragraph" w:customStyle="1" w:styleId="wciety2-arial">
    <w:name w:val="wciety2-arial"/>
    <w:basedOn w:val="normalnyarial"/>
    <w:rsid w:val="00B17CCE"/>
    <w:pPr>
      <w:tabs>
        <w:tab w:val="left" w:pos="397"/>
        <w:tab w:val="left" w:pos="794"/>
      </w:tabs>
      <w:ind w:left="794" w:hanging="397"/>
    </w:pPr>
  </w:style>
  <w:style w:type="paragraph" w:customStyle="1" w:styleId="TableContents">
    <w:name w:val="Table Contents"/>
    <w:basedOn w:val="Standard"/>
    <w:rsid w:val="00B874E1"/>
    <w:pPr>
      <w:widowControl w:val="0"/>
      <w:suppressLineNumbers/>
    </w:pPr>
    <w:rPr>
      <w:rFonts w:ascii="Liberation Serif" w:eastAsia="Segoe UI" w:hAnsi="Liberation Serif" w:cs="Tahoma"/>
      <w:color w:val="000000"/>
    </w:rPr>
  </w:style>
  <w:style w:type="character" w:customStyle="1" w:styleId="fontstyle01">
    <w:name w:val="fontstyle01"/>
    <w:basedOn w:val="Domylnaczcionkaakapitu"/>
    <w:rsid w:val="00B874E1"/>
    <w:rPr>
      <w:rFonts w:ascii="Calibri" w:hAnsi="Calibri" w:cs="Calibri" w:hint="default"/>
      <w:b w:val="0"/>
      <w:bCs w:val="0"/>
      <w:i w:val="0"/>
      <w:iCs w:val="0"/>
      <w:color w:val="000000"/>
      <w:sz w:val="22"/>
      <w:szCs w:val="22"/>
    </w:rPr>
  </w:style>
  <w:style w:type="character" w:customStyle="1" w:styleId="TREZnak">
    <w:name w:val="TREŚĆ Znak"/>
    <w:basedOn w:val="Domylnaczcionkaakapitu"/>
    <w:link w:val="TRE"/>
    <w:locked/>
    <w:rsid w:val="00B874E1"/>
    <w:rPr>
      <w:rFonts w:ascii="Arial" w:eastAsia="Times New Roman" w:hAnsi="Arial" w:cs="Arial"/>
      <w:sz w:val="20"/>
      <w:szCs w:val="20"/>
      <w:shd w:val="clear" w:color="auto" w:fill="FFFFFF"/>
      <w:lang w:eastAsia="pl-PL"/>
    </w:rPr>
  </w:style>
  <w:style w:type="paragraph" w:customStyle="1" w:styleId="TRE">
    <w:name w:val="TREŚĆ"/>
    <w:basedOn w:val="Normalny"/>
    <w:link w:val="TREZnak"/>
    <w:autoRedefine/>
    <w:rsid w:val="00B874E1"/>
    <w:pPr>
      <w:shd w:val="clear" w:color="auto" w:fill="FFFFFF"/>
      <w:autoSpaceDE w:val="0"/>
      <w:autoSpaceDN w:val="0"/>
      <w:adjustRightInd w:val="0"/>
      <w:spacing w:before="240" w:after="240" w:line="360" w:lineRule="auto"/>
      <w:jc w:val="both"/>
    </w:pPr>
    <w:rPr>
      <w:rFonts w:ascii="Arial" w:eastAsia="Times New Roman" w:hAnsi="Arial" w:cs="Arial"/>
      <w:sz w:val="20"/>
      <w:szCs w:val="20"/>
      <w:lang w:eastAsia="pl-PL"/>
    </w:rPr>
  </w:style>
  <w:style w:type="character" w:customStyle="1" w:styleId="Teksttreci">
    <w:name w:val="Tekst treści_"/>
    <w:link w:val="Teksttreci0"/>
    <w:uiPriority w:val="99"/>
    <w:locked/>
    <w:rsid w:val="00B874E1"/>
    <w:rPr>
      <w:rFonts w:ascii="Arial" w:eastAsia="Times New Roman" w:hAnsi="Arial" w:cs="Times New Roman"/>
      <w:sz w:val="24"/>
      <w:szCs w:val="24"/>
    </w:rPr>
  </w:style>
  <w:style w:type="paragraph" w:customStyle="1" w:styleId="Teksttreci0">
    <w:name w:val="Tekst treści"/>
    <w:basedOn w:val="Normalny"/>
    <w:link w:val="Teksttreci"/>
    <w:uiPriority w:val="99"/>
    <w:rsid w:val="00B874E1"/>
    <w:pPr>
      <w:tabs>
        <w:tab w:val="left" w:pos="725"/>
      </w:tabs>
      <w:spacing w:after="0" w:line="360" w:lineRule="auto"/>
      <w:ind w:right="20"/>
      <w:jc w:val="both"/>
    </w:pPr>
    <w:rPr>
      <w:rFonts w:ascii="Arial" w:eastAsia="Times New Roman" w:hAnsi="Arial" w:cs="Times New Roman"/>
      <w:sz w:val="24"/>
      <w:szCs w:val="24"/>
    </w:rPr>
  </w:style>
  <w:style w:type="character" w:customStyle="1" w:styleId="breadcrumblast">
    <w:name w:val="breadcrumb_last"/>
    <w:basedOn w:val="Domylnaczcionkaakapitu"/>
    <w:rsid w:val="00B874E1"/>
  </w:style>
  <w:style w:type="character" w:customStyle="1" w:styleId="footnotemark">
    <w:name w:val="footnote mark"/>
    <w:hidden/>
    <w:rsid w:val="00B874E1"/>
    <w:rPr>
      <w:rFonts w:ascii="Arial" w:eastAsia="Arial" w:hAnsi="Arial" w:cs="Arial"/>
      <w:color w:val="000000"/>
      <w:sz w:val="16"/>
      <w:vertAlign w:val="superscript"/>
    </w:rPr>
  </w:style>
  <w:style w:type="paragraph" w:styleId="Tekstpodstawowywcity3">
    <w:name w:val="Body Text Indent 3"/>
    <w:basedOn w:val="Normalny"/>
    <w:link w:val="Tekstpodstawowywcity3Znak"/>
    <w:uiPriority w:val="99"/>
    <w:unhideWhenUsed/>
    <w:rsid w:val="00B874E1"/>
    <w:pPr>
      <w:spacing w:after="120"/>
      <w:ind w:left="283"/>
    </w:pPr>
    <w:rPr>
      <w:rFonts w:ascii="Times New Roman" w:eastAsia="SimSun" w:hAnsi="Times New Roman" w:cs="Times New Roman"/>
      <w:sz w:val="16"/>
      <w:szCs w:val="16"/>
      <w:lang w:val="x-none"/>
    </w:rPr>
  </w:style>
  <w:style w:type="character" w:customStyle="1" w:styleId="Tekstpodstawowywcity3Znak">
    <w:name w:val="Tekst podstawowy wcięty 3 Znak"/>
    <w:basedOn w:val="Domylnaczcionkaakapitu"/>
    <w:link w:val="Tekstpodstawowywcity3"/>
    <w:uiPriority w:val="99"/>
    <w:rsid w:val="00B874E1"/>
    <w:rPr>
      <w:rFonts w:ascii="Times New Roman" w:eastAsia="SimSun" w:hAnsi="Times New Roman" w:cs="Times New Roman"/>
      <w:sz w:val="16"/>
      <w:szCs w:val="16"/>
      <w:lang w:val="x-none"/>
    </w:rPr>
  </w:style>
  <w:style w:type="character" w:customStyle="1" w:styleId="textexposedshow">
    <w:name w:val="text_exposed_show"/>
    <w:basedOn w:val="Domylnaczcionkaakapitu"/>
    <w:rsid w:val="00B874E1"/>
  </w:style>
  <w:style w:type="paragraph" w:customStyle="1" w:styleId="p5">
    <w:name w:val="p5"/>
    <w:basedOn w:val="Normalny"/>
    <w:rsid w:val="00B874E1"/>
    <w:pPr>
      <w:widowControl w:val="0"/>
      <w:tabs>
        <w:tab w:val="left" w:pos="351"/>
      </w:tabs>
      <w:autoSpaceDE w:val="0"/>
      <w:autoSpaceDN w:val="0"/>
      <w:adjustRightInd w:val="0"/>
      <w:spacing w:after="0" w:line="240" w:lineRule="atLeast"/>
      <w:ind w:left="594"/>
    </w:pPr>
    <w:rPr>
      <w:rFonts w:ascii="Times New Roman" w:eastAsia="Times New Roman" w:hAnsi="Times New Roman" w:cs="Times New Roman"/>
      <w:sz w:val="24"/>
      <w:szCs w:val="24"/>
      <w:lang w:val="en-US" w:eastAsia="pl-PL"/>
    </w:rPr>
  </w:style>
  <w:style w:type="character" w:customStyle="1" w:styleId="apple-style-span">
    <w:name w:val="apple-style-span"/>
    <w:basedOn w:val="Domylnaczcionkaakapitu"/>
    <w:rsid w:val="00B874E1"/>
  </w:style>
  <w:style w:type="paragraph" w:customStyle="1" w:styleId="Tekstpodstawowy31">
    <w:name w:val="Tekst podstawowy 31"/>
    <w:basedOn w:val="Normalny"/>
    <w:rsid w:val="00B874E1"/>
    <w:pPr>
      <w:spacing w:after="0" w:line="300" w:lineRule="exact"/>
      <w:jc w:val="both"/>
    </w:pPr>
    <w:rPr>
      <w:rFonts w:ascii="Arial" w:eastAsia="Times New Roman" w:hAnsi="Arial" w:cs="Times New Roman"/>
      <w:sz w:val="20"/>
      <w:szCs w:val="20"/>
      <w:lang w:eastAsia="ar-SA"/>
    </w:rPr>
  </w:style>
  <w:style w:type="paragraph" w:customStyle="1" w:styleId="Tabela1">
    <w:name w:val="Tabela1"/>
    <w:basedOn w:val="Normalny"/>
    <w:rsid w:val="00B874E1"/>
    <w:pPr>
      <w:widowControl w:val="0"/>
      <w:spacing w:before="60" w:after="0" w:line="360" w:lineRule="auto"/>
      <w:jc w:val="both"/>
    </w:pPr>
    <w:rPr>
      <w:rFonts w:ascii="Arial" w:eastAsia="Times New Roman" w:hAnsi="Arial" w:cs="Times New Roman"/>
      <w:snapToGrid w:val="0"/>
      <w:sz w:val="18"/>
      <w:szCs w:val="20"/>
      <w:lang w:eastAsia="pl-PL"/>
    </w:rPr>
  </w:style>
  <w:style w:type="paragraph" w:customStyle="1" w:styleId="Tabela">
    <w:name w:val="Tabela"/>
    <w:basedOn w:val="Normalny"/>
    <w:uiPriority w:val="99"/>
    <w:rsid w:val="00B874E1"/>
    <w:pPr>
      <w:widowControl w:val="0"/>
      <w:overflowPunct w:val="0"/>
      <w:autoSpaceDE w:val="0"/>
      <w:autoSpaceDN w:val="0"/>
      <w:adjustRightInd w:val="0"/>
      <w:spacing w:before="60" w:after="60" w:line="360" w:lineRule="auto"/>
      <w:jc w:val="center"/>
      <w:textAlignment w:val="baseline"/>
    </w:pPr>
    <w:rPr>
      <w:rFonts w:ascii="Arial" w:eastAsia="Times New Roman" w:hAnsi="Arial" w:cs="Times New Roman"/>
      <w:sz w:val="20"/>
      <w:szCs w:val="20"/>
      <w:lang w:eastAsia="pl-PL"/>
    </w:rPr>
  </w:style>
  <w:style w:type="table" w:customStyle="1" w:styleId="TableNormal1">
    <w:name w:val="Table Normal1"/>
    <w:uiPriority w:val="2"/>
    <w:semiHidden/>
    <w:unhideWhenUsed/>
    <w:qFormat/>
    <w:rsid w:val="00B874E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20">
    <w:name w:val="Style20"/>
    <w:basedOn w:val="Normalny"/>
    <w:next w:val="Normalny"/>
    <w:uiPriority w:val="99"/>
    <w:rsid w:val="00B874E1"/>
    <w:pPr>
      <w:widowControl w:val="0"/>
      <w:autoSpaceDE w:val="0"/>
      <w:autoSpaceDN w:val="0"/>
      <w:adjustRightInd w:val="0"/>
      <w:spacing w:after="0" w:line="414" w:lineRule="exact"/>
      <w:jc w:val="both"/>
    </w:pPr>
    <w:rPr>
      <w:rFonts w:ascii="Times New Roman" w:eastAsia="Times New Roman" w:hAnsi="Times New Roman" w:cs="Times New Roman"/>
      <w:sz w:val="24"/>
      <w:szCs w:val="24"/>
      <w:lang w:eastAsia="zh-CN"/>
    </w:rPr>
  </w:style>
  <w:style w:type="character" w:customStyle="1" w:styleId="FontStyle30">
    <w:name w:val="Font Style30"/>
    <w:basedOn w:val="Domylnaczcionkaakapitu"/>
    <w:uiPriority w:val="99"/>
    <w:rsid w:val="00B874E1"/>
    <w:rPr>
      <w:rFonts w:cs="Times New Roman"/>
      <w:b w:val="0"/>
      <w:bCs w:val="0"/>
      <w:sz w:val="26"/>
      <w:szCs w:val="26"/>
      <w:lang w:eastAsia="zh-CN"/>
    </w:rPr>
  </w:style>
  <w:style w:type="character" w:customStyle="1" w:styleId="FontStyle31">
    <w:name w:val="Font Style31"/>
    <w:basedOn w:val="Domylnaczcionkaakapitu"/>
    <w:uiPriority w:val="99"/>
    <w:rsid w:val="00B874E1"/>
    <w:rPr>
      <w:rFonts w:cs="Times New Roman"/>
      <w:sz w:val="22"/>
      <w:szCs w:val="22"/>
      <w:lang w:eastAsia="zh-CN"/>
    </w:rPr>
  </w:style>
  <w:style w:type="paragraph" w:customStyle="1" w:styleId="naglowek3-arial">
    <w:name w:val="naglowek3-arial"/>
    <w:basedOn w:val="Naglwekstrony"/>
    <w:next w:val="normalnyarial"/>
    <w:rsid w:val="00B874E1"/>
    <w:pPr>
      <w:widowControl/>
      <w:tabs>
        <w:tab w:val="clear" w:pos="4536"/>
        <w:tab w:val="clear" w:pos="9072"/>
      </w:tabs>
      <w:spacing w:line="300" w:lineRule="exact"/>
      <w:jc w:val="both"/>
    </w:pPr>
    <w:rPr>
      <w:rFonts w:ascii="Arial" w:hAnsi="Arial" w:cs="Arial"/>
      <w:b/>
      <w:i/>
      <w:iCs/>
      <w:sz w:val="18"/>
    </w:rPr>
  </w:style>
  <w:style w:type="character" w:customStyle="1" w:styleId="CharacterStyle1">
    <w:name w:val="Character Style 1"/>
    <w:rsid w:val="00B874E1"/>
    <w:rPr>
      <w:rFonts w:ascii="Verdana" w:hAnsi="Verdana"/>
      <w:sz w:val="14"/>
      <w:szCs w:val="14"/>
    </w:rPr>
  </w:style>
  <w:style w:type="character" w:customStyle="1" w:styleId="tekst1">
    <w:name w:val="tekst1"/>
    <w:rsid w:val="00B874E1"/>
    <w:rPr>
      <w:rFonts w:ascii="Tahoma" w:hAnsi="Tahoma" w:cs="Tahoma" w:hint="default"/>
      <w:color w:val="000000"/>
      <w:sz w:val="16"/>
      <w:szCs w:val="16"/>
    </w:rPr>
  </w:style>
  <w:style w:type="table" w:customStyle="1" w:styleId="TableNormal2">
    <w:name w:val="Table Normal2"/>
    <w:uiPriority w:val="2"/>
    <w:semiHidden/>
    <w:unhideWhenUsed/>
    <w:qFormat/>
    <w:rsid w:val="00B874E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Nagwek31">
    <w:name w:val="Nagłówek 31"/>
    <w:basedOn w:val="Normalny"/>
    <w:next w:val="Normalny"/>
    <w:uiPriority w:val="9"/>
    <w:unhideWhenUsed/>
    <w:qFormat/>
    <w:rsid w:val="00B874E1"/>
    <w:pPr>
      <w:keepNext/>
      <w:keepLines/>
      <w:spacing w:before="40" w:after="0"/>
      <w:outlineLvl w:val="2"/>
    </w:pPr>
    <w:rPr>
      <w:rFonts w:ascii="Calibri Light" w:eastAsia="Times New Roman" w:hAnsi="Calibri Light" w:cs="Times New Roman"/>
      <w:color w:val="1F3763"/>
      <w:sz w:val="24"/>
      <w:szCs w:val="24"/>
    </w:rPr>
  </w:style>
  <w:style w:type="paragraph" w:customStyle="1" w:styleId="Nagwek41">
    <w:name w:val="Nagłówek 41"/>
    <w:basedOn w:val="Normalny"/>
    <w:next w:val="Normalny"/>
    <w:uiPriority w:val="9"/>
    <w:semiHidden/>
    <w:unhideWhenUsed/>
    <w:qFormat/>
    <w:rsid w:val="00B874E1"/>
    <w:pPr>
      <w:pBdr>
        <w:top w:val="dotted" w:sz="6" w:space="2" w:color="4472C4"/>
      </w:pBdr>
      <w:spacing w:before="200" w:after="0" w:line="276" w:lineRule="auto"/>
      <w:outlineLvl w:val="3"/>
    </w:pPr>
    <w:rPr>
      <w:rFonts w:eastAsia="Times New Roman"/>
      <w:caps/>
      <w:color w:val="2F5496"/>
      <w:spacing w:val="10"/>
      <w:sz w:val="20"/>
      <w:szCs w:val="20"/>
    </w:rPr>
  </w:style>
  <w:style w:type="paragraph" w:customStyle="1" w:styleId="Nagwek51">
    <w:name w:val="Nagłówek 51"/>
    <w:basedOn w:val="Normalny"/>
    <w:next w:val="Normalny"/>
    <w:uiPriority w:val="9"/>
    <w:semiHidden/>
    <w:unhideWhenUsed/>
    <w:qFormat/>
    <w:rsid w:val="00B874E1"/>
    <w:pPr>
      <w:pBdr>
        <w:bottom w:val="single" w:sz="6" w:space="1" w:color="4472C4"/>
      </w:pBdr>
      <w:spacing w:before="200" w:after="0" w:line="276" w:lineRule="auto"/>
      <w:outlineLvl w:val="4"/>
    </w:pPr>
    <w:rPr>
      <w:rFonts w:eastAsia="Times New Roman"/>
      <w:caps/>
      <w:color w:val="2F5496"/>
      <w:spacing w:val="10"/>
      <w:sz w:val="20"/>
      <w:szCs w:val="20"/>
    </w:rPr>
  </w:style>
  <w:style w:type="paragraph" w:customStyle="1" w:styleId="Nagwek61">
    <w:name w:val="Nagłówek 61"/>
    <w:basedOn w:val="Normalny"/>
    <w:next w:val="Normalny"/>
    <w:uiPriority w:val="9"/>
    <w:semiHidden/>
    <w:unhideWhenUsed/>
    <w:qFormat/>
    <w:rsid w:val="00B874E1"/>
    <w:pPr>
      <w:pBdr>
        <w:bottom w:val="dotted" w:sz="6" w:space="1" w:color="4472C4"/>
      </w:pBdr>
      <w:spacing w:before="200" w:after="0" w:line="276" w:lineRule="auto"/>
      <w:outlineLvl w:val="5"/>
    </w:pPr>
    <w:rPr>
      <w:rFonts w:eastAsia="Times New Roman"/>
      <w:caps/>
      <w:color w:val="2F5496"/>
      <w:spacing w:val="10"/>
      <w:sz w:val="20"/>
      <w:szCs w:val="20"/>
    </w:rPr>
  </w:style>
  <w:style w:type="paragraph" w:customStyle="1" w:styleId="Nagwek71">
    <w:name w:val="Nagłówek 71"/>
    <w:basedOn w:val="Normalny"/>
    <w:next w:val="Normalny"/>
    <w:uiPriority w:val="9"/>
    <w:semiHidden/>
    <w:unhideWhenUsed/>
    <w:qFormat/>
    <w:rsid w:val="00B874E1"/>
    <w:pPr>
      <w:spacing w:before="200" w:after="0" w:line="276" w:lineRule="auto"/>
      <w:outlineLvl w:val="6"/>
    </w:pPr>
    <w:rPr>
      <w:rFonts w:eastAsia="Times New Roman"/>
      <w:caps/>
      <w:color w:val="2F5496"/>
      <w:spacing w:val="10"/>
      <w:sz w:val="20"/>
      <w:szCs w:val="20"/>
    </w:rPr>
  </w:style>
  <w:style w:type="paragraph" w:customStyle="1" w:styleId="Nagwek81">
    <w:name w:val="Nagłówek 81"/>
    <w:basedOn w:val="Normalny"/>
    <w:next w:val="Normalny"/>
    <w:uiPriority w:val="9"/>
    <w:semiHidden/>
    <w:unhideWhenUsed/>
    <w:qFormat/>
    <w:rsid w:val="00B874E1"/>
    <w:pPr>
      <w:spacing w:before="200" w:after="0" w:line="276" w:lineRule="auto"/>
      <w:outlineLvl w:val="7"/>
    </w:pPr>
    <w:rPr>
      <w:rFonts w:eastAsia="Times New Roman"/>
      <w:caps/>
      <w:spacing w:val="10"/>
      <w:sz w:val="18"/>
      <w:szCs w:val="18"/>
    </w:rPr>
  </w:style>
  <w:style w:type="paragraph" w:customStyle="1" w:styleId="Nagwek91">
    <w:name w:val="Nagłówek 91"/>
    <w:basedOn w:val="Normalny"/>
    <w:next w:val="Normalny"/>
    <w:uiPriority w:val="9"/>
    <w:semiHidden/>
    <w:unhideWhenUsed/>
    <w:qFormat/>
    <w:rsid w:val="00B874E1"/>
    <w:pPr>
      <w:spacing w:before="200" w:after="0" w:line="276" w:lineRule="auto"/>
      <w:outlineLvl w:val="8"/>
    </w:pPr>
    <w:rPr>
      <w:rFonts w:eastAsia="Times New Roman"/>
      <w:i/>
      <w:iCs/>
      <w:caps/>
      <w:spacing w:val="10"/>
      <w:sz w:val="18"/>
      <w:szCs w:val="18"/>
    </w:rPr>
  </w:style>
  <w:style w:type="paragraph" w:customStyle="1" w:styleId="LegendaZnakZ1">
    <w:name w:val="Legenda Znak Z1"/>
    <w:basedOn w:val="Normalny"/>
    <w:next w:val="Normalny"/>
    <w:unhideWhenUsed/>
    <w:qFormat/>
    <w:rsid w:val="00B874E1"/>
    <w:pPr>
      <w:spacing w:before="100" w:after="200" w:line="276" w:lineRule="auto"/>
    </w:pPr>
    <w:rPr>
      <w:rFonts w:eastAsia="Times New Roman"/>
      <w:b/>
      <w:bCs/>
      <w:color w:val="2F5496"/>
      <w:sz w:val="16"/>
      <w:szCs w:val="16"/>
    </w:rPr>
  </w:style>
  <w:style w:type="paragraph" w:customStyle="1" w:styleId="Cytat1">
    <w:name w:val="Cytat1"/>
    <w:basedOn w:val="Normalny"/>
    <w:next w:val="Normalny"/>
    <w:uiPriority w:val="29"/>
    <w:qFormat/>
    <w:rsid w:val="00B874E1"/>
    <w:pPr>
      <w:spacing w:before="100" w:after="200" w:line="276" w:lineRule="auto"/>
    </w:pPr>
    <w:rPr>
      <w:rFonts w:eastAsia="Times New Roman"/>
      <w:i/>
      <w:iCs/>
      <w:sz w:val="24"/>
      <w:szCs w:val="24"/>
    </w:rPr>
  </w:style>
  <w:style w:type="paragraph" w:customStyle="1" w:styleId="Cytatintensywny1">
    <w:name w:val="Cytat intensywny1"/>
    <w:basedOn w:val="Normalny"/>
    <w:next w:val="Normalny"/>
    <w:uiPriority w:val="30"/>
    <w:qFormat/>
    <w:rsid w:val="00B874E1"/>
    <w:pPr>
      <w:spacing w:before="240" w:after="240" w:line="240" w:lineRule="auto"/>
      <w:ind w:left="1080" w:right="1080"/>
      <w:jc w:val="center"/>
    </w:pPr>
    <w:rPr>
      <w:rFonts w:eastAsia="Times New Roman"/>
      <w:color w:val="4472C4"/>
      <w:sz w:val="24"/>
      <w:szCs w:val="24"/>
    </w:rPr>
  </w:style>
  <w:style w:type="character" w:customStyle="1" w:styleId="Wyrnieniedelikatne1">
    <w:name w:val="Wyróżnienie delikatne1"/>
    <w:uiPriority w:val="19"/>
    <w:qFormat/>
    <w:rsid w:val="00B874E1"/>
    <w:rPr>
      <w:i/>
      <w:iCs/>
      <w:color w:val="1F3763"/>
    </w:rPr>
  </w:style>
  <w:style w:type="character" w:customStyle="1" w:styleId="Wyrnienieintensywne1">
    <w:name w:val="Wyróżnienie intensywne1"/>
    <w:uiPriority w:val="21"/>
    <w:qFormat/>
    <w:rsid w:val="00B874E1"/>
    <w:rPr>
      <w:b/>
      <w:bCs/>
      <w:caps/>
      <w:color w:val="1F3763"/>
      <w:spacing w:val="10"/>
    </w:rPr>
  </w:style>
  <w:style w:type="character" w:customStyle="1" w:styleId="Odwoaniedelikatne1">
    <w:name w:val="Odwołanie delikatne1"/>
    <w:uiPriority w:val="31"/>
    <w:qFormat/>
    <w:rsid w:val="00B874E1"/>
    <w:rPr>
      <w:b/>
      <w:bCs/>
      <w:color w:val="4472C4"/>
    </w:rPr>
  </w:style>
  <w:style w:type="character" w:customStyle="1" w:styleId="Odwoanieintensywne1">
    <w:name w:val="Odwołanie intensywne1"/>
    <w:uiPriority w:val="32"/>
    <w:qFormat/>
    <w:rsid w:val="00B874E1"/>
    <w:rPr>
      <w:b/>
      <w:bCs/>
      <w:i/>
      <w:iCs/>
      <w:caps/>
      <w:color w:val="4472C4"/>
    </w:rPr>
  </w:style>
  <w:style w:type="character" w:customStyle="1" w:styleId="UyteHipercze1">
    <w:name w:val="UżyteHiperłącze1"/>
    <w:basedOn w:val="Domylnaczcionkaakapitu"/>
    <w:uiPriority w:val="99"/>
    <w:semiHidden/>
    <w:unhideWhenUsed/>
    <w:rsid w:val="00B874E1"/>
    <w:rPr>
      <w:color w:val="954F72"/>
      <w:u w:val="single"/>
    </w:rPr>
  </w:style>
  <w:style w:type="character" w:customStyle="1" w:styleId="Nagwek3Znak1">
    <w:name w:val="Nagłówek 3 Znak1"/>
    <w:basedOn w:val="Domylnaczcionkaakapitu"/>
    <w:uiPriority w:val="9"/>
    <w:semiHidden/>
    <w:rsid w:val="00B874E1"/>
    <w:rPr>
      <w:rFonts w:asciiTheme="majorHAnsi" w:eastAsiaTheme="majorEastAsia" w:hAnsiTheme="majorHAnsi" w:cstheme="majorBidi"/>
      <w:color w:val="1F3763" w:themeColor="accent1" w:themeShade="7F"/>
      <w:sz w:val="24"/>
      <w:szCs w:val="24"/>
    </w:rPr>
  </w:style>
  <w:style w:type="character" w:customStyle="1" w:styleId="Nagwek4Znak1">
    <w:name w:val="Nagłówek 4 Znak1"/>
    <w:basedOn w:val="Domylnaczcionkaakapitu"/>
    <w:uiPriority w:val="9"/>
    <w:semiHidden/>
    <w:rsid w:val="00B874E1"/>
    <w:rPr>
      <w:rFonts w:asciiTheme="majorHAnsi" w:eastAsiaTheme="majorEastAsia" w:hAnsiTheme="majorHAnsi" w:cstheme="majorBidi"/>
      <w:i/>
      <w:iCs/>
      <w:color w:val="2F5496" w:themeColor="accent1" w:themeShade="BF"/>
    </w:rPr>
  </w:style>
  <w:style w:type="character" w:customStyle="1" w:styleId="Nagwek5Znak1">
    <w:name w:val="Nagłówek 5 Znak1"/>
    <w:basedOn w:val="Domylnaczcionkaakapitu"/>
    <w:uiPriority w:val="9"/>
    <w:semiHidden/>
    <w:rsid w:val="00B874E1"/>
    <w:rPr>
      <w:rFonts w:asciiTheme="majorHAnsi" w:eastAsiaTheme="majorEastAsia" w:hAnsiTheme="majorHAnsi" w:cstheme="majorBidi"/>
      <w:color w:val="2F5496" w:themeColor="accent1" w:themeShade="BF"/>
    </w:rPr>
  </w:style>
  <w:style w:type="character" w:customStyle="1" w:styleId="Nagwek6Znak1">
    <w:name w:val="Nagłówek 6 Znak1"/>
    <w:basedOn w:val="Domylnaczcionkaakapitu"/>
    <w:uiPriority w:val="9"/>
    <w:semiHidden/>
    <w:rsid w:val="00B874E1"/>
    <w:rPr>
      <w:rFonts w:asciiTheme="majorHAnsi" w:eastAsiaTheme="majorEastAsia" w:hAnsiTheme="majorHAnsi" w:cstheme="majorBidi"/>
      <w:color w:val="1F3763" w:themeColor="accent1" w:themeShade="7F"/>
    </w:rPr>
  </w:style>
  <w:style w:type="character" w:customStyle="1" w:styleId="Nagwek7Znak1">
    <w:name w:val="Nagłówek 7 Znak1"/>
    <w:basedOn w:val="Domylnaczcionkaakapitu"/>
    <w:uiPriority w:val="9"/>
    <w:semiHidden/>
    <w:rsid w:val="00B874E1"/>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B874E1"/>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B874E1"/>
    <w:rPr>
      <w:rFonts w:asciiTheme="majorHAnsi" w:eastAsiaTheme="majorEastAsia" w:hAnsiTheme="majorHAnsi" w:cstheme="majorBidi"/>
      <w:i/>
      <w:iCs/>
      <w:color w:val="272727" w:themeColor="text1" w:themeTint="D8"/>
      <w:sz w:val="21"/>
      <w:szCs w:val="21"/>
    </w:rPr>
  </w:style>
  <w:style w:type="character" w:customStyle="1" w:styleId="CytatZnak1">
    <w:name w:val="Cytat Znak1"/>
    <w:basedOn w:val="Domylnaczcionkaakapitu"/>
    <w:uiPriority w:val="29"/>
    <w:rsid w:val="00B874E1"/>
    <w:rPr>
      <w:i/>
      <w:iCs/>
      <w:color w:val="404040" w:themeColor="text1" w:themeTint="BF"/>
    </w:rPr>
  </w:style>
  <w:style w:type="character" w:customStyle="1" w:styleId="CytatintensywnyZnak1">
    <w:name w:val="Cytat intensywny Znak1"/>
    <w:basedOn w:val="Domylnaczcionkaakapitu"/>
    <w:uiPriority w:val="30"/>
    <w:rsid w:val="00B874E1"/>
    <w:rPr>
      <w:i/>
      <w:iCs/>
      <w:color w:val="4472C4" w:themeColor="accent1"/>
    </w:rPr>
  </w:style>
  <w:style w:type="character" w:customStyle="1" w:styleId="markedcontent">
    <w:name w:val="markedcontent"/>
    <w:basedOn w:val="Domylnaczcionkaakapitu"/>
    <w:rsid w:val="00B874E1"/>
  </w:style>
  <w:style w:type="paragraph" w:customStyle="1" w:styleId="dtn">
    <w:name w:val="dtn"/>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tz">
    <w:name w:val="dtz"/>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tu">
    <w:name w:val="dtu"/>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margin-t">
    <w:name w:val="margin-t"/>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Mazlistapunkt">
    <w:name w:val="Maz_lista punkt"/>
    <w:basedOn w:val="Normalny"/>
    <w:rsid w:val="00B874E1"/>
    <w:pPr>
      <w:widowControl w:val="0"/>
      <w:numPr>
        <w:numId w:val="11"/>
      </w:numPr>
      <w:tabs>
        <w:tab w:val="left" w:pos="567"/>
        <w:tab w:val="left" w:pos="709"/>
      </w:tabs>
      <w:spacing w:before="120" w:after="120" w:line="240" w:lineRule="auto"/>
      <w:jc w:val="both"/>
    </w:pPr>
    <w:rPr>
      <w:rFonts w:ascii="Calibri" w:eastAsia="Times New Roman" w:hAnsi="Calibri" w:cs="Times New Roman"/>
      <w:snapToGrid w:val="0"/>
      <w:sz w:val="20"/>
      <w:szCs w:val="20"/>
    </w:rPr>
  </w:style>
  <w:style w:type="paragraph" w:customStyle="1" w:styleId="PodpunktynormalnyPUA">
    <w:name w:val="Podpunkty normalny PUA"/>
    <w:basedOn w:val="Akapitzlist"/>
    <w:link w:val="PodpunktynormalnyPUAZnak"/>
    <w:qFormat/>
    <w:rsid w:val="00B874E1"/>
    <w:pPr>
      <w:numPr>
        <w:numId w:val="12"/>
      </w:numPr>
      <w:spacing w:after="0" w:line="360" w:lineRule="auto"/>
      <w:jc w:val="both"/>
    </w:pPr>
    <w:rPr>
      <w:rFonts w:ascii="Calibri" w:eastAsia="Calibri" w:hAnsi="Calibri" w:cs="Times New Roman"/>
      <w:sz w:val="24"/>
      <w:szCs w:val="20"/>
      <w:lang w:eastAsia="pl-PL"/>
    </w:rPr>
  </w:style>
  <w:style w:type="character" w:customStyle="1" w:styleId="PodpunktynormalnyPUAZnak">
    <w:name w:val="Podpunkty normalny PUA Znak"/>
    <w:link w:val="PodpunktynormalnyPUA"/>
    <w:rsid w:val="00B874E1"/>
    <w:rPr>
      <w:rFonts w:ascii="Calibri" w:eastAsia="Calibri" w:hAnsi="Calibri" w:cs="Times New Roman"/>
      <w:sz w:val="24"/>
      <w:szCs w:val="20"/>
      <w:lang w:eastAsia="pl-PL"/>
    </w:rPr>
  </w:style>
  <w:style w:type="numbering" w:customStyle="1" w:styleId="WWNum11">
    <w:name w:val="WWNum11"/>
    <w:basedOn w:val="Bezlisty"/>
    <w:rsid w:val="00B874E1"/>
    <w:pPr>
      <w:numPr>
        <w:numId w:val="13"/>
      </w:numPr>
    </w:pPr>
  </w:style>
  <w:style w:type="numbering" w:customStyle="1" w:styleId="WWNum8">
    <w:name w:val="WWNum8"/>
    <w:basedOn w:val="Bezlisty"/>
    <w:rsid w:val="00B874E1"/>
    <w:pPr>
      <w:numPr>
        <w:numId w:val="14"/>
      </w:numPr>
    </w:pPr>
  </w:style>
  <w:style w:type="paragraph" w:customStyle="1" w:styleId="parent">
    <w:name w:val="parent"/>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cs89be6002">
    <w:name w:val="cs89be6002"/>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csdaae5f7">
    <w:name w:val="csdaae5f7"/>
    <w:basedOn w:val="Domylnaczcionkaakapitu"/>
    <w:rsid w:val="00B874E1"/>
  </w:style>
  <w:style w:type="paragraph" w:customStyle="1" w:styleId="cs95d2e52e">
    <w:name w:val="cs95d2e52e"/>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csc8f6d76">
    <w:name w:val="csc8f6d76"/>
    <w:basedOn w:val="Domylnaczcionkaakapitu"/>
    <w:rsid w:val="00B874E1"/>
  </w:style>
  <w:style w:type="character" w:customStyle="1" w:styleId="cs63eb74b2">
    <w:name w:val="cs63eb74b2"/>
    <w:basedOn w:val="Domylnaczcionkaakapitu"/>
    <w:rsid w:val="00B874E1"/>
  </w:style>
  <w:style w:type="paragraph" w:customStyle="1" w:styleId="xl63">
    <w:name w:val="xl63"/>
    <w:basedOn w:val="Normalny"/>
    <w:rsid w:val="005E4EB8"/>
    <w:pPr>
      <w:pBdr>
        <w:left w:val="single" w:sz="8" w:space="0" w:color="auto"/>
        <w:bottom w:val="single" w:sz="8" w:space="0" w:color="auto"/>
        <w:right w:val="single" w:sz="8" w:space="0" w:color="auto"/>
      </w:pBdr>
      <w:shd w:val="clear" w:color="000000" w:fill="FBE4D5"/>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4">
    <w:name w:val="xl64"/>
    <w:basedOn w:val="Normalny"/>
    <w:rsid w:val="005E4EB8"/>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Normalny1">
    <w:name w:val="Normalny1"/>
    <w:rsid w:val="0039755C"/>
    <w:pPr>
      <w:spacing w:after="0" w:line="276" w:lineRule="auto"/>
    </w:pPr>
    <w:rPr>
      <w:rFonts w:ascii="Arial" w:eastAsia="Arial" w:hAnsi="Arial" w:cs="Arial"/>
      <w:lang w:eastAsia="pl-PL"/>
    </w:rPr>
  </w:style>
  <w:style w:type="paragraph" w:customStyle="1" w:styleId="Tekstpodstawowy21">
    <w:name w:val="Tekst podstawowy 21"/>
    <w:basedOn w:val="Normalny"/>
    <w:rsid w:val="0039755C"/>
    <w:pPr>
      <w:suppressAutoHyphens/>
      <w:spacing w:after="0" w:line="360" w:lineRule="auto"/>
      <w:jc w:val="both"/>
    </w:pPr>
    <w:rPr>
      <w:rFonts w:ascii="Times New Roman" w:eastAsia="Times New Roman" w:hAnsi="Times New Roman" w:cs="Times New Roman"/>
      <w:b/>
      <w:bCs/>
      <w:i/>
      <w:iCs/>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600071">
      <w:bodyDiv w:val="1"/>
      <w:marLeft w:val="0"/>
      <w:marRight w:val="0"/>
      <w:marTop w:val="0"/>
      <w:marBottom w:val="0"/>
      <w:divBdr>
        <w:top w:val="none" w:sz="0" w:space="0" w:color="auto"/>
        <w:left w:val="none" w:sz="0" w:space="0" w:color="auto"/>
        <w:bottom w:val="none" w:sz="0" w:space="0" w:color="auto"/>
        <w:right w:val="none" w:sz="0" w:space="0" w:color="auto"/>
      </w:divBdr>
    </w:div>
    <w:div w:id="76681635">
      <w:bodyDiv w:val="1"/>
      <w:marLeft w:val="0"/>
      <w:marRight w:val="0"/>
      <w:marTop w:val="0"/>
      <w:marBottom w:val="0"/>
      <w:divBdr>
        <w:top w:val="none" w:sz="0" w:space="0" w:color="auto"/>
        <w:left w:val="none" w:sz="0" w:space="0" w:color="auto"/>
        <w:bottom w:val="none" w:sz="0" w:space="0" w:color="auto"/>
        <w:right w:val="none" w:sz="0" w:space="0" w:color="auto"/>
      </w:divBdr>
    </w:div>
    <w:div w:id="112286038">
      <w:bodyDiv w:val="1"/>
      <w:marLeft w:val="0"/>
      <w:marRight w:val="0"/>
      <w:marTop w:val="0"/>
      <w:marBottom w:val="0"/>
      <w:divBdr>
        <w:top w:val="none" w:sz="0" w:space="0" w:color="auto"/>
        <w:left w:val="none" w:sz="0" w:space="0" w:color="auto"/>
        <w:bottom w:val="none" w:sz="0" w:space="0" w:color="auto"/>
        <w:right w:val="none" w:sz="0" w:space="0" w:color="auto"/>
      </w:divBdr>
    </w:div>
    <w:div w:id="113447903">
      <w:bodyDiv w:val="1"/>
      <w:marLeft w:val="0"/>
      <w:marRight w:val="0"/>
      <w:marTop w:val="0"/>
      <w:marBottom w:val="0"/>
      <w:divBdr>
        <w:top w:val="none" w:sz="0" w:space="0" w:color="auto"/>
        <w:left w:val="none" w:sz="0" w:space="0" w:color="auto"/>
        <w:bottom w:val="none" w:sz="0" w:space="0" w:color="auto"/>
        <w:right w:val="none" w:sz="0" w:space="0" w:color="auto"/>
      </w:divBdr>
    </w:div>
    <w:div w:id="127473977">
      <w:bodyDiv w:val="1"/>
      <w:marLeft w:val="0"/>
      <w:marRight w:val="0"/>
      <w:marTop w:val="0"/>
      <w:marBottom w:val="0"/>
      <w:divBdr>
        <w:top w:val="none" w:sz="0" w:space="0" w:color="auto"/>
        <w:left w:val="none" w:sz="0" w:space="0" w:color="auto"/>
        <w:bottom w:val="none" w:sz="0" w:space="0" w:color="auto"/>
        <w:right w:val="none" w:sz="0" w:space="0" w:color="auto"/>
      </w:divBdr>
    </w:div>
    <w:div w:id="131799451">
      <w:bodyDiv w:val="1"/>
      <w:marLeft w:val="0"/>
      <w:marRight w:val="0"/>
      <w:marTop w:val="0"/>
      <w:marBottom w:val="0"/>
      <w:divBdr>
        <w:top w:val="none" w:sz="0" w:space="0" w:color="auto"/>
        <w:left w:val="none" w:sz="0" w:space="0" w:color="auto"/>
        <w:bottom w:val="none" w:sz="0" w:space="0" w:color="auto"/>
        <w:right w:val="none" w:sz="0" w:space="0" w:color="auto"/>
      </w:divBdr>
    </w:div>
    <w:div w:id="140579542">
      <w:bodyDiv w:val="1"/>
      <w:marLeft w:val="0"/>
      <w:marRight w:val="0"/>
      <w:marTop w:val="0"/>
      <w:marBottom w:val="0"/>
      <w:divBdr>
        <w:top w:val="none" w:sz="0" w:space="0" w:color="auto"/>
        <w:left w:val="none" w:sz="0" w:space="0" w:color="auto"/>
        <w:bottom w:val="none" w:sz="0" w:space="0" w:color="auto"/>
        <w:right w:val="none" w:sz="0" w:space="0" w:color="auto"/>
      </w:divBdr>
    </w:div>
    <w:div w:id="173499458">
      <w:bodyDiv w:val="1"/>
      <w:marLeft w:val="0"/>
      <w:marRight w:val="0"/>
      <w:marTop w:val="0"/>
      <w:marBottom w:val="0"/>
      <w:divBdr>
        <w:top w:val="none" w:sz="0" w:space="0" w:color="auto"/>
        <w:left w:val="none" w:sz="0" w:space="0" w:color="auto"/>
        <w:bottom w:val="none" w:sz="0" w:space="0" w:color="auto"/>
        <w:right w:val="none" w:sz="0" w:space="0" w:color="auto"/>
      </w:divBdr>
    </w:div>
    <w:div w:id="187764332">
      <w:bodyDiv w:val="1"/>
      <w:marLeft w:val="0"/>
      <w:marRight w:val="0"/>
      <w:marTop w:val="0"/>
      <w:marBottom w:val="0"/>
      <w:divBdr>
        <w:top w:val="none" w:sz="0" w:space="0" w:color="auto"/>
        <w:left w:val="none" w:sz="0" w:space="0" w:color="auto"/>
        <w:bottom w:val="none" w:sz="0" w:space="0" w:color="auto"/>
        <w:right w:val="none" w:sz="0" w:space="0" w:color="auto"/>
      </w:divBdr>
    </w:div>
    <w:div w:id="210312788">
      <w:bodyDiv w:val="1"/>
      <w:marLeft w:val="0"/>
      <w:marRight w:val="0"/>
      <w:marTop w:val="0"/>
      <w:marBottom w:val="0"/>
      <w:divBdr>
        <w:top w:val="none" w:sz="0" w:space="0" w:color="auto"/>
        <w:left w:val="none" w:sz="0" w:space="0" w:color="auto"/>
        <w:bottom w:val="none" w:sz="0" w:space="0" w:color="auto"/>
        <w:right w:val="none" w:sz="0" w:space="0" w:color="auto"/>
      </w:divBdr>
    </w:div>
    <w:div w:id="238449165">
      <w:bodyDiv w:val="1"/>
      <w:marLeft w:val="0"/>
      <w:marRight w:val="0"/>
      <w:marTop w:val="0"/>
      <w:marBottom w:val="0"/>
      <w:divBdr>
        <w:top w:val="none" w:sz="0" w:space="0" w:color="auto"/>
        <w:left w:val="none" w:sz="0" w:space="0" w:color="auto"/>
        <w:bottom w:val="none" w:sz="0" w:space="0" w:color="auto"/>
        <w:right w:val="none" w:sz="0" w:space="0" w:color="auto"/>
      </w:divBdr>
    </w:div>
    <w:div w:id="293290132">
      <w:bodyDiv w:val="1"/>
      <w:marLeft w:val="0"/>
      <w:marRight w:val="0"/>
      <w:marTop w:val="0"/>
      <w:marBottom w:val="0"/>
      <w:divBdr>
        <w:top w:val="none" w:sz="0" w:space="0" w:color="auto"/>
        <w:left w:val="none" w:sz="0" w:space="0" w:color="auto"/>
        <w:bottom w:val="none" w:sz="0" w:space="0" w:color="auto"/>
        <w:right w:val="none" w:sz="0" w:space="0" w:color="auto"/>
      </w:divBdr>
    </w:div>
    <w:div w:id="323164680">
      <w:bodyDiv w:val="1"/>
      <w:marLeft w:val="0"/>
      <w:marRight w:val="0"/>
      <w:marTop w:val="0"/>
      <w:marBottom w:val="0"/>
      <w:divBdr>
        <w:top w:val="none" w:sz="0" w:space="0" w:color="auto"/>
        <w:left w:val="none" w:sz="0" w:space="0" w:color="auto"/>
        <w:bottom w:val="none" w:sz="0" w:space="0" w:color="auto"/>
        <w:right w:val="none" w:sz="0" w:space="0" w:color="auto"/>
      </w:divBdr>
    </w:div>
    <w:div w:id="326520284">
      <w:bodyDiv w:val="1"/>
      <w:marLeft w:val="0"/>
      <w:marRight w:val="0"/>
      <w:marTop w:val="0"/>
      <w:marBottom w:val="0"/>
      <w:divBdr>
        <w:top w:val="none" w:sz="0" w:space="0" w:color="auto"/>
        <w:left w:val="none" w:sz="0" w:space="0" w:color="auto"/>
        <w:bottom w:val="none" w:sz="0" w:space="0" w:color="auto"/>
        <w:right w:val="none" w:sz="0" w:space="0" w:color="auto"/>
      </w:divBdr>
    </w:div>
    <w:div w:id="350570384">
      <w:bodyDiv w:val="1"/>
      <w:marLeft w:val="0"/>
      <w:marRight w:val="0"/>
      <w:marTop w:val="0"/>
      <w:marBottom w:val="0"/>
      <w:divBdr>
        <w:top w:val="none" w:sz="0" w:space="0" w:color="auto"/>
        <w:left w:val="none" w:sz="0" w:space="0" w:color="auto"/>
        <w:bottom w:val="none" w:sz="0" w:space="0" w:color="auto"/>
        <w:right w:val="none" w:sz="0" w:space="0" w:color="auto"/>
      </w:divBdr>
    </w:div>
    <w:div w:id="417139901">
      <w:bodyDiv w:val="1"/>
      <w:marLeft w:val="0"/>
      <w:marRight w:val="0"/>
      <w:marTop w:val="0"/>
      <w:marBottom w:val="0"/>
      <w:divBdr>
        <w:top w:val="none" w:sz="0" w:space="0" w:color="auto"/>
        <w:left w:val="none" w:sz="0" w:space="0" w:color="auto"/>
        <w:bottom w:val="none" w:sz="0" w:space="0" w:color="auto"/>
        <w:right w:val="none" w:sz="0" w:space="0" w:color="auto"/>
      </w:divBdr>
    </w:div>
    <w:div w:id="446507174">
      <w:bodyDiv w:val="1"/>
      <w:marLeft w:val="0"/>
      <w:marRight w:val="0"/>
      <w:marTop w:val="0"/>
      <w:marBottom w:val="0"/>
      <w:divBdr>
        <w:top w:val="none" w:sz="0" w:space="0" w:color="auto"/>
        <w:left w:val="none" w:sz="0" w:space="0" w:color="auto"/>
        <w:bottom w:val="none" w:sz="0" w:space="0" w:color="auto"/>
        <w:right w:val="none" w:sz="0" w:space="0" w:color="auto"/>
      </w:divBdr>
    </w:div>
    <w:div w:id="471295696">
      <w:bodyDiv w:val="1"/>
      <w:marLeft w:val="0"/>
      <w:marRight w:val="0"/>
      <w:marTop w:val="0"/>
      <w:marBottom w:val="0"/>
      <w:divBdr>
        <w:top w:val="none" w:sz="0" w:space="0" w:color="auto"/>
        <w:left w:val="none" w:sz="0" w:space="0" w:color="auto"/>
        <w:bottom w:val="none" w:sz="0" w:space="0" w:color="auto"/>
        <w:right w:val="none" w:sz="0" w:space="0" w:color="auto"/>
      </w:divBdr>
    </w:div>
    <w:div w:id="501045895">
      <w:bodyDiv w:val="1"/>
      <w:marLeft w:val="0"/>
      <w:marRight w:val="0"/>
      <w:marTop w:val="0"/>
      <w:marBottom w:val="0"/>
      <w:divBdr>
        <w:top w:val="none" w:sz="0" w:space="0" w:color="auto"/>
        <w:left w:val="none" w:sz="0" w:space="0" w:color="auto"/>
        <w:bottom w:val="none" w:sz="0" w:space="0" w:color="auto"/>
        <w:right w:val="none" w:sz="0" w:space="0" w:color="auto"/>
      </w:divBdr>
    </w:div>
    <w:div w:id="506335430">
      <w:bodyDiv w:val="1"/>
      <w:marLeft w:val="0"/>
      <w:marRight w:val="0"/>
      <w:marTop w:val="0"/>
      <w:marBottom w:val="0"/>
      <w:divBdr>
        <w:top w:val="none" w:sz="0" w:space="0" w:color="auto"/>
        <w:left w:val="none" w:sz="0" w:space="0" w:color="auto"/>
        <w:bottom w:val="none" w:sz="0" w:space="0" w:color="auto"/>
        <w:right w:val="none" w:sz="0" w:space="0" w:color="auto"/>
      </w:divBdr>
    </w:div>
    <w:div w:id="533470644">
      <w:bodyDiv w:val="1"/>
      <w:marLeft w:val="0"/>
      <w:marRight w:val="0"/>
      <w:marTop w:val="0"/>
      <w:marBottom w:val="0"/>
      <w:divBdr>
        <w:top w:val="none" w:sz="0" w:space="0" w:color="auto"/>
        <w:left w:val="none" w:sz="0" w:space="0" w:color="auto"/>
        <w:bottom w:val="none" w:sz="0" w:space="0" w:color="auto"/>
        <w:right w:val="none" w:sz="0" w:space="0" w:color="auto"/>
      </w:divBdr>
    </w:div>
    <w:div w:id="535434302">
      <w:bodyDiv w:val="1"/>
      <w:marLeft w:val="0"/>
      <w:marRight w:val="0"/>
      <w:marTop w:val="0"/>
      <w:marBottom w:val="0"/>
      <w:divBdr>
        <w:top w:val="none" w:sz="0" w:space="0" w:color="auto"/>
        <w:left w:val="none" w:sz="0" w:space="0" w:color="auto"/>
        <w:bottom w:val="none" w:sz="0" w:space="0" w:color="auto"/>
        <w:right w:val="none" w:sz="0" w:space="0" w:color="auto"/>
      </w:divBdr>
    </w:div>
    <w:div w:id="539586504">
      <w:bodyDiv w:val="1"/>
      <w:marLeft w:val="0"/>
      <w:marRight w:val="0"/>
      <w:marTop w:val="0"/>
      <w:marBottom w:val="0"/>
      <w:divBdr>
        <w:top w:val="none" w:sz="0" w:space="0" w:color="auto"/>
        <w:left w:val="none" w:sz="0" w:space="0" w:color="auto"/>
        <w:bottom w:val="none" w:sz="0" w:space="0" w:color="auto"/>
        <w:right w:val="none" w:sz="0" w:space="0" w:color="auto"/>
      </w:divBdr>
    </w:div>
    <w:div w:id="556092118">
      <w:bodyDiv w:val="1"/>
      <w:marLeft w:val="0"/>
      <w:marRight w:val="0"/>
      <w:marTop w:val="0"/>
      <w:marBottom w:val="0"/>
      <w:divBdr>
        <w:top w:val="none" w:sz="0" w:space="0" w:color="auto"/>
        <w:left w:val="none" w:sz="0" w:space="0" w:color="auto"/>
        <w:bottom w:val="none" w:sz="0" w:space="0" w:color="auto"/>
        <w:right w:val="none" w:sz="0" w:space="0" w:color="auto"/>
      </w:divBdr>
    </w:div>
    <w:div w:id="577178164">
      <w:bodyDiv w:val="1"/>
      <w:marLeft w:val="0"/>
      <w:marRight w:val="0"/>
      <w:marTop w:val="0"/>
      <w:marBottom w:val="0"/>
      <w:divBdr>
        <w:top w:val="none" w:sz="0" w:space="0" w:color="auto"/>
        <w:left w:val="none" w:sz="0" w:space="0" w:color="auto"/>
        <w:bottom w:val="none" w:sz="0" w:space="0" w:color="auto"/>
        <w:right w:val="none" w:sz="0" w:space="0" w:color="auto"/>
      </w:divBdr>
    </w:div>
    <w:div w:id="584266720">
      <w:bodyDiv w:val="1"/>
      <w:marLeft w:val="0"/>
      <w:marRight w:val="0"/>
      <w:marTop w:val="0"/>
      <w:marBottom w:val="0"/>
      <w:divBdr>
        <w:top w:val="none" w:sz="0" w:space="0" w:color="auto"/>
        <w:left w:val="none" w:sz="0" w:space="0" w:color="auto"/>
        <w:bottom w:val="none" w:sz="0" w:space="0" w:color="auto"/>
        <w:right w:val="none" w:sz="0" w:space="0" w:color="auto"/>
      </w:divBdr>
    </w:div>
    <w:div w:id="599991842">
      <w:bodyDiv w:val="1"/>
      <w:marLeft w:val="0"/>
      <w:marRight w:val="0"/>
      <w:marTop w:val="0"/>
      <w:marBottom w:val="0"/>
      <w:divBdr>
        <w:top w:val="none" w:sz="0" w:space="0" w:color="auto"/>
        <w:left w:val="none" w:sz="0" w:space="0" w:color="auto"/>
        <w:bottom w:val="none" w:sz="0" w:space="0" w:color="auto"/>
        <w:right w:val="none" w:sz="0" w:space="0" w:color="auto"/>
      </w:divBdr>
    </w:div>
    <w:div w:id="647707658">
      <w:bodyDiv w:val="1"/>
      <w:marLeft w:val="0"/>
      <w:marRight w:val="0"/>
      <w:marTop w:val="0"/>
      <w:marBottom w:val="0"/>
      <w:divBdr>
        <w:top w:val="none" w:sz="0" w:space="0" w:color="auto"/>
        <w:left w:val="none" w:sz="0" w:space="0" w:color="auto"/>
        <w:bottom w:val="none" w:sz="0" w:space="0" w:color="auto"/>
        <w:right w:val="none" w:sz="0" w:space="0" w:color="auto"/>
      </w:divBdr>
    </w:div>
    <w:div w:id="657080525">
      <w:bodyDiv w:val="1"/>
      <w:marLeft w:val="0"/>
      <w:marRight w:val="0"/>
      <w:marTop w:val="0"/>
      <w:marBottom w:val="0"/>
      <w:divBdr>
        <w:top w:val="none" w:sz="0" w:space="0" w:color="auto"/>
        <w:left w:val="none" w:sz="0" w:space="0" w:color="auto"/>
        <w:bottom w:val="none" w:sz="0" w:space="0" w:color="auto"/>
        <w:right w:val="none" w:sz="0" w:space="0" w:color="auto"/>
      </w:divBdr>
    </w:div>
    <w:div w:id="718747098">
      <w:bodyDiv w:val="1"/>
      <w:marLeft w:val="0"/>
      <w:marRight w:val="0"/>
      <w:marTop w:val="0"/>
      <w:marBottom w:val="0"/>
      <w:divBdr>
        <w:top w:val="none" w:sz="0" w:space="0" w:color="auto"/>
        <w:left w:val="none" w:sz="0" w:space="0" w:color="auto"/>
        <w:bottom w:val="none" w:sz="0" w:space="0" w:color="auto"/>
        <w:right w:val="none" w:sz="0" w:space="0" w:color="auto"/>
      </w:divBdr>
    </w:div>
    <w:div w:id="731852029">
      <w:bodyDiv w:val="1"/>
      <w:marLeft w:val="0"/>
      <w:marRight w:val="0"/>
      <w:marTop w:val="0"/>
      <w:marBottom w:val="0"/>
      <w:divBdr>
        <w:top w:val="none" w:sz="0" w:space="0" w:color="auto"/>
        <w:left w:val="none" w:sz="0" w:space="0" w:color="auto"/>
        <w:bottom w:val="none" w:sz="0" w:space="0" w:color="auto"/>
        <w:right w:val="none" w:sz="0" w:space="0" w:color="auto"/>
      </w:divBdr>
    </w:div>
    <w:div w:id="756629958">
      <w:bodyDiv w:val="1"/>
      <w:marLeft w:val="0"/>
      <w:marRight w:val="0"/>
      <w:marTop w:val="0"/>
      <w:marBottom w:val="0"/>
      <w:divBdr>
        <w:top w:val="none" w:sz="0" w:space="0" w:color="auto"/>
        <w:left w:val="none" w:sz="0" w:space="0" w:color="auto"/>
        <w:bottom w:val="none" w:sz="0" w:space="0" w:color="auto"/>
        <w:right w:val="none" w:sz="0" w:space="0" w:color="auto"/>
      </w:divBdr>
    </w:div>
    <w:div w:id="765493003">
      <w:bodyDiv w:val="1"/>
      <w:marLeft w:val="0"/>
      <w:marRight w:val="0"/>
      <w:marTop w:val="0"/>
      <w:marBottom w:val="0"/>
      <w:divBdr>
        <w:top w:val="none" w:sz="0" w:space="0" w:color="auto"/>
        <w:left w:val="none" w:sz="0" w:space="0" w:color="auto"/>
        <w:bottom w:val="none" w:sz="0" w:space="0" w:color="auto"/>
        <w:right w:val="none" w:sz="0" w:space="0" w:color="auto"/>
      </w:divBdr>
    </w:div>
    <w:div w:id="779879645">
      <w:bodyDiv w:val="1"/>
      <w:marLeft w:val="0"/>
      <w:marRight w:val="0"/>
      <w:marTop w:val="0"/>
      <w:marBottom w:val="0"/>
      <w:divBdr>
        <w:top w:val="none" w:sz="0" w:space="0" w:color="auto"/>
        <w:left w:val="none" w:sz="0" w:space="0" w:color="auto"/>
        <w:bottom w:val="none" w:sz="0" w:space="0" w:color="auto"/>
        <w:right w:val="none" w:sz="0" w:space="0" w:color="auto"/>
      </w:divBdr>
    </w:div>
    <w:div w:id="835150306">
      <w:bodyDiv w:val="1"/>
      <w:marLeft w:val="0"/>
      <w:marRight w:val="0"/>
      <w:marTop w:val="0"/>
      <w:marBottom w:val="0"/>
      <w:divBdr>
        <w:top w:val="none" w:sz="0" w:space="0" w:color="auto"/>
        <w:left w:val="none" w:sz="0" w:space="0" w:color="auto"/>
        <w:bottom w:val="none" w:sz="0" w:space="0" w:color="auto"/>
        <w:right w:val="none" w:sz="0" w:space="0" w:color="auto"/>
      </w:divBdr>
    </w:div>
    <w:div w:id="862783762">
      <w:bodyDiv w:val="1"/>
      <w:marLeft w:val="0"/>
      <w:marRight w:val="0"/>
      <w:marTop w:val="0"/>
      <w:marBottom w:val="0"/>
      <w:divBdr>
        <w:top w:val="none" w:sz="0" w:space="0" w:color="auto"/>
        <w:left w:val="none" w:sz="0" w:space="0" w:color="auto"/>
        <w:bottom w:val="none" w:sz="0" w:space="0" w:color="auto"/>
        <w:right w:val="none" w:sz="0" w:space="0" w:color="auto"/>
      </w:divBdr>
    </w:div>
    <w:div w:id="869337067">
      <w:bodyDiv w:val="1"/>
      <w:marLeft w:val="0"/>
      <w:marRight w:val="0"/>
      <w:marTop w:val="0"/>
      <w:marBottom w:val="0"/>
      <w:divBdr>
        <w:top w:val="none" w:sz="0" w:space="0" w:color="auto"/>
        <w:left w:val="none" w:sz="0" w:space="0" w:color="auto"/>
        <w:bottom w:val="none" w:sz="0" w:space="0" w:color="auto"/>
        <w:right w:val="none" w:sz="0" w:space="0" w:color="auto"/>
      </w:divBdr>
    </w:div>
    <w:div w:id="911044029">
      <w:bodyDiv w:val="1"/>
      <w:marLeft w:val="0"/>
      <w:marRight w:val="0"/>
      <w:marTop w:val="0"/>
      <w:marBottom w:val="0"/>
      <w:divBdr>
        <w:top w:val="none" w:sz="0" w:space="0" w:color="auto"/>
        <w:left w:val="none" w:sz="0" w:space="0" w:color="auto"/>
        <w:bottom w:val="none" w:sz="0" w:space="0" w:color="auto"/>
        <w:right w:val="none" w:sz="0" w:space="0" w:color="auto"/>
      </w:divBdr>
    </w:div>
    <w:div w:id="954553832">
      <w:bodyDiv w:val="1"/>
      <w:marLeft w:val="0"/>
      <w:marRight w:val="0"/>
      <w:marTop w:val="0"/>
      <w:marBottom w:val="0"/>
      <w:divBdr>
        <w:top w:val="none" w:sz="0" w:space="0" w:color="auto"/>
        <w:left w:val="none" w:sz="0" w:space="0" w:color="auto"/>
        <w:bottom w:val="none" w:sz="0" w:space="0" w:color="auto"/>
        <w:right w:val="none" w:sz="0" w:space="0" w:color="auto"/>
      </w:divBdr>
    </w:div>
    <w:div w:id="963465344">
      <w:bodyDiv w:val="1"/>
      <w:marLeft w:val="0"/>
      <w:marRight w:val="0"/>
      <w:marTop w:val="0"/>
      <w:marBottom w:val="0"/>
      <w:divBdr>
        <w:top w:val="none" w:sz="0" w:space="0" w:color="auto"/>
        <w:left w:val="none" w:sz="0" w:space="0" w:color="auto"/>
        <w:bottom w:val="none" w:sz="0" w:space="0" w:color="auto"/>
        <w:right w:val="none" w:sz="0" w:space="0" w:color="auto"/>
      </w:divBdr>
    </w:div>
    <w:div w:id="1009260866">
      <w:bodyDiv w:val="1"/>
      <w:marLeft w:val="0"/>
      <w:marRight w:val="0"/>
      <w:marTop w:val="0"/>
      <w:marBottom w:val="0"/>
      <w:divBdr>
        <w:top w:val="none" w:sz="0" w:space="0" w:color="auto"/>
        <w:left w:val="none" w:sz="0" w:space="0" w:color="auto"/>
        <w:bottom w:val="none" w:sz="0" w:space="0" w:color="auto"/>
        <w:right w:val="none" w:sz="0" w:space="0" w:color="auto"/>
      </w:divBdr>
    </w:div>
    <w:div w:id="1016269817">
      <w:bodyDiv w:val="1"/>
      <w:marLeft w:val="0"/>
      <w:marRight w:val="0"/>
      <w:marTop w:val="0"/>
      <w:marBottom w:val="0"/>
      <w:divBdr>
        <w:top w:val="none" w:sz="0" w:space="0" w:color="auto"/>
        <w:left w:val="none" w:sz="0" w:space="0" w:color="auto"/>
        <w:bottom w:val="none" w:sz="0" w:space="0" w:color="auto"/>
        <w:right w:val="none" w:sz="0" w:space="0" w:color="auto"/>
      </w:divBdr>
    </w:div>
    <w:div w:id="1019696605">
      <w:bodyDiv w:val="1"/>
      <w:marLeft w:val="0"/>
      <w:marRight w:val="0"/>
      <w:marTop w:val="0"/>
      <w:marBottom w:val="0"/>
      <w:divBdr>
        <w:top w:val="none" w:sz="0" w:space="0" w:color="auto"/>
        <w:left w:val="none" w:sz="0" w:space="0" w:color="auto"/>
        <w:bottom w:val="none" w:sz="0" w:space="0" w:color="auto"/>
        <w:right w:val="none" w:sz="0" w:space="0" w:color="auto"/>
      </w:divBdr>
    </w:div>
    <w:div w:id="1026709134">
      <w:bodyDiv w:val="1"/>
      <w:marLeft w:val="0"/>
      <w:marRight w:val="0"/>
      <w:marTop w:val="0"/>
      <w:marBottom w:val="0"/>
      <w:divBdr>
        <w:top w:val="none" w:sz="0" w:space="0" w:color="auto"/>
        <w:left w:val="none" w:sz="0" w:space="0" w:color="auto"/>
        <w:bottom w:val="none" w:sz="0" w:space="0" w:color="auto"/>
        <w:right w:val="none" w:sz="0" w:space="0" w:color="auto"/>
      </w:divBdr>
    </w:div>
    <w:div w:id="1036849048">
      <w:bodyDiv w:val="1"/>
      <w:marLeft w:val="0"/>
      <w:marRight w:val="0"/>
      <w:marTop w:val="0"/>
      <w:marBottom w:val="0"/>
      <w:divBdr>
        <w:top w:val="none" w:sz="0" w:space="0" w:color="auto"/>
        <w:left w:val="none" w:sz="0" w:space="0" w:color="auto"/>
        <w:bottom w:val="none" w:sz="0" w:space="0" w:color="auto"/>
        <w:right w:val="none" w:sz="0" w:space="0" w:color="auto"/>
      </w:divBdr>
    </w:div>
    <w:div w:id="1177496439">
      <w:bodyDiv w:val="1"/>
      <w:marLeft w:val="0"/>
      <w:marRight w:val="0"/>
      <w:marTop w:val="0"/>
      <w:marBottom w:val="0"/>
      <w:divBdr>
        <w:top w:val="none" w:sz="0" w:space="0" w:color="auto"/>
        <w:left w:val="none" w:sz="0" w:space="0" w:color="auto"/>
        <w:bottom w:val="none" w:sz="0" w:space="0" w:color="auto"/>
        <w:right w:val="none" w:sz="0" w:space="0" w:color="auto"/>
      </w:divBdr>
    </w:div>
    <w:div w:id="1226530109">
      <w:bodyDiv w:val="1"/>
      <w:marLeft w:val="0"/>
      <w:marRight w:val="0"/>
      <w:marTop w:val="0"/>
      <w:marBottom w:val="0"/>
      <w:divBdr>
        <w:top w:val="none" w:sz="0" w:space="0" w:color="auto"/>
        <w:left w:val="none" w:sz="0" w:space="0" w:color="auto"/>
        <w:bottom w:val="none" w:sz="0" w:space="0" w:color="auto"/>
        <w:right w:val="none" w:sz="0" w:space="0" w:color="auto"/>
      </w:divBdr>
    </w:div>
    <w:div w:id="1311591226">
      <w:bodyDiv w:val="1"/>
      <w:marLeft w:val="0"/>
      <w:marRight w:val="0"/>
      <w:marTop w:val="0"/>
      <w:marBottom w:val="0"/>
      <w:divBdr>
        <w:top w:val="none" w:sz="0" w:space="0" w:color="auto"/>
        <w:left w:val="none" w:sz="0" w:space="0" w:color="auto"/>
        <w:bottom w:val="none" w:sz="0" w:space="0" w:color="auto"/>
        <w:right w:val="none" w:sz="0" w:space="0" w:color="auto"/>
      </w:divBdr>
    </w:div>
    <w:div w:id="1314723254">
      <w:bodyDiv w:val="1"/>
      <w:marLeft w:val="0"/>
      <w:marRight w:val="0"/>
      <w:marTop w:val="0"/>
      <w:marBottom w:val="0"/>
      <w:divBdr>
        <w:top w:val="none" w:sz="0" w:space="0" w:color="auto"/>
        <w:left w:val="none" w:sz="0" w:space="0" w:color="auto"/>
        <w:bottom w:val="none" w:sz="0" w:space="0" w:color="auto"/>
        <w:right w:val="none" w:sz="0" w:space="0" w:color="auto"/>
      </w:divBdr>
    </w:div>
    <w:div w:id="1326544044">
      <w:bodyDiv w:val="1"/>
      <w:marLeft w:val="0"/>
      <w:marRight w:val="0"/>
      <w:marTop w:val="0"/>
      <w:marBottom w:val="0"/>
      <w:divBdr>
        <w:top w:val="none" w:sz="0" w:space="0" w:color="auto"/>
        <w:left w:val="none" w:sz="0" w:space="0" w:color="auto"/>
        <w:bottom w:val="none" w:sz="0" w:space="0" w:color="auto"/>
        <w:right w:val="none" w:sz="0" w:space="0" w:color="auto"/>
      </w:divBdr>
    </w:div>
    <w:div w:id="1338190769">
      <w:bodyDiv w:val="1"/>
      <w:marLeft w:val="0"/>
      <w:marRight w:val="0"/>
      <w:marTop w:val="0"/>
      <w:marBottom w:val="0"/>
      <w:divBdr>
        <w:top w:val="none" w:sz="0" w:space="0" w:color="auto"/>
        <w:left w:val="none" w:sz="0" w:space="0" w:color="auto"/>
        <w:bottom w:val="none" w:sz="0" w:space="0" w:color="auto"/>
        <w:right w:val="none" w:sz="0" w:space="0" w:color="auto"/>
      </w:divBdr>
      <w:divsChild>
        <w:div w:id="695078945">
          <w:marLeft w:val="547"/>
          <w:marRight w:val="0"/>
          <w:marTop w:val="0"/>
          <w:marBottom w:val="0"/>
          <w:divBdr>
            <w:top w:val="none" w:sz="0" w:space="0" w:color="auto"/>
            <w:left w:val="none" w:sz="0" w:space="0" w:color="auto"/>
            <w:bottom w:val="none" w:sz="0" w:space="0" w:color="auto"/>
            <w:right w:val="none" w:sz="0" w:space="0" w:color="auto"/>
          </w:divBdr>
        </w:div>
      </w:divsChild>
    </w:div>
    <w:div w:id="1360357324">
      <w:bodyDiv w:val="1"/>
      <w:marLeft w:val="0"/>
      <w:marRight w:val="0"/>
      <w:marTop w:val="0"/>
      <w:marBottom w:val="0"/>
      <w:divBdr>
        <w:top w:val="none" w:sz="0" w:space="0" w:color="auto"/>
        <w:left w:val="none" w:sz="0" w:space="0" w:color="auto"/>
        <w:bottom w:val="none" w:sz="0" w:space="0" w:color="auto"/>
        <w:right w:val="none" w:sz="0" w:space="0" w:color="auto"/>
      </w:divBdr>
    </w:div>
    <w:div w:id="1372732405">
      <w:bodyDiv w:val="1"/>
      <w:marLeft w:val="0"/>
      <w:marRight w:val="0"/>
      <w:marTop w:val="0"/>
      <w:marBottom w:val="0"/>
      <w:divBdr>
        <w:top w:val="none" w:sz="0" w:space="0" w:color="auto"/>
        <w:left w:val="none" w:sz="0" w:space="0" w:color="auto"/>
        <w:bottom w:val="none" w:sz="0" w:space="0" w:color="auto"/>
        <w:right w:val="none" w:sz="0" w:space="0" w:color="auto"/>
      </w:divBdr>
    </w:div>
    <w:div w:id="1375689644">
      <w:bodyDiv w:val="1"/>
      <w:marLeft w:val="0"/>
      <w:marRight w:val="0"/>
      <w:marTop w:val="0"/>
      <w:marBottom w:val="0"/>
      <w:divBdr>
        <w:top w:val="none" w:sz="0" w:space="0" w:color="auto"/>
        <w:left w:val="none" w:sz="0" w:space="0" w:color="auto"/>
        <w:bottom w:val="none" w:sz="0" w:space="0" w:color="auto"/>
        <w:right w:val="none" w:sz="0" w:space="0" w:color="auto"/>
      </w:divBdr>
    </w:div>
    <w:div w:id="1469938221">
      <w:bodyDiv w:val="1"/>
      <w:marLeft w:val="0"/>
      <w:marRight w:val="0"/>
      <w:marTop w:val="0"/>
      <w:marBottom w:val="0"/>
      <w:divBdr>
        <w:top w:val="none" w:sz="0" w:space="0" w:color="auto"/>
        <w:left w:val="none" w:sz="0" w:space="0" w:color="auto"/>
        <w:bottom w:val="none" w:sz="0" w:space="0" w:color="auto"/>
        <w:right w:val="none" w:sz="0" w:space="0" w:color="auto"/>
      </w:divBdr>
    </w:div>
    <w:div w:id="1497648987">
      <w:bodyDiv w:val="1"/>
      <w:marLeft w:val="0"/>
      <w:marRight w:val="0"/>
      <w:marTop w:val="0"/>
      <w:marBottom w:val="0"/>
      <w:divBdr>
        <w:top w:val="none" w:sz="0" w:space="0" w:color="auto"/>
        <w:left w:val="none" w:sz="0" w:space="0" w:color="auto"/>
        <w:bottom w:val="none" w:sz="0" w:space="0" w:color="auto"/>
        <w:right w:val="none" w:sz="0" w:space="0" w:color="auto"/>
      </w:divBdr>
    </w:div>
    <w:div w:id="1508670026">
      <w:bodyDiv w:val="1"/>
      <w:marLeft w:val="0"/>
      <w:marRight w:val="0"/>
      <w:marTop w:val="0"/>
      <w:marBottom w:val="0"/>
      <w:divBdr>
        <w:top w:val="none" w:sz="0" w:space="0" w:color="auto"/>
        <w:left w:val="none" w:sz="0" w:space="0" w:color="auto"/>
        <w:bottom w:val="none" w:sz="0" w:space="0" w:color="auto"/>
        <w:right w:val="none" w:sz="0" w:space="0" w:color="auto"/>
      </w:divBdr>
    </w:div>
    <w:div w:id="1676418099">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717049730">
      <w:bodyDiv w:val="1"/>
      <w:marLeft w:val="0"/>
      <w:marRight w:val="0"/>
      <w:marTop w:val="0"/>
      <w:marBottom w:val="0"/>
      <w:divBdr>
        <w:top w:val="none" w:sz="0" w:space="0" w:color="auto"/>
        <w:left w:val="none" w:sz="0" w:space="0" w:color="auto"/>
        <w:bottom w:val="none" w:sz="0" w:space="0" w:color="auto"/>
        <w:right w:val="none" w:sz="0" w:space="0" w:color="auto"/>
      </w:divBdr>
    </w:div>
    <w:div w:id="1725912229">
      <w:bodyDiv w:val="1"/>
      <w:marLeft w:val="0"/>
      <w:marRight w:val="0"/>
      <w:marTop w:val="0"/>
      <w:marBottom w:val="0"/>
      <w:divBdr>
        <w:top w:val="none" w:sz="0" w:space="0" w:color="auto"/>
        <w:left w:val="none" w:sz="0" w:space="0" w:color="auto"/>
        <w:bottom w:val="none" w:sz="0" w:space="0" w:color="auto"/>
        <w:right w:val="none" w:sz="0" w:space="0" w:color="auto"/>
      </w:divBdr>
    </w:div>
    <w:div w:id="1746756501">
      <w:bodyDiv w:val="1"/>
      <w:marLeft w:val="0"/>
      <w:marRight w:val="0"/>
      <w:marTop w:val="0"/>
      <w:marBottom w:val="0"/>
      <w:divBdr>
        <w:top w:val="none" w:sz="0" w:space="0" w:color="auto"/>
        <w:left w:val="none" w:sz="0" w:space="0" w:color="auto"/>
        <w:bottom w:val="none" w:sz="0" w:space="0" w:color="auto"/>
        <w:right w:val="none" w:sz="0" w:space="0" w:color="auto"/>
      </w:divBdr>
    </w:div>
    <w:div w:id="1770810208">
      <w:bodyDiv w:val="1"/>
      <w:marLeft w:val="0"/>
      <w:marRight w:val="0"/>
      <w:marTop w:val="0"/>
      <w:marBottom w:val="0"/>
      <w:divBdr>
        <w:top w:val="none" w:sz="0" w:space="0" w:color="auto"/>
        <w:left w:val="none" w:sz="0" w:space="0" w:color="auto"/>
        <w:bottom w:val="none" w:sz="0" w:space="0" w:color="auto"/>
        <w:right w:val="none" w:sz="0" w:space="0" w:color="auto"/>
      </w:divBdr>
    </w:div>
    <w:div w:id="1778909730">
      <w:bodyDiv w:val="1"/>
      <w:marLeft w:val="0"/>
      <w:marRight w:val="0"/>
      <w:marTop w:val="0"/>
      <w:marBottom w:val="0"/>
      <w:divBdr>
        <w:top w:val="none" w:sz="0" w:space="0" w:color="auto"/>
        <w:left w:val="none" w:sz="0" w:space="0" w:color="auto"/>
        <w:bottom w:val="none" w:sz="0" w:space="0" w:color="auto"/>
        <w:right w:val="none" w:sz="0" w:space="0" w:color="auto"/>
      </w:divBdr>
      <w:divsChild>
        <w:div w:id="298733426">
          <w:marLeft w:val="547"/>
          <w:marRight w:val="0"/>
          <w:marTop w:val="0"/>
          <w:marBottom w:val="0"/>
          <w:divBdr>
            <w:top w:val="none" w:sz="0" w:space="0" w:color="auto"/>
            <w:left w:val="none" w:sz="0" w:space="0" w:color="auto"/>
            <w:bottom w:val="none" w:sz="0" w:space="0" w:color="auto"/>
            <w:right w:val="none" w:sz="0" w:space="0" w:color="auto"/>
          </w:divBdr>
        </w:div>
      </w:divsChild>
    </w:div>
    <w:div w:id="1790783366">
      <w:bodyDiv w:val="1"/>
      <w:marLeft w:val="0"/>
      <w:marRight w:val="0"/>
      <w:marTop w:val="0"/>
      <w:marBottom w:val="0"/>
      <w:divBdr>
        <w:top w:val="none" w:sz="0" w:space="0" w:color="auto"/>
        <w:left w:val="none" w:sz="0" w:space="0" w:color="auto"/>
        <w:bottom w:val="none" w:sz="0" w:space="0" w:color="auto"/>
        <w:right w:val="none" w:sz="0" w:space="0" w:color="auto"/>
      </w:divBdr>
    </w:div>
    <w:div w:id="1832594666">
      <w:bodyDiv w:val="1"/>
      <w:marLeft w:val="0"/>
      <w:marRight w:val="0"/>
      <w:marTop w:val="0"/>
      <w:marBottom w:val="0"/>
      <w:divBdr>
        <w:top w:val="none" w:sz="0" w:space="0" w:color="auto"/>
        <w:left w:val="none" w:sz="0" w:space="0" w:color="auto"/>
        <w:bottom w:val="none" w:sz="0" w:space="0" w:color="auto"/>
        <w:right w:val="none" w:sz="0" w:space="0" w:color="auto"/>
      </w:divBdr>
    </w:div>
    <w:div w:id="1837572735">
      <w:bodyDiv w:val="1"/>
      <w:marLeft w:val="0"/>
      <w:marRight w:val="0"/>
      <w:marTop w:val="0"/>
      <w:marBottom w:val="0"/>
      <w:divBdr>
        <w:top w:val="none" w:sz="0" w:space="0" w:color="auto"/>
        <w:left w:val="none" w:sz="0" w:space="0" w:color="auto"/>
        <w:bottom w:val="none" w:sz="0" w:space="0" w:color="auto"/>
        <w:right w:val="none" w:sz="0" w:space="0" w:color="auto"/>
      </w:divBdr>
    </w:div>
    <w:div w:id="1855419544">
      <w:bodyDiv w:val="1"/>
      <w:marLeft w:val="0"/>
      <w:marRight w:val="0"/>
      <w:marTop w:val="0"/>
      <w:marBottom w:val="0"/>
      <w:divBdr>
        <w:top w:val="none" w:sz="0" w:space="0" w:color="auto"/>
        <w:left w:val="none" w:sz="0" w:space="0" w:color="auto"/>
        <w:bottom w:val="none" w:sz="0" w:space="0" w:color="auto"/>
        <w:right w:val="none" w:sz="0" w:space="0" w:color="auto"/>
      </w:divBdr>
    </w:div>
    <w:div w:id="1865820577">
      <w:bodyDiv w:val="1"/>
      <w:marLeft w:val="0"/>
      <w:marRight w:val="0"/>
      <w:marTop w:val="0"/>
      <w:marBottom w:val="0"/>
      <w:divBdr>
        <w:top w:val="none" w:sz="0" w:space="0" w:color="auto"/>
        <w:left w:val="none" w:sz="0" w:space="0" w:color="auto"/>
        <w:bottom w:val="none" w:sz="0" w:space="0" w:color="auto"/>
        <w:right w:val="none" w:sz="0" w:space="0" w:color="auto"/>
      </w:divBdr>
    </w:div>
    <w:div w:id="1896550478">
      <w:bodyDiv w:val="1"/>
      <w:marLeft w:val="0"/>
      <w:marRight w:val="0"/>
      <w:marTop w:val="0"/>
      <w:marBottom w:val="0"/>
      <w:divBdr>
        <w:top w:val="none" w:sz="0" w:space="0" w:color="auto"/>
        <w:left w:val="none" w:sz="0" w:space="0" w:color="auto"/>
        <w:bottom w:val="none" w:sz="0" w:space="0" w:color="auto"/>
        <w:right w:val="none" w:sz="0" w:space="0" w:color="auto"/>
      </w:divBdr>
      <w:divsChild>
        <w:div w:id="1307971745">
          <w:marLeft w:val="547"/>
          <w:marRight w:val="0"/>
          <w:marTop w:val="0"/>
          <w:marBottom w:val="0"/>
          <w:divBdr>
            <w:top w:val="none" w:sz="0" w:space="0" w:color="auto"/>
            <w:left w:val="none" w:sz="0" w:space="0" w:color="auto"/>
            <w:bottom w:val="none" w:sz="0" w:space="0" w:color="auto"/>
            <w:right w:val="none" w:sz="0" w:space="0" w:color="auto"/>
          </w:divBdr>
        </w:div>
      </w:divsChild>
    </w:div>
    <w:div w:id="2004626529">
      <w:bodyDiv w:val="1"/>
      <w:marLeft w:val="0"/>
      <w:marRight w:val="0"/>
      <w:marTop w:val="0"/>
      <w:marBottom w:val="0"/>
      <w:divBdr>
        <w:top w:val="none" w:sz="0" w:space="0" w:color="auto"/>
        <w:left w:val="none" w:sz="0" w:space="0" w:color="auto"/>
        <w:bottom w:val="none" w:sz="0" w:space="0" w:color="auto"/>
        <w:right w:val="none" w:sz="0" w:space="0" w:color="auto"/>
      </w:divBdr>
    </w:div>
    <w:div w:id="2054110177">
      <w:bodyDiv w:val="1"/>
      <w:marLeft w:val="0"/>
      <w:marRight w:val="0"/>
      <w:marTop w:val="0"/>
      <w:marBottom w:val="0"/>
      <w:divBdr>
        <w:top w:val="none" w:sz="0" w:space="0" w:color="auto"/>
        <w:left w:val="none" w:sz="0" w:space="0" w:color="auto"/>
        <w:bottom w:val="none" w:sz="0" w:space="0" w:color="auto"/>
        <w:right w:val="none" w:sz="0" w:space="0" w:color="auto"/>
      </w:divBdr>
    </w:div>
    <w:div w:id="2097289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chart" Target="charts/chart9.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hyperlink" Target="file:///C:\Users\BAJOR%20CONSULTING\Desktop\PR2022_2023\sulejow\komitet_rewitalizacji\sulejow.pl\" TargetMode="External"/><Relationship Id="rId16" Type="http://schemas.openxmlformats.org/officeDocument/2006/relationships/chart" Target="charts/chart4.xml"/><Relationship Id="rId11" Type="http://schemas.openxmlformats.org/officeDocument/2006/relationships/image" Target="media/image4.jpeg"/><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png"/><Relationship Id="rId58" Type="http://schemas.openxmlformats.org/officeDocument/2006/relationships/image" Target="media/image35.jpeg"/><Relationship Id="rId74" Type="http://schemas.openxmlformats.org/officeDocument/2006/relationships/hyperlink" Target="http://www.sulejow.pl" TargetMode="External"/><Relationship Id="rId79" Type="http://schemas.openxmlformats.org/officeDocument/2006/relationships/hyperlink" Target="https://sulejow.biuletyn.net/" TargetMode="External"/><Relationship Id="rId5" Type="http://schemas.openxmlformats.org/officeDocument/2006/relationships/webSettings" Target="webSettings.xm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image" Target="media/image7.jpeg"/><Relationship Id="rId30" Type="http://schemas.openxmlformats.org/officeDocument/2006/relationships/chart" Target="charts/chart13.xml"/><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hyperlink" Target="mailto:k.osuch@sulejow.pl" TargetMode="External"/><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hyperlink" Target="mailto:k.osuch@sulejow.pl" TargetMode="External"/><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chart" Target="charts/chart5.xml"/><Relationship Id="rId25" Type="http://schemas.openxmlformats.org/officeDocument/2006/relationships/hyperlink" Target="file:///C:\Users\BAJOR%20CONSULTING\Desktop\PR2022_2023\sulejow\diagnoza_obliczenia\poglebiona_spoleczna_26_09.xlsx" TargetMode="Externa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chart" Target="charts/chart8.xm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hyperlink" Target="sulejow.pl/" TargetMode="External"/><Relationship Id="rId83" Type="http://schemas.openxmlformats.org/officeDocument/2006/relationships/hyperlink" Target="https://sulejow.biuletyn.ne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image" Target="media/image8.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image" Target="media/image3.png"/><Relationship Id="rId31" Type="http://schemas.openxmlformats.org/officeDocument/2006/relationships/chart" Target="charts/chart14.xm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hyperlink" Target="file:///C:\Users\BAJOR%20CONSULTING\Desktop\PR2022_2023\sulejow\komitet_rewitalizacji\sulejow.pl\" TargetMode="External"/><Relationship Id="rId81" Type="http://schemas.openxmlformats.org/officeDocument/2006/relationships/hyperlink" Target="file:///C:\Users\BAJOR%20CONSULTING\Desktop\PR2022_2023\sulejow\komitet_rewitalizacji\sulejow.pl\"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hyperlink" Target="https://sulejow.biuletyn.net/" TargetMode="External"/><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footer" Target="footer1.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theme" Target="theme/theme1.xml"/><Relationship Id="rId61" Type="http://schemas.openxmlformats.org/officeDocument/2006/relationships/image" Target="media/image38.jpeg"/><Relationship Id="rId82" Type="http://schemas.openxmlformats.org/officeDocument/2006/relationships/hyperlink" Target="https://sulejow.biuletyn.ne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Rewitalizacja\Sulej&#243;w\ludno&#347;&#263;%20zestawienie%20Sulej&#243;w.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Rewitalizacja\Sulej&#243;w\ludno&#347;&#263;%20zestawienie%20Sulej&#243;w.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rkaft\OneDrive\Pulpit\do%20zrobienia\BAJOR\Procedury%20GPRewitalizacji\prog%20rewit\sulejow\podmioty%20podzial%20miasto%20i%20wie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rkaft\OneDrive\Pulpit\do%20zrobienia\BAJOR\Procedury%20GPRewitalizacji\prog%20rewit\sulejow\Podmioty%20gospdoarki.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rkaft\OneDrive\Pulpit\do%20zrobienia\BAJOR\Procedury%20GPRewitalizacji\prog%20rewit\sulejow\Podmioty%20gospdoarki.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E:\Rewitalizacja\Uniej&#243;w\dane%20z%20UM%20Uniej&#243;w%20(version%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BAJOR%20CONSULTING\Desktop\PR2022_2023\sulejow\karolina_diagnoza_moje_wyliczenia_09_2024\LUDN_1355_XTAB_2024091808264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Rewitalizacja\Sulej&#243;w\ludno&#347;&#263;%20zestawienie%20Sulej&#243;w.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Rewitalizacja\Sulej&#243;w\ludno&#347;&#263;%20zestawienie%20Sulej&#243;w.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Rewitalizacja\Sulej&#243;w\ludno&#347;&#263;%20zestawienie%20Sulej&#243;w.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Rewitalizacja\Sulej&#243;w\ludno&#347;&#263;%20zestawienie%20Sulej&#243;w.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E:\Rewitalizacja\Sulej&#243;w\ludno&#347;&#263;%20zestawienie%20Sulej&#243;w.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Rewitalizacja\Sulej&#243;w\ludno&#347;&#263;%20zestawienie%20Sulej&#243;w.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'tabele ludność'!$B$4</c:f>
              <c:strCache>
                <c:ptCount val="1"/>
                <c:pt idx="0">
                  <c:v>Gmina - ogółem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4925" cap="rnd">
                <a:solidFill>
                  <a:schemeClr val="accent1"/>
                </a:solidFill>
                <a:prstDash val="sysDot"/>
              </a:ln>
              <a:effectLst/>
            </c:spPr>
            <c:trendlineType val="linear"/>
            <c:dispRSqr val="0"/>
            <c:dispEq val="0"/>
          </c:trendline>
          <c:cat>
            <c:numRef>
              <c:f>'tabele ludność'!$C$3:$F$3</c:f>
              <c:numCache>
                <c:formatCode>General</c:formatCode>
                <c:ptCount val="4"/>
                <c:pt idx="0">
                  <c:v>2020</c:v>
                </c:pt>
                <c:pt idx="1">
                  <c:v>2021</c:v>
                </c:pt>
                <c:pt idx="2">
                  <c:v>2022</c:v>
                </c:pt>
                <c:pt idx="3">
                  <c:v>2023</c:v>
                </c:pt>
              </c:numCache>
              <c:extLst/>
            </c:numRef>
          </c:cat>
          <c:val>
            <c:numRef>
              <c:f>'tabele ludność'!$C$4:$F$4</c:f>
              <c:numCache>
                <c:formatCode>General</c:formatCode>
                <c:ptCount val="4"/>
                <c:pt idx="0">
                  <c:v>16287</c:v>
                </c:pt>
                <c:pt idx="1">
                  <c:v>16165</c:v>
                </c:pt>
                <c:pt idx="2">
                  <c:v>16180</c:v>
                </c:pt>
                <c:pt idx="3">
                  <c:v>16136</c:v>
                </c:pt>
              </c:numCache>
              <c:extLst/>
            </c:numRef>
          </c:val>
          <c:extLst>
            <c:ext xmlns:c16="http://schemas.microsoft.com/office/drawing/2014/chart" uri="{C3380CC4-5D6E-409C-BE32-E72D297353CC}">
              <c16:uniqueId val="{00000001-7E96-49EE-808E-943ECA37574F}"/>
            </c:ext>
          </c:extLst>
        </c:ser>
        <c:ser>
          <c:idx val="1"/>
          <c:order val="1"/>
          <c:tx>
            <c:strRef>
              <c:f>'tabele ludność'!$B$5</c:f>
              <c:strCache>
                <c:ptCount val="1"/>
                <c:pt idx="0">
                  <c:v>Miasto - Sulejów</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4925" cap="rnd">
                <a:solidFill>
                  <a:schemeClr val="accent2"/>
                </a:solidFill>
                <a:prstDash val="sysDot"/>
              </a:ln>
              <a:effectLst/>
            </c:spPr>
            <c:trendlineType val="linear"/>
            <c:dispRSqr val="0"/>
            <c:dispEq val="0"/>
          </c:trendline>
          <c:cat>
            <c:numRef>
              <c:f>'tabele ludność'!$C$3:$F$3</c:f>
              <c:numCache>
                <c:formatCode>General</c:formatCode>
                <c:ptCount val="4"/>
                <c:pt idx="0">
                  <c:v>2020</c:v>
                </c:pt>
                <c:pt idx="1">
                  <c:v>2021</c:v>
                </c:pt>
                <c:pt idx="2">
                  <c:v>2022</c:v>
                </c:pt>
                <c:pt idx="3">
                  <c:v>2023</c:v>
                </c:pt>
              </c:numCache>
              <c:extLst/>
            </c:numRef>
          </c:cat>
          <c:val>
            <c:numRef>
              <c:f>'tabele ludność'!$C$5:$F$5</c:f>
              <c:numCache>
                <c:formatCode>General</c:formatCode>
                <c:ptCount val="4"/>
                <c:pt idx="0">
                  <c:v>6108</c:v>
                </c:pt>
                <c:pt idx="1">
                  <c:v>6022</c:v>
                </c:pt>
                <c:pt idx="2">
                  <c:v>5973</c:v>
                </c:pt>
                <c:pt idx="3">
                  <c:v>5926</c:v>
                </c:pt>
              </c:numCache>
              <c:extLst/>
            </c:numRef>
          </c:val>
          <c:extLst>
            <c:ext xmlns:c16="http://schemas.microsoft.com/office/drawing/2014/chart" uri="{C3380CC4-5D6E-409C-BE32-E72D297353CC}">
              <c16:uniqueId val="{00000003-7E96-49EE-808E-943ECA37574F}"/>
            </c:ext>
          </c:extLst>
        </c:ser>
        <c:ser>
          <c:idx val="2"/>
          <c:order val="2"/>
          <c:tx>
            <c:strRef>
              <c:f>'tabele ludność'!$B$6</c:f>
              <c:strCache>
                <c:ptCount val="1"/>
                <c:pt idx="0">
                  <c:v>Sołectwa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4925" cap="rnd">
                <a:solidFill>
                  <a:schemeClr val="accent3"/>
                </a:solidFill>
                <a:prstDash val="sysDot"/>
              </a:ln>
              <a:effectLst/>
            </c:spPr>
            <c:trendlineType val="linear"/>
            <c:dispRSqr val="0"/>
            <c:dispEq val="0"/>
          </c:trendline>
          <c:cat>
            <c:numRef>
              <c:f>'tabele ludność'!$C$3:$F$3</c:f>
              <c:numCache>
                <c:formatCode>General</c:formatCode>
                <c:ptCount val="4"/>
                <c:pt idx="0">
                  <c:v>2020</c:v>
                </c:pt>
                <c:pt idx="1">
                  <c:v>2021</c:v>
                </c:pt>
                <c:pt idx="2">
                  <c:v>2022</c:v>
                </c:pt>
                <c:pt idx="3">
                  <c:v>2023</c:v>
                </c:pt>
              </c:numCache>
              <c:extLst/>
            </c:numRef>
          </c:cat>
          <c:val>
            <c:numRef>
              <c:f>'tabele ludność'!$C$6:$F$6</c:f>
              <c:numCache>
                <c:formatCode>General</c:formatCode>
                <c:ptCount val="4"/>
                <c:pt idx="0">
                  <c:v>10179</c:v>
                </c:pt>
                <c:pt idx="1">
                  <c:v>10143</c:v>
                </c:pt>
                <c:pt idx="2">
                  <c:v>10207</c:v>
                </c:pt>
                <c:pt idx="3">
                  <c:v>10210</c:v>
                </c:pt>
              </c:numCache>
              <c:extLst/>
            </c:numRef>
          </c:val>
          <c:extLst>
            <c:ext xmlns:c16="http://schemas.microsoft.com/office/drawing/2014/chart" uri="{C3380CC4-5D6E-409C-BE32-E72D297353CC}">
              <c16:uniqueId val="{00000005-7E96-49EE-808E-943ECA37574F}"/>
            </c:ext>
          </c:extLst>
        </c:ser>
        <c:dLbls>
          <c:dLblPos val="outEnd"/>
          <c:showLegendKey val="0"/>
          <c:showVal val="1"/>
          <c:showCatName val="0"/>
          <c:showSerName val="0"/>
          <c:showPercent val="0"/>
          <c:showBubbleSize val="0"/>
        </c:dLbls>
        <c:gapWidth val="219"/>
        <c:overlap val="-27"/>
        <c:axId val="2036607680"/>
        <c:axId val="894299935"/>
      </c:barChart>
      <c:catAx>
        <c:axId val="203660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94299935"/>
        <c:crosses val="autoZero"/>
        <c:auto val="1"/>
        <c:lblAlgn val="ctr"/>
        <c:lblOffset val="100"/>
        <c:noMultiLvlLbl val="0"/>
      </c:catAx>
      <c:valAx>
        <c:axId val="894299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6607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'bezrobocie wyliczenia'!$Q$162</c:f>
              <c:strCache>
                <c:ptCount val="1"/>
                <c:pt idx="0">
                  <c:v>Gmina Sulejów </c:v>
                </c:pt>
              </c:strCache>
            </c:strRef>
          </c:tx>
          <c:spPr>
            <a:ln w="28575" cap="rnd">
              <a:solidFill>
                <a:schemeClr val="accent1"/>
              </a:solidFill>
              <a:round/>
            </a:ln>
            <a:effectLst/>
          </c:spPr>
          <c:marker>
            <c:symbol val="none"/>
          </c:marker>
          <c:cat>
            <c:numRef>
              <c:f>'bezrobocie wyliczenia'!$R$161:$U$161</c:f>
              <c:numCache>
                <c:formatCode>General</c:formatCode>
                <c:ptCount val="4"/>
                <c:pt idx="0">
                  <c:v>2020</c:v>
                </c:pt>
                <c:pt idx="1">
                  <c:v>2021</c:v>
                </c:pt>
                <c:pt idx="2">
                  <c:v>2022</c:v>
                </c:pt>
                <c:pt idx="3">
                  <c:v>2023</c:v>
                </c:pt>
              </c:numCache>
            </c:numRef>
          </c:cat>
          <c:val>
            <c:numRef>
              <c:f>'bezrobocie wyliczenia'!$R$162:$U$162</c:f>
              <c:numCache>
                <c:formatCode>0.00</c:formatCode>
                <c:ptCount val="4"/>
                <c:pt idx="0">
                  <c:v>4.7195832056389824</c:v>
                </c:pt>
                <c:pt idx="1">
                  <c:v>4.5393721049922799</c:v>
                </c:pt>
                <c:pt idx="2">
                  <c:v>4.4173805346268962</c:v>
                </c:pt>
                <c:pt idx="3">
                  <c:v>4.126819126819127</c:v>
                </c:pt>
              </c:numCache>
            </c:numRef>
          </c:val>
          <c:smooth val="0"/>
          <c:extLst>
            <c:ext xmlns:c16="http://schemas.microsoft.com/office/drawing/2014/chart" uri="{C3380CC4-5D6E-409C-BE32-E72D297353CC}">
              <c16:uniqueId val="{00000000-7E11-4A1D-ABB3-CA81DF3AFD8A}"/>
            </c:ext>
          </c:extLst>
        </c:ser>
        <c:ser>
          <c:idx val="1"/>
          <c:order val="1"/>
          <c:tx>
            <c:strRef>
              <c:f>'bezrobocie wyliczenia'!$Q$163</c:f>
              <c:strCache>
                <c:ptCount val="1"/>
                <c:pt idx="0">
                  <c:v>Sulejów- miasto</c:v>
                </c:pt>
              </c:strCache>
            </c:strRef>
          </c:tx>
          <c:spPr>
            <a:ln w="28575" cap="rnd">
              <a:solidFill>
                <a:schemeClr val="accent2"/>
              </a:solidFill>
              <a:round/>
            </a:ln>
            <a:effectLst/>
          </c:spPr>
          <c:marker>
            <c:symbol val="none"/>
          </c:marker>
          <c:cat>
            <c:numRef>
              <c:f>'bezrobocie wyliczenia'!$R$161:$U$161</c:f>
              <c:numCache>
                <c:formatCode>General</c:formatCode>
                <c:ptCount val="4"/>
                <c:pt idx="0">
                  <c:v>2020</c:v>
                </c:pt>
                <c:pt idx="1">
                  <c:v>2021</c:v>
                </c:pt>
                <c:pt idx="2">
                  <c:v>2022</c:v>
                </c:pt>
                <c:pt idx="3">
                  <c:v>2023</c:v>
                </c:pt>
              </c:numCache>
            </c:numRef>
          </c:cat>
          <c:val>
            <c:numRef>
              <c:f>'bezrobocie wyliczenia'!$R$163:$U$163</c:f>
              <c:numCache>
                <c:formatCode>0.00</c:formatCode>
                <c:ptCount val="4"/>
                <c:pt idx="0">
                  <c:v>5.2732765723702277</c:v>
                </c:pt>
                <c:pt idx="1">
                  <c:v>4.9276169265033403</c:v>
                </c:pt>
                <c:pt idx="2">
                  <c:v>4.6879412595312058</c:v>
                </c:pt>
                <c:pt idx="3">
                  <c:v>4.215658158875824</c:v>
                </c:pt>
              </c:numCache>
            </c:numRef>
          </c:val>
          <c:smooth val="0"/>
          <c:extLst>
            <c:ext xmlns:c16="http://schemas.microsoft.com/office/drawing/2014/chart" uri="{C3380CC4-5D6E-409C-BE32-E72D297353CC}">
              <c16:uniqueId val="{00000001-7E11-4A1D-ABB3-CA81DF3AFD8A}"/>
            </c:ext>
          </c:extLst>
        </c:ser>
        <c:ser>
          <c:idx val="2"/>
          <c:order val="2"/>
          <c:tx>
            <c:strRef>
              <c:f>'bezrobocie wyliczenia'!$Q$164</c:f>
              <c:strCache>
                <c:ptCount val="1"/>
                <c:pt idx="0">
                  <c:v>Sulejów - obszar wiejski</c:v>
                </c:pt>
              </c:strCache>
            </c:strRef>
          </c:tx>
          <c:spPr>
            <a:ln w="28575" cap="rnd">
              <a:solidFill>
                <a:schemeClr val="accent3"/>
              </a:solidFill>
              <a:round/>
            </a:ln>
            <a:effectLst/>
          </c:spPr>
          <c:marker>
            <c:symbol val="none"/>
          </c:marker>
          <c:cat>
            <c:numRef>
              <c:f>'bezrobocie wyliczenia'!$R$161:$U$161</c:f>
              <c:numCache>
                <c:formatCode>General</c:formatCode>
                <c:ptCount val="4"/>
                <c:pt idx="0">
                  <c:v>2020</c:v>
                </c:pt>
                <c:pt idx="1">
                  <c:v>2021</c:v>
                </c:pt>
                <c:pt idx="2">
                  <c:v>2022</c:v>
                </c:pt>
                <c:pt idx="3">
                  <c:v>2023</c:v>
                </c:pt>
              </c:numCache>
            </c:numRef>
          </c:cat>
          <c:val>
            <c:numRef>
              <c:f>'bezrobocie wyliczenia'!$R$164:$U$164</c:f>
              <c:numCache>
                <c:formatCode>0.00</c:formatCode>
                <c:ptCount val="4"/>
                <c:pt idx="0">
                  <c:v>4.3916720884840599</c:v>
                </c:pt>
                <c:pt idx="1">
                  <c:v>4.3116119549240572</c:v>
                </c:pt>
                <c:pt idx="2">
                  <c:v>4.2615484710474956</c:v>
                </c:pt>
                <c:pt idx="3">
                  <c:v>4.076308495026904</c:v>
                </c:pt>
              </c:numCache>
            </c:numRef>
          </c:val>
          <c:smooth val="0"/>
          <c:extLst>
            <c:ext xmlns:c16="http://schemas.microsoft.com/office/drawing/2014/chart" uri="{C3380CC4-5D6E-409C-BE32-E72D297353CC}">
              <c16:uniqueId val="{00000002-7E11-4A1D-ABB3-CA81DF3AFD8A}"/>
            </c:ext>
          </c:extLst>
        </c:ser>
        <c:dLbls>
          <c:showLegendKey val="0"/>
          <c:showVal val="0"/>
          <c:showCatName val="0"/>
          <c:showSerName val="0"/>
          <c:showPercent val="0"/>
          <c:showBubbleSize val="0"/>
        </c:dLbls>
        <c:smooth val="0"/>
        <c:axId val="2057430047"/>
        <c:axId val="2057439167"/>
      </c:lineChart>
      <c:catAx>
        <c:axId val="205743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7439167"/>
        <c:crosses val="autoZero"/>
        <c:auto val="1"/>
        <c:lblAlgn val="ctr"/>
        <c:lblOffset val="100"/>
        <c:noMultiLvlLbl val="0"/>
      </c:catAx>
      <c:valAx>
        <c:axId val="205743916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743004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Arkusz1!$B$5</c:f>
              <c:strCache>
                <c:ptCount val="1"/>
                <c:pt idx="0">
                  <c:v>Gmina Sulejów</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9095147828743648E-2"/>
                  <c:y val="-1.473520078282950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72-4C78-A585-E5B0F9FADE14}"/>
                </c:ext>
              </c:extLst>
            </c:dLbl>
            <c:dLbl>
              <c:idx val="2"/>
              <c:layout>
                <c:manualLayout>
                  <c:x val="-5.925387798747387E-2"/>
                  <c:y val="2.7562484567477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72-4C78-A585-E5B0F9FADE14}"/>
                </c:ext>
              </c:extLst>
            </c:dLbl>
            <c:dLbl>
              <c:idx val="3"/>
              <c:layout>
                <c:manualLayout>
                  <c:x val="-4.1392395395020067E-3"/>
                  <c:y val="1.430080386293230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772-4C78-A585-E5B0F9FADE1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Arkusz1!$C$4:$F$4</c:f>
              <c:numCache>
                <c:formatCode>General</c:formatCode>
                <c:ptCount val="4"/>
                <c:pt idx="0">
                  <c:v>2020</c:v>
                </c:pt>
                <c:pt idx="1">
                  <c:v>2021</c:v>
                </c:pt>
                <c:pt idx="2">
                  <c:v>2022</c:v>
                </c:pt>
                <c:pt idx="3">
                  <c:v>2023</c:v>
                </c:pt>
              </c:numCache>
            </c:numRef>
          </c:cat>
          <c:val>
            <c:numRef>
              <c:f>Arkusz1!$C$5:$F$5</c:f>
              <c:numCache>
                <c:formatCode>General</c:formatCode>
                <c:ptCount val="4"/>
                <c:pt idx="0">
                  <c:v>-4.26</c:v>
                </c:pt>
                <c:pt idx="1">
                  <c:v>-6.08</c:v>
                </c:pt>
                <c:pt idx="2">
                  <c:v>-6.23</c:v>
                </c:pt>
                <c:pt idx="3">
                  <c:v>-3.25</c:v>
                </c:pt>
              </c:numCache>
            </c:numRef>
          </c:val>
          <c:smooth val="0"/>
          <c:extLst>
            <c:ext xmlns:c16="http://schemas.microsoft.com/office/drawing/2014/chart" uri="{C3380CC4-5D6E-409C-BE32-E72D297353CC}">
              <c16:uniqueId val="{00000003-5772-4C78-A585-E5B0F9FADE14}"/>
            </c:ext>
          </c:extLst>
        </c:ser>
        <c:ser>
          <c:idx val="1"/>
          <c:order val="1"/>
          <c:tx>
            <c:strRef>
              <c:f>Arkusz1!$B$6</c:f>
              <c:strCache>
                <c:ptCount val="1"/>
                <c:pt idx="0">
                  <c:v>Sulejów- miasto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Arkusz1!$C$4:$F$4</c:f>
              <c:numCache>
                <c:formatCode>General</c:formatCode>
                <c:ptCount val="4"/>
                <c:pt idx="0">
                  <c:v>2020</c:v>
                </c:pt>
                <c:pt idx="1">
                  <c:v>2021</c:v>
                </c:pt>
                <c:pt idx="2">
                  <c:v>2022</c:v>
                </c:pt>
                <c:pt idx="3">
                  <c:v>2023</c:v>
                </c:pt>
              </c:numCache>
            </c:numRef>
          </c:cat>
          <c:val>
            <c:numRef>
              <c:f>Arkusz1!$C$6:$F$6</c:f>
              <c:numCache>
                <c:formatCode>General</c:formatCode>
                <c:ptCount val="4"/>
                <c:pt idx="0">
                  <c:v>-4.75</c:v>
                </c:pt>
                <c:pt idx="1">
                  <c:v>-6.8</c:v>
                </c:pt>
                <c:pt idx="2">
                  <c:v>-6.71</c:v>
                </c:pt>
                <c:pt idx="3">
                  <c:v>-4.5199999999999996</c:v>
                </c:pt>
              </c:numCache>
            </c:numRef>
          </c:val>
          <c:smooth val="0"/>
          <c:extLst>
            <c:ext xmlns:c16="http://schemas.microsoft.com/office/drawing/2014/chart" uri="{C3380CC4-5D6E-409C-BE32-E72D297353CC}">
              <c16:uniqueId val="{00000004-5772-4C78-A585-E5B0F9FADE14}"/>
            </c:ext>
          </c:extLst>
        </c:ser>
        <c:ser>
          <c:idx val="2"/>
          <c:order val="2"/>
          <c:tx>
            <c:strRef>
              <c:f>Arkusz1!$B$7</c:f>
              <c:strCache>
                <c:ptCount val="1"/>
                <c:pt idx="0">
                  <c:v>Sulejów  - obszar wiejski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6.1458463525392741E-2"/>
                  <c:y val="-3.62732859612060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772-4C78-A585-E5B0F9FADE1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Arkusz1!$C$4:$F$4</c:f>
              <c:numCache>
                <c:formatCode>General</c:formatCode>
                <c:ptCount val="4"/>
                <c:pt idx="0">
                  <c:v>2020</c:v>
                </c:pt>
                <c:pt idx="1">
                  <c:v>2021</c:v>
                </c:pt>
                <c:pt idx="2">
                  <c:v>2022</c:v>
                </c:pt>
                <c:pt idx="3">
                  <c:v>2023</c:v>
                </c:pt>
              </c:numCache>
            </c:numRef>
          </c:cat>
          <c:val>
            <c:numRef>
              <c:f>Arkusz1!$C$7:$F$7</c:f>
              <c:numCache>
                <c:formatCode>General</c:formatCode>
                <c:ptCount val="4"/>
                <c:pt idx="0">
                  <c:v>-3.97</c:v>
                </c:pt>
                <c:pt idx="1">
                  <c:v>-5.68</c:v>
                </c:pt>
                <c:pt idx="2">
                  <c:v>-5.96</c:v>
                </c:pt>
                <c:pt idx="3">
                  <c:v>-2.54</c:v>
                </c:pt>
              </c:numCache>
            </c:numRef>
          </c:val>
          <c:smooth val="0"/>
          <c:extLst>
            <c:ext xmlns:c16="http://schemas.microsoft.com/office/drawing/2014/chart" uri="{C3380CC4-5D6E-409C-BE32-E72D297353CC}">
              <c16:uniqueId val="{00000006-5772-4C78-A585-E5B0F9FADE14}"/>
            </c:ext>
          </c:extLst>
        </c:ser>
        <c:dLbls>
          <c:showLegendKey val="0"/>
          <c:showVal val="0"/>
          <c:showCatName val="0"/>
          <c:showSerName val="0"/>
          <c:showPercent val="0"/>
          <c:showBubbleSize val="0"/>
        </c:dLbls>
        <c:marker val="1"/>
        <c:smooth val="0"/>
        <c:axId val="1783135903"/>
        <c:axId val="1783135423"/>
      </c:lineChart>
      <c:catAx>
        <c:axId val="1783135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83135423"/>
        <c:crosses val="autoZero"/>
        <c:auto val="1"/>
        <c:lblAlgn val="ctr"/>
        <c:lblOffset val="100"/>
        <c:noMultiLvlLbl val="0"/>
      </c:catAx>
      <c:valAx>
        <c:axId val="17831354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83135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TABLICA!$B$5</c:f>
              <c:strCache>
                <c:ptCount val="1"/>
                <c:pt idx="0">
                  <c:v>Gmina Sulejów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4925" cap="rnd">
                <a:solidFill>
                  <a:schemeClr val="accent1"/>
                </a:solidFill>
                <a:prstDash val="sysDot"/>
              </a:ln>
              <a:effectLst/>
            </c:spPr>
            <c:trendlineType val="linear"/>
            <c:dispRSqr val="0"/>
            <c:dispEq val="0"/>
          </c:trendline>
          <c:cat>
            <c:strRef>
              <c:f>TABLICA!$C$3:$F$3</c:f>
              <c:strCache>
                <c:ptCount val="4"/>
                <c:pt idx="0">
                  <c:v>2020</c:v>
                </c:pt>
                <c:pt idx="1">
                  <c:v>2021</c:v>
                </c:pt>
                <c:pt idx="2">
                  <c:v>2022</c:v>
                </c:pt>
                <c:pt idx="3">
                  <c:v>2023</c:v>
                </c:pt>
              </c:strCache>
            </c:strRef>
          </c:cat>
          <c:val>
            <c:numRef>
              <c:f>TABLICA!$C$5:$F$5</c:f>
              <c:numCache>
                <c:formatCode>#,##0</c:formatCode>
                <c:ptCount val="4"/>
                <c:pt idx="0">
                  <c:v>1547</c:v>
                </c:pt>
                <c:pt idx="1">
                  <c:v>1616</c:v>
                </c:pt>
                <c:pt idx="2">
                  <c:v>1701</c:v>
                </c:pt>
                <c:pt idx="3">
                  <c:v>1745</c:v>
                </c:pt>
              </c:numCache>
            </c:numRef>
          </c:val>
          <c:extLst>
            <c:ext xmlns:c16="http://schemas.microsoft.com/office/drawing/2014/chart" uri="{C3380CC4-5D6E-409C-BE32-E72D297353CC}">
              <c16:uniqueId val="{00000001-E888-45B6-AECE-35A887A3A5D2}"/>
            </c:ext>
          </c:extLst>
        </c:ser>
        <c:ser>
          <c:idx val="1"/>
          <c:order val="1"/>
          <c:tx>
            <c:strRef>
              <c:f>TABLICA!$B$6</c:f>
              <c:strCache>
                <c:ptCount val="1"/>
                <c:pt idx="0">
                  <c:v>Gmina Sulejów - miasto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4925" cap="rnd">
                <a:solidFill>
                  <a:schemeClr val="accent2"/>
                </a:solidFill>
                <a:prstDash val="sysDot"/>
              </a:ln>
              <a:effectLst/>
            </c:spPr>
            <c:trendlineType val="linear"/>
            <c:dispRSqr val="0"/>
            <c:dispEq val="0"/>
          </c:trendline>
          <c:cat>
            <c:strRef>
              <c:f>TABLICA!$C$3:$F$3</c:f>
              <c:strCache>
                <c:ptCount val="4"/>
                <c:pt idx="0">
                  <c:v>2020</c:v>
                </c:pt>
                <c:pt idx="1">
                  <c:v>2021</c:v>
                </c:pt>
                <c:pt idx="2">
                  <c:v>2022</c:v>
                </c:pt>
                <c:pt idx="3">
                  <c:v>2023</c:v>
                </c:pt>
              </c:strCache>
            </c:strRef>
          </c:cat>
          <c:val>
            <c:numRef>
              <c:f>TABLICA!$C$6:$F$6</c:f>
              <c:numCache>
                <c:formatCode>#,##0</c:formatCode>
                <c:ptCount val="4"/>
                <c:pt idx="0">
                  <c:v>615</c:v>
                </c:pt>
                <c:pt idx="1">
                  <c:v>630</c:v>
                </c:pt>
                <c:pt idx="2">
                  <c:v>657</c:v>
                </c:pt>
                <c:pt idx="3">
                  <c:v>669</c:v>
                </c:pt>
              </c:numCache>
            </c:numRef>
          </c:val>
          <c:extLst>
            <c:ext xmlns:c16="http://schemas.microsoft.com/office/drawing/2014/chart" uri="{C3380CC4-5D6E-409C-BE32-E72D297353CC}">
              <c16:uniqueId val="{00000003-E888-45B6-AECE-35A887A3A5D2}"/>
            </c:ext>
          </c:extLst>
        </c:ser>
        <c:ser>
          <c:idx val="2"/>
          <c:order val="2"/>
          <c:tx>
            <c:strRef>
              <c:f>TABLICA!$B$7</c:f>
              <c:strCache>
                <c:ptCount val="1"/>
                <c:pt idx="0">
                  <c:v>Gmina Sulejów - obszar wiejski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3">
                        <a:lumMod val="7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4925" cap="rnd">
                <a:solidFill>
                  <a:schemeClr val="accent3"/>
                </a:solidFill>
                <a:prstDash val="sysDot"/>
              </a:ln>
              <a:effectLst/>
            </c:spPr>
            <c:trendlineType val="linear"/>
            <c:dispRSqr val="0"/>
            <c:dispEq val="0"/>
          </c:trendline>
          <c:cat>
            <c:strRef>
              <c:f>TABLICA!$C$3:$F$3</c:f>
              <c:strCache>
                <c:ptCount val="4"/>
                <c:pt idx="0">
                  <c:v>2020</c:v>
                </c:pt>
                <c:pt idx="1">
                  <c:v>2021</c:v>
                </c:pt>
                <c:pt idx="2">
                  <c:v>2022</c:v>
                </c:pt>
                <c:pt idx="3">
                  <c:v>2023</c:v>
                </c:pt>
              </c:strCache>
            </c:strRef>
          </c:cat>
          <c:val>
            <c:numRef>
              <c:f>TABLICA!$C$7:$F$7</c:f>
              <c:numCache>
                <c:formatCode>#,##0</c:formatCode>
                <c:ptCount val="4"/>
                <c:pt idx="0">
                  <c:v>932</c:v>
                </c:pt>
                <c:pt idx="1">
                  <c:v>986</c:v>
                </c:pt>
                <c:pt idx="2">
                  <c:v>1044</c:v>
                </c:pt>
                <c:pt idx="3">
                  <c:v>1076</c:v>
                </c:pt>
              </c:numCache>
            </c:numRef>
          </c:val>
          <c:extLst>
            <c:ext xmlns:c16="http://schemas.microsoft.com/office/drawing/2014/chart" uri="{C3380CC4-5D6E-409C-BE32-E72D297353CC}">
              <c16:uniqueId val="{00000005-E888-45B6-AECE-35A887A3A5D2}"/>
            </c:ext>
          </c:extLst>
        </c:ser>
        <c:dLbls>
          <c:dLblPos val="outEnd"/>
          <c:showLegendKey val="0"/>
          <c:showVal val="1"/>
          <c:showCatName val="0"/>
          <c:showSerName val="0"/>
          <c:showPercent val="0"/>
          <c:showBubbleSize val="0"/>
        </c:dLbls>
        <c:gapWidth val="219"/>
        <c:overlap val="-27"/>
        <c:axId val="311636751"/>
        <c:axId val="311636271"/>
      </c:barChart>
      <c:catAx>
        <c:axId val="31163675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1636271"/>
        <c:crosses val="autoZero"/>
        <c:auto val="1"/>
        <c:lblAlgn val="ctr"/>
        <c:lblOffset val="100"/>
        <c:noMultiLvlLbl val="0"/>
      </c:catAx>
      <c:valAx>
        <c:axId val="3116362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1636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DANE!$D$1801</c:f>
              <c:strCache>
                <c:ptCount val="1"/>
                <c:pt idx="0">
                  <c:v>rolnictwo, leśnictwo, łowiectwo i rybactwo</c:v>
                </c:pt>
              </c:strCache>
            </c:strRef>
          </c:tx>
          <c:spPr>
            <a:solidFill>
              <a:schemeClr val="accent2"/>
            </a:solidFill>
            <a:ln>
              <a:noFill/>
            </a:ln>
            <a:effectLst/>
          </c:spPr>
          <c:invertIfNegative val="0"/>
          <c:cat>
            <c:strRef>
              <c:f>DANE!$I$1:$L$1</c:f>
              <c:strCache>
                <c:ptCount val="4"/>
                <c:pt idx="0">
                  <c:v>2020</c:v>
                </c:pt>
                <c:pt idx="1">
                  <c:v>2021</c:v>
                </c:pt>
                <c:pt idx="2">
                  <c:v>2022</c:v>
                </c:pt>
                <c:pt idx="3">
                  <c:v>2023</c:v>
                </c:pt>
              </c:strCache>
            </c:strRef>
          </c:cat>
          <c:val>
            <c:numRef>
              <c:f>DANE!$I$1801:$L$1801</c:f>
              <c:numCache>
                <c:formatCode>#,##0</c:formatCode>
                <c:ptCount val="4"/>
                <c:pt idx="0">
                  <c:v>37</c:v>
                </c:pt>
                <c:pt idx="1">
                  <c:v>40</c:v>
                </c:pt>
                <c:pt idx="2">
                  <c:v>42</c:v>
                </c:pt>
                <c:pt idx="3">
                  <c:v>50</c:v>
                </c:pt>
              </c:numCache>
            </c:numRef>
          </c:val>
          <c:extLst>
            <c:ext xmlns:c16="http://schemas.microsoft.com/office/drawing/2014/chart" uri="{C3380CC4-5D6E-409C-BE32-E72D297353CC}">
              <c16:uniqueId val="{00000000-44CB-4EAE-B6B4-97211E33AF14}"/>
            </c:ext>
          </c:extLst>
        </c:ser>
        <c:ser>
          <c:idx val="2"/>
          <c:order val="2"/>
          <c:tx>
            <c:strRef>
              <c:f>DANE!$D$1802</c:f>
              <c:strCache>
                <c:ptCount val="1"/>
                <c:pt idx="0">
                  <c:v>przemysł i budownictwo</c:v>
                </c:pt>
              </c:strCache>
            </c:strRef>
          </c:tx>
          <c:spPr>
            <a:solidFill>
              <a:schemeClr val="accent3"/>
            </a:solidFill>
            <a:ln>
              <a:noFill/>
            </a:ln>
            <a:effectLst/>
          </c:spPr>
          <c:invertIfNegative val="0"/>
          <c:cat>
            <c:strRef>
              <c:f>DANE!$I$1:$L$1</c:f>
              <c:strCache>
                <c:ptCount val="4"/>
                <c:pt idx="0">
                  <c:v>2020</c:v>
                </c:pt>
                <c:pt idx="1">
                  <c:v>2021</c:v>
                </c:pt>
                <c:pt idx="2">
                  <c:v>2022</c:v>
                </c:pt>
                <c:pt idx="3">
                  <c:v>2023</c:v>
                </c:pt>
              </c:strCache>
            </c:strRef>
          </c:cat>
          <c:val>
            <c:numRef>
              <c:f>DANE!$I$1802:$L$1802</c:f>
              <c:numCache>
                <c:formatCode>#,##0</c:formatCode>
                <c:ptCount val="4"/>
                <c:pt idx="0">
                  <c:v>451</c:v>
                </c:pt>
                <c:pt idx="1">
                  <c:v>481</c:v>
                </c:pt>
                <c:pt idx="2">
                  <c:v>504</c:v>
                </c:pt>
                <c:pt idx="3">
                  <c:v>517</c:v>
                </c:pt>
              </c:numCache>
            </c:numRef>
          </c:val>
          <c:extLst>
            <c:ext xmlns:c16="http://schemas.microsoft.com/office/drawing/2014/chart" uri="{C3380CC4-5D6E-409C-BE32-E72D297353CC}">
              <c16:uniqueId val="{00000001-44CB-4EAE-B6B4-97211E33AF14}"/>
            </c:ext>
          </c:extLst>
        </c:ser>
        <c:ser>
          <c:idx val="3"/>
          <c:order val="3"/>
          <c:tx>
            <c:strRef>
              <c:f>DANE!$D$1803</c:f>
              <c:strCache>
                <c:ptCount val="1"/>
                <c:pt idx="0">
                  <c:v>pozostała działalność</c:v>
                </c:pt>
              </c:strCache>
            </c:strRef>
          </c:tx>
          <c:spPr>
            <a:solidFill>
              <a:schemeClr val="accent4"/>
            </a:solidFill>
            <a:ln>
              <a:noFill/>
            </a:ln>
            <a:effectLst/>
          </c:spPr>
          <c:invertIfNegative val="0"/>
          <c:cat>
            <c:strRef>
              <c:f>DANE!$I$1:$L$1</c:f>
              <c:strCache>
                <c:ptCount val="4"/>
                <c:pt idx="0">
                  <c:v>2020</c:v>
                </c:pt>
                <c:pt idx="1">
                  <c:v>2021</c:v>
                </c:pt>
                <c:pt idx="2">
                  <c:v>2022</c:v>
                </c:pt>
                <c:pt idx="3">
                  <c:v>2023</c:v>
                </c:pt>
              </c:strCache>
            </c:strRef>
          </c:cat>
          <c:val>
            <c:numRef>
              <c:f>DANE!$I$1803:$L$1803</c:f>
              <c:numCache>
                <c:formatCode>#,##0</c:formatCode>
                <c:ptCount val="4"/>
                <c:pt idx="0">
                  <c:v>1059</c:v>
                </c:pt>
                <c:pt idx="1">
                  <c:v>1095</c:v>
                </c:pt>
                <c:pt idx="2">
                  <c:v>1155</c:v>
                </c:pt>
                <c:pt idx="3">
                  <c:v>1178</c:v>
                </c:pt>
              </c:numCache>
            </c:numRef>
          </c:val>
          <c:extLst>
            <c:ext xmlns:c16="http://schemas.microsoft.com/office/drawing/2014/chart" uri="{C3380CC4-5D6E-409C-BE32-E72D297353CC}">
              <c16:uniqueId val="{00000002-44CB-4EAE-B6B4-97211E33AF14}"/>
            </c:ext>
          </c:extLst>
        </c:ser>
        <c:dLbls>
          <c:showLegendKey val="0"/>
          <c:showVal val="0"/>
          <c:showCatName val="0"/>
          <c:showSerName val="0"/>
          <c:showPercent val="0"/>
          <c:showBubbleSize val="0"/>
        </c:dLbls>
        <c:gapWidth val="219"/>
        <c:overlap val="100"/>
        <c:axId val="319937807"/>
        <c:axId val="319945967"/>
      </c:barChart>
      <c:lineChart>
        <c:grouping val="standard"/>
        <c:varyColors val="0"/>
        <c:ser>
          <c:idx val="0"/>
          <c:order val="0"/>
          <c:tx>
            <c:strRef>
              <c:f>DANE!$D$1800</c:f>
              <c:strCache>
                <c:ptCount val="1"/>
                <c:pt idx="0">
                  <c:v>ogółem</c:v>
                </c:pt>
              </c:strCache>
            </c:strRef>
          </c:tx>
          <c:spPr>
            <a:ln w="28575" cap="rnd">
              <a:solidFill>
                <a:schemeClr val="accent1"/>
              </a:solidFill>
              <a:round/>
            </a:ln>
            <a:effectLst/>
          </c:spPr>
          <c:marker>
            <c:symbol val="none"/>
          </c:marker>
          <c:cat>
            <c:strRef>
              <c:f>DANE!$I$1:$L$1</c:f>
              <c:strCache>
                <c:ptCount val="4"/>
                <c:pt idx="0">
                  <c:v>2020</c:v>
                </c:pt>
                <c:pt idx="1">
                  <c:v>2021</c:v>
                </c:pt>
                <c:pt idx="2">
                  <c:v>2022</c:v>
                </c:pt>
                <c:pt idx="3">
                  <c:v>2023</c:v>
                </c:pt>
              </c:strCache>
            </c:strRef>
          </c:cat>
          <c:val>
            <c:numRef>
              <c:f>DANE!$I$1800:$L$1800</c:f>
              <c:numCache>
                <c:formatCode>#,##0</c:formatCode>
                <c:ptCount val="4"/>
                <c:pt idx="0">
                  <c:v>1547</c:v>
                </c:pt>
                <c:pt idx="1">
                  <c:v>1616</c:v>
                </c:pt>
                <c:pt idx="2">
                  <c:v>1701</c:v>
                </c:pt>
                <c:pt idx="3">
                  <c:v>1745</c:v>
                </c:pt>
              </c:numCache>
            </c:numRef>
          </c:val>
          <c:smooth val="0"/>
          <c:extLst>
            <c:ext xmlns:c16="http://schemas.microsoft.com/office/drawing/2014/chart" uri="{C3380CC4-5D6E-409C-BE32-E72D297353CC}">
              <c16:uniqueId val="{00000003-44CB-4EAE-B6B4-97211E33AF14}"/>
            </c:ext>
          </c:extLst>
        </c:ser>
        <c:dLbls>
          <c:showLegendKey val="0"/>
          <c:showVal val="0"/>
          <c:showCatName val="0"/>
          <c:showSerName val="0"/>
          <c:showPercent val="0"/>
          <c:showBubbleSize val="0"/>
        </c:dLbls>
        <c:marker val="1"/>
        <c:smooth val="0"/>
        <c:axId val="319937807"/>
        <c:axId val="319945967"/>
      </c:lineChart>
      <c:catAx>
        <c:axId val="319937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9945967"/>
        <c:crosses val="autoZero"/>
        <c:auto val="1"/>
        <c:lblAlgn val="ctr"/>
        <c:lblOffset val="100"/>
        <c:noMultiLvlLbl val="0"/>
      </c:catAx>
      <c:valAx>
        <c:axId val="3199459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9937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DANE!$D$1805</c:f>
              <c:strCache>
                <c:ptCount val="1"/>
                <c:pt idx="0">
                  <c:v>0 - 9</c:v>
                </c:pt>
              </c:strCache>
            </c:strRef>
          </c:tx>
          <c:spPr>
            <a:solidFill>
              <a:schemeClr val="accent2"/>
            </a:solidFill>
            <a:ln>
              <a:noFill/>
            </a:ln>
            <a:effectLst/>
          </c:spPr>
          <c:invertIfNegative val="0"/>
          <c:cat>
            <c:strRef>
              <c:f>DANE!$I$1:$L$1</c:f>
              <c:strCache>
                <c:ptCount val="4"/>
                <c:pt idx="0">
                  <c:v>2020</c:v>
                </c:pt>
                <c:pt idx="1">
                  <c:v>2021</c:v>
                </c:pt>
                <c:pt idx="2">
                  <c:v>2022</c:v>
                </c:pt>
                <c:pt idx="3">
                  <c:v>2023</c:v>
                </c:pt>
              </c:strCache>
            </c:strRef>
          </c:cat>
          <c:val>
            <c:numRef>
              <c:f>DANE!$I$1805:$L$1805</c:f>
              <c:numCache>
                <c:formatCode>#,##0</c:formatCode>
                <c:ptCount val="4"/>
                <c:pt idx="0">
                  <c:v>1508</c:v>
                </c:pt>
                <c:pt idx="1">
                  <c:v>1579</c:v>
                </c:pt>
                <c:pt idx="2">
                  <c:v>1665</c:v>
                </c:pt>
                <c:pt idx="3">
                  <c:v>1710</c:v>
                </c:pt>
              </c:numCache>
            </c:numRef>
          </c:val>
          <c:extLst>
            <c:ext xmlns:c16="http://schemas.microsoft.com/office/drawing/2014/chart" uri="{C3380CC4-5D6E-409C-BE32-E72D297353CC}">
              <c16:uniqueId val="{00000000-1B5E-4DA1-B53F-0BDF27A10953}"/>
            </c:ext>
          </c:extLst>
        </c:ser>
        <c:ser>
          <c:idx val="2"/>
          <c:order val="2"/>
          <c:tx>
            <c:strRef>
              <c:f>DANE!$D$1806</c:f>
              <c:strCache>
                <c:ptCount val="1"/>
                <c:pt idx="0">
                  <c:v>10 - 49</c:v>
                </c:pt>
              </c:strCache>
            </c:strRef>
          </c:tx>
          <c:spPr>
            <a:solidFill>
              <a:schemeClr val="accent3"/>
            </a:solidFill>
            <a:ln>
              <a:noFill/>
            </a:ln>
            <a:effectLst/>
          </c:spPr>
          <c:invertIfNegative val="0"/>
          <c:cat>
            <c:strRef>
              <c:f>DANE!$I$1:$L$1</c:f>
              <c:strCache>
                <c:ptCount val="4"/>
                <c:pt idx="0">
                  <c:v>2020</c:v>
                </c:pt>
                <c:pt idx="1">
                  <c:v>2021</c:v>
                </c:pt>
                <c:pt idx="2">
                  <c:v>2022</c:v>
                </c:pt>
                <c:pt idx="3">
                  <c:v>2023</c:v>
                </c:pt>
              </c:strCache>
            </c:strRef>
          </c:cat>
          <c:val>
            <c:numRef>
              <c:f>DANE!$I$1806:$L$1806</c:f>
              <c:numCache>
                <c:formatCode>#,##0</c:formatCode>
                <c:ptCount val="4"/>
                <c:pt idx="0">
                  <c:v>35</c:v>
                </c:pt>
                <c:pt idx="1">
                  <c:v>33</c:v>
                </c:pt>
                <c:pt idx="2">
                  <c:v>32</c:v>
                </c:pt>
                <c:pt idx="3">
                  <c:v>31</c:v>
                </c:pt>
              </c:numCache>
            </c:numRef>
          </c:val>
          <c:extLst>
            <c:ext xmlns:c16="http://schemas.microsoft.com/office/drawing/2014/chart" uri="{C3380CC4-5D6E-409C-BE32-E72D297353CC}">
              <c16:uniqueId val="{00000001-1B5E-4DA1-B53F-0BDF27A10953}"/>
            </c:ext>
          </c:extLst>
        </c:ser>
        <c:ser>
          <c:idx val="3"/>
          <c:order val="3"/>
          <c:tx>
            <c:strRef>
              <c:f>DANE!$D$1807</c:f>
              <c:strCache>
                <c:ptCount val="1"/>
                <c:pt idx="0">
                  <c:v>50 - 249</c:v>
                </c:pt>
              </c:strCache>
            </c:strRef>
          </c:tx>
          <c:spPr>
            <a:solidFill>
              <a:schemeClr val="accent4"/>
            </a:solidFill>
            <a:ln>
              <a:noFill/>
            </a:ln>
            <a:effectLst/>
          </c:spPr>
          <c:invertIfNegative val="0"/>
          <c:cat>
            <c:strRef>
              <c:f>DANE!$I$1:$L$1</c:f>
              <c:strCache>
                <c:ptCount val="4"/>
                <c:pt idx="0">
                  <c:v>2020</c:v>
                </c:pt>
                <c:pt idx="1">
                  <c:v>2021</c:v>
                </c:pt>
                <c:pt idx="2">
                  <c:v>2022</c:v>
                </c:pt>
                <c:pt idx="3">
                  <c:v>2023</c:v>
                </c:pt>
              </c:strCache>
            </c:strRef>
          </c:cat>
          <c:val>
            <c:numRef>
              <c:f>DANE!$I$1807:$L$1807</c:f>
              <c:numCache>
                <c:formatCode>#,##0</c:formatCode>
                <c:ptCount val="4"/>
                <c:pt idx="0">
                  <c:v>4</c:v>
                </c:pt>
                <c:pt idx="1">
                  <c:v>4</c:v>
                </c:pt>
                <c:pt idx="2">
                  <c:v>4</c:v>
                </c:pt>
                <c:pt idx="3">
                  <c:v>4</c:v>
                </c:pt>
              </c:numCache>
            </c:numRef>
          </c:val>
          <c:extLst>
            <c:ext xmlns:c16="http://schemas.microsoft.com/office/drawing/2014/chart" uri="{C3380CC4-5D6E-409C-BE32-E72D297353CC}">
              <c16:uniqueId val="{00000002-1B5E-4DA1-B53F-0BDF27A10953}"/>
            </c:ext>
          </c:extLst>
        </c:ser>
        <c:dLbls>
          <c:showLegendKey val="0"/>
          <c:showVal val="0"/>
          <c:showCatName val="0"/>
          <c:showSerName val="0"/>
          <c:showPercent val="0"/>
          <c:showBubbleSize val="0"/>
        </c:dLbls>
        <c:gapWidth val="219"/>
        <c:overlap val="100"/>
        <c:axId val="451428367"/>
        <c:axId val="451414447"/>
      </c:barChart>
      <c:lineChart>
        <c:grouping val="standard"/>
        <c:varyColors val="0"/>
        <c:ser>
          <c:idx val="0"/>
          <c:order val="0"/>
          <c:tx>
            <c:strRef>
              <c:f>DANE!$D$1804</c:f>
              <c:strCache>
                <c:ptCount val="1"/>
                <c:pt idx="0">
                  <c:v>ogółem</c:v>
                </c:pt>
              </c:strCache>
            </c:strRef>
          </c:tx>
          <c:spPr>
            <a:ln w="28575" cap="rnd">
              <a:solidFill>
                <a:schemeClr val="accent1"/>
              </a:solidFill>
              <a:round/>
            </a:ln>
            <a:effectLst/>
          </c:spPr>
          <c:marker>
            <c:symbol val="none"/>
          </c:marker>
          <c:cat>
            <c:strRef>
              <c:f>DANE!$I$1:$L$1</c:f>
              <c:strCache>
                <c:ptCount val="4"/>
                <c:pt idx="0">
                  <c:v>2020</c:v>
                </c:pt>
                <c:pt idx="1">
                  <c:v>2021</c:v>
                </c:pt>
                <c:pt idx="2">
                  <c:v>2022</c:v>
                </c:pt>
                <c:pt idx="3">
                  <c:v>2023</c:v>
                </c:pt>
              </c:strCache>
            </c:strRef>
          </c:cat>
          <c:val>
            <c:numRef>
              <c:f>DANE!$I$1804:$L$1804</c:f>
              <c:numCache>
                <c:formatCode>#,##0</c:formatCode>
                <c:ptCount val="4"/>
                <c:pt idx="0">
                  <c:v>1547</c:v>
                </c:pt>
                <c:pt idx="1">
                  <c:v>1616</c:v>
                </c:pt>
                <c:pt idx="2">
                  <c:v>1701</c:v>
                </c:pt>
                <c:pt idx="3">
                  <c:v>1745</c:v>
                </c:pt>
              </c:numCache>
            </c:numRef>
          </c:val>
          <c:smooth val="0"/>
          <c:extLst>
            <c:ext xmlns:c16="http://schemas.microsoft.com/office/drawing/2014/chart" uri="{C3380CC4-5D6E-409C-BE32-E72D297353CC}">
              <c16:uniqueId val="{00000003-1B5E-4DA1-B53F-0BDF27A10953}"/>
            </c:ext>
          </c:extLst>
        </c:ser>
        <c:dLbls>
          <c:showLegendKey val="0"/>
          <c:showVal val="0"/>
          <c:showCatName val="0"/>
          <c:showSerName val="0"/>
          <c:showPercent val="0"/>
          <c:showBubbleSize val="0"/>
        </c:dLbls>
        <c:marker val="1"/>
        <c:smooth val="0"/>
        <c:axId val="451428367"/>
        <c:axId val="451414447"/>
      </c:lineChart>
      <c:catAx>
        <c:axId val="451428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1414447"/>
        <c:crosses val="autoZero"/>
        <c:auto val="1"/>
        <c:lblAlgn val="ctr"/>
        <c:lblOffset val="100"/>
        <c:noMultiLvlLbl val="0"/>
      </c:catAx>
      <c:valAx>
        <c:axId val="4514144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14283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'ludnośc 2'!$B$11</c:f>
              <c:strCache>
                <c:ptCount val="1"/>
                <c:pt idx="0">
                  <c:v>Gmina - ogółem</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1"/>
                </a:solidFill>
                <a:prstDash val="sysDash"/>
              </a:ln>
              <a:effectLst/>
            </c:spPr>
            <c:trendlineType val="linear"/>
            <c:dispRSqr val="0"/>
            <c:dispEq val="0"/>
          </c:trendline>
          <c:cat>
            <c:numLit>
              <c:formatCode>General</c:formatCode>
              <c:ptCount val="4"/>
              <c:pt idx="0">
                <c:v>2019</c:v>
              </c:pt>
              <c:pt idx="1">
                <c:v>2020</c:v>
              </c:pt>
              <c:pt idx="2">
                <c:v>2021</c:v>
              </c:pt>
              <c:pt idx="3">
                <c:v>2022</c:v>
              </c:pt>
            </c:numLit>
          </c:cat>
          <c:val>
            <c:numRef>
              <c:f>'ludnośc 2'!$C$11:$F$11</c:f>
              <c:numCache>
                <c:formatCode>#,##0</c:formatCode>
                <c:ptCount val="4"/>
                <c:pt idx="0">
                  <c:v>-71</c:v>
                </c:pt>
                <c:pt idx="1">
                  <c:v>-101</c:v>
                </c:pt>
                <c:pt idx="2">
                  <c:v>-103</c:v>
                </c:pt>
                <c:pt idx="3">
                  <c:v>-54</c:v>
                </c:pt>
              </c:numCache>
            </c:numRef>
          </c:val>
          <c:extLst>
            <c:ext xmlns:c16="http://schemas.microsoft.com/office/drawing/2014/chart" uri="{C3380CC4-5D6E-409C-BE32-E72D297353CC}">
              <c16:uniqueId val="{00000001-9D86-496C-A4B6-E3AB4441B448}"/>
            </c:ext>
          </c:extLst>
        </c:ser>
        <c:ser>
          <c:idx val="1"/>
          <c:order val="1"/>
          <c:tx>
            <c:strRef>
              <c:f>'ludnośc 2'!$B$12</c:f>
              <c:strCache>
                <c:ptCount val="1"/>
                <c:pt idx="0">
                  <c:v>Miasto - Sulejów</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Lit>
              <c:formatCode>General</c:formatCode>
              <c:ptCount val="4"/>
              <c:pt idx="0">
                <c:v>2019</c:v>
              </c:pt>
              <c:pt idx="1">
                <c:v>2020</c:v>
              </c:pt>
              <c:pt idx="2">
                <c:v>2021</c:v>
              </c:pt>
              <c:pt idx="3">
                <c:v>2022</c:v>
              </c:pt>
            </c:numLit>
          </c:cat>
          <c:val>
            <c:numRef>
              <c:f>'ludnośc 2'!$C$12:$F$12</c:f>
              <c:numCache>
                <c:formatCode>#,##0</c:formatCode>
                <c:ptCount val="4"/>
                <c:pt idx="0">
                  <c:v>-29</c:v>
                </c:pt>
                <c:pt idx="1">
                  <c:v>-41</c:v>
                </c:pt>
                <c:pt idx="2">
                  <c:v>-40</c:v>
                </c:pt>
                <c:pt idx="3">
                  <c:v>-27</c:v>
                </c:pt>
              </c:numCache>
            </c:numRef>
          </c:val>
          <c:extLst>
            <c:ext xmlns:c16="http://schemas.microsoft.com/office/drawing/2014/chart" uri="{C3380CC4-5D6E-409C-BE32-E72D297353CC}">
              <c16:uniqueId val="{00000002-9D86-496C-A4B6-E3AB4441B448}"/>
            </c:ext>
          </c:extLst>
        </c:ser>
        <c:ser>
          <c:idx val="2"/>
          <c:order val="2"/>
          <c:tx>
            <c:strRef>
              <c:f>'ludnośc 2'!$B$13</c:f>
              <c:strCache>
                <c:ptCount val="1"/>
                <c:pt idx="0">
                  <c:v>Sołectwa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Lit>
              <c:formatCode>General</c:formatCode>
              <c:ptCount val="4"/>
              <c:pt idx="0">
                <c:v>2019</c:v>
              </c:pt>
              <c:pt idx="1">
                <c:v>2020</c:v>
              </c:pt>
              <c:pt idx="2">
                <c:v>2021</c:v>
              </c:pt>
              <c:pt idx="3">
                <c:v>2022</c:v>
              </c:pt>
            </c:numLit>
          </c:cat>
          <c:val>
            <c:numRef>
              <c:f>'ludnośc 2'!$C$13:$F$13</c:f>
              <c:numCache>
                <c:formatCode>#,##0</c:formatCode>
                <c:ptCount val="4"/>
                <c:pt idx="0">
                  <c:v>-42</c:v>
                </c:pt>
                <c:pt idx="1">
                  <c:v>-60</c:v>
                </c:pt>
                <c:pt idx="2">
                  <c:v>-63</c:v>
                </c:pt>
                <c:pt idx="3">
                  <c:v>-27</c:v>
                </c:pt>
              </c:numCache>
            </c:numRef>
          </c:val>
          <c:extLst>
            <c:ext xmlns:c16="http://schemas.microsoft.com/office/drawing/2014/chart" uri="{C3380CC4-5D6E-409C-BE32-E72D297353CC}">
              <c16:uniqueId val="{00000003-9D86-496C-A4B6-E3AB4441B448}"/>
            </c:ext>
          </c:extLst>
        </c:ser>
        <c:dLbls>
          <c:dLblPos val="outEnd"/>
          <c:showLegendKey val="0"/>
          <c:showVal val="1"/>
          <c:showCatName val="0"/>
          <c:showSerName val="0"/>
          <c:showPercent val="0"/>
          <c:showBubbleSize val="0"/>
        </c:dLbls>
        <c:gapWidth val="444"/>
        <c:overlap val="-90"/>
        <c:axId val="162925999"/>
        <c:axId val="40508767"/>
      </c:barChart>
      <c:catAx>
        <c:axId val="1629259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ysClr val="windowText" lastClr="000000"/>
                </a:solidFill>
                <a:latin typeface="+mn-lt"/>
                <a:ea typeface="+mn-ea"/>
                <a:cs typeface="+mn-cs"/>
              </a:defRPr>
            </a:pPr>
            <a:endParaRPr lang="pl-PL"/>
          </a:p>
        </c:txPr>
        <c:crossAx val="40508767"/>
        <c:crosses val="autoZero"/>
        <c:auto val="1"/>
        <c:lblAlgn val="ctr"/>
        <c:lblOffset val="100"/>
        <c:noMultiLvlLbl val="0"/>
      </c:catAx>
      <c:valAx>
        <c:axId val="40508767"/>
        <c:scaling>
          <c:orientation val="minMax"/>
        </c:scaling>
        <c:delete val="1"/>
        <c:axPos val="l"/>
        <c:numFmt formatCode="#,##0" sourceLinked="1"/>
        <c:majorTickMark val="none"/>
        <c:minorTickMark val="none"/>
        <c:tickLblPos val="nextTo"/>
        <c:crossAx val="16292599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69203849518812"/>
          <c:y val="5.0925925925925923E-2"/>
          <c:w val="0.89030796150481195"/>
          <c:h val="0.79224482356372117"/>
        </c:manualLayout>
      </c:layout>
      <c:lineChart>
        <c:grouping val="standard"/>
        <c:varyColors val="0"/>
        <c:ser>
          <c:idx val="0"/>
          <c:order val="0"/>
          <c:tx>
            <c:strRef>
              <c:f>TABLICA!$C$14</c:f>
              <c:strCache>
                <c:ptCount val="1"/>
                <c:pt idx="0">
                  <c:v>gmina Sulejów</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layout>
                <c:manualLayout>
                  <c:x val="-3.1739707835325447E-2"/>
                  <c:y val="-5.14449656558887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D4-471C-9277-A1D7BBC509A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TABLICA!$D$12:$G$12</c:f>
              <c:strCache>
                <c:ptCount val="4"/>
                <c:pt idx="0">
                  <c:v>2020</c:v>
                </c:pt>
                <c:pt idx="1">
                  <c:v>2021</c:v>
                </c:pt>
                <c:pt idx="2">
                  <c:v>2022</c:v>
                </c:pt>
                <c:pt idx="3">
                  <c:v>2023</c:v>
                </c:pt>
              </c:strCache>
            </c:strRef>
          </c:cat>
          <c:val>
            <c:numRef>
              <c:f>TABLICA!$D$14:$G$14</c:f>
              <c:numCache>
                <c:formatCode>#,##0</c:formatCode>
                <c:ptCount val="4"/>
                <c:pt idx="0">
                  <c:v>42</c:v>
                </c:pt>
                <c:pt idx="1">
                  <c:v>35</c:v>
                </c:pt>
                <c:pt idx="2">
                  <c:v>138</c:v>
                </c:pt>
                <c:pt idx="3">
                  <c:v>48</c:v>
                </c:pt>
              </c:numCache>
            </c:numRef>
          </c:val>
          <c:smooth val="0"/>
          <c:extLst>
            <c:ext xmlns:c16="http://schemas.microsoft.com/office/drawing/2014/chart" uri="{C3380CC4-5D6E-409C-BE32-E72D297353CC}">
              <c16:uniqueId val="{00000001-CDD4-471C-9277-A1D7BBC509A3}"/>
            </c:ext>
          </c:extLst>
        </c:ser>
        <c:ser>
          <c:idx val="1"/>
          <c:order val="1"/>
          <c:tx>
            <c:strRef>
              <c:f>TABLICA!$C$15</c:f>
              <c:strCache>
                <c:ptCount val="1"/>
                <c:pt idx="0">
                  <c:v>Sulejów - miasto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TABLICA!$D$12:$G$12</c:f>
              <c:strCache>
                <c:ptCount val="4"/>
                <c:pt idx="0">
                  <c:v>2020</c:v>
                </c:pt>
                <c:pt idx="1">
                  <c:v>2021</c:v>
                </c:pt>
                <c:pt idx="2">
                  <c:v>2022</c:v>
                </c:pt>
                <c:pt idx="3">
                  <c:v>2023</c:v>
                </c:pt>
              </c:strCache>
            </c:strRef>
          </c:cat>
          <c:val>
            <c:numRef>
              <c:f>TABLICA!$D$15:$G$15</c:f>
              <c:numCache>
                <c:formatCode>#,##0</c:formatCode>
                <c:ptCount val="4"/>
                <c:pt idx="0">
                  <c:v>-17</c:v>
                </c:pt>
                <c:pt idx="1">
                  <c:v>-11</c:v>
                </c:pt>
                <c:pt idx="2">
                  <c:v>7</c:v>
                </c:pt>
                <c:pt idx="3">
                  <c:v>-7</c:v>
                </c:pt>
              </c:numCache>
            </c:numRef>
          </c:val>
          <c:smooth val="0"/>
          <c:extLst>
            <c:ext xmlns:c16="http://schemas.microsoft.com/office/drawing/2014/chart" uri="{C3380CC4-5D6E-409C-BE32-E72D297353CC}">
              <c16:uniqueId val="{00000002-CDD4-471C-9277-A1D7BBC509A3}"/>
            </c:ext>
          </c:extLst>
        </c:ser>
        <c:ser>
          <c:idx val="2"/>
          <c:order val="2"/>
          <c:tx>
            <c:strRef>
              <c:f>TABLICA!$C$16</c:f>
              <c:strCache>
                <c:ptCount val="1"/>
                <c:pt idx="0">
                  <c:v>Sulejów - obszar wiejski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3.3953076582558653E-2"/>
                  <c:y val="4.43527670743284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D4-471C-9277-A1D7BBC509A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TABLICA!$D$12:$G$12</c:f>
              <c:strCache>
                <c:ptCount val="4"/>
                <c:pt idx="0">
                  <c:v>2020</c:v>
                </c:pt>
                <c:pt idx="1">
                  <c:v>2021</c:v>
                </c:pt>
                <c:pt idx="2">
                  <c:v>2022</c:v>
                </c:pt>
                <c:pt idx="3">
                  <c:v>2023</c:v>
                </c:pt>
              </c:strCache>
            </c:strRef>
          </c:cat>
          <c:val>
            <c:numRef>
              <c:f>TABLICA!$D$16:$G$16</c:f>
              <c:numCache>
                <c:formatCode>#,##0</c:formatCode>
                <c:ptCount val="4"/>
                <c:pt idx="0">
                  <c:v>59</c:v>
                </c:pt>
                <c:pt idx="1">
                  <c:v>46</c:v>
                </c:pt>
                <c:pt idx="2">
                  <c:v>131</c:v>
                </c:pt>
                <c:pt idx="3">
                  <c:v>55</c:v>
                </c:pt>
              </c:numCache>
            </c:numRef>
          </c:val>
          <c:smooth val="0"/>
          <c:extLst>
            <c:ext xmlns:c16="http://schemas.microsoft.com/office/drawing/2014/chart" uri="{C3380CC4-5D6E-409C-BE32-E72D297353CC}">
              <c16:uniqueId val="{00000004-CDD4-471C-9277-A1D7BBC509A3}"/>
            </c:ext>
          </c:extLst>
        </c:ser>
        <c:dLbls>
          <c:showLegendKey val="0"/>
          <c:showVal val="0"/>
          <c:showCatName val="0"/>
          <c:showSerName val="0"/>
          <c:showPercent val="0"/>
          <c:showBubbleSize val="0"/>
        </c:dLbls>
        <c:marker val="1"/>
        <c:smooth val="0"/>
        <c:axId val="1659100847"/>
        <c:axId val="1659108047"/>
      </c:lineChart>
      <c:catAx>
        <c:axId val="1659100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59108047"/>
        <c:crosses val="autoZero"/>
        <c:auto val="1"/>
        <c:lblAlgn val="ctr"/>
        <c:lblOffset val="100"/>
        <c:noMultiLvlLbl val="0"/>
      </c:catAx>
      <c:valAx>
        <c:axId val="16591080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591008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'tabele ludność'!$B$33</c:f>
              <c:strCache>
                <c:ptCount val="1"/>
                <c:pt idx="0">
                  <c:v>wiek przedprodukcyjny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ludność'!$C$33:$F$33</c:f>
              <c:numCache>
                <c:formatCode>0.00</c:formatCode>
                <c:ptCount val="4"/>
                <c:pt idx="0">
                  <c:v>19.438816233806104</c:v>
                </c:pt>
                <c:pt idx="1">
                  <c:v>19.331889885555213</c:v>
                </c:pt>
                <c:pt idx="2">
                  <c:v>18.943139678615577</c:v>
                </c:pt>
                <c:pt idx="3">
                  <c:v>18.697322756569161</c:v>
                </c:pt>
              </c:numCache>
              <c:extLst/>
            </c:numRef>
          </c:val>
          <c:smooth val="0"/>
          <c:extLst>
            <c:ext xmlns:c16="http://schemas.microsoft.com/office/drawing/2014/chart" uri="{C3380CC4-5D6E-409C-BE32-E72D297353CC}">
              <c16:uniqueId val="{00000000-5AA0-4EA4-ABB6-A49C77501704}"/>
            </c:ext>
          </c:extLst>
        </c:ser>
        <c:ser>
          <c:idx val="1"/>
          <c:order val="1"/>
          <c:tx>
            <c:strRef>
              <c:f>'tabele ludność'!$B$34</c:f>
              <c:strCache>
                <c:ptCount val="1"/>
                <c:pt idx="0">
                  <c:v>wiek produkcyjny</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ludność'!$C$34:$F$34</c:f>
              <c:numCache>
                <c:formatCode>0.00</c:formatCode>
                <c:ptCount val="4"/>
                <c:pt idx="0">
                  <c:v>60.103149751335415</c:v>
                </c:pt>
                <c:pt idx="1">
                  <c:v>60.098979276214038</c:v>
                </c:pt>
                <c:pt idx="2">
                  <c:v>59.882571075401735</c:v>
                </c:pt>
                <c:pt idx="3">
                  <c:v>59.618244918195337</c:v>
                </c:pt>
              </c:numCache>
              <c:extLst/>
            </c:numRef>
          </c:val>
          <c:smooth val="0"/>
          <c:extLst>
            <c:ext xmlns:c16="http://schemas.microsoft.com/office/drawing/2014/chart" uri="{C3380CC4-5D6E-409C-BE32-E72D297353CC}">
              <c16:uniqueId val="{00000001-5AA0-4EA4-ABB6-A49C77501704}"/>
            </c:ext>
          </c:extLst>
        </c:ser>
        <c:ser>
          <c:idx val="2"/>
          <c:order val="2"/>
          <c:tx>
            <c:strRef>
              <c:f>'tabele ludność'!$B$35</c:f>
              <c:strCache>
                <c:ptCount val="1"/>
                <c:pt idx="0">
                  <c:v>wiek poprodukcyjny</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ludność'!$C$35:$F$35</c:f>
              <c:numCache>
                <c:formatCode>0.00</c:formatCode>
                <c:ptCount val="4"/>
                <c:pt idx="0">
                  <c:v>20.458034014858477</c:v>
                </c:pt>
                <c:pt idx="1">
                  <c:v>20.569130838230745</c:v>
                </c:pt>
                <c:pt idx="2">
                  <c:v>21.174289245982695</c:v>
                </c:pt>
                <c:pt idx="3">
                  <c:v>21.684432325235498</c:v>
                </c:pt>
              </c:numCache>
              <c:extLst/>
            </c:numRef>
          </c:val>
          <c:smooth val="0"/>
          <c:extLst>
            <c:ext xmlns:c16="http://schemas.microsoft.com/office/drawing/2014/chart" uri="{C3380CC4-5D6E-409C-BE32-E72D297353CC}">
              <c16:uniqueId val="{00000002-5AA0-4EA4-ABB6-A49C77501704}"/>
            </c:ext>
          </c:extLst>
        </c:ser>
        <c:dLbls>
          <c:showLegendKey val="0"/>
          <c:showVal val="0"/>
          <c:showCatName val="0"/>
          <c:showSerName val="0"/>
          <c:showPercent val="0"/>
          <c:showBubbleSize val="0"/>
        </c:dLbls>
        <c:marker val="1"/>
        <c:smooth val="0"/>
        <c:axId val="50723023"/>
        <c:axId val="899416255"/>
      </c:lineChart>
      <c:catAx>
        <c:axId val="50723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99416255"/>
        <c:crosses val="autoZero"/>
        <c:auto val="1"/>
        <c:lblAlgn val="ctr"/>
        <c:lblOffset val="100"/>
        <c:noMultiLvlLbl val="0"/>
      </c:catAx>
      <c:valAx>
        <c:axId val="89941625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72302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'tabele ludność'!$B$45</c:f>
              <c:strCache>
                <c:ptCount val="1"/>
                <c:pt idx="0">
                  <c:v>wiek przedprodukcyjny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ludność'!$C$45:$F$45</c:f>
              <c:numCache>
                <c:formatCode>0.00</c:formatCode>
                <c:ptCount val="4"/>
                <c:pt idx="0">
                  <c:v>17.730844793713164</c:v>
                </c:pt>
                <c:pt idx="1">
                  <c:v>17.651942876120891</c:v>
                </c:pt>
                <c:pt idx="2">
                  <c:v>17.37820190858865</c:v>
                </c:pt>
                <c:pt idx="3">
                  <c:v>17.195410057374282</c:v>
                </c:pt>
              </c:numCache>
              <c:extLst/>
            </c:numRef>
          </c:val>
          <c:smooth val="0"/>
          <c:extLst>
            <c:ext xmlns:c16="http://schemas.microsoft.com/office/drawing/2014/chart" uri="{C3380CC4-5D6E-409C-BE32-E72D297353CC}">
              <c16:uniqueId val="{00000000-E067-4B47-8F50-B02296B83366}"/>
            </c:ext>
          </c:extLst>
        </c:ser>
        <c:ser>
          <c:idx val="1"/>
          <c:order val="1"/>
          <c:tx>
            <c:strRef>
              <c:f>'tabele ludność'!$B$46</c:f>
              <c:strCache>
                <c:ptCount val="1"/>
                <c:pt idx="0">
                  <c:v>wiek produkcyjny</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ludność'!$C$46:$F$46</c:f>
              <c:numCache>
                <c:formatCode>0.00</c:formatCode>
                <c:ptCount val="4"/>
                <c:pt idx="0">
                  <c:v>59.61034708578913</c:v>
                </c:pt>
                <c:pt idx="1">
                  <c:v>59.647957489206249</c:v>
                </c:pt>
                <c:pt idx="2">
                  <c:v>59.283442156370334</c:v>
                </c:pt>
                <c:pt idx="3">
                  <c:v>58.842389470131629</c:v>
                </c:pt>
              </c:numCache>
              <c:extLst/>
            </c:numRef>
          </c:val>
          <c:smooth val="0"/>
          <c:extLst>
            <c:ext xmlns:c16="http://schemas.microsoft.com/office/drawing/2014/chart" uri="{C3380CC4-5D6E-409C-BE32-E72D297353CC}">
              <c16:uniqueId val="{00000001-E067-4B47-8F50-B02296B83366}"/>
            </c:ext>
          </c:extLst>
        </c:ser>
        <c:ser>
          <c:idx val="2"/>
          <c:order val="2"/>
          <c:tx>
            <c:strRef>
              <c:f>'tabele ludność'!$B$47</c:f>
              <c:strCache>
                <c:ptCount val="1"/>
                <c:pt idx="0">
                  <c:v>wiek poprodukcyjny</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ludność'!$C$47:$F$47</c:f>
              <c:numCache>
                <c:formatCode>0.00</c:formatCode>
                <c:ptCount val="4"/>
                <c:pt idx="0">
                  <c:v>22.65880812049771</c:v>
                </c:pt>
                <c:pt idx="1">
                  <c:v>22.700099634672867</c:v>
                </c:pt>
                <c:pt idx="2">
                  <c:v>23.338355935041019</c:v>
                </c:pt>
                <c:pt idx="3">
                  <c:v>23.962200472494093</c:v>
                </c:pt>
              </c:numCache>
              <c:extLst/>
            </c:numRef>
          </c:val>
          <c:smooth val="0"/>
          <c:extLst>
            <c:ext xmlns:c16="http://schemas.microsoft.com/office/drawing/2014/chart" uri="{C3380CC4-5D6E-409C-BE32-E72D297353CC}">
              <c16:uniqueId val="{00000002-E067-4B47-8F50-B02296B83366}"/>
            </c:ext>
          </c:extLst>
        </c:ser>
        <c:dLbls>
          <c:dLblPos val="t"/>
          <c:showLegendKey val="0"/>
          <c:showVal val="1"/>
          <c:showCatName val="0"/>
          <c:showSerName val="0"/>
          <c:showPercent val="0"/>
          <c:showBubbleSize val="0"/>
        </c:dLbls>
        <c:marker val="1"/>
        <c:smooth val="0"/>
        <c:axId val="50747023"/>
        <c:axId val="1999187040"/>
      </c:lineChart>
      <c:catAx>
        <c:axId val="50747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99187040"/>
        <c:crosses val="autoZero"/>
        <c:auto val="1"/>
        <c:lblAlgn val="ctr"/>
        <c:lblOffset val="100"/>
        <c:noMultiLvlLbl val="0"/>
      </c:catAx>
      <c:valAx>
        <c:axId val="19991870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74702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'tabele ludność'!$B$58</c:f>
              <c:strCache>
                <c:ptCount val="1"/>
                <c:pt idx="0">
                  <c:v>wiek przedprodukcyjny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0-DC12-41BB-89D0-D6B5EDCF096A}"/>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1-DC12-41BB-89D0-D6B5EDCF096A}"/>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2-DC12-41BB-89D0-D6B5EDCF096A}"/>
                </c:ext>
              </c:extLst>
            </c:dLbl>
            <c:dLbl>
              <c:idx val="3"/>
              <c:layout>
                <c:manualLayout>
                  <c:x val="-4.4400134229257551E-2"/>
                  <c:y val="4.2115084451652844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C12-41BB-89D0-D6B5EDCF096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ludność'!$C$58:$F$58</c:f>
              <c:numCache>
                <c:formatCode>0.00</c:formatCode>
                <c:ptCount val="4"/>
                <c:pt idx="0">
                  <c:v>20.463699774044603</c:v>
                </c:pt>
                <c:pt idx="1">
                  <c:v>20.329291136744555</c:v>
                </c:pt>
                <c:pt idx="2">
                  <c:v>19.858920348780249</c:v>
                </c:pt>
                <c:pt idx="3">
                  <c:v>19.569049951028404</c:v>
                </c:pt>
              </c:numCache>
              <c:extLst/>
            </c:numRef>
          </c:val>
          <c:smooth val="0"/>
          <c:extLst>
            <c:ext xmlns:c16="http://schemas.microsoft.com/office/drawing/2014/chart" uri="{C3380CC4-5D6E-409C-BE32-E72D297353CC}">
              <c16:uniqueId val="{00000004-DC12-41BB-89D0-D6B5EDCF096A}"/>
            </c:ext>
          </c:extLst>
        </c:ser>
        <c:ser>
          <c:idx val="1"/>
          <c:order val="1"/>
          <c:tx>
            <c:strRef>
              <c:f>'tabele ludność'!$B$59</c:f>
              <c:strCache>
                <c:ptCount val="1"/>
                <c:pt idx="0">
                  <c:v>wiek produkcyjny</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ludność'!$C$59:$F$59</c:f>
              <c:numCache>
                <c:formatCode>0.00</c:formatCode>
                <c:ptCount val="4"/>
                <c:pt idx="0">
                  <c:v>60.3988603988604</c:v>
                </c:pt>
                <c:pt idx="1">
                  <c:v>60.366755397811303</c:v>
                </c:pt>
                <c:pt idx="2">
                  <c:v>60.233173312432641</c:v>
                </c:pt>
                <c:pt idx="3">
                  <c:v>60.068560235063664</c:v>
                </c:pt>
              </c:numCache>
              <c:extLst/>
            </c:numRef>
          </c:val>
          <c:smooth val="0"/>
          <c:extLst>
            <c:ext xmlns:c16="http://schemas.microsoft.com/office/drawing/2014/chart" uri="{C3380CC4-5D6E-409C-BE32-E72D297353CC}">
              <c16:uniqueId val="{00000005-DC12-41BB-89D0-D6B5EDCF096A}"/>
            </c:ext>
          </c:extLst>
        </c:ser>
        <c:ser>
          <c:idx val="2"/>
          <c:order val="2"/>
          <c:tx>
            <c:strRef>
              <c:f>'tabele ludność'!$B$60</c:f>
              <c:strCache>
                <c:ptCount val="1"/>
                <c:pt idx="0">
                  <c:v>wiek poprodukcyjny</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3"/>
              <c:layout>
                <c:manualLayout>
                  <c:x val="-1.5163656100392151E-2"/>
                  <c:y val="-5.09744421482198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C12-41BB-89D0-D6B5EDCF096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2020</c:v>
              </c:pt>
              <c:pt idx="1">
                <c:v>2021</c:v>
              </c:pt>
              <c:pt idx="2">
                <c:v>2022</c:v>
              </c:pt>
              <c:pt idx="3">
                <c:v>2023</c:v>
              </c:pt>
            </c:numLit>
          </c:cat>
          <c:val>
            <c:numRef>
              <c:f>'tabele ludność'!$C$60:$F$60</c:f>
              <c:numCache>
                <c:formatCode>0.00</c:formatCode>
                <c:ptCount val="4"/>
                <c:pt idx="0">
                  <c:v>19.137439827094997</c:v>
                </c:pt>
                <c:pt idx="1">
                  <c:v>19.303953465444149</c:v>
                </c:pt>
                <c:pt idx="2">
                  <c:v>19.907906338787107</c:v>
                </c:pt>
                <c:pt idx="3">
                  <c:v>20.362389813907932</c:v>
                </c:pt>
              </c:numCache>
              <c:extLst/>
            </c:numRef>
          </c:val>
          <c:smooth val="0"/>
          <c:extLst>
            <c:ext xmlns:c16="http://schemas.microsoft.com/office/drawing/2014/chart" uri="{C3380CC4-5D6E-409C-BE32-E72D297353CC}">
              <c16:uniqueId val="{00000007-DC12-41BB-89D0-D6B5EDCF096A}"/>
            </c:ext>
          </c:extLst>
        </c:ser>
        <c:dLbls>
          <c:showLegendKey val="0"/>
          <c:showVal val="0"/>
          <c:showCatName val="0"/>
          <c:showSerName val="0"/>
          <c:showPercent val="0"/>
          <c:showBubbleSize val="0"/>
        </c:dLbls>
        <c:marker val="1"/>
        <c:smooth val="0"/>
        <c:axId val="50720623"/>
        <c:axId val="2034644448"/>
      </c:lineChart>
      <c:catAx>
        <c:axId val="50720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4644448"/>
        <c:crosses val="autoZero"/>
        <c:auto val="1"/>
        <c:lblAlgn val="ctr"/>
        <c:lblOffset val="100"/>
        <c:noMultiLvlLbl val="0"/>
      </c:catAx>
      <c:valAx>
        <c:axId val="20346444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72062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'tabele ludność'!$B$73</c:f>
              <c:strCache>
                <c:ptCount val="1"/>
                <c:pt idx="0">
                  <c:v>Miasto Sulejów</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'tabele ludność'!$C$72:$F$72</c:f>
              <c:numCache>
                <c:formatCode>General</c:formatCode>
                <c:ptCount val="4"/>
                <c:pt idx="0">
                  <c:v>2020</c:v>
                </c:pt>
                <c:pt idx="1">
                  <c:v>2021</c:v>
                </c:pt>
                <c:pt idx="2">
                  <c:v>2022</c:v>
                </c:pt>
                <c:pt idx="3">
                  <c:v>2023</c:v>
                </c:pt>
              </c:numCache>
            </c:numRef>
          </c:cat>
          <c:val>
            <c:numRef>
              <c:f>'tabele ludność'!$C$73:$F$73</c:f>
              <c:numCache>
                <c:formatCode>0.00</c:formatCode>
                <c:ptCount val="4"/>
                <c:pt idx="0">
                  <c:v>22.65880812049771</c:v>
                </c:pt>
                <c:pt idx="1">
                  <c:v>22.700099634672867</c:v>
                </c:pt>
                <c:pt idx="2">
                  <c:v>23.338355935041019</c:v>
                </c:pt>
                <c:pt idx="3">
                  <c:v>23.962200472494093</c:v>
                </c:pt>
              </c:numCache>
            </c:numRef>
          </c:val>
          <c:smooth val="0"/>
          <c:extLst>
            <c:ext xmlns:c16="http://schemas.microsoft.com/office/drawing/2014/chart" uri="{C3380CC4-5D6E-409C-BE32-E72D297353CC}">
              <c16:uniqueId val="{00000000-CACB-4F54-9535-CCB1D1D76E6B}"/>
            </c:ext>
          </c:extLst>
        </c:ser>
        <c:ser>
          <c:idx val="1"/>
          <c:order val="1"/>
          <c:tx>
            <c:strRef>
              <c:f>'tabele ludność'!$B$74</c:f>
              <c:strCache>
                <c:ptCount val="1"/>
                <c:pt idx="0">
                  <c:v>obszar wiejski</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'tabele ludność'!$C$72:$F$72</c:f>
              <c:numCache>
                <c:formatCode>General</c:formatCode>
                <c:ptCount val="4"/>
                <c:pt idx="0">
                  <c:v>2020</c:v>
                </c:pt>
                <c:pt idx="1">
                  <c:v>2021</c:v>
                </c:pt>
                <c:pt idx="2">
                  <c:v>2022</c:v>
                </c:pt>
                <c:pt idx="3">
                  <c:v>2023</c:v>
                </c:pt>
              </c:numCache>
            </c:numRef>
          </c:cat>
          <c:val>
            <c:numRef>
              <c:f>'tabele ludność'!$C$74:$F$74</c:f>
              <c:numCache>
                <c:formatCode>0.00</c:formatCode>
                <c:ptCount val="4"/>
                <c:pt idx="0">
                  <c:v>19.137439827094997</c:v>
                </c:pt>
                <c:pt idx="1">
                  <c:v>19.303953465444149</c:v>
                </c:pt>
                <c:pt idx="2">
                  <c:v>19.907906338787107</c:v>
                </c:pt>
                <c:pt idx="3">
                  <c:v>20.362389813907932</c:v>
                </c:pt>
              </c:numCache>
            </c:numRef>
          </c:val>
          <c:smooth val="0"/>
          <c:extLst>
            <c:ext xmlns:c16="http://schemas.microsoft.com/office/drawing/2014/chart" uri="{C3380CC4-5D6E-409C-BE32-E72D297353CC}">
              <c16:uniqueId val="{00000001-CACB-4F54-9535-CCB1D1D76E6B}"/>
            </c:ext>
          </c:extLst>
        </c:ser>
        <c:dLbls>
          <c:dLblPos val="t"/>
          <c:showLegendKey val="0"/>
          <c:showVal val="1"/>
          <c:showCatName val="0"/>
          <c:showSerName val="0"/>
          <c:showPercent val="0"/>
          <c:showBubbleSize val="0"/>
        </c:dLbls>
        <c:marker val="1"/>
        <c:smooth val="0"/>
        <c:axId val="1092689343"/>
        <c:axId val="1529261375"/>
      </c:lineChart>
      <c:catAx>
        <c:axId val="10926893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529261375"/>
        <c:crosses val="autoZero"/>
        <c:auto val="1"/>
        <c:lblAlgn val="ctr"/>
        <c:lblOffset val="100"/>
        <c:noMultiLvlLbl val="0"/>
      </c:catAx>
      <c:valAx>
        <c:axId val="1529261375"/>
        <c:scaling>
          <c:orientation val="minMax"/>
        </c:scaling>
        <c:delete val="0"/>
        <c:axPos val="l"/>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92689343"/>
        <c:crosses val="autoZero"/>
        <c:crossBetween val="between"/>
        <c:majorUnit val="1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lgn="just">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'pomoc społeczna wyliczenia'!$R$6</c:f>
              <c:strCache>
                <c:ptCount val="1"/>
                <c:pt idx="0">
                  <c:v>Gmina Sulejów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8575" cap="rnd">
                <a:solidFill>
                  <a:schemeClr val="accent1"/>
                </a:solidFill>
                <a:prstDash val="sysDot"/>
              </a:ln>
              <a:effectLst/>
            </c:spPr>
            <c:trendlineType val="linear"/>
            <c:dispRSqr val="0"/>
            <c:dispEq val="0"/>
          </c:trendline>
          <c:cat>
            <c:numRef>
              <c:f>'pomoc społeczna wyliczenia'!$S$5:$V$5</c:f>
              <c:numCache>
                <c:formatCode>General</c:formatCode>
                <c:ptCount val="4"/>
                <c:pt idx="0">
                  <c:v>2020</c:v>
                </c:pt>
                <c:pt idx="1">
                  <c:v>2021</c:v>
                </c:pt>
                <c:pt idx="2">
                  <c:v>2022</c:v>
                </c:pt>
                <c:pt idx="3">
                  <c:v>2023</c:v>
                </c:pt>
              </c:numCache>
            </c:numRef>
          </c:cat>
          <c:val>
            <c:numRef>
              <c:f>'pomoc społeczna wyliczenia'!$S$6:$V$6</c:f>
              <c:numCache>
                <c:formatCode>General</c:formatCode>
                <c:ptCount val="4"/>
                <c:pt idx="0">
                  <c:v>304</c:v>
                </c:pt>
                <c:pt idx="1">
                  <c:v>333</c:v>
                </c:pt>
                <c:pt idx="2">
                  <c:v>371</c:v>
                </c:pt>
                <c:pt idx="3">
                  <c:v>348</c:v>
                </c:pt>
              </c:numCache>
            </c:numRef>
          </c:val>
          <c:extLst>
            <c:ext xmlns:c16="http://schemas.microsoft.com/office/drawing/2014/chart" uri="{C3380CC4-5D6E-409C-BE32-E72D297353CC}">
              <c16:uniqueId val="{00000001-95B6-4146-9080-84EF8E6B359E}"/>
            </c:ext>
          </c:extLst>
        </c:ser>
        <c:ser>
          <c:idx val="1"/>
          <c:order val="1"/>
          <c:tx>
            <c:strRef>
              <c:f>'pomoc społeczna wyliczenia'!$R$7</c:f>
              <c:strCache>
                <c:ptCount val="1"/>
                <c:pt idx="0">
                  <c:v>Sulejów- miasto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8575" cap="rnd">
                <a:solidFill>
                  <a:schemeClr val="accent2"/>
                </a:solidFill>
                <a:prstDash val="sysDot"/>
              </a:ln>
              <a:effectLst/>
            </c:spPr>
            <c:trendlineType val="linear"/>
            <c:dispRSqr val="0"/>
            <c:dispEq val="0"/>
          </c:trendline>
          <c:cat>
            <c:numRef>
              <c:f>'pomoc społeczna wyliczenia'!$S$5:$V$5</c:f>
              <c:numCache>
                <c:formatCode>General</c:formatCode>
                <c:ptCount val="4"/>
                <c:pt idx="0">
                  <c:v>2020</c:v>
                </c:pt>
                <c:pt idx="1">
                  <c:v>2021</c:v>
                </c:pt>
                <c:pt idx="2">
                  <c:v>2022</c:v>
                </c:pt>
                <c:pt idx="3">
                  <c:v>2023</c:v>
                </c:pt>
              </c:numCache>
            </c:numRef>
          </c:cat>
          <c:val>
            <c:numRef>
              <c:f>'pomoc społeczna wyliczenia'!$S$7:$V$7</c:f>
              <c:numCache>
                <c:formatCode>General</c:formatCode>
                <c:ptCount val="4"/>
                <c:pt idx="0">
                  <c:v>92</c:v>
                </c:pt>
                <c:pt idx="1">
                  <c:v>188</c:v>
                </c:pt>
                <c:pt idx="2">
                  <c:v>169</c:v>
                </c:pt>
                <c:pt idx="3">
                  <c:v>140</c:v>
                </c:pt>
              </c:numCache>
            </c:numRef>
          </c:val>
          <c:extLst>
            <c:ext xmlns:c16="http://schemas.microsoft.com/office/drawing/2014/chart" uri="{C3380CC4-5D6E-409C-BE32-E72D297353CC}">
              <c16:uniqueId val="{00000003-95B6-4146-9080-84EF8E6B359E}"/>
            </c:ext>
          </c:extLst>
        </c:ser>
        <c:ser>
          <c:idx val="2"/>
          <c:order val="2"/>
          <c:tx>
            <c:strRef>
              <c:f>'pomoc społeczna wyliczenia'!$R$8</c:f>
              <c:strCache>
                <c:ptCount val="1"/>
                <c:pt idx="0">
                  <c:v>Sulejów - obszar wiejski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8575" cap="rnd">
                <a:solidFill>
                  <a:schemeClr val="accent3"/>
                </a:solidFill>
                <a:prstDash val="sysDot"/>
              </a:ln>
              <a:effectLst/>
            </c:spPr>
            <c:trendlineType val="linear"/>
            <c:dispRSqr val="0"/>
            <c:dispEq val="0"/>
          </c:trendline>
          <c:cat>
            <c:numRef>
              <c:f>'pomoc społeczna wyliczenia'!$S$5:$V$5</c:f>
              <c:numCache>
                <c:formatCode>General</c:formatCode>
                <c:ptCount val="4"/>
                <c:pt idx="0">
                  <c:v>2020</c:v>
                </c:pt>
                <c:pt idx="1">
                  <c:v>2021</c:v>
                </c:pt>
                <c:pt idx="2">
                  <c:v>2022</c:v>
                </c:pt>
                <c:pt idx="3">
                  <c:v>2023</c:v>
                </c:pt>
              </c:numCache>
            </c:numRef>
          </c:cat>
          <c:val>
            <c:numRef>
              <c:f>'pomoc społeczna wyliczenia'!$S$8:$V$8</c:f>
              <c:numCache>
                <c:formatCode>General</c:formatCode>
                <c:ptCount val="4"/>
                <c:pt idx="0">
                  <c:v>207</c:v>
                </c:pt>
                <c:pt idx="1">
                  <c:v>225</c:v>
                </c:pt>
                <c:pt idx="2">
                  <c:v>202</c:v>
                </c:pt>
                <c:pt idx="3">
                  <c:v>208</c:v>
                </c:pt>
              </c:numCache>
            </c:numRef>
          </c:val>
          <c:extLst>
            <c:ext xmlns:c16="http://schemas.microsoft.com/office/drawing/2014/chart" uri="{C3380CC4-5D6E-409C-BE32-E72D297353CC}">
              <c16:uniqueId val="{00000005-95B6-4146-9080-84EF8E6B359E}"/>
            </c:ext>
          </c:extLst>
        </c:ser>
        <c:dLbls>
          <c:showLegendKey val="0"/>
          <c:showVal val="0"/>
          <c:showCatName val="0"/>
          <c:showSerName val="0"/>
          <c:showPercent val="0"/>
          <c:showBubbleSize val="0"/>
        </c:dLbls>
        <c:gapWidth val="219"/>
        <c:overlap val="-27"/>
        <c:axId val="1776136287"/>
        <c:axId val="1776138207"/>
      </c:barChart>
      <c:catAx>
        <c:axId val="1776136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776138207"/>
        <c:crosses val="autoZero"/>
        <c:auto val="1"/>
        <c:lblAlgn val="ctr"/>
        <c:lblOffset val="100"/>
        <c:noMultiLvlLbl val="0"/>
      </c:catAx>
      <c:valAx>
        <c:axId val="17761382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76136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'pomoc społeczna wyliczenia'!$R$14</c:f>
              <c:strCache>
                <c:ptCount val="1"/>
                <c:pt idx="0">
                  <c:v>Gmina Sulejów </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'pomoc społeczna wyliczenia'!$S$13:$V$13</c:f>
              <c:numCache>
                <c:formatCode>General</c:formatCode>
                <c:ptCount val="4"/>
                <c:pt idx="0">
                  <c:v>2020</c:v>
                </c:pt>
                <c:pt idx="1">
                  <c:v>2021</c:v>
                </c:pt>
                <c:pt idx="2">
                  <c:v>2022</c:v>
                </c:pt>
                <c:pt idx="3">
                  <c:v>2023</c:v>
                </c:pt>
              </c:numCache>
            </c:numRef>
          </c:cat>
          <c:val>
            <c:numRef>
              <c:f>'pomoc społeczna wyliczenia'!$S$14:$V$14</c:f>
              <c:numCache>
                <c:formatCode>0.00</c:formatCode>
                <c:ptCount val="4"/>
                <c:pt idx="0">
                  <c:v>1.8665193098790445</c:v>
                </c:pt>
                <c:pt idx="1">
                  <c:v>2.0600061862047636</c:v>
                </c:pt>
                <c:pt idx="2">
                  <c:v>2.2929542645241039</c:v>
                </c:pt>
                <c:pt idx="3">
                  <c:v>2.1566683192860685</c:v>
                </c:pt>
              </c:numCache>
            </c:numRef>
          </c:val>
          <c:smooth val="0"/>
          <c:extLst>
            <c:ext xmlns:c16="http://schemas.microsoft.com/office/drawing/2014/chart" uri="{C3380CC4-5D6E-409C-BE32-E72D297353CC}">
              <c16:uniqueId val="{00000000-20E4-4C7F-98E1-8E52BBA94CDC}"/>
            </c:ext>
          </c:extLst>
        </c:ser>
        <c:ser>
          <c:idx val="1"/>
          <c:order val="1"/>
          <c:tx>
            <c:strRef>
              <c:f>'pomoc społeczna wyliczenia'!$R$15</c:f>
              <c:strCache>
                <c:ptCount val="1"/>
                <c:pt idx="0">
                  <c:v>Sulejów- miasto</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'pomoc społeczna wyliczenia'!$S$13:$V$13</c:f>
              <c:numCache>
                <c:formatCode>General</c:formatCode>
                <c:ptCount val="4"/>
                <c:pt idx="0">
                  <c:v>2020</c:v>
                </c:pt>
                <c:pt idx="1">
                  <c:v>2021</c:v>
                </c:pt>
                <c:pt idx="2">
                  <c:v>2022</c:v>
                </c:pt>
                <c:pt idx="3">
                  <c:v>2023</c:v>
                </c:pt>
              </c:numCache>
            </c:numRef>
          </c:cat>
          <c:val>
            <c:numRef>
              <c:f>'pomoc społeczna wyliczenia'!$S$15:$V$15</c:f>
              <c:numCache>
                <c:formatCode>0.00</c:formatCode>
                <c:ptCount val="4"/>
                <c:pt idx="0">
                  <c:v>1.5062213490504257</c:v>
                </c:pt>
                <c:pt idx="1">
                  <c:v>3.1218864164729325</c:v>
                </c:pt>
                <c:pt idx="2">
                  <c:v>2.829398961995647</c:v>
                </c:pt>
                <c:pt idx="3">
                  <c:v>2.3624704691191361</c:v>
                </c:pt>
              </c:numCache>
            </c:numRef>
          </c:val>
          <c:smooth val="0"/>
          <c:extLst>
            <c:ext xmlns:c16="http://schemas.microsoft.com/office/drawing/2014/chart" uri="{C3380CC4-5D6E-409C-BE32-E72D297353CC}">
              <c16:uniqueId val="{00000001-20E4-4C7F-98E1-8E52BBA94CDC}"/>
            </c:ext>
          </c:extLst>
        </c:ser>
        <c:ser>
          <c:idx val="2"/>
          <c:order val="2"/>
          <c:tx>
            <c:strRef>
              <c:f>'pomoc społeczna wyliczenia'!$R$16</c:f>
              <c:strCache>
                <c:ptCount val="1"/>
                <c:pt idx="0">
                  <c:v>Sulejów - obszar wiejski</c:v>
                </c:pt>
              </c:strCache>
            </c:strRef>
          </c:tx>
          <c:spPr>
            <a:ln w="19050" cap="rnd" cmpd="sng" algn="ctr">
              <a:solidFill>
                <a:schemeClr val="accent3">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'pomoc społeczna wyliczenia'!$S$13:$V$13</c:f>
              <c:numCache>
                <c:formatCode>General</c:formatCode>
                <c:ptCount val="4"/>
                <c:pt idx="0">
                  <c:v>2020</c:v>
                </c:pt>
                <c:pt idx="1">
                  <c:v>2021</c:v>
                </c:pt>
                <c:pt idx="2">
                  <c:v>2022</c:v>
                </c:pt>
                <c:pt idx="3">
                  <c:v>2023</c:v>
                </c:pt>
              </c:numCache>
            </c:numRef>
          </c:cat>
          <c:val>
            <c:numRef>
              <c:f>'pomoc społeczna wyliczenia'!$S$16:$V$16</c:f>
              <c:numCache>
                <c:formatCode>0.00</c:formatCode>
                <c:ptCount val="4"/>
                <c:pt idx="0">
                  <c:v>2.0335985853227232</c:v>
                </c:pt>
                <c:pt idx="1">
                  <c:v>2.2182786157941439</c:v>
                </c:pt>
                <c:pt idx="2">
                  <c:v>1.9790339962770649</c:v>
                </c:pt>
                <c:pt idx="3">
                  <c:v>2.0372184133202742</c:v>
                </c:pt>
              </c:numCache>
            </c:numRef>
          </c:val>
          <c:smooth val="0"/>
          <c:extLst>
            <c:ext xmlns:c16="http://schemas.microsoft.com/office/drawing/2014/chart" uri="{C3380CC4-5D6E-409C-BE32-E72D297353CC}">
              <c16:uniqueId val="{00000002-20E4-4C7F-98E1-8E52BBA94CDC}"/>
            </c:ext>
          </c:extLst>
        </c:ser>
        <c:dLbls>
          <c:dLblPos val="ctr"/>
          <c:showLegendKey val="0"/>
          <c:showVal val="1"/>
          <c:showCatName val="0"/>
          <c:showSerName val="0"/>
          <c:showPercent val="0"/>
          <c:showBubbleSize val="0"/>
        </c:dLbls>
        <c:marker val="1"/>
        <c:smooth val="0"/>
        <c:axId val="1607181535"/>
        <c:axId val="1607178175"/>
      </c:lineChart>
      <c:catAx>
        <c:axId val="1607181535"/>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crossAx val="1607178175"/>
        <c:crosses val="autoZero"/>
        <c:auto val="1"/>
        <c:lblAlgn val="ctr"/>
        <c:lblOffset val="100"/>
        <c:noMultiLvlLbl val="0"/>
      </c:catAx>
      <c:valAx>
        <c:axId val="1607178175"/>
        <c:scaling>
          <c:orientation val="minMax"/>
        </c:scaling>
        <c:delete val="1"/>
        <c:axPos val="l"/>
        <c:numFmt formatCode="0.00" sourceLinked="1"/>
        <c:majorTickMark val="none"/>
        <c:minorTickMark val="none"/>
        <c:tickLblPos val="nextTo"/>
        <c:crossAx val="1607181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C5298-25CE-4925-B6C7-4114FA8BB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2058</TotalTime>
  <Pages>185</Pages>
  <Words>75127</Words>
  <Characters>450768</Characters>
  <Application>Microsoft Office Word</Application>
  <DocSecurity>0</DocSecurity>
  <Lines>3756</Lines>
  <Paragraphs>1049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524846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Przemysław Bajor</dc:creator>
  <cp:keywords/>
  <dc:description/>
  <cp:lastModifiedBy>Przemysław Bajor</cp:lastModifiedBy>
  <cp:revision>80</cp:revision>
  <cp:lastPrinted>2024-01-02T13:32:00Z</cp:lastPrinted>
  <dcterms:created xsi:type="dcterms:W3CDTF">2024-08-19T12:20:00Z</dcterms:created>
  <dcterms:modified xsi:type="dcterms:W3CDTF">2024-12-10T16:23:00Z</dcterms:modified>
</cp:coreProperties>
</file>