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0EDAC409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A91782">
        <w:rPr>
          <w:rFonts w:ascii="Arial" w:hAnsi="Arial" w:cs="Arial"/>
        </w:rPr>
        <w:t>74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286DA81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A91782">
        <w:rPr>
          <w:rFonts w:ascii="Arial" w:hAnsi="Arial" w:cs="Arial"/>
          <w:b/>
          <w:sz w:val="28"/>
          <w:szCs w:val="28"/>
        </w:rPr>
        <w:t>74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5B047E3C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A91782">
        <w:rPr>
          <w:rFonts w:ascii="Arial" w:hAnsi="Arial" w:cs="Arial"/>
          <w:sz w:val="24"/>
        </w:rPr>
        <w:t>18 grudnia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A91782" w:rsidRDefault="00E51B9B" w:rsidP="00A9178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3FA814E" w14:textId="360B1EA5" w:rsidR="00A91782" w:rsidRPr="00A91782" w:rsidRDefault="00A91782" w:rsidP="00A9178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A91782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1572, poz. 1771, poz. 1756), § 17 i § 18 Uchwały Nr LXXI/603/2023 Rady Miejskiej w Sulejowie z dnia 19 grudnia 2023 roku w sprawie uchwalenia budżetu gminy Sulejów na 2024 rok, zarządzam co następuje:</w:t>
      </w:r>
    </w:p>
    <w:p w14:paraId="3C3F52A5" w14:textId="77777777" w:rsidR="00A91782" w:rsidRPr="00A91782" w:rsidRDefault="00A91782" w:rsidP="00A9178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4525E74" w14:textId="5E683848" w:rsidR="00A91782" w:rsidRPr="00A91782" w:rsidRDefault="00A91782" w:rsidP="00A9178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A91782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782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6FE722A" w14:textId="77777777" w:rsidR="00A91782" w:rsidRPr="00A91782" w:rsidRDefault="00A91782" w:rsidP="00A91782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zwiększenie planu dochodów budżetowych, zgodnie z tabelą nr 1;</w:t>
      </w:r>
    </w:p>
    <w:p w14:paraId="2A6E8FEC" w14:textId="77777777" w:rsidR="00A91782" w:rsidRPr="00A91782" w:rsidRDefault="00A91782" w:rsidP="00A91782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zwiększenie planu wydatków budżetowych, zgodnie z tabelą nr 2.</w:t>
      </w:r>
    </w:p>
    <w:p w14:paraId="6E942254" w14:textId="31175E8A" w:rsidR="00A91782" w:rsidRPr="00A91782" w:rsidRDefault="00A91782" w:rsidP="00A9178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782">
        <w:rPr>
          <w:rFonts w:ascii="Arial" w:hAnsi="Arial" w:cs="Arial"/>
          <w:sz w:val="24"/>
          <w:szCs w:val="24"/>
        </w:rPr>
        <w:t xml:space="preserve">Wprowadza się zmiany w planie wydatków związanych z realizacją zadań z zakresu administracji rządowej i innych zadań zleconych odrębnymi ustawami, </w:t>
      </w:r>
      <w:r w:rsidRPr="00A91782">
        <w:rPr>
          <w:rFonts w:ascii="Arial" w:hAnsi="Arial" w:cs="Arial"/>
          <w:bCs/>
          <w:sz w:val="24"/>
          <w:szCs w:val="24"/>
        </w:rPr>
        <w:t>zgodnie z tabelą nr 3.</w:t>
      </w:r>
    </w:p>
    <w:p w14:paraId="43F5E94D" w14:textId="09F6A01B" w:rsidR="00A91782" w:rsidRPr="00A91782" w:rsidRDefault="00A91782" w:rsidP="00A9178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A91782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782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4C040152" w14:textId="2FC6E67A" w:rsidR="00A91782" w:rsidRPr="00A91782" w:rsidRDefault="00A91782" w:rsidP="00A9178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A91782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782">
        <w:rPr>
          <w:rFonts w:ascii="Arial" w:hAnsi="Arial" w:cs="Arial"/>
          <w:sz w:val="24"/>
          <w:szCs w:val="24"/>
        </w:rPr>
        <w:t>Plan budżetu gminy Sulejów po zmianach wynosi:</w:t>
      </w:r>
    </w:p>
    <w:p w14:paraId="50B3722B" w14:textId="77777777" w:rsidR="00A91782" w:rsidRPr="00A91782" w:rsidRDefault="00A91782" w:rsidP="00A91782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dochody 107.751.421,96 zł, w tym:</w:t>
      </w:r>
    </w:p>
    <w:p w14:paraId="0F2FAB20" w14:textId="77777777" w:rsidR="00A91782" w:rsidRPr="00A91782" w:rsidRDefault="00A91782" w:rsidP="00A91782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dochody bieżące 95.395.777,42 zł,</w:t>
      </w:r>
    </w:p>
    <w:p w14:paraId="32C49363" w14:textId="77777777" w:rsidR="00A91782" w:rsidRPr="00A91782" w:rsidRDefault="00A91782" w:rsidP="00A91782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dochody majątkowe 12.355.644,54 zł;</w:t>
      </w:r>
    </w:p>
    <w:p w14:paraId="3A570F9D" w14:textId="77777777" w:rsidR="00A91782" w:rsidRPr="00A91782" w:rsidRDefault="00A91782" w:rsidP="00A91782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wydatki 114.100.062,85 zł, w tym:</w:t>
      </w:r>
    </w:p>
    <w:p w14:paraId="38FEBAEC" w14:textId="77777777" w:rsidR="00A91782" w:rsidRPr="00A91782" w:rsidRDefault="00A91782" w:rsidP="00A91782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wydatki bieżące 87.808.052,92 zł,</w:t>
      </w:r>
    </w:p>
    <w:p w14:paraId="1F55D51D" w14:textId="77777777" w:rsidR="00A91782" w:rsidRPr="00A91782" w:rsidRDefault="00A91782" w:rsidP="00A91782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A91782">
        <w:rPr>
          <w:rFonts w:ascii="Arial" w:hAnsi="Arial" w:cs="Arial"/>
          <w:bCs/>
          <w:sz w:val="24"/>
          <w:szCs w:val="24"/>
        </w:rPr>
        <w:t>wydatki majątkowe 26.292.009,93 zł;</w:t>
      </w:r>
    </w:p>
    <w:p w14:paraId="3ADD8A29" w14:textId="45829978" w:rsidR="00A91782" w:rsidRPr="00A91782" w:rsidRDefault="00A91782" w:rsidP="00A91782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A91782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91782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7BF26C35" w14:textId="77777777" w:rsidR="00A91782" w:rsidRPr="00A91782" w:rsidRDefault="00A91782" w:rsidP="00A91782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AD6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E720F"/>
    <w:rsid w:val="004F0AC0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4E24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1782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5EFD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68</cp:revision>
  <cp:lastPrinted>2023-02-02T06:26:00Z</cp:lastPrinted>
  <dcterms:created xsi:type="dcterms:W3CDTF">2023-02-02T08:06:00Z</dcterms:created>
  <dcterms:modified xsi:type="dcterms:W3CDTF">2024-12-20T10:10:00Z</dcterms:modified>
</cp:coreProperties>
</file>