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891" w:rsidRPr="00CE03A8" w:rsidRDefault="00761891" w:rsidP="00CE03A8">
      <w:pPr>
        <w:pStyle w:val="Nagwek1"/>
        <w:rPr>
          <w:rFonts w:eastAsiaTheme="majorEastAsia" w:cstheme="majorBidi"/>
        </w:rPr>
      </w:pPr>
      <w:r w:rsidRPr="00CE03A8">
        <w:rPr>
          <w:rFonts w:eastAsiaTheme="majorEastAsia" w:cstheme="majorBidi"/>
        </w:rPr>
        <w:t>KARTA  INFORMACYJNA</w:t>
      </w:r>
    </w:p>
    <w:p w:rsidR="00761891" w:rsidRPr="00CE03A8" w:rsidRDefault="00761891" w:rsidP="00CE03A8">
      <w:pPr>
        <w:pStyle w:val="Nagwek1"/>
        <w:rPr>
          <w:rFonts w:eastAsiaTheme="majorEastAsia" w:cstheme="majorBidi"/>
        </w:rPr>
      </w:pPr>
      <w:r w:rsidRPr="00CE03A8">
        <w:rPr>
          <w:rFonts w:eastAsiaTheme="majorEastAsia" w:cstheme="majorBidi"/>
        </w:rPr>
        <w:t>Z A N I M    W Y P E Ł N I S Z    W N I O S E K    P R Z E C Z Y T A J !</w:t>
      </w: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5"/>
        <w:gridCol w:w="4678"/>
        <w:gridCol w:w="1984"/>
      </w:tblGrid>
      <w:tr w:rsidR="00FE7324" w:rsidRPr="00FE7324" w:rsidTr="00661A02">
        <w:trPr>
          <w:trHeight w:val="2059"/>
        </w:trPr>
        <w:tc>
          <w:tcPr>
            <w:tcW w:w="2665" w:type="dxa"/>
          </w:tcPr>
          <w:p w:rsidR="00FE7324" w:rsidRPr="00FE7324" w:rsidRDefault="00FE7324" w:rsidP="00FE7324">
            <w:pPr>
              <w:pStyle w:val="Nagwek1"/>
              <w:rPr>
                <w:rFonts w:eastAsiaTheme="majorEastAsia" w:cstheme="majorBidi"/>
              </w:rPr>
            </w:pPr>
          </w:p>
          <w:p w:rsidR="00FE7324" w:rsidRPr="00FE7324" w:rsidRDefault="00CE75C2" w:rsidP="00FE7324">
            <w:pPr>
              <w:pStyle w:val="Nagwek1"/>
              <w:rPr>
                <w:rFonts w:eastAsiaTheme="majorEastAsia" w:cstheme="majorBidi"/>
              </w:rPr>
            </w:pPr>
            <w:r w:rsidRPr="00FE7324">
              <w:rPr>
                <w:rFonts w:eastAsiaTheme="majorEastAsia" w:cstheme="majorBidi"/>
                <w:noProof/>
                <w:lang w:eastAsia="pl-PL"/>
              </w:rPr>
              <w:drawing>
                <wp:anchor distT="0" distB="0" distL="114300" distR="114300" simplePos="0" relativeHeight="251659264" behindDoc="0" locked="0" layoutInCell="1" allowOverlap="0">
                  <wp:simplePos x="0" y="0"/>
                  <wp:positionH relativeFrom="column">
                    <wp:posOffset>502920</wp:posOffset>
                  </wp:positionH>
                  <wp:positionV relativeFrom="paragraph">
                    <wp:posOffset>78105</wp:posOffset>
                  </wp:positionV>
                  <wp:extent cx="425450" cy="444500"/>
                  <wp:effectExtent l="0" t="0" r="0" b="0"/>
                  <wp:wrapNone/>
                  <wp:docPr id="7" name="Obraz 2" descr="herbp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erbpo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5450" cy="444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678" w:type="dxa"/>
          </w:tcPr>
          <w:p w:rsidR="00FE7324" w:rsidRPr="00FE7324" w:rsidRDefault="00FE7324" w:rsidP="00FE7324">
            <w:pPr>
              <w:keepNext w:val="0"/>
              <w:keepLines w:val="0"/>
              <w:suppressAutoHyphens w:val="0"/>
              <w:spacing w:after="200" w:line="276" w:lineRule="auto"/>
              <w:jc w:val="center"/>
              <w:rPr>
                <w:rFonts w:ascii="Calibri" w:eastAsia="Calibri" w:hAnsi="Calibri"/>
                <w:sz w:val="22"/>
                <w:szCs w:val="22"/>
                <w:lang w:eastAsia="en-US"/>
              </w:rPr>
            </w:pPr>
            <w:r w:rsidRPr="00FE7324">
              <w:rPr>
                <w:rFonts w:ascii="Calibri" w:eastAsia="Calibri" w:hAnsi="Calibri"/>
                <w:sz w:val="22"/>
                <w:szCs w:val="22"/>
                <w:lang w:eastAsia="en-US"/>
              </w:rPr>
              <w:t>Urząd Miejski w Sulejowie</w:t>
            </w:r>
          </w:p>
          <w:p w:rsidR="00FE7324" w:rsidRPr="00FE7324" w:rsidRDefault="00FE7324" w:rsidP="00FE7324">
            <w:pPr>
              <w:keepNext w:val="0"/>
              <w:keepLines w:val="0"/>
              <w:suppressAutoHyphens w:val="0"/>
              <w:spacing w:line="276" w:lineRule="auto"/>
              <w:jc w:val="center"/>
              <w:rPr>
                <w:rFonts w:ascii="Calibri" w:eastAsia="Calibri" w:hAnsi="Calibri"/>
                <w:sz w:val="10"/>
                <w:szCs w:val="10"/>
                <w:lang w:eastAsia="en-US"/>
              </w:rPr>
            </w:pPr>
            <w:r w:rsidRPr="00FE7324">
              <w:rPr>
                <w:rFonts w:ascii="Calibri" w:eastAsia="Calibri" w:hAnsi="Calibri"/>
                <w:sz w:val="22"/>
                <w:szCs w:val="22"/>
                <w:lang w:eastAsia="zh-CN"/>
              </w:rPr>
              <w:t>Referat  USC, Spraw Obywatelskich</w:t>
            </w:r>
            <w:r w:rsidRPr="00FE7324">
              <w:rPr>
                <w:rFonts w:ascii="Calibri" w:eastAsia="Calibri" w:hAnsi="Calibri"/>
                <w:sz w:val="22"/>
                <w:szCs w:val="22"/>
                <w:lang w:eastAsia="zh-CN"/>
              </w:rPr>
              <w:br/>
              <w:t xml:space="preserve">i Obsługi Mieszkańców </w:t>
            </w:r>
            <w:r w:rsidRPr="00FE7324">
              <w:rPr>
                <w:rFonts w:ascii="Calibri" w:eastAsia="Calibri" w:hAnsi="Calibri"/>
                <w:sz w:val="22"/>
                <w:szCs w:val="22"/>
                <w:lang w:eastAsia="zh-CN"/>
              </w:rPr>
              <w:br/>
            </w:r>
          </w:p>
          <w:p w:rsidR="00FE7324" w:rsidRPr="00FE7324" w:rsidRDefault="00FE7324" w:rsidP="00FE7324">
            <w:pPr>
              <w:pStyle w:val="Nagwek1"/>
              <w:rPr>
                <w:rFonts w:eastAsiaTheme="majorEastAsia" w:cstheme="majorBidi"/>
              </w:rPr>
            </w:pPr>
            <w:r w:rsidRPr="00FE7324">
              <w:rPr>
                <w:rFonts w:eastAsia="Calibri"/>
                <w:b w:val="0"/>
                <w:sz w:val="16"/>
                <w:szCs w:val="16"/>
                <w:lang w:eastAsia="en-US"/>
              </w:rPr>
              <w:t xml:space="preserve">ul. Konecka 42,  97-330 Sulejów,  tel. 44 6102509 </w:t>
            </w:r>
            <w:r w:rsidRPr="00FE7324">
              <w:rPr>
                <w:rFonts w:eastAsia="Calibri"/>
                <w:b w:val="0"/>
                <w:sz w:val="16"/>
                <w:szCs w:val="16"/>
                <w:lang w:eastAsia="en-US"/>
              </w:rPr>
              <w:br/>
              <w:t>bom@sulejow.pl</w:t>
            </w:r>
          </w:p>
        </w:tc>
        <w:tc>
          <w:tcPr>
            <w:tcW w:w="1984" w:type="dxa"/>
          </w:tcPr>
          <w:p w:rsidR="00FE7324" w:rsidRPr="00FE7324" w:rsidRDefault="00FE7324" w:rsidP="00274CFE">
            <w:pPr>
              <w:pStyle w:val="Nagwek1"/>
              <w:spacing w:before="0" w:after="0" w:line="240" w:lineRule="auto"/>
              <w:rPr>
                <w:rFonts w:eastAsia="Calibri"/>
                <w:b w:val="0"/>
                <w:sz w:val="22"/>
                <w:szCs w:val="22"/>
                <w:lang w:eastAsia="en-US"/>
              </w:rPr>
            </w:pPr>
            <w:r w:rsidRPr="00FE7324">
              <w:rPr>
                <w:rFonts w:eastAsia="Calibri"/>
                <w:b w:val="0"/>
                <w:sz w:val="22"/>
                <w:szCs w:val="22"/>
                <w:lang w:eastAsia="en-US"/>
              </w:rPr>
              <w:t>Symbol procedury</w:t>
            </w:r>
          </w:p>
          <w:p w:rsidR="00FE7324" w:rsidRPr="00025085" w:rsidRDefault="00FE7324" w:rsidP="00FE7324">
            <w:pPr>
              <w:pStyle w:val="Nagwek1"/>
              <w:rPr>
                <w:rFonts w:eastAsia="Calibri"/>
                <w:b w:val="0"/>
                <w:sz w:val="24"/>
                <w:szCs w:val="24"/>
                <w:lang w:eastAsia="en-US"/>
              </w:rPr>
            </w:pPr>
            <w:r w:rsidRPr="00025085">
              <w:rPr>
                <w:rFonts w:eastAsia="Calibri"/>
                <w:b w:val="0"/>
                <w:sz w:val="24"/>
                <w:szCs w:val="24"/>
                <w:lang w:eastAsia="en-US"/>
              </w:rPr>
              <w:t>BOM.IX.25</w:t>
            </w:r>
          </w:p>
        </w:tc>
      </w:tr>
      <w:tr w:rsidR="00FE7324" w:rsidRPr="00FE7324" w:rsidTr="00661A02">
        <w:trPr>
          <w:trHeight w:val="951"/>
        </w:trPr>
        <w:tc>
          <w:tcPr>
            <w:tcW w:w="9327" w:type="dxa"/>
            <w:gridSpan w:val="3"/>
          </w:tcPr>
          <w:p w:rsidR="00FE7324" w:rsidRPr="00FE7324" w:rsidRDefault="00FE7324" w:rsidP="00FE7324">
            <w:pPr>
              <w:pStyle w:val="Nagwek1"/>
            </w:pPr>
            <w:r w:rsidRPr="00FE7324">
              <w:t xml:space="preserve">UDOSTĘPNIENIE DANYCH </w:t>
            </w:r>
            <w:r w:rsidRPr="00FE7324">
              <w:br/>
              <w:t>Z REJESTRU MIESZKAŃCÓW I REJESTRU PESEL</w:t>
            </w:r>
          </w:p>
        </w:tc>
      </w:tr>
    </w:tbl>
    <w:p w:rsidR="00CB338D" w:rsidRPr="00616326" w:rsidRDefault="00FE7324" w:rsidP="00255F41">
      <w:pPr>
        <w:spacing w:before="120" w:after="120" w:line="269" w:lineRule="auto"/>
        <w:rPr>
          <w:rFonts w:ascii="Calibri" w:hAnsi="Calibri"/>
          <w:lang w:eastAsia="zh-CN"/>
        </w:rPr>
      </w:pPr>
      <w:r w:rsidRPr="00500E2C">
        <w:rPr>
          <w:rFonts w:ascii="Calibri" w:hAnsi="Calibri"/>
          <w:lang w:eastAsia="zh-CN"/>
        </w:rPr>
        <w:t xml:space="preserve">Podstawa prawna: </w:t>
      </w:r>
      <w:r w:rsidR="00CE75C2" w:rsidRPr="00616326">
        <w:rPr>
          <w:rFonts w:ascii="Calibri" w:hAnsi="Calibri"/>
          <w:lang w:eastAsia="zh-CN"/>
        </w:rPr>
        <w:t xml:space="preserve">Ustawa z dnia 14 czerwca 1960 r. Kodeks postępowania </w:t>
      </w:r>
      <w:r w:rsidR="00036ADE">
        <w:rPr>
          <w:rFonts w:ascii="Calibri" w:hAnsi="Calibri"/>
          <w:lang w:eastAsia="zh-CN"/>
        </w:rPr>
        <w:t>a</w:t>
      </w:r>
      <w:r w:rsidR="00CE75C2" w:rsidRPr="00616326">
        <w:rPr>
          <w:rFonts w:ascii="Calibri" w:hAnsi="Calibri"/>
          <w:lang w:eastAsia="zh-CN"/>
        </w:rPr>
        <w:t>dministracyjnego (</w:t>
      </w:r>
      <w:proofErr w:type="spellStart"/>
      <w:r w:rsidR="00CE75C2" w:rsidRPr="00616326">
        <w:rPr>
          <w:rFonts w:ascii="Calibri" w:hAnsi="Calibri"/>
          <w:lang w:eastAsia="zh-CN"/>
        </w:rPr>
        <w:t>t</w:t>
      </w:r>
      <w:r w:rsidR="00973C72">
        <w:rPr>
          <w:rFonts w:ascii="Calibri" w:hAnsi="Calibri"/>
          <w:lang w:eastAsia="zh-CN"/>
        </w:rPr>
        <w:t>.</w:t>
      </w:r>
      <w:r w:rsidR="00CE75C2" w:rsidRPr="00616326">
        <w:rPr>
          <w:rFonts w:ascii="Calibri" w:hAnsi="Calibri"/>
          <w:lang w:eastAsia="zh-CN"/>
        </w:rPr>
        <w:t>j</w:t>
      </w:r>
      <w:proofErr w:type="spellEnd"/>
      <w:r w:rsidR="00CE75C2" w:rsidRPr="00616326">
        <w:rPr>
          <w:rFonts w:ascii="Calibri" w:hAnsi="Calibri"/>
          <w:lang w:eastAsia="zh-CN"/>
        </w:rPr>
        <w:t>. Dz. U. z 20</w:t>
      </w:r>
      <w:r w:rsidR="00CE75C2">
        <w:rPr>
          <w:rFonts w:ascii="Calibri" w:hAnsi="Calibri"/>
          <w:lang w:eastAsia="zh-CN"/>
        </w:rPr>
        <w:t>24</w:t>
      </w:r>
      <w:r w:rsidR="00CE75C2" w:rsidRPr="00616326">
        <w:rPr>
          <w:rFonts w:ascii="Calibri" w:hAnsi="Calibri"/>
          <w:lang w:eastAsia="zh-CN"/>
        </w:rPr>
        <w:t xml:space="preserve"> r. poz. </w:t>
      </w:r>
      <w:r w:rsidR="00CE75C2">
        <w:rPr>
          <w:rFonts w:ascii="Calibri" w:hAnsi="Calibri"/>
          <w:lang w:eastAsia="zh-CN"/>
        </w:rPr>
        <w:t>572</w:t>
      </w:r>
      <w:r w:rsidR="00082D62">
        <w:rPr>
          <w:rFonts w:ascii="Calibri" w:hAnsi="Calibri"/>
          <w:lang w:eastAsia="zh-CN"/>
        </w:rPr>
        <w:t>)</w:t>
      </w:r>
      <w:r w:rsidR="00CE75C2" w:rsidRPr="00616326">
        <w:rPr>
          <w:rFonts w:ascii="Calibri" w:hAnsi="Calibri"/>
          <w:lang w:eastAsia="zh-CN"/>
        </w:rPr>
        <w:t>;</w:t>
      </w:r>
      <w:r w:rsidR="00CE75C2">
        <w:rPr>
          <w:rFonts w:ascii="Calibri" w:hAnsi="Calibri"/>
          <w:lang w:eastAsia="zh-CN"/>
        </w:rPr>
        <w:t xml:space="preserve"> </w:t>
      </w:r>
      <w:r w:rsidRPr="00500E2C">
        <w:rPr>
          <w:rFonts w:ascii="Calibri" w:hAnsi="Calibri"/>
          <w:lang w:eastAsia="zh-CN"/>
        </w:rPr>
        <w:t>Ustaw</w:t>
      </w:r>
      <w:r>
        <w:rPr>
          <w:rFonts w:ascii="Calibri" w:hAnsi="Calibri"/>
          <w:lang w:eastAsia="zh-CN"/>
        </w:rPr>
        <w:t>a</w:t>
      </w:r>
      <w:r w:rsidRPr="00500E2C">
        <w:rPr>
          <w:rFonts w:ascii="Calibri" w:hAnsi="Calibri"/>
          <w:lang w:eastAsia="zh-CN"/>
        </w:rPr>
        <w:t xml:space="preserve"> z dnia 24 września 2010 r. o ewidencji ludności  </w:t>
      </w:r>
      <w:r w:rsidR="00684EE7">
        <w:rPr>
          <w:rFonts w:ascii="Calibri" w:hAnsi="Calibri"/>
          <w:lang w:eastAsia="zh-CN"/>
        </w:rPr>
        <w:t>(</w:t>
      </w:r>
      <w:proofErr w:type="spellStart"/>
      <w:r w:rsidR="00684EE7">
        <w:rPr>
          <w:rFonts w:ascii="Calibri" w:hAnsi="Calibri"/>
          <w:lang w:eastAsia="zh-CN"/>
        </w:rPr>
        <w:t>t.j</w:t>
      </w:r>
      <w:proofErr w:type="spellEnd"/>
      <w:r w:rsidR="00684EE7">
        <w:rPr>
          <w:rFonts w:ascii="Calibri" w:hAnsi="Calibri"/>
          <w:lang w:eastAsia="zh-CN"/>
        </w:rPr>
        <w:t xml:space="preserve">. Dz. U. z 2025 r. poz. 274); </w:t>
      </w:r>
      <w:bookmarkStart w:id="0" w:name="_GoBack"/>
      <w:bookmarkEnd w:id="0"/>
      <w:r w:rsidRPr="00500E2C">
        <w:rPr>
          <w:rFonts w:ascii="Calibri" w:hAnsi="Calibri"/>
          <w:lang w:eastAsia="zh-CN"/>
        </w:rPr>
        <w:t>Ustawa z dnia 16 listopada 2006 r. o opłacie skarbowej (</w:t>
      </w:r>
      <w:proofErr w:type="spellStart"/>
      <w:r w:rsidRPr="00500E2C">
        <w:rPr>
          <w:rFonts w:ascii="Calibri" w:hAnsi="Calibri"/>
          <w:lang w:eastAsia="zh-CN"/>
        </w:rPr>
        <w:t>t</w:t>
      </w:r>
      <w:r w:rsidR="00973C72">
        <w:rPr>
          <w:rFonts w:ascii="Calibri" w:hAnsi="Calibri"/>
          <w:lang w:eastAsia="zh-CN"/>
        </w:rPr>
        <w:t>.</w:t>
      </w:r>
      <w:r w:rsidRPr="00500E2C">
        <w:rPr>
          <w:rFonts w:ascii="Calibri" w:hAnsi="Calibri"/>
          <w:lang w:eastAsia="zh-CN"/>
        </w:rPr>
        <w:t>j</w:t>
      </w:r>
      <w:proofErr w:type="spellEnd"/>
      <w:r w:rsidRPr="00500E2C">
        <w:rPr>
          <w:rFonts w:ascii="Calibri" w:hAnsi="Calibri"/>
          <w:lang w:eastAsia="zh-CN"/>
        </w:rPr>
        <w:t>. Dz.U. z 2</w:t>
      </w:r>
      <w:r>
        <w:rPr>
          <w:rFonts w:ascii="Calibri" w:hAnsi="Calibri"/>
          <w:lang w:eastAsia="zh-CN"/>
        </w:rPr>
        <w:t>023</w:t>
      </w:r>
      <w:r w:rsidRPr="00500E2C">
        <w:rPr>
          <w:rFonts w:ascii="Calibri" w:hAnsi="Calibri"/>
          <w:lang w:eastAsia="zh-CN"/>
        </w:rPr>
        <w:t xml:space="preserve"> r. poz. </w:t>
      </w:r>
      <w:r>
        <w:rPr>
          <w:rFonts w:ascii="Calibri" w:hAnsi="Calibri"/>
          <w:lang w:eastAsia="zh-CN"/>
        </w:rPr>
        <w:t>2111</w:t>
      </w:r>
      <w:r w:rsidRPr="00500E2C">
        <w:rPr>
          <w:rFonts w:ascii="Calibri" w:hAnsi="Calibri"/>
          <w:lang w:eastAsia="zh-CN"/>
        </w:rPr>
        <w:t xml:space="preserve"> ze zm.); </w:t>
      </w:r>
      <w:r w:rsidR="00CE75C2" w:rsidRPr="00616326">
        <w:rPr>
          <w:rFonts w:ascii="Calibri" w:hAnsi="Calibri"/>
          <w:lang w:eastAsia="zh-CN"/>
        </w:rPr>
        <w:t>Ustawa z dnia 17 lutego 2005 r. o informatyzacji działalności podmiotów realizujących zadania publiczne (t</w:t>
      </w:r>
      <w:r w:rsidR="00973C72">
        <w:rPr>
          <w:rFonts w:ascii="Calibri" w:hAnsi="Calibri"/>
          <w:lang w:eastAsia="zh-CN"/>
        </w:rPr>
        <w:t>.</w:t>
      </w:r>
      <w:r w:rsidR="00CE75C2" w:rsidRPr="00616326">
        <w:rPr>
          <w:rFonts w:ascii="Calibri" w:hAnsi="Calibri"/>
          <w:lang w:eastAsia="zh-CN"/>
        </w:rPr>
        <w:t xml:space="preserve">j. Dz.U. z </w:t>
      </w:r>
      <w:r w:rsidR="00CE75C2">
        <w:rPr>
          <w:rFonts w:ascii="Calibri" w:hAnsi="Calibri"/>
          <w:lang w:eastAsia="zh-CN"/>
        </w:rPr>
        <w:t>2024</w:t>
      </w:r>
      <w:r w:rsidR="00CE75C2" w:rsidRPr="00616326">
        <w:rPr>
          <w:rFonts w:ascii="Calibri" w:hAnsi="Calibri"/>
          <w:lang w:eastAsia="zh-CN"/>
        </w:rPr>
        <w:t xml:space="preserve"> r. poz. </w:t>
      </w:r>
      <w:r w:rsidR="00CE75C2">
        <w:rPr>
          <w:rFonts w:ascii="Calibri" w:hAnsi="Calibri"/>
          <w:lang w:eastAsia="zh-CN"/>
        </w:rPr>
        <w:t>1557</w:t>
      </w:r>
      <w:r w:rsidR="00CE75C2" w:rsidRPr="00616326">
        <w:rPr>
          <w:rFonts w:ascii="Calibri" w:hAnsi="Calibri"/>
          <w:lang w:eastAsia="zh-CN"/>
        </w:rPr>
        <w:t xml:space="preserve"> </w:t>
      </w:r>
      <w:r w:rsidR="00136C8E">
        <w:rPr>
          <w:rFonts w:ascii="Calibri" w:hAnsi="Calibri"/>
          <w:lang w:eastAsia="zh-CN"/>
        </w:rPr>
        <w:t>ze</w:t>
      </w:r>
      <w:r w:rsidR="00CE75C2" w:rsidRPr="00616326">
        <w:rPr>
          <w:rFonts w:ascii="Calibri" w:hAnsi="Calibri"/>
          <w:lang w:eastAsia="zh-CN"/>
        </w:rPr>
        <w:t xml:space="preserve"> zm.)</w:t>
      </w:r>
      <w:r w:rsidR="00CE75C2">
        <w:rPr>
          <w:rFonts w:ascii="Calibri" w:hAnsi="Calibri"/>
          <w:lang w:eastAsia="zh-CN"/>
        </w:rPr>
        <w:t>; R</w:t>
      </w:r>
      <w:r w:rsidR="00CB338D" w:rsidRPr="00616326">
        <w:rPr>
          <w:rFonts w:ascii="Calibri" w:hAnsi="Calibri"/>
          <w:lang w:eastAsia="zh-CN"/>
        </w:rPr>
        <w:t xml:space="preserve">ozporządzenie ministra Cyfryzacji z dnia </w:t>
      </w:r>
      <w:r w:rsidR="00CE75C2">
        <w:rPr>
          <w:rFonts w:ascii="Calibri" w:hAnsi="Calibri"/>
          <w:lang w:eastAsia="zh-CN"/>
        </w:rPr>
        <w:t>14 lipca 2022 r. w</w:t>
      </w:r>
      <w:r w:rsidR="00CB338D" w:rsidRPr="00616326">
        <w:rPr>
          <w:rFonts w:ascii="Calibri" w:hAnsi="Calibri"/>
          <w:lang w:eastAsia="zh-CN"/>
        </w:rPr>
        <w:t xml:space="preserve"> sprawie określenia wzorów</w:t>
      </w:r>
      <w:r w:rsidR="00036ADE">
        <w:rPr>
          <w:rFonts w:ascii="Calibri" w:hAnsi="Calibri"/>
          <w:lang w:eastAsia="zh-CN"/>
        </w:rPr>
        <w:t xml:space="preserve"> </w:t>
      </w:r>
      <w:r w:rsidR="00CB338D" w:rsidRPr="00616326">
        <w:rPr>
          <w:rFonts w:ascii="Calibri" w:hAnsi="Calibri"/>
          <w:lang w:eastAsia="zh-CN"/>
        </w:rPr>
        <w:t>wniosków o udostępnienie danych z rejestru mieszkańców i rejestru PESEL oraz trybu</w:t>
      </w:r>
      <w:r w:rsidR="00036ADE">
        <w:rPr>
          <w:rFonts w:ascii="Calibri" w:hAnsi="Calibri"/>
          <w:lang w:eastAsia="zh-CN"/>
        </w:rPr>
        <w:t xml:space="preserve"> </w:t>
      </w:r>
      <w:r w:rsidR="00CB338D" w:rsidRPr="00616326">
        <w:rPr>
          <w:rFonts w:ascii="Calibri" w:hAnsi="Calibri"/>
          <w:lang w:eastAsia="zh-CN"/>
        </w:rPr>
        <w:t xml:space="preserve">uzyskiwania zgody na udostępnienie danych (Dz. U. z </w:t>
      </w:r>
      <w:r w:rsidR="00CE75C2">
        <w:rPr>
          <w:rFonts w:ascii="Calibri" w:hAnsi="Calibri"/>
          <w:lang w:eastAsia="zh-CN"/>
        </w:rPr>
        <w:t>2022</w:t>
      </w:r>
      <w:r w:rsidR="00CB338D" w:rsidRPr="00616326">
        <w:rPr>
          <w:rFonts w:ascii="Calibri" w:hAnsi="Calibri"/>
          <w:lang w:eastAsia="zh-CN"/>
        </w:rPr>
        <w:t xml:space="preserve"> r. poz. </w:t>
      </w:r>
      <w:r w:rsidR="00CE75C2">
        <w:rPr>
          <w:rFonts w:ascii="Calibri" w:hAnsi="Calibri"/>
          <w:lang w:eastAsia="zh-CN"/>
        </w:rPr>
        <w:t>1493</w:t>
      </w:r>
      <w:r w:rsidR="00CB338D" w:rsidRPr="00616326">
        <w:rPr>
          <w:rFonts w:ascii="Calibri" w:hAnsi="Calibri"/>
          <w:lang w:eastAsia="zh-CN"/>
        </w:rPr>
        <w:t>); Rozporządzenie Rady Ministrów z dnia 22 grudnia 2017 r. w sprawie opłat za udostępnienie danych z rejestrów mieszkańców oraz rejestru PESEL (Dz. U. z 2017 r. poz. 2482).</w:t>
      </w:r>
    </w:p>
    <w:p w:rsidR="00CB338D" w:rsidRPr="002E6F86" w:rsidRDefault="00CB338D" w:rsidP="00255F41">
      <w:pPr>
        <w:rPr>
          <w:rFonts w:ascii="Arial" w:hAnsi="Arial" w:cs="Arial"/>
          <w:sz w:val="14"/>
          <w:szCs w:val="14"/>
        </w:rPr>
      </w:pPr>
    </w:p>
    <w:p w:rsidR="00761891" w:rsidRPr="00CE03A8" w:rsidRDefault="00761891" w:rsidP="00255F41">
      <w:pPr>
        <w:pStyle w:val="nagowek2"/>
        <w:ind w:left="714" w:hanging="357"/>
      </w:pPr>
      <w:r w:rsidRPr="00CE03A8">
        <w:t xml:space="preserve">I WYMAGANE DOKUMENTY I ZAŁĄCZNIKI </w:t>
      </w:r>
    </w:p>
    <w:p w:rsidR="00C37CE2" w:rsidRPr="00CE03A8" w:rsidRDefault="00E278C0" w:rsidP="00255F41">
      <w:pPr>
        <w:autoSpaceDE w:val="0"/>
        <w:autoSpaceDN w:val="0"/>
        <w:adjustRightInd w:val="0"/>
        <w:ind w:left="142" w:hanging="142"/>
        <w:rPr>
          <w:rFonts w:ascii="Calibri" w:hAnsi="Calibri"/>
          <w:color w:val="000000"/>
          <w:lang w:eastAsia="zh-CN"/>
        </w:rPr>
      </w:pPr>
      <w:r w:rsidRPr="00CE03A8">
        <w:rPr>
          <w:rFonts w:ascii="Calibri" w:hAnsi="Calibri"/>
          <w:color w:val="000000"/>
          <w:lang w:eastAsia="zh-CN"/>
        </w:rPr>
        <w:t>Wniosek</w:t>
      </w:r>
      <w:r w:rsidR="00C37CE2" w:rsidRPr="00CE03A8">
        <w:rPr>
          <w:rFonts w:ascii="Calibri" w:hAnsi="Calibri"/>
          <w:color w:val="000000"/>
          <w:lang w:eastAsia="zh-CN"/>
        </w:rPr>
        <w:t>:</w:t>
      </w:r>
    </w:p>
    <w:p w:rsidR="00AC0376" w:rsidRDefault="00AC0376" w:rsidP="00255F41">
      <w:pPr>
        <w:autoSpaceDE w:val="0"/>
        <w:autoSpaceDN w:val="0"/>
        <w:adjustRightInd w:val="0"/>
        <w:ind w:left="567" w:hanging="567"/>
        <w:rPr>
          <w:rFonts w:ascii="Calibri" w:hAnsi="Calibri"/>
          <w:color w:val="000000"/>
          <w:lang w:eastAsia="zh-CN"/>
        </w:rPr>
      </w:pPr>
      <w:r>
        <w:rPr>
          <w:rFonts w:ascii="Calibri" w:hAnsi="Calibri"/>
          <w:color w:val="000000"/>
          <w:lang w:eastAsia="zh-CN"/>
        </w:rPr>
        <w:t>Zał.1</w:t>
      </w:r>
      <w:r w:rsidR="00C37CE2" w:rsidRPr="00CE03A8">
        <w:rPr>
          <w:rFonts w:ascii="Calibri" w:hAnsi="Calibri"/>
          <w:color w:val="000000"/>
          <w:lang w:eastAsia="zh-CN"/>
        </w:rPr>
        <w:t xml:space="preserve">  Wniosek </w:t>
      </w:r>
      <w:r w:rsidR="00E278C0" w:rsidRPr="00CE03A8">
        <w:rPr>
          <w:rFonts w:ascii="Calibri" w:hAnsi="Calibri"/>
          <w:color w:val="000000"/>
          <w:lang w:eastAsia="zh-CN"/>
        </w:rPr>
        <w:t>o udostępnienie danych jednostkowych z rejestru mieszkańców</w:t>
      </w:r>
      <w:r w:rsidR="00C37CE2" w:rsidRPr="00CE03A8">
        <w:rPr>
          <w:rFonts w:ascii="Calibri" w:hAnsi="Calibri"/>
          <w:color w:val="000000"/>
          <w:lang w:eastAsia="zh-CN"/>
        </w:rPr>
        <w:t xml:space="preserve"> oraz</w:t>
      </w:r>
      <w:r w:rsidR="00CE03A8">
        <w:rPr>
          <w:rFonts w:ascii="Calibri" w:hAnsi="Calibri"/>
          <w:color w:val="000000"/>
          <w:lang w:eastAsia="zh-CN"/>
        </w:rPr>
        <w:t xml:space="preserve"> </w:t>
      </w:r>
      <w:r w:rsidR="00E278C0" w:rsidRPr="00CE03A8">
        <w:rPr>
          <w:rFonts w:ascii="Calibri" w:hAnsi="Calibri"/>
          <w:color w:val="000000"/>
          <w:lang w:eastAsia="zh-CN"/>
        </w:rPr>
        <w:t>rejestru PESEL</w:t>
      </w:r>
      <w:r w:rsidR="00372D2F">
        <w:rPr>
          <w:rFonts w:ascii="Calibri" w:hAnsi="Calibri"/>
          <w:color w:val="000000"/>
          <w:lang w:eastAsia="zh-CN"/>
        </w:rPr>
        <w:t>;</w:t>
      </w:r>
      <w:r w:rsidR="008E0A05" w:rsidRPr="00CE03A8">
        <w:rPr>
          <w:rFonts w:ascii="Calibri" w:hAnsi="Calibri"/>
          <w:color w:val="000000"/>
          <w:lang w:eastAsia="zh-CN"/>
        </w:rPr>
        <w:t xml:space="preserve"> </w:t>
      </w:r>
    </w:p>
    <w:p w:rsidR="00C37CE2" w:rsidRPr="00CE03A8" w:rsidRDefault="00AC0376" w:rsidP="00255F41">
      <w:pPr>
        <w:autoSpaceDE w:val="0"/>
        <w:autoSpaceDN w:val="0"/>
        <w:adjustRightInd w:val="0"/>
        <w:ind w:left="567" w:hanging="567"/>
        <w:rPr>
          <w:rFonts w:ascii="Calibri" w:hAnsi="Calibri"/>
          <w:color w:val="000000"/>
          <w:lang w:eastAsia="zh-CN"/>
        </w:rPr>
      </w:pPr>
      <w:r>
        <w:rPr>
          <w:rFonts w:ascii="Calibri" w:hAnsi="Calibri"/>
          <w:color w:val="000000"/>
          <w:lang w:eastAsia="zh-CN"/>
        </w:rPr>
        <w:t>Zał.2</w:t>
      </w:r>
      <w:r w:rsidR="00C37CE2" w:rsidRPr="00CE03A8">
        <w:rPr>
          <w:rFonts w:ascii="Calibri" w:hAnsi="Calibri"/>
          <w:color w:val="000000"/>
          <w:lang w:eastAsia="zh-CN"/>
        </w:rPr>
        <w:t xml:space="preserve"> Wniosek uproszczony o udostępnienie danych z rejestru mieszkańców oraz rejestru PESEL za pomocą urządzeń teletransmisji danych</w:t>
      </w:r>
      <w:r w:rsidR="00372D2F">
        <w:rPr>
          <w:rFonts w:ascii="Calibri" w:hAnsi="Calibri"/>
          <w:color w:val="000000"/>
          <w:lang w:eastAsia="zh-CN"/>
        </w:rPr>
        <w:t>;</w:t>
      </w:r>
    </w:p>
    <w:p w:rsidR="00C37CE2" w:rsidRPr="00CE03A8" w:rsidRDefault="00AC0376" w:rsidP="00255F41">
      <w:pPr>
        <w:autoSpaceDE w:val="0"/>
        <w:autoSpaceDN w:val="0"/>
        <w:adjustRightInd w:val="0"/>
        <w:ind w:left="567" w:hanging="567"/>
        <w:rPr>
          <w:rFonts w:ascii="Calibri" w:hAnsi="Calibri"/>
          <w:color w:val="000000"/>
          <w:lang w:eastAsia="zh-CN"/>
        </w:rPr>
      </w:pPr>
      <w:r>
        <w:rPr>
          <w:rFonts w:ascii="Calibri" w:hAnsi="Calibri"/>
          <w:color w:val="000000"/>
          <w:lang w:eastAsia="zh-CN"/>
        </w:rPr>
        <w:t>Zał.3</w:t>
      </w:r>
      <w:r w:rsidR="00C37CE2" w:rsidRPr="00CE03A8">
        <w:rPr>
          <w:rFonts w:ascii="Calibri" w:hAnsi="Calibri"/>
          <w:color w:val="000000"/>
          <w:lang w:eastAsia="zh-CN"/>
        </w:rPr>
        <w:t xml:space="preserve"> Wniosek o udostępnienie danych z rejestru PESEL za pomocą urządzeń teletransmisji danych, w drodze weryfikacji</w:t>
      </w:r>
      <w:r w:rsidR="00372D2F">
        <w:rPr>
          <w:rFonts w:ascii="Calibri" w:hAnsi="Calibri"/>
          <w:color w:val="000000"/>
          <w:lang w:eastAsia="zh-CN"/>
        </w:rPr>
        <w:t>.</w:t>
      </w:r>
    </w:p>
    <w:p w:rsidR="007659F7" w:rsidRDefault="007659F7" w:rsidP="00255F41">
      <w:pPr>
        <w:autoSpaceDE w:val="0"/>
        <w:autoSpaceDN w:val="0"/>
        <w:adjustRightInd w:val="0"/>
        <w:ind w:left="1418" w:hanging="1418"/>
        <w:rPr>
          <w:rFonts w:eastAsia="DejaVuSans"/>
          <w:color w:val="181818"/>
          <w:lang w:eastAsia="en-US"/>
        </w:rPr>
      </w:pPr>
    </w:p>
    <w:p w:rsidR="007659F7" w:rsidRPr="00CE03A8" w:rsidRDefault="007659F7" w:rsidP="00255F41">
      <w:pPr>
        <w:rPr>
          <w:rFonts w:ascii="Calibri" w:hAnsi="Calibri"/>
          <w:color w:val="000000"/>
          <w:lang w:eastAsia="zh-CN"/>
        </w:rPr>
      </w:pPr>
      <w:r w:rsidRPr="00CE03A8">
        <w:rPr>
          <w:rFonts w:ascii="Calibri" w:hAnsi="Calibri"/>
          <w:color w:val="000000"/>
          <w:lang w:eastAsia="zh-CN"/>
        </w:rPr>
        <w:t xml:space="preserve">Uwaga! </w:t>
      </w:r>
      <w:r w:rsidRPr="00CE03A8">
        <w:rPr>
          <w:rFonts w:ascii="Calibri" w:hAnsi="Calibri"/>
          <w:color w:val="000000"/>
          <w:lang w:eastAsia="zh-CN"/>
        </w:rPr>
        <w:br/>
        <w:t>Dla zidentyfikowania w rejestrach poszukiwanej osoby, należy wskazać w części  wniosku - „Dane osoby, której wniosek dotyczy”  jak najszerszy zakres posiadanych informacji (np. imiona rodziców, data i miejsce urodzenia, numer PESEL, seria i numer dowodu osobistego, poprzedni adres zameldowania itp.).</w:t>
      </w:r>
    </w:p>
    <w:p w:rsidR="007659F7" w:rsidRPr="00E278C0" w:rsidRDefault="007659F7" w:rsidP="00255F41">
      <w:pPr>
        <w:autoSpaceDE w:val="0"/>
        <w:autoSpaceDN w:val="0"/>
        <w:adjustRightInd w:val="0"/>
        <w:ind w:left="1418" w:hanging="1418"/>
        <w:rPr>
          <w:rFonts w:eastAsia="DejaVuSans"/>
          <w:color w:val="181818"/>
          <w:lang w:eastAsia="en-US"/>
        </w:rPr>
      </w:pPr>
    </w:p>
    <w:p w:rsidR="00E278C0" w:rsidRPr="00CE03A8" w:rsidRDefault="00E278C0" w:rsidP="00255F41">
      <w:pPr>
        <w:autoSpaceDE w:val="0"/>
        <w:autoSpaceDN w:val="0"/>
        <w:adjustRightInd w:val="0"/>
        <w:rPr>
          <w:rFonts w:ascii="Calibri" w:hAnsi="Calibri"/>
          <w:color w:val="000000"/>
          <w:lang w:eastAsia="zh-CN"/>
        </w:rPr>
      </w:pPr>
      <w:r w:rsidRPr="00CE03A8">
        <w:rPr>
          <w:rFonts w:ascii="Calibri" w:hAnsi="Calibri"/>
          <w:color w:val="000000"/>
          <w:lang w:eastAsia="zh-CN"/>
        </w:rPr>
        <w:t>Do wniosku należy dołączyć:</w:t>
      </w:r>
    </w:p>
    <w:p w:rsidR="007A19E6" w:rsidRPr="00CE03A8" w:rsidRDefault="007A19E6" w:rsidP="00255F41">
      <w:pPr>
        <w:numPr>
          <w:ilvl w:val="0"/>
          <w:numId w:val="11"/>
        </w:numPr>
        <w:autoSpaceDE w:val="0"/>
        <w:autoSpaceDN w:val="0"/>
        <w:adjustRightInd w:val="0"/>
        <w:rPr>
          <w:rFonts w:ascii="Calibri" w:hAnsi="Calibri"/>
          <w:color w:val="000000"/>
          <w:lang w:eastAsia="zh-CN"/>
        </w:rPr>
      </w:pPr>
      <w:r w:rsidRPr="00CE03A8">
        <w:rPr>
          <w:rFonts w:ascii="Calibri" w:hAnsi="Calibri"/>
          <w:color w:val="000000"/>
          <w:lang w:eastAsia="zh-CN"/>
        </w:rPr>
        <w:t xml:space="preserve">dokument stwierdzający tożsamość </w:t>
      </w:r>
      <w:r w:rsidR="000F1D76" w:rsidRPr="00CE03A8">
        <w:rPr>
          <w:rFonts w:ascii="Calibri" w:hAnsi="Calibri"/>
          <w:color w:val="000000"/>
          <w:lang w:eastAsia="zh-CN"/>
        </w:rPr>
        <w:t>(</w:t>
      </w:r>
      <w:r w:rsidRPr="00CE03A8">
        <w:rPr>
          <w:rFonts w:ascii="Calibri" w:hAnsi="Calibri"/>
          <w:color w:val="000000"/>
          <w:lang w:eastAsia="zh-CN"/>
        </w:rPr>
        <w:t>do wglądu</w:t>
      </w:r>
      <w:r w:rsidR="000F1D76" w:rsidRPr="00CE03A8">
        <w:rPr>
          <w:rFonts w:ascii="Calibri" w:hAnsi="Calibri"/>
          <w:color w:val="000000"/>
          <w:lang w:eastAsia="zh-CN"/>
        </w:rPr>
        <w:t>)</w:t>
      </w:r>
      <w:r w:rsidR="00323CCA" w:rsidRPr="00CE03A8">
        <w:rPr>
          <w:rFonts w:ascii="Calibri" w:hAnsi="Calibri"/>
          <w:color w:val="000000"/>
          <w:lang w:eastAsia="zh-CN"/>
        </w:rPr>
        <w:t>,</w:t>
      </w:r>
    </w:p>
    <w:p w:rsidR="00323CCA" w:rsidRPr="00CE03A8" w:rsidRDefault="007A19E6" w:rsidP="00255F41">
      <w:pPr>
        <w:numPr>
          <w:ilvl w:val="0"/>
          <w:numId w:val="11"/>
        </w:numPr>
        <w:autoSpaceDE w:val="0"/>
        <w:autoSpaceDN w:val="0"/>
        <w:adjustRightInd w:val="0"/>
        <w:rPr>
          <w:rFonts w:ascii="Calibri" w:hAnsi="Calibri"/>
          <w:color w:val="000000"/>
          <w:lang w:eastAsia="zh-CN"/>
        </w:rPr>
      </w:pPr>
      <w:r w:rsidRPr="00CE03A8">
        <w:rPr>
          <w:rFonts w:ascii="Calibri" w:hAnsi="Calibri"/>
          <w:color w:val="000000"/>
          <w:lang w:eastAsia="zh-CN"/>
        </w:rPr>
        <w:t>pełnomocnictwo jeżeli strona działa przez pełnomocnika</w:t>
      </w:r>
      <w:r w:rsidR="000F1D76" w:rsidRPr="00CE03A8">
        <w:rPr>
          <w:rFonts w:ascii="Calibri" w:hAnsi="Calibri"/>
          <w:color w:val="000000"/>
          <w:lang w:eastAsia="zh-CN"/>
        </w:rPr>
        <w:t xml:space="preserve"> z dowodem uiszczenia </w:t>
      </w:r>
      <w:r w:rsidR="00323CCA" w:rsidRPr="00CE03A8">
        <w:rPr>
          <w:rFonts w:ascii="Calibri" w:hAnsi="Calibri"/>
          <w:color w:val="000000"/>
          <w:lang w:eastAsia="zh-CN"/>
        </w:rPr>
        <w:t>opłaty skarbowej za złoż</w:t>
      </w:r>
      <w:r w:rsidR="000F1D76" w:rsidRPr="00CE03A8">
        <w:rPr>
          <w:rFonts w:ascii="Calibri" w:hAnsi="Calibri"/>
          <w:color w:val="000000"/>
          <w:lang w:eastAsia="zh-CN"/>
        </w:rPr>
        <w:t>enie pełnomocnictwa,</w:t>
      </w:r>
      <w:r w:rsidR="00323CCA" w:rsidRPr="00CE03A8">
        <w:rPr>
          <w:rFonts w:ascii="Calibri" w:hAnsi="Calibri"/>
          <w:color w:val="000000"/>
          <w:lang w:eastAsia="zh-CN"/>
        </w:rPr>
        <w:t xml:space="preserve"> </w:t>
      </w:r>
    </w:p>
    <w:p w:rsidR="007A19E6" w:rsidRPr="00CE03A8" w:rsidRDefault="00323CCA" w:rsidP="00255F41">
      <w:pPr>
        <w:numPr>
          <w:ilvl w:val="0"/>
          <w:numId w:val="11"/>
        </w:numPr>
        <w:autoSpaceDE w:val="0"/>
        <w:autoSpaceDN w:val="0"/>
        <w:adjustRightInd w:val="0"/>
        <w:rPr>
          <w:rFonts w:ascii="Calibri" w:hAnsi="Calibri"/>
          <w:color w:val="000000"/>
          <w:lang w:eastAsia="zh-CN"/>
        </w:rPr>
      </w:pPr>
      <w:r w:rsidRPr="00CE03A8">
        <w:rPr>
          <w:rFonts w:ascii="Calibri" w:hAnsi="Calibri"/>
          <w:color w:val="000000"/>
          <w:lang w:eastAsia="zh-CN"/>
        </w:rPr>
        <w:lastRenderedPageBreak/>
        <w:t>dowód uiszczenia opłaty za ud</w:t>
      </w:r>
      <w:r w:rsidR="0051375D" w:rsidRPr="00CE03A8">
        <w:rPr>
          <w:rFonts w:ascii="Calibri" w:hAnsi="Calibri"/>
          <w:color w:val="000000"/>
          <w:lang w:eastAsia="zh-CN"/>
        </w:rPr>
        <w:t>ostępnienie jednostkowych danych</w:t>
      </w:r>
      <w:r w:rsidR="00136C8E">
        <w:rPr>
          <w:rFonts w:ascii="Calibri" w:hAnsi="Calibri"/>
          <w:color w:val="000000"/>
          <w:lang w:eastAsia="zh-CN"/>
        </w:rPr>
        <w:t>,</w:t>
      </w:r>
    </w:p>
    <w:p w:rsidR="007A19E6" w:rsidRPr="00CE03A8" w:rsidRDefault="007A19E6" w:rsidP="00255F41">
      <w:pPr>
        <w:numPr>
          <w:ilvl w:val="0"/>
          <w:numId w:val="11"/>
        </w:numPr>
        <w:autoSpaceDE w:val="0"/>
        <w:autoSpaceDN w:val="0"/>
        <w:adjustRightInd w:val="0"/>
        <w:rPr>
          <w:rFonts w:ascii="Calibri" w:hAnsi="Calibri"/>
          <w:color w:val="000000"/>
          <w:lang w:eastAsia="zh-CN"/>
        </w:rPr>
      </w:pPr>
      <w:r w:rsidRPr="00CE03A8">
        <w:rPr>
          <w:rFonts w:ascii="Calibri" w:hAnsi="Calibri"/>
          <w:color w:val="000000"/>
          <w:lang w:eastAsia="zh-CN"/>
        </w:rPr>
        <w:t>dokumenty mogące potwierdzić interes prawny, między innymi: wezwania sądowe, wezwania komornicze, dokumenty potwierdzające zobowiązanie wobec wnioskodawcy osoby, której dane mają być udostępnione (np. wyroki sądowe, umowy, wezwania do zapłaty, postanowienia i decyzje innych organów)</w:t>
      </w:r>
      <w:r w:rsidR="008773AF">
        <w:rPr>
          <w:rFonts w:ascii="Calibri" w:hAnsi="Calibri"/>
          <w:color w:val="000000"/>
          <w:lang w:eastAsia="zh-CN"/>
        </w:rPr>
        <w:t>.</w:t>
      </w:r>
    </w:p>
    <w:p w:rsidR="00761891" w:rsidRPr="00CE03A8" w:rsidRDefault="00761891" w:rsidP="00255F41">
      <w:pPr>
        <w:pStyle w:val="nagowek2"/>
        <w:ind w:left="714" w:hanging="357"/>
      </w:pPr>
      <w:r w:rsidRPr="00CE03A8">
        <w:t>II OPŁATY</w:t>
      </w:r>
    </w:p>
    <w:p w:rsidR="007A19E6" w:rsidRPr="00CE03A8" w:rsidRDefault="007A19E6" w:rsidP="00255F41">
      <w:pPr>
        <w:numPr>
          <w:ilvl w:val="0"/>
          <w:numId w:val="12"/>
        </w:numPr>
        <w:autoSpaceDE w:val="0"/>
        <w:autoSpaceDN w:val="0"/>
        <w:adjustRightInd w:val="0"/>
        <w:rPr>
          <w:rFonts w:ascii="Calibri" w:hAnsi="Calibri"/>
          <w:color w:val="000000"/>
          <w:lang w:eastAsia="zh-CN"/>
        </w:rPr>
      </w:pPr>
      <w:r w:rsidRPr="00CE03A8">
        <w:rPr>
          <w:rFonts w:ascii="Calibri" w:hAnsi="Calibri"/>
          <w:color w:val="000000"/>
          <w:lang w:eastAsia="zh-CN"/>
        </w:rPr>
        <w:t xml:space="preserve">opłata za udostępnienie jednostkowych danych z rejestru mieszkańców oraz rejestru PESEL, tj. danych dotyczących jednej osoby albo imion i nazwisk wszystkich osób zameldowanych pod jednym adresem </w:t>
      </w:r>
      <w:r w:rsidR="00323CCA" w:rsidRPr="00CE03A8">
        <w:rPr>
          <w:rFonts w:ascii="Calibri" w:hAnsi="Calibri"/>
          <w:color w:val="000000"/>
          <w:lang w:eastAsia="zh-CN"/>
        </w:rPr>
        <w:t xml:space="preserve">- </w:t>
      </w:r>
      <w:r w:rsidRPr="00CE03A8">
        <w:rPr>
          <w:rFonts w:ascii="Calibri" w:hAnsi="Calibri"/>
          <w:color w:val="000000"/>
          <w:lang w:eastAsia="zh-CN"/>
        </w:rPr>
        <w:t xml:space="preserve">31 zł. </w:t>
      </w:r>
    </w:p>
    <w:p w:rsidR="007A19E6" w:rsidRPr="00CE03A8" w:rsidRDefault="007A19E6" w:rsidP="00255F41">
      <w:pPr>
        <w:numPr>
          <w:ilvl w:val="0"/>
          <w:numId w:val="12"/>
        </w:numPr>
        <w:rPr>
          <w:rFonts w:ascii="Calibri" w:hAnsi="Calibri"/>
          <w:color w:val="000000"/>
          <w:lang w:eastAsia="zh-CN"/>
        </w:rPr>
      </w:pPr>
      <w:r w:rsidRPr="00CE03A8">
        <w:rPr>
          <w:rFonts w:ascii="Calibri" w:hAnsi="Calibri"/>
          <w:color w:val="000000"/>
          <w:lang w:eastAsia="zh-CN"/>
        </w:rPr>
        <w:t>opłata skarbowa za złożenie pełnomocnictwa, gdy strona działa przez pełnomocnika wynosi 17 zł.</w:t>
      </w:r>
    </w:p>
    <w:p w:rsidR="00761891" w:rsidRPr="00CE03A8" w:rsidRDefault="00761891" w:rsidP="00255F41">
      <w:pPr>
        <w:pStyle w:val="nagowek2"/>
        <w:ind w:left="714" w:hanging="357"/>
      </w:pPr>
      <w:r w:rsidRPr="00CE03A8">
        <w:t>III MIEJSCE ZŁOŻENIA WNIOSKU</w:t>
      </w:r>
    </w:p>
    <w:p w:rsidR="00DB087D" w:rsidRPr="00CE03A8" w:rsidRDefault="00DB087D" w:rsidP="00255F41">
      <w:pPr>
        <w:spacing w:line="269" w:lineRule="auto"/>
        <w:rPr>
          <w:rFonts w:ascii="Calibri" w:hAnsi="Calibri"/>
          <w:color w:val="000000"/>
          <w:lang w:eastAsia="zh-CN"/>
        </w:rPr>
      </w:pPr>
      <w:r w:rsidRPr="00CE03A8">
        <w:rPr>
          <w:rFonts w:ascii="Calibri" w:hAnsi="Calibri"/>
          <w:color w:val="000000"/>
          <w:lang w:eastAsia="zh-CN"/>
        </w:rPr>
        <w:t xml:space="preserve">Zgodnie z nowelizacją ustawy o ewidencji ludności, od dnia 1 lipca 2019 r. właściwe </w:t>
      </w:r>
      <w:r w:rsidR="00690146" w:rsidRPr="00CE03A8">
        <w:rPr>
          <w:rFonts w:ascii="Calibri" w:hAnsi="Calibri"/>
          <w:color w:val="000000"/>
          <w:lang w:eastAsia="zh-CN"/>
        </w:rPr>
        <w:t xml:space="preserve"> </w:t>
      </w:r>
      <w:r w:rsidRPr="00CE03A8">
        <w:rPr>
          <w:rFonts w:ascii="Calibri" w:hAnsi="Calibri"/>
          <w:color w:val="000000"/>
          <w:lang w:eastAsia="zh-CN"/>
        </w:rPr>
        <w:t>w zakresie udostępnienia danych z rejestru PESEL będą wyłącznie organy gmin. Wniosek</w:t>
      </w:r>
      <w:r w:rsidR="00136C8E">
        <w:rPr>
          <w:rFonts w:ascii="Calibri" w:hAnsi="Calibri"/>
          <w:color w:val="000000"/>
          <w:lang w:eastAsia="zh-CN"/>
        </w:rPr>
        <w:t xml:space="preserve"> o</w:t>
      </w:r>
      <w:r w:rsidRPr="00CE03A8">
        <w:rPr>
          <w:rFonts w:ascii="Calibri" w:hAnsi="Calibri"/>
          <w:color w:val="000000"/>
          <w:lang w:eastAsia="zh-CN"/>
        </w:rPr>
        <w:t xml:space="preserve"> udostępnienie danych z rejestru PESEL będzie można zatem skierować do dowolnego organu gminy na terenie kraju.</w:t>
      </w:r>
    </w:p>
    <w:p w:rsidR="004853D9" w:rsidRPr="00CE03A8" w:rsidRDefault="007659F7" w:rsidP="00255F41">
      <w:pPr>
        <w:spacing w:before="240"/>
        <w:rPr>
          <w:rFonts w:ascii="Calibri" w:hAnsi="Calibri"/>
          <w:color w:val="000000"/>
          <w:lang w:eastAsia="zh-CN"/>
        </w:rPr>
      </w:pPr>
      <w:r w:rsidRPr="00CE03A8">
        <w:rPr>
          <w:rFonts w:ascii="Calibri" w:hAnsi="Calibri"/>
          <w:color w:val="000000"/>
          <w:lang w:eastAsia="zh-CN"/>
        </w:rPr>
        <w:t xml:space="preserve">W Sulejowie wniosek można złożyć w: </w:t>
      </w:r>
      <w:r w:rsidR="00D9041C" w:rsidRPr="00CE03A8">
        <w:rPr>
          <w:rFonts w:ascii="Calibri" w:hAnsi="Calibri"/>
          <w:color w:val="000000"/>
          <w:lang w:eastAsia="zh-CN"/>
        </w:rPr>
        <w:t>Biur</w:t>
      </w:r>
      <w:r w:rsidR="004853D9" w:rsidRPr="00CE03A8">
        <w:rPr>
          <w:rFonts w:ascii="Calibri" w:hAnsi="Calibri"/>
          <w:color w:val="000000"/>
          <w:lang w:eastAsia="zh-CN"/>
        </w:rPr>
        <w:t>o</w:t>
      </w:r>
      <w:r w:rsidR="00D9041C" w:rsidRPr="00CE03A8">
        <w:rPr>
          <w:rFonts w:ascii="Calibri" w:hAnsi="Calibri"/>
          <w:color w:val="000000"/>
          <w:lang w:eastAsia="zh-CN"/>
        </w:rPr>
        <w:t xml:space="preserve"> Obsługi Mieszkańców Urzędu Miejskiego </w:t>
      </w:r>
      <w:r w:rsidR="00AA5EC3">
        <w:rPr>
          <w:rFonts w:ascii="Calibri" w:hAnsi="Calibri"/>
          <w:color w:val="000000"/>
          <w:lang w:eastAsia="zh-CN"/>
        </w:rPr>
        <w:br/>
      </w:r>
      <w:r w:rsidR="00D9041C" w:rsidRPr="00CE03A8">
        <w:rPr>
          <w:rFonts w:ascii="Calibri" w:hAnsi="Calibri"/>
          <w:color w:val="000000"/>
          <w:lang w:eastAsia="zh-CN"/>
        </w:rPr>
        <w:t>w Sulejowie</w:t>
      </w:r>
      <w:r w:rsidR="00D017E9" w:rsidRPr="00CE03A8">
        <w:rPr>
          <w:rFonts w:ascii="Calibri" w:hAnsi="Calibri"/>
          <w:color w:val="000000"/>
          <w:lang w:eastAsia="zh-CN"/>
        </w:rPr>
        <w:t>,</w:t>
      </w:r>
      <w:r w:rsidR="00D9041C" w:rsidRPr="00CE03A8">
        <w:rPr>
          <w:rFonts w:ascii="Calibri" w:hAnsi="Calibri"/>
          <w:color w:val="000000"/>
          <w:lang w:eastAsia="zh-CN"/>
        </w:rPr>
        <w:t xml:space="preserve"> ul. Konecka 42, wejście A</w:t>
      </w:r>
      <w:r w:rsidR="000F1D76" w:rsidRPr="00CE03A8">
        <w:rPr>
          <w:rFonts w:ascii="Calibri" w:hAnsi="Calibri"/>
          <w:color w:val="000000"/>
          <w:lang w:eastAsia="zh-CN"/>
        </w:rPr>
        <w:t>, parter.</w:t>
      </w:r>
    </w:p>
    <w:p w:rsidR="00AD3EC7" w:rsidRPr="00CE03A8" w:rsidRDefault="00761891" w:rsidP="00255F41">
      <w:pPr>
        <w:pStyle w:val="nagowek2"/>
        <w:ind w:left="714" w:hanging="357"/>
      </w:pPr>
      <w:r w:rsidRPr="00CE03A8">
        <w:t xml:space="preserve">IV TERMIN ROZPATRZENIA WNIOSKU </w:t>
      </w:r>
    </w:p>
    <w:p w:rsidR="007659F7" w:rsidRPr="00CE03A8" w:rsidRDefault="007659F7" w:rsidP="00255F41">
      <w:pPr>
        <w:pStyle w:val="NormalnyWeb"/>
        <w:spacing w:before="0" w:beforeAutospacing="0" w:after="0" w:afterAutospacing="0" w:line="269" w:lineRule="auto"/>
        <w:rPr>
          <w:rFonts w:ascii="Calibri" w:hAnsi="Calibri"/>
          <w:color w:val="000000"/>
          <w:lang w:eastAsia="zh-CN"/>
        </w:rPr>
      </w:pPr>
      <w:r w:rsidRPr="00CE03A8">
        <w:rPr>
          <w:rFonts w:ascii="Calibri" w:hAnsi="Calibri"/>
          <w:color w:val="000000"/>
          <w:lang w:eastAsia="zh-CN"/>
        </w:rPr>
        <w:t xml:space="preserve">Dane jednostkowe udostępnia się na wniosek osób lub jednostek organizacyjnych złożony w formie pisemnej lub w formie dokumentu elektronicznego przy wykorzystaniu środków komunikacji elektronicznej, na zasadach określonych w ustawie z dnia 17 lutego 2005 r. o informatyzacji działalności podmiotów realizujących zadania publiczne. Oznacza to, że wniosek ma być podpisany bezpiecznym podpisem elektronicznym lub profilem zaufanym </w:t>
      </w:r>
      <w:proofErr w:type="spellStart"/>
      <w:r w:rsidRPr="00CE03A8">
        <w:rPr>
          <w:rFonts w:ascii="Calibri" w:hAnsi="Calibri"/>
          <w:color w:val="000000"/>
          <w:lang w:eastAsia="zh-CN"/>
        </w:rPr>
        <w:t>ePUAP</w:t>
      </w:r>
      <w:proofErr w:type="spellEnd"/>
      <w:r w:rsidRPr="00CE03A8">
        <w:rPr>
          <w:rFonts w:ascii="Calibri" w:hAnsi="Calibri"/>
          <w:color w:val="000000"/>
          <w:lang w:eastAsia="zh-CN"/>
        </w:rPr>
        <w:t>.</w:t>
      </w:r>
    </w:p>
    <w:p w:rsidR="00761891" w:rsidRPr="00CE03A8" w:rsidRDefault="00761891" w:rsidP="00255F41">
      <w:pPr>
        <w:pStyle w:val="nagowek2"/>
        <w:ind w:left="714" w:hanging="357"/>
      </w:pPr>
      <w:r w:rsidRPr="00CE03A8">
        <w:t>V TRYB ODWOŁAWCZY</w:t>
      </w:r>
    </w:p>
    <w:p w:rsidR="00323CCA" w:rsidRPr="00CE03A8" w:rsidRDefault="00BB0F71" w:rsidP="00255F41">
      <w:pPr>
        <w:pStyle w:val="NormalnyWeb"/>
        <w:spacing w:before="0" w:beforeAutospacing="0" w:after="0" w:afterAutospacing="0" w:line="269" w:lineRule="auto"/>
        <w:rPr>
          <w:rFonts w:ascii="Calibri" w:hAnsi="Calibri"/>
          <w:color w:val="000000"/>
          <w:lang w:eastAsia="zh-CN"/>
        </w:rPr>
      </w:pPr>
      <w:r w:rsidRPr="00CE03A8">
        <w:rPr>
          <w:rFonts w:ascii="Calibri" w:hAnsi="Calibri"/>
          <w:color w:val="000000"/>
          <w:lang w:eastAsia="zh-CN"/>
        </w:rPr>
        <w:t>Odwołanie wnosi się do Wojewody Łódzkiego za pośrednictwem organu, który wydał decyzję administracyjną w sprawie odmowy udostępnienia danych jednostkowych. Odwołanie wnosi się w terminie 14 dni od dnia doręczenia decyzji. Odwołanie składa się w Biurze Obsługi Mieszkańców w Urzędzie Miejskim w Sulejowie, ul. Konecka 42, wejście A, parter.</w:t>
      </w:r>
      <w:r w:rsidR="009C2A50" w:rsidRPr="00CE03A8">
        <w:rPr>
          <w:rFonts w:ascii="Calibri" w:hAnsi="Calibri"/>
          <w:color w:val="000000"/>
          <w:lang w:eastAsia="zh-CN"/>
        </w:rPr>
        <w:t xml:space="preserve"> </w:t>
      </w:r>
      <w:r w:rsidR="00323CCA" w:rsidRPr="00CE03A8">
        <w:rPr>
          <w:rFonts w:ascii="Calibri" w:hAnsi="Calibri"/>
          <w:color w:val="000000"/>
          <w:lang w:eastAsia="zh-CN"/>
        </w:rPr>
        <w:t xml:space="preserve">Opłaty nie pobiera się. </w:t>
      </w:r>
    </w:p>
    <w:p w:rsidR="00761891" w:rsidRPr="00CE03A8" w:rsidRDefault="00761891" w:rsidP="00255F41">
      <w:pPr>
        <w:pStyle w:val="nagowek2"/>
        <w:ind w:left="714" w:hanging="357"/>
      </w:pPr>
      <w:r w:rsidRPr="00CE03A8">
        <w:t>VI JEDNOSTKA ODPOWIEDZIALNA</w:t>
      </w:r>
    </w:p>
    <w:p w:rsidR="00761891" w:rsidRPr="00CE03A8" w:rsidRDefault="00E62561" w:rsidP="00255F41">
      <w:pPr>
        <w:rPr>
          <w:rFonts w:ascii="Calibri" w:hAnsi="Calibri"/>
          <w:color w:val="000000"/>
          <w:lang w:eastAsia="zh-CN"/>
        </w:rPr>
      </w:pPr>
      <w:r w:rsidRPr="00CE03A8">
        <w:rPr>
          <w:rFonts w:ascii="Calibri" w:hAnsi="Calibri"/>
          <w:color w:val="000000"/>
          <w:lang w:eastAsia="zh-CN"/>
        </w:rPr>
        <w:t>Biuro Obsługi Mieszkańców.</w:t>
      </w:r>
    </w:p>
    <w:p w:rsidR="009C2A50" w:rsidRPr="00CE03A8" w:rsidRDefault="00761891" w:rsidP="00255F41">
      <w:pPr>
        <w:pStyle w:val="nagowek2"/>
        <w:ind w:left="714" w:hanging="357"/>
      </w:pPr>
      <w:r w:rsidRPr="00CE03A8">
        <w:t xml:space="preserve">VII UWAGI </w:t>
      </w:r>
    </w:p>
    <w:p w:rsidR="009C2A50" w:rsidRDefault="009C2A50" w:rsidP="00255F41">
      <w:pPr>
        <w:numPr>
          <w:ilvl w:val="0"/>
          <w:numId w:val="13"/>
        </w:numPr>
        <w:spacing w:before="120" w:after="120" w:line="269" w:lineRule="auto"/>
        <w:ind w:left="425" w:hanging="425"/>
        <w:rPr>
          <w:rFonts w:ascii="Calibri" w:hAnsi="Calibri"/>
          <w:color w:val="000000"/>
          <w:lang w:eastAsia="zh-CN"/>
        </w:rPr>
      </w:pPr>
      <w:r w:rsidRPr="00CE03A8">
        <w:rPr>
          <w:rFonts w:ascii="Calibri" w:hAnsi="Calibri"/>
          <w:color w:val="000000"/>
          <w:lang w:eastAsia="zh-CN"/>
        </w:rPr>
        <w:t xml:space="preserve">We wniosku należy wykazać interes prawny lub interes faktyczny w otrzymaniu danych. </w:t>
      </w:r>
    </w:p>
    <w:p w:rsidR="00CE03A8" w:rsidRDefault="009C2A50" w:rsidP="00255F41">
      <w:pPr>
        <w:numPr>
          <w:ilvl w:val="0"/>
          <w:numId w:val="13"/>
        </w:numPr>
        <w:spacing w:before="120" w:after="120" w:line="269" w:lineRule="auto"/>
        <w:ind w:left="425" w:hanging="425"/>
        <w:rPr>
          <w:rFonts w:ascii="Calibri" w:hAnsi="Calibri"/>
          <w:color w:val="000000"/>
          <w:lang w:eastAsia="zh-CN"/>
        </w:rPr>
      </w:pPr>
      <w:r w:rsidRPr="00CE03A8">
        <w:rPr>
          <w:rFonts w:ascii="Calibri" w:hAnsi="Calibri"/>
          <w:color w:val="000000"/>
          <w:lang w:eastAsia="zh-CN"/>
        </w:rPr>
        <w:lastRenderedPageBreak/>
        <w:t>W przypadku powoływania się na interes prawny Wnioskodawca jest zobowiązany wskazać przepis prawa materialnego, na podstawie którego jest uprawniony do żądania udostępnienia danych innej osoby lub załączyć dokumenty potwierdzające ten interes. Istnienie interesu prawnego mogą potwierdzić między innymi następujące dokumenty: wezwania sądowe, wezwania komornicze, dokumenty potwierdzające zobowiązanie wobec wnioskodawcy osoby, której dane mają być udostępnione.</w:t>
      </w:r>
      <w:r w:rsidR="00CE03A8" w:rsidRPr="00CE03A8">
        <w:rPr>
          <w:rFonts w:ascii="Calibri" w:hAnsi="Calibri"/>
          <w:color w:val="000000"/>
          <w:lang w:eastAsia="zh-CN"/>
        </w:rPr>
        <w:t xml:space="preserve"> </w:t>
      </w:r>
    </w:p>
    <w:p w:rsidR="00CE03A8" w:rsidRDefault="009C2A50" w:rsidP="00255F41">
      <w:pPr>
        <w:numPr>
          <w:ilvl w:val="0"/>
          <w:numId w:val="13"/>
        </w:numPr>
        <w:spacing w:before="120" w:after="120" w:line="269" w:lineRule="auto"/>
        <w:ind w:left="425" w:hanging="425"/>
        <w:rPr>
          <w:rFonts w:ascii="Calibri" w:hAnsi="Calibri"/>
          <w:color w:val="000000"/>
          <w:lang w:eastAsia="zh-CN"/>
        </w:rPr>
      </w:pPr>
      <w:r w:rsidRPr="00CE03A8">
        <w:rPr>
          <w:rFonts w:ascii="Calibri" w:hAnsi="Calibri"/>
          <w:color w:val="000000"/>
          <w:lang w:eastAsia="zh-CN"/>
        </w:rPr>
        <w:t>Rozpatrzenie sprawy w trybie interesu faktycznego polega na skierowaniu przez organ do osoby poszukiwanej wystąpienia, zawierającego podstawowe informacje o Wnioskodawcy (imię i nazwisko), zakres żądanych danych oraz cel, dla którego udostępnione dane zostaną wykorzystane. Udostępnienie żądanych danych następuje wyłącznie po wyrażeniu pisemnej zgody przez osobę zainteresowaną. W przypadku nie uzyskania zgody osoby poszukiwanej, wydawana jest decyzja administracyjna o odmowie udostępnienia żądanych danych.</w:t>
      </w:r>
      <w:r w:rsidR="00CE03A8" w:rsidRPr="00CE03A8">
        <w:rPr>
          <w:rFonts w:ascii="Calibri" w:hAnsi="Calibri"/>
          <w:color w:val="000000"/>
          <w:lang w:eastAsia="zh-CN"/>
        </w:rPr>
        <w:t xml:space="preserve"> </w:t>
      </w:r>
    </w:p>
    <w:p w:rsidR="001E03B6" w:rsidRDefault="001E03B6" w:rsidP="00255F41">
      <w:pPr>
        <w:numPr>
          <w:ilvl w:val="0"/>
          <w:numId w:val="13"/>
        </w:numPr>
        <w:spacing w:before="120" w:after="120" w:line="269" w:lineRule="auto"/>
        <w:ind w:left="425" w:hanging="425"/>
        <w:rPr>
          <w:rFonts w:ascii="Calibri" w:hAnsi="Calibri"/>
          <w:color w:val="000000"/>
          <w:lang w:eastAsia="zh-CN"/>
        </w:rPr>
      </w:pPr>
      <w:r w:rsidRPr="00CE03A8">
        <w:rPr>
          <w:rFonts w:ascii="Calibri" w:hAnsi="Calibri"/>
          <w:color w:val="000000"/>
          <w:lang w:eastAsia="zh-CN"/>
        </w:rPr>
        <w:t>Od dnia 1 maja 2019 r. podmioty publiczne, które nie posiadają decyzji administracyjnej, na podstawie której uzyskały dostęp do rejestru PESEL za pomocą urządzeń teletransmisji danych, w danym roku kalendarzowym będą mogły uzyskać maksymalnie 300 danych jednostkowych z rejestru PESEL albo 300 danych jednostkowych z poszczególnych rejestrów mieszkańców, prowadzonych zgodnie z właściwością miejscową przez dany organ gminy.</w:t>
      </w:r>
    </w:p>
    <w:p w:rsidR="00CE03A8" w:rsidRPr="00CE03A8" w:rsidRDefault="00CE03A8" w:rsidP="00255F41">
      <w:pPr>
        <w:ind w:left="720"/>
        <w:rPr>
          <w:rFonts w:ascii="Calibri" w:hAnsi="Calibri"/>
          <w:color w:val="000000"/>
          <w:lang w:eastAsia="zh-CN"/>
        </w:rPr>
      </w:pPr>
    </w:p>
    <w:p w:rsidR="001E03B6" w:rsidRPr="00CE03A8" w:rsidRDefault="001E03B6" w:rsidP="00255F41">
      <w:pPr>
        <w:spacing w:before="120" w:after="120" w:line="269" w:lineRule="auto"/>
        <w:rPr>
          <w:rFonts w:ascii="Calibri" w:hAnsi="Calibri"/>
          <w:color w:val="000000"/>
          <w:lang w:eastAsia="zh-CN"/>
        </w:rPr>
      </w:pPr>
      <w:r w:rsidRPr="00CE03A8">
        <w:rPr>
          <w:rFonts w:ascii="Calibri" w:hAnsi="Calibri"/>
          <w:color w:val="000000"/>
          <w:lang w:eastAsia="zh-CN"/>
        </w:rPr>
        <w:t xml:space="preserve">W pierwszym roku obowiązywania ustawy zliczanie wniosków następuje od 1 maja do </w:t>
      </w:r>
      <w:r w:rsidR="008773AF">
        <w:rPr>
          <w:rFonts w:ascii="Calibri" w:hAnsi="Calibri"/>
          <w:color w:val="000000"/>
          <w:lang w:eastAsia="zh-CN"/>
        </w:rPr>
        <w:br/>
      </w:r>
      <w:r w:rsidRPr="00CE03A8">
        <w:rPr>
          <w:rFonts w:ascii="Calibri" w:hAnsi="Calibri"/>
          <w:color w:val="000000"/>
          <w:lang w:eastAsia="zh-CN"/>
        </w:rPr>
        <w:t>31 grudnia 2019 r. natomiast począwszy od roku 2020 okres rozliczeniowy rozpoczynać się będzie 1 stycznia, a kończyć 31 grudnia.</w:t>
      </w:r>
    </w:p>
    <w:p w:rsidR="001E03B6" w:rsidRPr="00CE03A8" w:rsidRDefault="001E03B6" w:rsidP="00255F41">
      <w:pPr>
        <w:spacing w:before="120" w:after="120" w:line="269" w:lineRule="auto"/>
        <w:rPr>
          <w:rFonts w:ascii="Calibri" w:hAnsi="Calibri"/>
          <w:color w:val="000000"/>
          <w:lang w:eastAsia="zh-CN"/>
        </w:rPr>
      </w:pPr>
      <w:r w:rsidRPr="00CE03A8">
        <w:rPr>
          <w:rFonts w:ascii="Calibri" w:hAnsi="Calibri"/>
          <w:color w:val="000000"/>
          <w:lang w:eastAsia="zh-CN"/>
        </w:rPr>
        <w:t>Nie udostępnia się danych jednostkowych z rejestru PESEL podmiotom publicznym, którym wydana została decyzja administracyjna zezwalająca na dostęp do rejestru PESEL za pomocą urządzeń teletransmisji danych (tzw. decyzja teletransmisyjna). Dane</w:t>
      </w:r>
      <w:r w:rsidR="00115BCE">
        <w:rPr>
          <w:rFonts w:ascii="Calibri" w:hAnsi="Calibri"/>
          <w:color w:val="000000"/>
          <w:lang w:eastAsia="zh-CN"/>
        </w:rPr>
        <w:t xml:space="preserve"> </w:t>
      </w:r>
      <w:r w:rsidRPr="00CE03A8">
        <w:rPr>
          <w:rFonts w:ascii="Calibri" w:hAnsi="Calibri"/>
          <w:color w:val="000000"/>
          <w:lang w:eastAsia="zh-CN"/>
        </w:rPr>
        <w:t xml:space="preserve">z rejestru PESEL podmioty te uzyskiwać mogą wyłącznie samodzielnie w ramach posiadanego dostępu do rejestru PESEL </w:t>
      </w:r>
      <w:r w:rsidR="006D79A6">
        <w:rPr>
          <w:rFonts w:ascii="Calibri" w:hAnsi="Calibri"/>
          <w:color w:val="000000"/>
          <w:lang w:eastAsia="zh-CN"/>
        </w:rPr>
        <w:br/>
      </w:r>
      <w:r w:rsidRPr="00CE03A8">
        <w:rPr>
          <w:rFonts w:ascii="Calibri" w:hAnsi="Calibri"/>
          <w:color w:val="000000"/>
          <w:lang w:eastAsia="zh-CN"/>
        </w:rPr>
        <w:t>w trybie teletransmisji danych.</w:t>
      </w:r>
    </w:p>
    <w:p w:rsidR="001E03B6" w:rsidRPr="00CE03A8" w:rsidRDefault="001E03B6" w:rsidP="00255F41">
      <w:pPr>
        <w:spacing w:before="120" w:after="120" w:line="269" w:lineRule="auto"/>
        <w:rPr>
          <w:rFonts w:ascii="Calibri" w:hAnsi="Calibri"/>
          <w:color w:val="000000"/>
          <w:lang w:eastAsia="zh-CN"/>
        </w:rPr>
      </w:pPr>
      <w:r w:rsidRPr="00CE03A8">
        <w:rPr>
          <w:rFonts w:ascii="Calibri" w:hAnsi="Calibri"/>
          <w:color w:val="000000"/>
          <w:lang w:eastAsia="zh-CN"/>
        </w:rPr>
        <w:t xml:space="preserve">W przypadku gdy podmiot posiadający decyzję teletransmisyjną złoży do wniosek </w:t>
      </w:r>
      <w:r w:rsidR="00372D2F">
        <w:rPr>
          <w:rFonts w:ascii="Calibri" w:hAnsi="Calibri"/>
          <w:color w:val="000000"/>
          <w:lang w:eastAsia="zh-CN"/>
        </w:rPr>
        <w:br/>
      </w:r>
      <w:r w:rsidRPr="00CE03A8">
        <w:rPr>
          <w:rFonts w:ascii="Calibri" w:hAnsi="Calibri"/>
          <w:color w:val="000000"/>
          <w:lang w:eastAsia="zh-CN"/>
        </w:rPr>
        <w:t xml:space="preserve">o udostępnienie danych jednostkowych z rejestru PESEL, wniosek taki nie zostanie </w:t>
      </w:r>
      <w:r w:rsidR="00372D2F">
        <w:rPr>
          <w:rFonts w:ascii="Calibri" w:hAnsi="Calibri"/>
          <w:color w:val="000000"/>
          <w:lang w:eastAsia="zh-CN"/>
        </w:rPr>
        <w:t>z</w:t>
      </w:r>
      <w:r w:rsidRPr="00CE03A8">
        <w:rPr>
          <w:rFonts w:ascii="Calibri" w:hAnsi="Calibri"/>
          <w:color w:val="000000"/>
          <w:lang w:eastAsia="zh-CN"/>
        </w:rPr>
        <w:t>realizowany. Wnioskodawcy wydane zostanie postanowienie o odmowie wszczęcia postępowania na podstawie art. 47 ust. 3a ustawy o ewidencji ludności.</w:t>
      </w:r>
    </w:p>
    <w:p w:rsidR="001E03B6" w:rsidRPr="00CE03A8" w:rsidRDefault="001E03B6" w:rsidP="00255F41">
      <w:pPr>
        <w:spacing w:before="120" w:after="120" w:line="269" w:lineRule="auto"/>
        <w:rPr>
          <w:rFonts w:ascii="Calibri" w:hAnsi="Calibri"/>
          <w:color w:val="000000"/>
          <w:lang w:eastAsia="zh-CN"/>
        </w:rPr>
      </w:pPr>
      <w:r w:rsidRPr="00CE03A8">
        <w:rPr>
          <w:rFonts w:ascii="Calibri" w:hAnsi="Calibri"/>
          <w:color w:val="000000"/>
          <w:lang w:eastAsia="zh-CN"/>
        </w:rPr>
        <w:t>Aktualna lista podmiotów publicznych posiadających dostęp do rejestru PESEL za pomocą urządzeń teletransmisji danych (posiadających decyzję teletransmisyjną) publikowana jest przez Ministra Cyfryzacji na stronie internetowej:</w:t>
      </w:r>
    </w:p>
    <w:p w:rsidR="00A063C1" w:rsidRPr="00CE03A8" w:rsidRDefault="00684EE7" w:rsidP="00255F41">
      <w:pPr>
        <w:spacing w:before="120" w:after="120" w:line="269" w:lineRule="auto"/>
        <w:rPr>
          <w:rFonts w:ascii="Calibri" w:hAnsi="Calibri"/>
          <w:color w:val="000000"/>
          <w:lang w:eastAsia="zh-CN"/>
        </w:rPr>
      </w:pPr>
      <w:hyperlink r:id="rId6" w:history="1">
        <w:r w:rsidR="001E03B6" w:rsidRPr="00CE03A8">
          <w:rPr>
            <w:rFonts w:ascii="Calibri" w:hAnsi="Calibri"/>
            <w:color w:val="000000"/>
            <w:lang w:eastAsia="zh-CN"/>
          </w:rPr>
          <w:t>https://www.gov.pl/web/cyfryzacja/udostepnianie-danych-z-rejestru-pesel-uwaga-zmiany</w:t>
        </w:r>
      </w:hyperlink>
      <w:r w:rsidR="00C2107E">
        <w:rPr>
          <w:rFonts w:ascii="Calibri" w:hAnsi="Calibri"/>
          <w:color w:val="000000"/>
          <w:lang w:eastAsia="zh-CN"/>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2694"/>
        <w:gridCol w:w="2126"/>
        <w:gridCol w:w="2410"/>
      </w:tblGrid>
      <w:tr w:rsidR="00274CFE" w:rsidRPr="001768CE" w:rsidTr="00274BE5">
        <w:trPr>
          <w:trHeight w:val="1144"/>
        </w:trPr>
        <w:tc>
          <w:tcPr>
            <w:tcW w:w="1809" w:type="dxa"/>
          </w:tcPr>
          <w:p w:rsidR="00274CFE" w:rsidRPr="001768CE" w:rsidRDefault="00274CFE" w:rsidP="00274BE5">
            <w:pPr>
              <w:rPr>
                <w:rFonts w:ascii="Calibri" w:eastAsia="Calibri" w:hAnsi="Calibri" w:cs="Calibri"/>
                <w:i/>
                <w:sz w:val="16"/>
                <w:szCs w:val="16"/>
              </w:rPr>
            </w:pPr>
            <w:r w:rsidRPr="001768CE">
              <w:rPr>
                <w:rFonts w:ascii="Calibri" w:eastAsia="Calibri" w:hAnsi="Calibri" w:cs="Calibri"/>
                <w:sz w:val="16"/>
                <w:szCs w:val="16"/>
              </w:rPr>
              <w:lastRenderedPageBreak/>
              <w:t xml:space="preserve">Opracował/a – </w:t>
            </w:r>
            <w:r w:rsidRPr="001768CE">
              <w:rPr>
                <w:rFonts w:ascii="Calibri" w:eastAsia="Calibri" w:hAnsi="Calibri" w:cs="Calibri"/>
                <w:i/>
                <w:sz w:val="16"/>
                <w:szCs w:val="16"/>
              </w:rPr>
              <w:t>urzędnik</w:t>
            </w:r>
          </w:p>
          <w:p w:rsidR="00274CFE" w:rsidRDefault="00274CFE" w:rsidP="00274BE5">
            <w:pPr>
              <w:rPr>
                <w:rFonts w:ascii="Calibri" w:eastAsia="Calibri" w:hAnsi="Calibri" w:cs="Calibri"/>
                <w:sz w:val="16"/>
                <w:szCs w:val="16"/>
              </w:rPr>
            </w:pPr>
          </w:p>
          <w:p w:rsidR="00274CFE" w:rsidRDefault="00274CFE" w:rsidP="00274BE5">
            <w:pPr>
              <w:rPr>
                <w:rFonts w:ascii="Calibri" w:eastAsia="Calibri" w:hAnsi="Calibri" w:cs="Calibri"/>
                <w:sz w:val="16"/>
                <w:szCs w:val="16"/>
              </w:rPr>
            </w:pPr>
          </w:p>
          <w:p w:rsidR="00274CFE" w:rsidRPr="001768CE" w:rsidRDefault="00274CFE" w:rsidP="00274BE5">
            <w:pPr>
              <w:rPr>
                <w:rFonts w:ascii="Calibri" w:eastAsia="Calibri" w:hAnsi="Calibri" w:cs="Calibri"/>
                <w:sz w:val="16"/>
                <w:szCs w:val="16"/>
              </w:rPr>
            </w:pPr>
          </w:p>
          <w:p w:rsidR="00274CFE" w:rsidRDefault="00274CFE" w:rsidP="00274BE5">
            <w:pPr>
              <w:rPr>
                <w:rFonts w:ascii="Calibri" w:eastAsia="Calibri" w:hAnsi="Calibri" w:cs="Calibri"/>
                <w:sz w:val="16"/>
                <w:szCs w:val="16"/>
              </w:rPr>
            </w:pPr>
          </w:p>
          <w:p w:rsidR="00274CFE" w:rsidRPr="001768CE" w:rsidRDefault="00274CFE" w:rsidP="00274BE5">
            <w:pPr>
              <w:rPr>
                <w:rFonts w:ascii="Calibri" w:eastAsia="Calibri" w:hAnsi="Calibri" w:cs="Calibri"/>
                <w:sz w:val="16"/>
                <w:szCs w:val="16"/>
              </w:rPr>
            </w:pPr>
          </w:p>
          <w:p w:rsidR="00274CFE" w:rsidRPr="001768CE" w:rsidRDefault="00274CFE" w:rsidP="00274BE5">
            <w:pPr>
              <w:rPr>
                <w:rFonts w:ascii="Calibri" w:eastAsia="Calibri" w:hAnsi="Calibri" w:cs="Calibri"/>
                <w:sz w:val="16"/>
                <w:szCs w:val="16"/>
              </w:rPr>
            </w:pPr>
          </w:p>
          <w:p w:rsidR="00274CFE" w:rsidRPr="001768CE" w:rsidRDefault="00274CFE" w:rsidP="00274BE5">
            <w:pPr>
              <w:rPr>
                <w:rFonts w:ascii="Calibri" w:eastAsia="Calibri" w:hAnsi="Calibri" w:cs="Calibri"/>
                <w:sz w:val="16"/>
                <w:szCs w:val="16"/>
              </w:rPr>
            </w:pPr>
          </w:p>
        </w:tc>
        <w:tc>
          <w:tcPr>
            <w:tcW w:w="2694" w:type="dxa"/>
          </w:tcPr>
          <w:p w:rsidR="00274CFE" w:rsidRPr="001768CE" w:rsidRDefault="00274CFE" w:rsidP="00274BE5">
            <w:pPr>
              <w:rPr>
                <w:rFonts w:ascii="Calibri" w:eastAsia="Calibri" w:hAnsi="Calibri" w:cs="Calibri"/>
                <w:i/>
                <w:sz w:val="16"/>
                <w:szCs w:val="16"/>
              </w:rPr>
            </w:pPr>
            <w:r w:rsidRPr="001768CE">
              <w:rPr>
                <w:rFonts w:ascii="Calibri" w:eastAsia="Calibri" w:hAnsi="Calibri" w:cs="Calibri"/>
                <w:sz w:val="16"/>
                <w:szCs w:val="16"/>
              </w:rPr>
              <w:t>Zaakceptował/a</w:t>
            </w:r>
            <w:r>
              <w:rPr>
                <w:rFonts w:ascii="Calibri" w:eastAsia="Calibri" w:hAnsi="Calibri" w:cs="Calibri"/>
                <w:sz w:val="16"/>
                <w:szCs w:val="16"/>
              </w:rPr>
              <w:t xml:space="preserve"> pod względem merytorycznym - naczelnik/kierownik</w:t>
            </w:r>
          </w:p>
          <w:p w:rsidR="00274CFE" w:rsidRDefault="00274CFE" w:rsidP="00274BE5">
            <w:pPr>
              <w:rPr>
                <w:rFonts w:ascii="Calibri" w:eastAsia="Calibri" w:hAnsi="Calibri" w:cs="Calibri"/>
                <w:i/>
                <w:sz w:val="16"/>
                <w:szCs w:val="16"/>
              </w:rPr>
            </w:pPr>
          </w:p>
          <w:p w:rsidR="00274CFE" w:rsidRPr="001768CE" w:rsidRDefault="00274CFE" w:rsidP="00274BE5">
            <w:pPr>
              <w:rPr>
                <w:rFonts w:ascii="Calibri" w:eastAsia="Calibri" w:hAnsi="Calibri" w:cs="Calibri"/>
                <w:i/>
                <w:sz w:val="16"/>
                <w:szCs w:val="16"/>
              </w:rPr>
            </w:pPr>
          </w:p>
          <w:p w:rsidR="00274CFE" w:rsidRDefault="00274CFE" w:rsidP="00274BE5">
            <w:pPr>
              <w:rPr>
                <w:rFonts w:ascii="Calibri" w:eastAsia="Calibri" w:hAnsi="Calibri" w:cs="Calibri"/>
                <w:sz w:val="16"/>
                <w:szCs w:val="16"/>
              </w:rPr>
            </w:pPr>
          </w:p>
          <w:p w:rsidR="00274CFE" w:rsidRPr="001768CE" w:rsidRDefault="00274CFE" w:rsidP="00274BE5">
            <w:pPr>
              <w:rPr>
                <w:rFonts w:ascii="Calibri" w:eastAsia="Calibri" w:hAnsi="Calibri" w:cs="Calibri"/>
                <w:sz w:val="16"/>
                <w:szCs w:val="16"/>
              </w:rPr>
            </w:pPr>
          </w:p>
          <w:p w:rsidR="00274CFE" w:rsidRPr="001768CE" w:rsidRDefault="00274CFE" w:rsidP="00274BE5">
            <w:pPr>
              <w:rPr>
                <w:rFonts w:ascii="Calibri" w:eastAsia="Calibri" w:hAnsi="Calibri" w:cs="Calibri"/>
                <w:sz w:val="16"/>
                <w:szCs w:val="16"/>
              </w:rPr>
            </w:pPr>
          </w:p>
        </w:tc>
        <w:tc>
          <w:tcPr>
            <w:tcW w:w="2126" w:type="dxa"/>
          </w:tcPr>
          <w:p w:rsidR="00274CFE" w:rsidRPr="001768CE" w:rsidRDefault="00274CFE" w:rsidP="00274BE5">
            <w:pPr>
              <w:rPr>
                <w:rFonts w:ascii="Calibri" w:eastAsia="Calibri" w:hAnsi="Calibri" w:cs="Calibri"/>
                <w:i/>
                <w:sz w:val="16"/>
                <w:szCs w:val="16"/>
              </w:rPr>
            </w:pPr>
            <w:r w:rsidRPr="001768CE">
              <w:rPr>
                <w:rFonts w:ascii="Calibri" w:eastAsia="Calibri" w:hAnsi="Calibri" w:cs="Calibri"/>
                <w:sz w:val="16"/>
                <w:szCs w:val="16"/>
              </w:rPr>
              <w:t xml:space="preserve">Konsultacja – </w:t>
            </w:r>
            <w:r w:rsidRPr="001768CE">
              <w:rPr>
                <w:rFonts w:ascii="Calibri" w:eastAsia="Calibri" w:hAnsi="Calibri" w:cs="Calibri"/>
                <w:i/>
                <w:sz w:val="16"/>
                <w:szCs w:val="16"/>
              </w:rPr>
              <w:t>radca prawny</w:t>
            </w:r>
          </w:p>
          <w:p w:rsidR="00274CFE" w:rsidRDefault="00274CFE" w:rsidP="00274BE5">
            <w:pPr>
              <w:rPr>
                <w:rFonts w:ascii="Calibri" w:eastAsia="Calibri" w:hAnsi="Calibri" w:cs="Calibri"/>
                <w:sz w:val="16"/>
                <w:szCs w:val="16"/>
              </w:rPr>
            </w:pPr>
          </w:p>
          <w:p w:rsidR="00274CFE" w:rsidRDefault="00274CFE" w:rsidP="00274BE5">
            <w:pPr>
              <w:rPr>
                <w:rFonts w:ascii="Calibri" w:eastAsia="Calibri" w:hAnsi="Calibri" w:cs="Calibri"/>
                <w:sz w:val="16"/>
                <w:szCs w:val="16"/>
              </w:rPr>
            </w:pPr>
          </w:p>
          <w:p w:rsidR="00274CFE" w:rsidRDefault="00274CFE" w:rsidP="00274BE5">
            <w:pPr>
              <w:rPr>
                <w:rFonts w:ascii="Calibri" w:eastAsia="Calibri" w:hAnsi="Calibri" w:cs="Calibri"/>
                <w:sz w:val="16"/>
                <w:szCs w:val="16"/>
              </w:rPr>
            </w:pPr>
          </w:p>
          <w:p w:rsidR="00274CFE" w:rsidRDefault="00274CFE" w:rsidP="00274BE5">
            <w:pPr>
              <w:rPr>
                <w:rFonts w:ascii="Calibri" w:eastAsia="Calibri" w:hAnsi="Calibri" w:cs="Calibri"/>
                <w:sz w:val="16"/>
                <w:szCs w:val="16"/>
              </w:rPr>
            </w:pPr>
          </w:p>
          <w:p w:rsidR="00274CFE" w:rsidRPr="001768CE" w:rsidRDefault="00274CFE" w:rsidP="00274BE5">
            <w:pPr>
              <w:rPr>
                <w:rFonts w:ascii="Calibri" w:eastAsia="Calibri" w:hAnsi="Calibri" w:cs="Calibri"/>
                <w:sz w:val="16"/>
                <w:szCs w:val="16"/>
              </w:rPr>
            </w:pPr>
          </w:p>
          <w:p w:rsidR="00274CFE" w:rsidRPr="001768CE" w:rsidRDefault="00274CFE" w:rsidP="00274BE5">
            <w:pPr>
              <w:rPr>
                <w:rFonts w:ascii="Calibri" w:eastAsia="Calibri" w:hAnsi="Calibri" w:cs="Calibri"/>
                <w:sz w:val="16"/>
                <w:szCs w:val="16"/>
              </w:rPr>
            </w:pPr>
          </w:p>
        </w:tc>
        <w:tc>
          <w:tcPr>
            <w:tcW w:w="2410" w:type="dxa"/>
          </w:tcPr>
          <w:p w:rsidR="00274CFE" w:rsidRPr="009E6222" w:rsidRDefault="00274CFE" w:rsidP="00274BE5">
            <w:pPr>
              <w:rPr>
                <w:rFonts w:ascii="Calibri" w:eastAsia="Calibri" w:hAnsi="Calibri" w:cs="Calibri"/>
                <w:sz w:val="16"/>
                <w:szCs w:val="16"/>
              </w:rPr>
            </w:pPr>
            <w:r w:rsidRPr="001768CE">
              <w:rPr>
                <w:rFonts w:ascii="Calibri" w:eastAsia="Calibri" w:hAnsi="Calibri" w:cs="Calibri"/>
                <w:sz w:val="16"/>
                <w:szCs w:val="16"/>
              </w:rPr>
              <w:t>Za</w:t>
            </w:r>
            <w:r>
              <w:rPr>
                <w:rFonts w:ascii="Calibri" w:eastAsia="Calibri" w:hAnsi="Calibri" w:cs="Calibri"/>
                <w:sz w:val="16"/>
                <w:szCs w:val="16"/>
              </w:rPr>
              <w:t>twierdził</w:t>
            </w:r>
            <w:r w:rsidRPr="001768CE">
              <w:rPr>
                <w:rFonts w:ascii="Calibri" w:eastAsia="Calibri" w:hAnsi="Calibri" w:cs="Calibri"/>
                <w:sz w:val="16"/>
                <w:szCs w:val="16"/>
              </w:rPr>
              <w:t>/a –</w:t>
            </w:r>
            <w:r>
              <w:rPr>
                <w:rFonts w:ascii="Calibri" w:eastAsia="Calibri" w:hAnsi="Calibri" w:cs="Calibri"/>
                <w:sz w:val="16"/>
                <w:szCs w:val="16"/>
              </w:rPr>
              <w:t xml:space="preserve"> sekretarz, z-ca burmistrza lub burmistrz</w:t>
            </w:r>
          </w:p>
          <w:p w:rsidR="00274CFE" w:rsidRPr="009E6222" w:rsidRDefault="00274CFE" w:rsidP="00274BE5">
            <w:pPr>
              <w:rPr>
                <w:rFonts w:ascii="Calibri" w:eastAsia="Calibri" w:hAnsi="Calibri" w:cs="Calibri"/>
                <w:i/>
                <w:sz w:val="30"/>
                <w:szCs w:val="30"/>
              </w:rPr>
            </w:pPr>
          </w:p>
          <w:p w:rsidR="00274CFE" w:rsidRDefault="00274CFE" w:rsidP="00274BE5">
            <w:pPr>
              <w:rPr>
                <w:rFonts w:ascii="Calibri" w:eastAsia="Calibri" w:hAnsi="Calibri" w:cs="Calibri"/>
                <w:sz w:val="16"/>
                <w:szCs w:val="16"/>
              </w:rPr>
            </w:pPr>
          </w:p>
          <w:p w:rsidR="00274CFE" w:rsidRPr="001768CE" w:rsidRDefault="00274CFE" w:rsidP="00274BE5">
            <w:pPr>
              <w:rPr>
                <w:rFonts w:ascii="Calibri" w:eastAsia="Calibri" w:hAnsi="Calibri" w:cs="Calibri"/>
                <w:sz w:val="16"/>
                <w:szCs w:val="16"/>
              </w:rPr>
            </w:pPr>
          </w:p>
          <w:p w:rsidR="00274CFE" w:rsidRPr="001768CE" w:rsidRDefault="00274CFE" w:rsidP="00274BE5">
            <w:pPr>
              <w:rPr>
                <w:rFonts w:ascii="Calibri" w:eastAsia="Calibri" w:hAnsi="Calibri" w:cs="Calibri"/>
                <w:sz w:val="16"/>
                <w:szCs w:val="16"/>
              </w:rPr>
            </w:pPr>
            <w:r w:rsidRPr="001768CE">
              <w:rPr>
                <w:rFonts w:ascii="Calibri" w:eastAsia="Calibri" w:hAnsi="Calibri" w:cs="Calibri"/>
                <w:sz w:val="16"/>
                <w:szCs w:val="16"/>
              </w:rPr>
              <w:t>Data: ………………..</w:t>
            </w:r>
          </w:p>
          <w:p w:rsidR="00274CFE" w:rsidRPr="001768CE" w:rsidRDefault="00274CFE" w:rsidP="00274BE5">
            <w:pPr>
              <w:rPr>
                <w:rFonts w:ascii="Calibri" w:eastAsia="Calibri" w:hAnsi="Calibri" w:cs="Calibri"/>
                <w:sz w:val="16"/>
                <w:szCs w:val="16"/>
              </w:rPr>
            </w:pPr>
          </w:p>
        </w:tc>
      </w:tr>
    </w:tbl>
    <w:p w:rsidR="00C532A4" w:rsidRPr="009C2A50" w:rsidRDefault="00C532A4" w:rsidP="008773AF">
      <w:pPr>
        <w:spacing w:before="120" w:after="120" w:line="269" w:lineRule="auto"/>
        <w:jc w:val="both"/>
        <w:rPr>
          <w:b/>
        </w:rPr>
      </w:pPr>
    </w:p>
    <w:sectPr w:rsidR="00C532A4" w:rsidRPr="009C2A50" w:rsidSect="001A226B">
      <w:pgSz w:w="11906" w:h="16838"/>
      <w:pgMar w:top="1417" w:right="1133"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DejaVuSans">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821CE1"/>
    <w:multiLevelType w:val="hybridMultilevel"/>
    <w:tmpl w:val="054A6692"/>
    <w:lvl w:ilvl="0" w:tplc="CFF8E6F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96364F"/>
    <w:multiLevelType w:val="multilevel"/>
    <w:tmpl w:val="7CC40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94730A4"/>
    <w:multiLevelType w:val="hybridMultilevel"/>
    <w:tmpl w:val="962ED2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A401C28"/>
    <w:multiLevelType w:val="hybridMultilevel"/>
    <w:tmpl w:val="D09A1A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69A7B60"/>
    <w:multiLevelType w:val="hybridMultilevel"/>
    <w:tmpl w:val="E0E430C0"/>
    <w:lvl w:ilvl="0" w:tplc="70669D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7236A43"/>
    <w:multiLevelType w:val="hybridMultilevel"/>
    <w:tmpl w:val="B79433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3C0373F"/>
    <w:multiLevelType w:val="hybridMultilevel"/>
    <w:tmpl w:val="76E6B6B4"/>
    <w:lvl w:ilvl="0" w:tplc="70669D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4D51C72"/>
    <w:multiLevelType w:val="multilevel"/>
    <w:tmpl w:val="05749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F63683A"/>
    <w:multiLevelType w:val="hybridMultilevel"/>
    <w:tmpl w:val="96F0DC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5104884"/>
    <w:multiLevelType w:val="hybridMultilevel"/>
    <w:tmpl w:val="7DA498B2"/>
    <w:lvl w:ilvl="0" w:tplc="70669D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B182988"/>
    <w:multiLevelType w:val="hybridMultilevel"/>
    <w:tmpl w:val="8D0EE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C6A35CC"/>
    <w:multiLevelType w:val="multilevel"/>
    <w:tmpl w:val="08FAC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EE72636"/>
    <w:multiLevelType w:val="hybridMultilevel"/>
    <w:tmpl w:val="425C10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12"/>
  </w:num>
  <w:num w:numId="5">
    <w:abstractNumId w:val="0"/>
  </w:num>
  <w:num w:numId="6">
    <w:abstractNumId w:val="1"/>
  </w:num>
  <w:num w:numId="7">
    <w:abstractNumId w:val="11"/>
  </w:num>
  <w:num w:numId="8">
    <w:abstractNumId w:val="7"/>
  </w:num>
  <w:num w:numId="9">
    <w:abstractNumId w:val="9"/>
  </w:num>
  <w:num w:numId="10">
    <w:abstractNumId w:val="2"/>
  </w:num>
  <w:num w:numId="11">
    <w:abstractNumId w:val="5"/>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891"/>
    <w:rsid w:val="00007766"/>
    <w:rsid w:val="00025085"/>
    <w:rsid w:val="00036ADE"/>
    <w:rsid w:val="00082D62"/>
    <w:rsid w:val="00084B23"/>
    <w:rsid w:val="000857A8"/>
    <w:rsid w:val="000A0726"/>
    <w:rsid w:val="000B1C9C"/>
    <w:rsid w:val="000B3F86"/>
    <w:rsid w:val="000B6A76"/>
    <w:rsid w:val="000F1D76"/>
    <w:rsid w:val="000F5647"/>
    <w:rsid w:val="00111147"/>
    <w:rsid w:val="00115411"/>
    <w:rsid w:val="00115BCE"/>
    <w:rsid w:val="00115CAB"/>
    <w:rsid w:val="00126580"/>
    <w:rsid w:val="00132250"/>
    <w:rsid w:val="00136C8E"/>
    <w:rsid w:val="0013723A"/>
    <w:rsid w:val="00147EA2"/>
    <w:rsid w:val="001559A8"/>
    <w:rsid w:val="001626D2"/>
    <w:rsid w:val="001768CE"/>
    <w:rsid w:val="00182CC5"/>
    <w:rsid w:val="00185BF4"/>
    <w:rsid w:val="00193538"/>
    <w:rsid w:val="001A226B"/>
    <w:rsid w:val="001B39F1"/>
    <w:rsid w:val="001D59D3"/>
    <w:rsid w:val="001D7449"/>
    <w:rsid w:val="001E03B6"/>
    <w:rsid w:val="00255F41"/>
    <w:rsid w:val="00274CFE"/>
    <w:rsid w:val="00276777"/>
    <w:rsid w:val="002A0962"/>
    <w:rsid w:val="002C616B"/>
    <w:rsid w:val="002E6F86"/>
    <w:rsid w:val="002F100B"/>
    <w:rsid w:val="00323CCA"/>
    <w:rsid w:val="0033318B"/>
    <w:rsid w:val="00341848"/>
    <w:rsid w:val="00350BB6"/>
    <w:rsid w:val="0035664E"/>
    <w:rsid w:val="00372D2F"/>
    <w:rsid w:val="00375A50"/>
    <w:rsid w:val="00376B1A"/>
    <w:rsid w:val="003A7386"/>
    <w:rsid w:val="003F4542"/>
    <w:rsid w:val="00467CFC"/>
    <w:rsid w:val="00472493"/>
    <w:rsid w:val="00477744"/>
    <w:rsid w:val="004853D9"/>
    <w:rsid w:val="004869D5"/>
    <w:rsid w:val="004A6E35"/>
    <w:rsid w:val="004B6571"/>
    <w:rsid w:val="0051375D"/>
    <w:rsid w:val="00526271"/>
    <w:rsid w:val="00545B27"/>
    <w:rsid w:val="00557874"/>
    <w:rsid w:val="005777E9"/>
    <w:rsid w:val="005A27D8"/>
    <w:rsid w:val="005B5830"/>
    <w:rsid w:val="005C252F"/>
    <w:rsid w:val="0060201F"/>
    <w:rsid w:val="00615A2D"/>
    <w:rsid w:val="00616326"/>
    <w:rsid w:val="00651D24"/>
    <w:rsid w:val="00661A02"/>
    <w:rsid w:val="00672DA5"/>
    <w:rsid w:val="00684EE7"/>
    <w:rsid w:val="00690146"/>
    <w:rsid w:val="006A2A8A"/>
    <w:rsid w:val="006B2636"/>
    <w:rsid w:val="006D194A"/>
    <w:rsid w:val="006D79A6"/>
    <w:rsid w:val="006E32A9"/>
    <w:rsid w:val="006F41C4"/>
    <w:rsid w:val="007017B1"/>
    <w:rsid w:val="00703723"/>
    <w:rsid w:val="00726DFC"/>
    <w:rsid w:val="00744BEB"/>
    <w:rsid w:val="0075733E"/>
    <w:rsid w:val="00761891"/>
    <w:rsid w:val="007659F7"/>
    <w:rsid w:val="007A19E6"/>
    <w:rsid w:val="008034DD"/>
    <w:rsid w:val="00836867"/>
    <w:rsid w:val="008773AF"/>
    <w:rsid w:val="00895741"/>
    <w:rsid w:val="008B2545"/>
    <w:rsid w:val="008C4080"/>
    <w:rsid w:val="008D0124"/>
    <w:rsid w:val="008D2CAD"/>
    <w:rsid w:val="008E0A05"/>
    <w:rsid w:val="008E4C90"/>
    <w:rsid w:val="00915D3F"/>
    <w:rsid w:val="009645DA"/>
    <w:rsid w:val="00973C72"/>
    <w:rsid w:val="00986BE0"/>
    <w:rsid w:val="00992688"/>
    <w:rsid w:val="00997583"/>
    <w:rsid w:val="009C177D"/>
    <w:rsid w:val="009C2A50"/>
    <w:rsid w:val="009D2CB8"/>
    <w:rsid w:val="009F2537"/>
    <w:rsid w:val="00A0174C"/>
    <w:rsid w:val="00A022F6"/>
    <w:rsid w:val="00A063C1"/>
    <w:rsid w:val="00A23C27"/>
    <w:rsid w:val="00A62375"/>
    <w:rsid w:val="00AA5EC3"/>
    <w:rsid w:val="00AC0376"/>
    <w:rsid w:val="00AD1DBD"/>
    <w:rsid w:val="00AD3EC7"/>
    <w:rsid w:val="00AE0038"/>
    <w:rsid w:val="00AE0465"/>
    <w:rsid w:val="00B014D8"/>
    <w:rsid w:val="00B11CE7"/>
    <w:rsid w:val="00B137D8"/>
    <w:rsid w:val="00B56DB1"/>
    <w:rsid w:val="00B71B19"/>
    <w:rsid w:val="00B85C64"/>
    <w:rsid w:val="00B92D7B"/>
    <w:rsid w:val="00B963DC"/>
    <w:rsid w:val="00B965FC"/>
    <w:rsid w:val="00BA6C4B"/>
    <w:rsid w:val="00BB0F71"/>
    <w:rsid w:val="00BB2C57"/>
    <w:rsid w:val="00BC20A4"/>
    <w:rsid w:val="00BD4241"/>
    <w:rsid w:val="00BE56C1"/>
    <w:rsid w:val="00BF7EF3"/>
    <w:rsid w:val="00C05041"/>
    <w:rsid w:val="00C1629D"/>
    <w:rsid w:val="00C2107E"/>
    <w:rsid w:val="00C3731D"/>
    <w:rsid w:val="00C37CE2"/>
    <w:rsid w:val="00C532A4"/>
    <w:rsid w:val="00C577C9"/>
    <w:rsid w:val="00C958E4"/>
    <w:rsid w:val="00CA60C0"/>
    <w:rsid w:val="00CB0F1B"/>
    <w:rsid w:val="00CB338D"/>
    <w:rsid w:val="00CE03A8"/>
    <w:rsid w:val="00CE1340"/>
    <w:rsid w:val="00CE75C2"/>
    <w:rsid w:val="00D017E9"/>
    <w:rsid w:val="00D57D1C"/>
    <w:rsid w:val="00D65E95"/>
    <w:rsid w:val="00D80669"/>
    <w:rsid w:val="00D9041C"/>
    <w:rsid w:val="00D93B4F"/>
    <w:rsid w:val="00DA7317"/>
    <w:rsid w:val="00DB087D"/>
    <w:rsid w:val="00DF22F0"/>
    <w:rsid w:val="00E02966"/>
    <w:rsid w:val="00E03599"/>
    <w:rsid w:val="00E15588"/>
    <w:rsid w:val="00E278C0"/>
    <w:rsid w:val="00E43B41"/>
    <w:rsid w:val="00E62561"/>
    <w:rsid w:val="00E81B06"/>
    <w:rsid w:val="00EC3058"/>
    <w:rsid w:val="00EC5219"/>
    <w:rsid w:val="00EE04AC"/>
    <w:rsid w:val="00F236C4"/>
    <w:rsid w:val="00F54A8F"/>
    <w:rsid w:val="00F56321"/>
    <w:rsid w:val="00F7245C"/>
    <w:rsid w:val="00F7291D"/>
    <w:rsid w:val="00F83FD2"/>
    <w:rsid w:val="00F94EE1"/>
    <w:rsid w:val="00FC1589"/>
    <w:rsid w:val="00FD37CA"/>
    <w:rsid w:val="00FE73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5E2EF-270F-4AFB-9829-4331856F1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16326"/>
    <w:pPr>
      <w:keepNext/>
      <w:keepLines/>
      <w:suppressAutoHyphens/>
    </w:pPr>
    <w:rPr>
      <w:rFonts w:ascii="Times New Roman" w:eastAsia="Times New Roman" w:hAnsi="Times New Roman"/>
      <w:sz w:val="24"/>
      <w:szCs w:val="24"/>
    </w:rPr>
  </w:style>
  <w:style w:type="paragraph" w:styleId="Nagwek1">
    <w:name w:val="heading 1"/>
    <w:basedOn w:val="Normalny"/>
    <w:next w:val="Normalny"/>
    <w:link w:val="Nagwek1Znak"/>
    <w:uiPriority w:val="9"/>
    <w:qFormat/>
    <w:rsid w:val="00CE03A8"/>
    <w:pPr>
      <w:spacing w:before="120" w:after="120" w:line="269" w:lineRule="auto"/>
      <w:jc w:val="center"/>
      <w:outlineLvl w:val="0"/>
    </w:pPr>
    <w:rPr>
      <w:rFonts w:ascii="Calibri" w:hAnsi="Calibri"/>
      <w:b/>
      <w:sz w:val="28"/>
      <w:szCs w:val="32"/>
      <w:lang w:eastAsia="zh-CN"/>
    </w:rPr>
  </w:style>
  <w:style w:type="paragraph" w:styleId="Nagwek2">
    <w:name w:val="heading 2"/>
    <w:basedOn w:val="Normalny"/>
    <w:next w:val="Normalny"/>
    <w:link w:val="Nagwek2Znak"/>
    <w:uiPriority w:val="9"/>
    <w:semiHidden/>
    <w:unhideWhenUsed/>
    <w:qFormat/>
    <w:rsid w:val="00CE03A8"/>
    <w:pPr>
      <w:spacing w:before="240" w:after="60"/>
      <w:outlineLvl w:val="1"/>
    </w:pPr>
    <w:rPr>
      <w:rFonts w:asciiTheme="majorHAnsi" w:eastAsiaTheme="majorEastAsia" w:hAnsiTheme="majorHAnsi" w:cstheme="majorBidi"/>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E04AC"/>
    <w:pPr>
      <w:ind w:left="720"/>
      <w:contextualSpacing/>
    </w:pPr>
  </w:style>
  <w:style w:type="character" w:styleId="Pogrubienie">
    <w:name w:val="Strong"/>
    <w:uiPriority w:val="22"/>
    <w:qFormat/>
    <w:rsid w:val="007A19E6"/>
    <w:rPr>
      <w:b/>
      <w:bCs/>
    </w:rPr>
  </w:style>
  <w:style w:type="paragraph" w:styleId="NormalnyWeb">
    <w:name w:val="Normal (Web)"/>
    <w:basedOn w:val="Normalny"/>
    <w:uiPriority w:val="99"/>
    <w:semiHidden/>
    <w:unhideWhenUsed/>
    <w:rsid w:val="009C2A50"/>
    <w:pPr>
      <w:spacing w:before="100" w:beforeAutospacing="1" w:after="100" w:afterAutospacing="1"/>
    </w:pPr>
  </w:style>
  <w:style w:type="paragraph" w:customStyle="1" w:styleId="dtn2">
    <w:name w:val="dtn2"/>
    <w:basedOn w:val="Normalny"/>
    <w:rsid w:val="00895741"/>
    <w:pPr>
      <w:spacing w:after="75"/>
      <w:jc w:val="center"/>
    </w:pPr>
    <w:rPr>
      <w:rFonts w:ascii="Verdana" w:hAnsi="Verdana"/>
      <w:sz w:val="36"/>
      <w:szCs w:val="36"/>
    </w:rPr>
  </w:style>
  <w:style w:type="paragraph" w:customStyle="1" w:styleId="dtu2">
    <w:name w:val="dtu2"/>
    <w:basedOn w:val="Normalny"/>
    <w:rsid w:val="00895741"/>
    <w:pPr>
      <w:spacing w:after="120"/>
      <w:jc w:val="center"/>
    </w:pPr>
    <w:rPr>
      <w:b/>
      <w:bCs/>
    </w:rPr>
  </w:style>
  <w:style w:type="paragraph" w:customStyle="1" w:styleId="dtz1">
    <w:name w:val="dtz1"/>
    <w:basedOn w:val="Normalny"/>
    <w:rsid w:val="00895741"/>
    <w:pPr>
      <w:spacing w:before="120" w:after="120"/>
      <w:jc w:val="center"/>
    </w:pPr>
  </w:style>
  <w:style w:type="character" w:styleId="Hipercze">
    <w:name w:val="Hyperlink"/>
    <w:uiPriority w:val="99"/>
    <w:semiHidden/>
    <w:unhideWhenUsed/>
    <w:rsid w:val="001E03B6"/>
    <w:rPr>
      <w:strike w:val="0"/>
      <w:dstrike w:val="0"/>
      <w:color w:val="393939"/>
      <w:sz w:val="24"/>
      <w:szCs w:val="24"/>
      <w:u w:val="none"/>
      <w:effect w:val="none"/>
      <w:shd w:val="clear" w:color="auto" w:fill="auto"/>
      <w:vertAlign w:val="baseline"/>
    </w:rPr>
  </w:style>
  <w:style w:type="paragraph" w:styleId="Tekstdymka">
    <w:name w:val="Balloon Text"/>
    <w:basedOn w:val="Normalny"/>
    <w:link w:val="TekstdymkaZnak"/>
    <w:uiPriority w:val="99"/>
    <w:semiHidden/>
    <w:unhideWhenUsed/>
    <w:rsid w:val="00E15588"/>
    <w:rPr>
      <w:rFonts w:ascii="Segoe UI" w:hAnsi="Segoe UI" w:cs="Segoe UI"/>
      <w:sz w:val="18"/>
      <w:szCs w:val="18"/>
    </w:rPr>
  </w:style>
  <w:style w:type="character" w:customStyle="1" w:styleId="TekstdymkaZnak">
    <w:name w:val="Tekst dymka Znak"/>
    <w:link w:val="Tekstdymka"/>
    <w:uiPriority w:val="99"/>
    <w:semiHidden/>
    <w:rsid w:val="00E15588"/>
    <w:rPr>
      <w:rFonts w:ascii="Segoe UI" w:eastAsia="Times New Roman" w:hAnsi="Segoe UI" w:cs="Segoe UI"/>
      <w:sz w:val="18"/>
      <w:szCs w:val="18"/>
      <w:lang w:eastAsia="pl-PL"/>
    </w:rPr>
  </w:style>
  <w:style w:type="character" w:customStyle="1" w:styleId="Nagwek1Znak">
    <w:name w:val="Nagłówek 1 Znak"/>
    <w:basedOn w:val="Domylnaczcionkaakapitu"/>
    <w:link w:val="Nagwek1"/>
    <w:uiPriority w:val="9"/>
    <w:rsid w:val="00CE03A8"/>
    <w:rPr>
      <w:rFonts w:eastAsia="Times New Roman"/>
      <w:b/>
      <w:sz w:val="28"/>
      <w:szCs w:val="32"/>
      <w:lang w:eastAsia="zh-CN"/>
    </w:rPr>
  </w:style>
  <w:style w:type="paragraph" w:customStyle="1" w:styleId="nagowek2">
    <w:name w:val="nagłowek 2"/>
    <w:basedOn w:val="Nagwek2"/>
    <w:link w:val="nagowek2Znak"/>
    <w:qFormat/>
    <w:rsid w:val="00CE03A8"/>
    <w:pPr>
      <w:spacing w:after="0" w:line="269" w:lineRule="auto"/>
    </w:pPr>
    <w:rPr>
      <w:rFonts w:ascii="Calibri" w:hAnsi="Calibri"/>
      <w:bCs w:val="0"/>
      <w:i w:val="0"/>
      <w:iCs w:val="0"/>
      <w:sz w:val="26"/>
      <w:szCs w:val="26"/>
      <w:lang w:eastAsia="zh-CN"/>
    </w:rPr>
  </w:style>
  <w:style w:type="character" w:customStyle="1" w:styleId="nagowek2Znak">
    <w:name w:val="nagłowek 2 Znak"/>
    <w:link w:val="nagowek2"/>
    <w:rsid w:val="00CE03A8"/>
    <w:rPr>
      <w:rFonts w:eastAsiaTheme="majorEastAsia" w:cstheme="majorBidi"/>
      <w:b/>
      <w:sz w:val="26"/>
      <w:szCs w:val="26"/>
      <w:lang w:eastAsia="zh-CN"/>
    </w:rPr>
  </w:style>
  <w:style w:type="character" w:customStyle="1" w:styleId="Nagwek2Znak">
    <w:name w:val="Nagłówek 2 Znak"/>
    <w:basedOn w:val="Domylnaczcionkaakapitu"/>
    <w:link w:val="Nagwek2"/>
    <w:uiPriority w:val="9"/>
    <w:semiHidden/>
    <w:rsid w:val="00CE03A8"/>
    <w:rPr>
      <w:rFonts w:asciiTheme="majorHAnsi" w:eastAsiaTheme="majorEastAsia" w:hAnsiTheme="majorHAnsi" w:cstheme="majorBidi"/>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52903">
      <w:bodyDiv w:val="1"/>
      <w:marLeft w:val="0"/>
      <w:marRight w:val="0"/>
      <w:marTop w:val="0"/>
      <w:marBottom w:val="0"/>
      <w:divBdr>
        <w:top w:val="none" w:sz="0" w:space="0" w:color="auto"/>
        <w:left w:val="none" w:sz="0" w:space="0" w:color="auto"/>
        <w:bottom w:val="none" w:sz="0" w:space="0" w:color="auto"/>
        <w:right w:val="none" w:sz="0" w:space="0" w:color="auto"/>
      </w:divBdr>
      <w:divsChild>
        <w:div w:id="12267620">
          <w:marLeft w:val="0"/>
          <w:marRight w:val="0"/>
          <w:marTop w:val="0"/>
          <w:marBottom w:val="0"/>
          <w:divBdr>
            <w:top w:val="none" w:sz="0" w:space="0" w:color="auto"/>
            <w:left w:val="none" w:sz="0" w:space="0" w:color="auto"/>
            <w:bottom w:val="none" w:sz="0" w:space="0" w:color="auto"/>
            <w:right w:val="none" w:sz="0" w:space="0" w:color="auto"/>
          </w:divBdr>
        </w:div>
        <w:div w:id="60375198">
          <w:marLeft w:val="0"/>
          <w:marRight w:val="0"/>
          <w:marTop w:val="0"/>
          <w:marBottom w:val="0"/>
          <w:divBdr>
            <w:top w:val="none" w:sz="0" w:space="0" w:color="auto"/>
            <w:left w:val="none" w:sz="0" w:space="0" w:color="auto"/>
            <w:bottom w:val="none" w:sz="0" w:space="0" w:color="auto"/>
            <w:right w:val="none" w:sz="0" w:space="0" w:color="auto"/>
          </w:divBdr>
        </w:div>
        <w:div w:id="135690135">
          <w:marLeft w:val="0"/>
          <w:marRight w:val="0"/>
          <w:marTop w:val="0"/>
          <w:marBottom w:val="0"/>
          <w:divBdr>
            <w:top w:val="none" w:sz="0" w:space="0" w:color="auto"/>
            <w:left w:val="none" w:sz="0" w:space="0" w:color="auto"/>
            <w:bottom w:val="none" w:sz="0" w:space="0" w:color="auto"/>
            <w:right w:val="none" w:sz="0" w:space="0" w:color="auto"/>
          </w:divBdr>
        </w:div>
        <w:div w:id="154686962">
          <w:marLeft w:val="0"/>
          <w:marRight w:val="0"/>
          <w:marTop w:val="0"/>
          <w:marBottom w:val="0"/>
          <w:divBdr>
            <w:top w:val="none" w:sz="0" w:space="0" w:color="auto"/>
            <w:left w:val="none" w:sz="0" w:space="0" w:color="auto"/>
            <w:bottom w:val="none" w:sz="0" w:space="0" w:color="auto"/>
            <w:right w:val="none" w:sz="0" w:space="0" w:color="auto"/>
          </w:divBdr>
        </w:div>
        <w:div w:id="183128827">
          <w:marLeft w:val="0"/>
          <w:marRight w:val="0"/>
          <w:marTop w:val="0"/>
          <w:marBottom w:val="0"/>
          <w:divBdr>
            <w:top w:val="none" w:sz="0" w:space="0" w:color="auto"/>
            <w:left w:val="none" w:sz="0" w:space="0" w:color="auto"/>
            <w:bottom w:val="none" w:sz="0" w:space="0" w:color="auto"/>
            <w:right w:val="none" w:sz="0" w:space="0" w:color="auto"/>
          </w:divBdr>
        </w:div>
        <w:div w:id="266472632">
          <w:marLeft w:val="0"/>
          <w:marRight w:val="0"/>
          <w:marTop w:val="0"/>
          <w:marBottom w:val="0"/>
          <w:divBdr>
            <w:top w:val="none" w:sz="0" w:space="0" w:color="auto"/>
            <w:left w:val="none" w:sz="0" w:space="0" w:color="auto"/>
            <w:bottom w:val="none" w:sz="0" w:space="0" w:color="auto"/>
            <w:right w:val="none" w:sz="0" w:space="0" w:color="auto"/>
          </w:divBdr>
        </w:div>
        <w:div w:id="290597767">
          <w:marLeft w:val="0"/>
          <w:marRight w:val="0"/>
          <w:marTop w:val="0"/>
          <w:marBottom w:val="0"/>
          <w:divBdr>
            <w:top w:val="none" w:sz="0" w:space="0" w:color="auto"/>
            <w:left w:val="none" w:sz="0" w:space="0" w:color="auto"/>
            <w:bottom w:val="none" w:sz="0" w:space="0" w:color="auto"/>
            <w:right w:val="none" w:sz="0" w:space="0" w:color="auto"/>
          </w:divBdr>
        </w:div>
        <w:div w:id="456025813">
          <w:marLeft w:val="0"/>
          <w:marRight w:val="0"/>
          <w:marTop w:val="0"/>
          <w:marBottom w:val="0"/>
          <w:divBdr>
            <w:top w:val="none" w:sz="0" w:space="0" w:color="auto"/>
            <w:left w:val="none" w:sz="0" w:space="0" w:color="auto"/>
            <w:bottom w:val="none" w:sz="0" w:space="0" w:color="auto"/>
            <w:right w:val="none" w:sz="0" w:space="0" w:color="auto"/>
          </w:divBdr>
        </w:div>
        <w:div w:id="481121435">
          <w:marLeft w:val="0"/>
          <w:marRight w:val="0"/>
          <w:marTop w:val="0"/>
          <w:marBottom w:val="0"/>
          <w:divBdr>
            <w:top w:val="none" w:sz="0" w:space="0" w:color="auto"/>
            <w:left w:val="none" w:sz="0" w:space="0" w:color="auto"/>
            <w:bottom w:val="none" w:sz="0" w:space="0" w:color="auto"/>
            <w:right w:val="none" w:sz="0" w:space="0" w:color="auto"/>
          </w:divBdr>
        </w:div>
        <w:div w:id="775293636">
          <w:marLeft w:val="0"/>
          <w:marRight w:val="0"/>
          <w:marTop w:val="0"/>
          <w:marBottom w:val="0"/>
          <w:divBdr>
            <w:top w:val="none" w:sz="0" w:space="0" w:color="auto"/>
            <w:left w:val="none" w:sz="0" w:space="0" w:color="auto"/>
            <w:bottom w:val="none" w:sz="0" w:space="0" w:color="auto"/>
            <w:right w:val="none" w:sz="0" w:space="0" w:color="auto"/>
          </w:divBdr>
        </w:div>
        <w:div w:id="845050045">
          <w:marLeft w:val="0"/>
          <w:marRight w:val="0"/>
          <w:marTop w:val="0"/>
          <w:marBottom w:val="0"/>
          <w:divBdr>
            <w:top w:val="none" w:sz="0" w:space="0" w:color="auto"/>
            <w:left w:val="none" w:sz="0" w:space="0" w:color="auto"/>
            <w:bottom w:val="none" w:sz="0" w:space="0" w:color="auto"/>
            <w:right w:val="none" w:sz="0" w:space="0" w:color="auto"/>
          </w:divBdr>
        </w:div>
        <w:div w:id="958336246">
          <w:marLeft w:val="0"/>
          <w:marRight w:val="0"/>
          <w:marTop w:val="0"/>
          <w:marBottom w:val="0"/>
          <w:divBdr>
            <w:top w:val="none" w:sz="0" w:space="0" w:color="auto"/>
            <w:left w:val="none" w:sz="0" w:space="0" w:color="auto"/>
            <w:bottom w:val="none" w:sz="0" w:space="0" w:color="auto"/>
            <w:right w:val="none" w:sz="0" w:space="0" w:color="auto"/>
          </w:divBdr>
        </w:div>
        <w:div w:id="1193299075">
          <w:marLeft w:val="0"/>
          <w:marRight w:val="0"/>
          <w:marTop w:val="0"/>
          <w:marBottom w:val="0"/>
          <w:divBdr>
            <w:top w:val="none" w:sz="0" w:space="0" w:color="auto"/>
            <w:left w:val="none" w:sz="0" w:space="0" w:color="auto"/>
            <w:bottom w:val="none" w:sz="0" w:space="0" w:color="auto"/>
            <w:right w:val="none" w:sz="0" w:space="0" w:color="auto"/>
          </w:divBdr>
        </w:div>
        <w:div w:id="1248998514">
          <w:marLeft w:val="0"/>
          <w:marRight w:val="0"/>
          <w:marTop w:val="0"/>
          <w:marBottom w:val="0"/>
          <w:divBdr>
            <w:top w:val="none" w:sz="0" w:space="0" w:color="auto"/>
            <w:left w:val="none" w:sz="0" w:space="0" w:color="auto"/>
            <w:bottom w:val="none" w:sz="0" w:space="0" w:color="auto"/>
            <w:right w:val="none" w:sz="0" w:space="0" w:color="auto"/>
          </w:divBdr>
        </w:div>
        <w:div w:id="1383822745">
          <w:marLeft w:val="0"/>
          <w:marRight w:val="0"/>
          <w:marTop w:val="0"/>
          <w:marBottom w:val="0"/>
          <w:divBdr>
            <w:top w:val="none" w:sz="0" w:space="0" w:color="auto"/>
            <w:left w:val="none" w:sz="0" w:space="0" w:color="auto"/>
            <w:bottom w:val="none" w:sz="0" w:space="0" w:color="auto"/>
            <w:right w:val="none" w:sz="0" w:space="0" w:color="auto"/>
          </w:divBdr>
        </w:div>
        <w:div w:id="1535270743">
          <w:marLeft w:val="0"/>
          <w:marRight w:val="0"/>
          <w:marTop w:val="0"/>
          <w:marBottom w:val="0"/>
          <w:divBdr>
            <w:top w:val="none" w:sz="0" w:space="0" w:color="auto"/>
            <w:left w:val="none" w:sz="0" w:space="0" w:color="auto"/>
            <w:bottom w:val="none" w:sz="0" w:space="0" w:color="auto"/>
            <w:right w:val="none" w:sz="0" w:space="0" w:color="auto"/>
          </w:divBdr>
        </w:div>
        <w:div w:id="1625036211">
          <w:marLeft w:val="0"/>
          <w:marRight w:val="0"/>
          <w:marTop w:val="0"/>
          <w:marBottom w:val="0"/>
          <w:divBdr>
            <w:top w:val="none" w:sz="0" w:space="0" w:color="auto"/>
            <w:left w:val="none" w:sz="0" w:space="0" w:color="auto"/>
            <w:bottom w:val="none" w:sz="0" w:space="0" w:color="auto"/>
            <w:right w:val="none" w:sz="0" w:space="0" w:color="auto"/>
          </w:divBdr>
        </w:div>
        <w:div w:id="1626235862">
          <w:marLeft w:val="0"/>
          <w:marRight w:val="0"/>
          <w:marTop w:val="0"/>
          <w:marBottom w:val="0"/>
          <w:divBdr>
            <w:top w:val="none" w:sz="0" w:space="0" w:color="auto"/>
            <w:left w:val="none" w:sz="0" w:space="0" w:color="auto"/>
            <w:bottom w:val="none" w:sz="0" w:space="0" w:color="auto"/>
            <w:right w:val="none" w:sz="0" w:space="0" w:color="auto"/>
          </w:divBdr>
        </w:div>
        <w:div w:id="1685277601">
          <w:marLeft w:val="0"/>
          <w:marRight w:val="0"/>
          <w:marTop w:val="0"/>
          <w:marBottom w:val="0"/>
          <w:divBdr>
            <w:top w:val="none" w:sz="0" w:space="0" w:color="auto"/>
            <w:left w:val="none" w:sz="0" w:space="0" w:color="auto"/>
            <w:bottom w:val="none" w:sz="0" w:space="0" w:color="auto"/>
            <w:right w:val="none" w:sz="0" w:space="0" w:color="auto"/>
          </w:divBdr>
        </w:div>
        <w:div w:id="2034455494">
          <w:marLeft w:val="0"/>
          <w:marRight w:val="0"/>
          <w:marTop w:val="0"/>
          <w:marBottom w:val="0"/>
          <w:divBdr>
            <w:top w:val="none" w:sz="0" w:space="0" w:color="auto"/>
            <w:left w:val="none" w:sz="0" w:space="0" w:color="auto"/>
            <w:bottom w:val="none" w:sz="0" w:space="0" w:color="auto"/>
            <w:right w:val="none" w:sz="0" w:space="0" w:color="auto"/>
          </w:divBdr>
        </w:div>
        <w:div w:id="2042241820">
          <w:marLeft w:val="0"/>
          <w:marRight w:val="0"/>
          <w:marTop w:val="0"/>
          <w:marBottom w:val="0"/>
          <w:divBdr>
            <w:top w:val="none" w:sz="0" w:space="0" w:color="auto"/>
            <w:left w:val="none" w:sz="0" w:space="0" w:color="auto"/>
            <w:bottom w:val="none" w:sz="0" w:space="0" w:color="auto"/>
            <w:right w:val="none" w:sz="0" w:space="0" w:color="auto"/>
          </w:divBdr>
        </w:div>
        <w:div w:id="2063871128">
          <w:marLeft w:val="0"/>
          <w:marRight w:val="0"/>
          <w:marTop w:val="0"/>
          <w:marBottom w:val="0"/>
          <w:divBdr>
            <w:top w:val="none" w:sz="0" w:space="0" w:color="auto"/>
            <w:left w:val="none" w:sz="0" w:space="0" w:color="auto"/>
            <w:bottom w:val="none" w:sz="0" w:space="0" w:color="auto"/>
            <w:right w:val="none" w:sz="0" w:space="0" w:color="auto"/>
          </w:divBdr>
        </w:div>
      </w:divsChild>
    </w:div>
    <w:div w:id="74978677">
      <w:bodyDiv w:val="1"/>
      <w:marLeft w:val="0"/>
      <w:marRight w:val="0"/>
      <w:marTop w:val="0"/>
      <w:marBottom w:val="0"/>
      <w:divBdr>
        <w:top w:val="none" w:sz="0" w:space="0" w:color="auto"/>
        <w:left w:val="none" w:sz="0" w:space="0" w:color="auto"/>
        <w:bottom w:val="none" w:sz="0" w:space="0" w:color="auto"/>
        <w:right w:val="none" w:sz="0" w:space="0" w:color="auto"/>
      </w:divBdr>
    </w:div>
    <w:div w:id="187525846">
      <w:bodyDiv w:val="1"/>
      <w:marLeft w:val="0"/>
      <w:marRight w:val="0"/>
      <w:marTop w:val="0"/>
      <w:marBottom w:val="0"/>
      <w:divBdr>
        <w:top w:val="none" w:sz="0" w:space="0" w:color="auto"/>
        <w:left w:val="none" w:sz="0" w:space="0" w:color="auto"/>
        <w:bottom w:val="none" w:sz="0" w:space="0" w:color="auto"/>
        <w:right w:val="none" w:sz="0" w:space="0" w:color="auto"/>
      </w:divBdr>
    </w:div>
    <w:div w:id="618727268">
      <w:bodyDiv w:val="1"/>
      <w:marLeft w:val="0"/>
      <w:marRight w:val="0"/>
      <w:marTop w:val="0"/>
      <w:marBottom w:val="0"/>
      <w:divBdr>
        <w:top w:val="none" w:sz="0" w:space="0" w:color="auto"/>
        <w:left w:val="none" w:sz="0" w:space="0" w:color="auto"/>
        <w:bottom w:val="none" w:sz="0" w:space="0" w:color="auto"/>
        <w:right w:val="none" w:sz="0" w:space="0" w:color="auto"/>
      </w:divBdr>
      <w:divsChild>
        <w:div w:id="1634755322">
          <w:marLeft w:val="0"/>
          <w:marRight w:val="0"/>
          <w:marTop w:val="0"/>
          <w:marBottom w:val="0"/>
          <w:divBdr>
            <w:top w:val="none" w:sz="0" w:space="0" w:color="auto"/>
            <w:left w:val="none" w:sz="0" w:space="0" w:color="auto"/>
            <w:bottom w:val="none" w:sz="0" w:space="0" w:color="auto"/>
            <w:right w:val="none" w:sz="0" w:space="0" w:color="auto"/>
          </w:divBdr>
          <w:divsChild>
            <w:div w:id="1828936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642925">
      <w:bodyDiv w:val="1"/>
      <w:marLeft w:val="0"/>
      <w:marRight w:val="0"/>
      <w:marTop w:val="0"/>
      <w:marBottom w:val="0"/>
      <w:divBdr>
        <w:top w:val="none" w:sz="0" w:space="0" w:color="auto"/>
        <w:left w:val="none" w:sz="0" w:space="0" w:color="auto"/>
        <w:bottom w:val="none" w:sz="0" w:space="0" w:color="auto"/>
        <w:right w:val="none" w:sz="0" w:space="0" w:color="auto"/>
      </w:divBdr>
      <w:divsChild>
        <w:div w:id="385644911">
          <w:marLeft w:val="0"/>
          <w:marRight w:val="0"/>
          <w:marTop w:val="0"/>
          <w:marBottom w:val="0"/>
          <w:divBdr>
            <w:top w:val="none" w:sz="0" w:space="0" w:color="auto"/>
            <w:left w:val="none" w:sz="0" w:space="0" w:color="auto"/>
            <w:bottom w:val="none" w:sz="0" w:space="0" w:color="auto"/>
            <w:right w:val="none" w:sz="0" w:space="0" w:color="auto"/>
          </w:divBdr>
        </w:div>
        <w:div w:id="745298989">
          <w:marLeft w:val="0"/>
          <w:marRight w:val="0"/>
          <w:marTop w:val="0"/>
          <w:marBottom w:val="0"/>
          <w:divBdr>
            <w:top w:val="none" w:sz="0" w:space="0" w:color="auto"/>
            <w:left w:val="none" w:sz="0" w:space="0" w:color="auto"/>
            <w:bottom w:val="none" w:sz="0" w:space="0" w:color="auto"/>
            <w:right w:val="none" w:sz="0" w:space="0" w:color="auto"/>
          </w:divBdr>
        </w:div>
        <w:div w:id="1050152032">
          <w:marLeft w:val="0"/>
          <w:marRight w:val="0"/>
          <w:marTop w:val="0"/>
          <w:marBottom w:val="0"/>
          <w:divBdr>
            <w:top w:val="none" w:sz="0" w:space="0" w:color="auto"/>
            <w:left w:val="none" w:sz="0" w:space="0" w:color="auto"/>
            <w:bottom w:val="none" w:sz="0" w:space="0" w:color="auto"/>
            <w:right w:val="none" w:sz="0" w:space="0" w:color="auto"/>
          </w:divBdr>
        </w:div>
        <w:div w:id="1356954975">
          <w:marLeft w:val="0"/>
          <w:marRight w:val="0"/>
          <w:marTop w:val="0"/>
          <w:marBottom w:val="0"/>
          <w:divBdr>
            <w:top w:val="none" w:sz="0" w:space="0" w:color="auto"/>
            <w:left w:val="none" w:sz="0" w:space="0" w:color="auto"/>
            <w:bottom w:val="none" w:sz="0" w:space="0" w:color="auto"/>
            <w:right w:val="none" w:sz="0" w:space="0" w:color="auto"/>
          </w:divBdr>
        </w:div>
        <w:div w:id="1378236161">
          <w:marLeft w:val="0"/>
          <w:marRight w:val="0"/>
          <w:marTop w:val="0"/>
          <w:marBottom w:val="0"/>
          <w:divBdr>
            <w:top w:val="none" w:sz="0" w:space="0" w:color="auto"/>
            <w:left w:val="none" w:sz="0" w:space="0" w:color="auto"/>
            <w:bottom w:val="none" w:sz="0" w:space="0" w:color="auto"/>
            <w:right w:val="none" w:sz="0" w:space="0" w:color="auto"/>
          </w:divBdr>
        </w:div>
        <w:div w:id="1401364004">
          <w:marLeft w:val="0"/>
          <w:marRight w:val="0"/>
          <w:marTop w:val="0"/>
          <w:marBottom w:val="0"/>
          <w:divBdr>
            <w:top w:val="none" w:sz="0" w:space="0" w:color="auto"/>
            <w:left w:val="none" w:sz="0" w:space="0" w:color="auto"/>
            <w:bottom w:val="none" w:sz="0" w:space="0" w:color="auto"/>
            <w:right w:val="none" w:sz="0" w:space="0" w:color="auto"/>
          </w:divBdr>
        </w:div>
        <w:div w:id="1420179478">
          <w:marLeft w:val="0"/>
          <w:marRight w:val="0"/>
          <w:marTop w:val="0"/>
          <w:marBottom w:val="0"/>
          <w:divBdr>
            <w:top w:val="none" w:sz="0" w:space="0" w:color="auto"/>
            <w:left w:val="none" w:sz="0" w:space="0" w:color="auto"/>
            <w:bottom w:val="none" w:sz="0" w:space="0" w:color="auto"/>
            <w:right w:val="none" w:sz="0" w:space="0" w:color="auto"/>
          </w:divBdr>
        </w:div>
        <w:div w:id="1570966192">
          <w:marLeft w:val="0"/>
          <w:marRight w:val="0"/>
          <w:marTop w:val="0"/>
          <w:marBottom w:val="0"/>
          <w:divBdr>
            <w:top w:val="none" w:sz="0" w:space="0" w:color="auto"/>
            <w:left w:val="none" w:sz="0" w:space="0" w:color="auto"/>
            <w:bottom w:val="none" w:sz="0" w:space="0" w:color="auto"/>
            <w:right w:val="none" w:sz="0" w:space="0" w:color="auto"/>
          </w:divBdr>
        </w:div>
        <w:div w:id="1716392017">
          <w:marLeft w:val="0"/>
          <w:marRight w:val="0"/>
          <w:marTop w:val="0"/>
          <w:marBottom w:val="0"/>
          <w:divBdr>
            <w:top w:val="none" w:sz="0" w:space="0" w:color="auto"/>
            <w:left w:val="none" w:sz="0" w:space="0" w:color="auto"/>
            <w:bottom w:val="none" w:sz="0" w:space="0" w:color="auto"/>
            <w:right w:val="none" w:sz="0" w:space="0" w:color="auto"/>
          </w:divBdr>
        </w:div>
        <w:div w:id="2038852621">
          <w:marLeft w:val="0"/>
          <w:marRight w:val="0"/>
          <w:marTop w:val="0"/>
          <w:marBottom w:val="0"/>
          <w:divBdr>
            <w:top w:val="none" w:sz="0" w:space="0" w:color="auto"/>
            <w:left w:val="none" w:sz="0" w:space="0" w:color="auto"/>
            <w:bottom w:val="none" w:sz="0" w:space="0" w:color="auto"/>
            <w:right w:val="none" w:sz="0" w:space="0" w:color="auto"/>
          </w:divBdr>
        </w:div>
      </w:divsChild>
    </w:div>
    <w:div w:id="691566969">
      <w:bodyDiv w:val="1"/>
      <w:marLeft w:val="0"/>
      <w:marRight w:val="0"/>
      <w:marTop w:val="0"/>
      <w:marBottom w:val="0"/>
      <w:divBdr>
        <w:top w:val="none" w:sz="0" w:space="0" w:color="auto"/>
        <w:left w:val="none" w:sz="0" w:space="0" w:color="auto"/>
        <w:bottom w:val="none" w:sz="0" w:space="0" w:color="auto"/>
        <w:right w:val="none" w:sz="0" w:space="0" w:color="auto"/>
      </w:divBdr>
      <w:divsChild>
        <w:div w:id="1995716986">
          <w:marLeft w:val="0"/>
          <w:marRight w:val="0"/>
          <w:marTop w:val="0"/>
          <w:marBottom w:val="0"/>
          <w:divBdr>
            <w:top w:val="none" w:sz="0" w:space="0" w:color="auto"/>
            <w:left w:val="none" w:sz="0" w:space="0" w:color="auto"/>
            <w:bottom w:val="none" w:sz="0" w:space="0" w:color="auto"/>
            <w:right w:val="none" w:sz="0" w:space="0" w:color="auto"/>
          </w:divBdr>
          <w:divsChild>
            <w:div w:id="176383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745936">
      <w:bodyDiv w:val="1"/>
      <w:marLeft w:val="0"/>
      <w:marRight w:val="0"/>
      <w:marTop w:val="0"/>
      <w:marBottom w:val="0"/>
      <w:divBdr>
        <w:top w:val="none" w:sz="0" w:space="0" w:color="auto"/>
        <w:left w:val="none" w:sz="0" w:space="0" w:color="auto"/>
        <w:bottom w:val="none" w:sz="0" w:space="0" w:color="auto"/>
        <w:right w:val="none" w:sz="0" w:space="0" w:color="auto"/>
      </w:divBdr>
    </w:div>
    <w:div w:id="1642886614">
      <w:bodyDiv w:val="1"/>
      <w:marLeft w:val="0"/>
      <w:marRight w:val="0"/>
      <w:marTop w:val="0"/>
      <w:marBottom w:val="0"/>
      <w:divBdr>
        <w:top w:val="none" w:sz="0" w:space="0" w:color="auto"/>
        <w:left w:val="none" w:sz="0" w:space="0" w:color="auto"/>
        <w:bottom w:val="none" w:sz="0" w:space="0" w:color="auto"/>
        <w:right w:val="none" w:sz="0" w:space="0" w:color="auto"/>
      </w:divBdr>
    </w:div>
    <w:div w:id="1730641899">
      <w:bodyDiv w:val="1"/>
      <w:marLeft w:val="0"/>
      <w:marRight w:val="0"/>
      <w:marTop w:val="0"/>
      <w:marBottom w:val="0"/>
      <w:divBdr>
        <w:top w:val="none" w:sz="0" w:space="0" w:color="auto"/>
        <w:left w:val="none" w:sz="0" w:space="0" w:color="auto"/>
        <w:bottom w:val="none" w:sz="0" w:space="0" w:color="auto"/>
        <w:right w:val="none" w:sz="0" w:space="0" w:color="auto"/>
      </w:divBdr>
    </w:div>
    <w:div w:id="1737119343">
      <w:bodyDiv w:val="1"/>
      <w:marLeft w:val="0"/>
      <w:marRight w:val="0"/>
      <w:marTop w:val="0"/>
      <w:marBottom w:val="0"/>
      <w:divBdr>
        <w:top w:val="none" w:sz="0" w:space="0" w:color="auto"/>
        <w:left w:val="none" w:sz="0" w:space="0" w:color="auto"/>
        <w:bottom w:val="none" w:sz="0" w:space="0" w:color="auto"/>
        <w:right w:val="none" w:sz="0" w:space="0" w:color="auto"/>
      </w:divBdr>
      <w:divsChild>
        <w:div w:id="516583518">
          <w:marLeft w:val="0"/>
          <w:marRight w:val="0"/>
          <w:marTop w:val="0"/>
          <w:marBottom w:val="0"/>
          <w:divBdr>
            <w:top w:val="none" w:sz="0" w:space="0" w:color="auto"/>
            <w:left w:val="none" w:sz="0" w:space="0" w:color="auto"/>
            <w:bottom w:val="none" w:sz="0" w:space="0" w:color="auto"/>
            <w:right w:val="none" w:sz="0" w:space="0" w:color="auto"/>
          </w:divBdr>
          <w:divsChild>
            <w:div w:id="1967663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229007">
      <w:bodyDiv w:val="1"/>
      <w:marLeft w:val="0"/>
      <w:marRight w:val="0"/>
      <w:marTop w:val="0"/>
      <w:marBottom w:val="0"/>
      <w:divBdr>
        <w:top w:val="none" w:sz="0" w:space="0" w:color="auto"/>
        <w:left w:val="none" w:sz="0" w:space="0" w:color="auto"/>
        <w:bottom w:val="none" w:sz="0" w:space="0" w:color="auto"/>
        <w:right w:val="none" w:sz="0" w:space="0" w:color="auto"/>
      </w:divBdr>
    </w:div>
    <w:div w:id="1964848947">
      <w:bodyDiv w:val="1"/>
      <w:marLeft w:val="0"/>
      <w:marRight w:val="0"/>
      <w:marTop w:val="0"/>
      <w:marBottom w:val="0"/>
      <w:divBdr>
        <w:top w:val="none" w:sz="0" w:space="0" w:color="auto"/>
        <w:left w:val="none" w:sz="0" w:space="0" w:color="auto"/>
        <w:bottom w:val="none" w:sz="0" w:space="0" w:color="auto"/>
        <w:right w:val="none" w:sz="0" w:space="0" w:color="auto"/>
      </w:divBdr>
      <w:divsChild>
        <w:div w:id="1636181558">
          <w:marLeft w:val="0"/>
          <w:marRight w:val="0"/>
          <w:marTop w:val="0"/>
          <w:marBottom w:val="0"/>
          <w:divBdr>
            <w:top w:val="none" w:sz="0" w:space="0" w:color="auto"/>
            <w:left w:val="none" w:sz="0" w:space="0" w:color="auto"/>
            <w:bottom w:val="none" w:sz="0" w:space="0" w:color="auto"/>
            <w:right w:val="none" w:sz="0" w:space="0" w:color="auto"/>
          </w:divBdr>
          <w:divsChild>
            <w:div w:id="819421897">
              <w:marLeft w:val="0"/>
              <w:marRight w:val="0"/>
              <w:marTop w:val="0"/>
              <w:marBottom w:val="0"/>
              <w:divBdr>
                <w:top w:val="none" w:sz="0" w:space="0" w:color="auto"/>
                <w:left w:val="none" w:sz="0" w:space="0" w:color="auto"/>
                <w:bottom w:val="none" w:sz="0" w:space="0" w:color="auto"/>
                <w:right w:val="none" w:sz="0" w:space="0" w:color="auto"/>
              </w:divBdr>
              <w:divsChild>
                <w:div w:id="739979819">
                  <w:marLeft w:val="0"/>
                  <w:marRight w:val="0"/>
                  <w:marTop w:val="0"/>
                  <w:marBottom w:val="0"/>
                  <w:divBdr>
                    <w:top w:val="none" w:sz="0" w:space="0" w:color="auto"/>
                    <w:left w:val="none" w:sz="0" w:space="0" w:color="auto"/>
                    <w:bottom w:val="none" w:sz="0" w:space="0" w:color="auto"/>
                    <w:right w:val="none" w:sz="0" w:space="0" w:color="auto"/>
                  </w:divBdr>
                  <w:divsChild>
                    <w:div w:id="143401243">
                      <w:marLeft w:val="4950"/>
                      <w:marRight w:val="0"/>
                      <w:marTop w:val="0"/>
                      <w:marBottom w:val="0"/>
                      <w:divBdr>
                        <w:top w:val="none" w:sz="0" w:space="0" w:color="auto"/>
                        <w:left w:val="none" w:sz="0" w:space="0" w:color="auto"/>
                        <w:bottom w:val="none" w:sz="0" w:space="0" w:color="auto"/>
                        <w:right w:val="none" w:sz="0" w:space="0" w:color="auto"/>
                      </w:divBdr>
                      <w:divsChild>
                        <w:div w:id="1592354710">
                          <w:marLeft w:val="0"/>
                          <w:marRight w:val="0"/>
                          <w:marTop w:val="0"/>
                          <w:marBottom w:val="0"/>
                          <w:divBdr>
                            <w:top w:val="none" w:sz="0" w:space="0" w:color="auto"/>
                            <w:left w:val="none" w:sz="0" w:space="0" w:color="auto"/>
                            <w:bottom w:val="none" w:sz="0" w:space="0" w:color="auto"/>
                            <w:right w:val="none" w:sz="0" w:space="0" w:color="auto"/>
                          </w:divBdr>
                          <w:divsChild>
                            <w:div w:id="1471485169">
                              <w:marLeft w:val="0"/>
                              <w:marRight w:val="0"/>
                              <w:marTop w:val="0"/>
                              <w:marBottom w:val="0"/>
                              <w:divBdr>
                                <w:top w:val="single" w:sz="6" w:space="0" w:color="BBC1C6"/>
                                <w:left w:val="single" w:sz="6" w:space="0" w:color="BBC1C6"/>
                                <w:bottom w:val="single" w:sz="6" w:space="8" w:color="BBC1C6"/>
                                <w:right w:val="single" w:sz="6" w:space="0" w:color="BBC1C6"/>
                              </w:divBdr>
                              <w:divsChild>
                                <w:div w:id="1978949861">
                                  <w:marLeft w:val="0"/>
                                  <w:marRight w:val="0"/>
                                  <w:marTop w:val="0"/>
                                  <w:marBottom w:val="0"/>
                                  <w:divBdr>
                                    <w:top w:val="none" w:sz="0" w:space="0" w:color="auto"/>
                                    <w:left w:val="none" w:sz="0" w:space="0" w:color="auto"/>
                                    <w:bottom w:val="none" w:sz="0" w:space="0" w:color="DDE0E2"/>
                                    <w:right w:val="none" w:sz="0" w:space="0" w:color="auto"/>
                                  </w:divBdr>
                                  <w:divsChild>
                                    <w:div w:id="39848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9032739">
      <w:bodyDiv w:val="1"/>
      <w:marLeft w:val="0"/>
      <w:marRight w:val="0"/>
      <w:marTop w:val="0"/>
      <w:marBottom w:val="0"/>
      <w:divBdr>
        <w:top w:val="none" w:sz="0" w:space="0" w:color="auto"/>
        <w:left w:val="none" w:sz="0" w:space="0" w:color="auto"/>
        <w:bottom w:val="none" w:sz="0" w:space="0" w:color="auto"/>
        <w:right w:val="none" w:sz="0" w:space="0" w:color="auto"/>
      </w:divBdr>
      <w:divsChild>
        <w:div w:id="740785624">
          <w:marLeft w:val="0"/>
          <w:marRight w:val="0"/>
          <w:marTop w:val="0"/>
          <w:marBottom w:val="0"/>
          <w:divBdr>
            <w:top w:val="none" w:sz="0" w:space="0" w:color="auto"/>
            <w:left w:val="none" w:sz="0" w:space="0" w:color="auto"/>
            <w:bottom w:val="none" w:sz="0" w:space="0" w:color="auto"/>
            <w:right w:val="none" w:sz="0" w:space="0" w:color="auto"/>
          </w:divBdr>
        </w:div>
        <w:div w:id="2069301298">
          <w:marLeft w:val="0"/>
          <w:marRight w:val="0"/>
          <w:marTop w:val="0"/>
          <w:marBottom w:val="0"/>
          <w:divBdr>
            <w:top w:val="none" w:sz="0" w:space="0" w:color="auto"/>
            <w:left w:val="none" w:sz="0" w:space="0" w:color="auto"/>
            <w:bottom w:val="none" w:sz="0" w:space="0" w:color="auto"/>
            <w:right w:val="none" w:sz="0" w:space="0" w:color="auto"/>
          </w:divBdr>
        </w:div>
        <w:div w:id="21037218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v.pl/web/cyfryzacja/udostepnianie-danych-z-rejestru-pesel-uwaga-zmiany"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1019</Words>
  <Characters>6119</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7124</CharactersWithSpaces>
  <SharedDoc>false</SharedDoc>
  <HLinks>
    <vt:vector size="6" baseType="variant">
      <vt:variant>
        <vt:i4>4849732</vt:i4>
      </vt:variant>
      <vt:variant>
        <vt:i4>0</vt:i4>
      </vt:variant>
      <vt:variant>
        <vt:i4>0</vt:i4>
      </vt:variant>
      <vt:variant>
        <vt:i4>5</vt:i4>
      </vt:variant>
      <vt:variant>
        <vt:lpwstr>https://www.gov.pl/web/cyfryzacja/udostepnianie-danych-z-rejestru-pesel-uwaga-zmiany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Sylwia</cp:lastModifiedBy>
  <cp:revision>9</cp:revision>
  <cp:lastPrinted>2025-04-24T11:59:00Z</cp:lastPrinted>
  <dcterms:created xsi:type="dcterms:W3CDTF">2025-04-24T10:33:00Z</dcterms:created>
  <dcterms:modified xsi:type="dcterms:W3CDTF">2025-05-09T09:13:00Z</dcterms:modified>
</cp:coreProperties>
</file>