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225"/>
        <w:gridCol w:w="6622"/>
      </w:tblGrid>
      <w:tr w:rsidR="00C51735" w:rsidRPr="00261C50">
        <w:trPr>
          <w:tblHeader/>
        </w:trPr>
        <w:tc>
          <w:tcPr>
            <w:tcW w:w="8552" w:type="dxa"/>
            <w:gridSpan w:val="2"/>
            <w:shd w:val="clear" w:color="auto" w:fill="D9D9D9"/>
          </w:tcPr>
          <w:p w:rsidR="00C51735" w:rsidRPr="00261C50" w:rsidRDefault="00C51735" w:rsidP="00261C50">
            <w:pPr>
              <w:pStyle w:val="Tekstpodstawowy"/>
              <w:jc w:val="left"/>
              <w:rPr>
                <w:rFonts w:asciiTheme="minorHAnsi" w:hAnsiTheme="minorHAnsi"/>
              </w:rPr>
            </w:pPr>
            <w:r w:rsidRPr="00261C50">
              <w:rPr>
                <w:rFonts w:asciiTheme="minorHAnsi" w:hAnsiTheme="minorHAnsi"/>
              </w:rPr>
              <w:t xml:space="preserve">Klauzula informacyjna dot. przetwarzania danych osobowych </w:t>
            </w:r>
            <w:r w:rsidRPr="00261C50">
              <w:rPr>
                <w:rFonts w:asciiTheme="minorHAnsi" w:hAnsiTheme="minorHAnsi"/>
              </w:rPr>
              <w:br/>
              <w:t xml:space="preserve">na podstawie obowiązku prawnego ciążącego na administratorze (przetwarzanie </w:t>
            </w:r>
            <w:r w:rsidR="00CF0294" w:rsidRPr="00261C50">
              <w:rPr>
                <w:rFonts w:asciiTheme="minorHAnsi" w:hAnsiTheme="minorHAnsi"/>
              </w:rPr>
              <w:t xml:space="preserve">           </w:t>
            </w:r>
            <w:r w:rsidRPr="00261C50">
              <w:rPr>
                <w:rFonts w:asciiTheme="minorHAnsi" w:hAnsiTheme="minorHAnsi"/>
              </w:rPr>
              <w:t>w związku z ustawą z dnia 24 września 2010 r. o ewidencji ludności)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Zgodnie z Rozporządzeniem Parlamentu Europejskiego i Rady (UE) 2016/679 z dnia </w:t>
            </w:r>
            <w:r w:rsidR="00CF0294"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            </w:t>
            </w: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>27 kwietnia 2016 r. 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Administratorami są: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Minister Cyfryzacji, mający siedzibę w Warszawie (00-060) przy ul. Królewskiej 27 – odpowiada za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 xml:space="preserve">nadanie numeru PESEL oraz 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utrzymanie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rozwój rejestru PESEL,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ustawie.</w:t>
            </w:r>
          </w:p>
          <w:p w:rsidR="00C51735" w:rsidRPr="00EB12BF" w:rsidRDefault="00CF0294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contextualSpacing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Burmistrz Sulejowa z siedzibą przy ul. Koneckiej 42, w Sulejowie (kod pocztowy: 97-330)– w zakresie rejestracji danych w rejestrze PESEL oraz prowadzenia i przetwarzania danych w rejestrze mieszkańców oraz przechowywanej przez Burmistrza Sulejowa dokumentacji pisemnej; 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261C50">
              <w:rPr>
                <w:rFonts w:asciiTheme="minorHAnsi" w:eastAsia="Calibri" w:hAnsiTheme="minorHAnsi" w:cs="Arial"/>
                <w:sz w:val="24"/>
                <w:szCs w:val="24"/>
              </w:rPr>
              <w:t>Z administratorem – Burmistrzem Sulejowa można się skontaktować pisemnie na adres siedziby administratora</w:t>
            </w:r>
            <w:r w:rsidR="001C497D" w:rsidRPr="00261C50">
              <w:rPr>
                <w:rFonts w:asciiTheme="minorHAnsi" w:eastAsia="Calibri" w:hAnsiTheme="minorHAnsi" w:cs="Arial"/>
                <w:sz w:val="24"/>
                <w:szCs w:val="24"/>
              </w:rPr>
              <w:t>.</w:t>
            </w:r>
          </w:p>
          <w:p w:rsidR="00CF0294" w:rsidRPr="00261C50" w:rsidRDefault="00CF0294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5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https://www.gov.pl/cyfryzacja/kontakt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>, lub pisemnie na adres siedziby administratora.</w:t>
            </w: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6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inspektor@sulejow.pl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</w:t>
            </w:r>
          </w:p>
          <w:p w:rsidR="00CF0294" w:rsidRPr="00261C50" w:rsidRDefault="00CF0294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lastRenderedPageBreak/>
              <w:t>Administrator – Minister Cyfryzacji wyznaczył inspektora ochrony danych, z którym może się Pani / Pan skontaktować poprzez email iod@mc.gov.pl,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7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iod@mswia.gov.pl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administratora. 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będą przetwarzane w celu: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zarejestrowania w związku z: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nadaniem lub zmianą numeru PESEL,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stanu cywilnego, imienia lub nazwiska, zgonem,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obywatelstwa,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wydaniem nowego dowodu osobistego lub paszportu,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dokumentu podróży cudzoziemca,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rejestracji obowiązku meldunkowego polegającego na: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zameldowaniu się w miejscu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wymeldowaniu się  z miejsca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zgłoszeniu wyjazdu i powrotu z wyjazdu poza granice Polski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uzyskania przez Panią/Pana zaświadczenia o danych własnych zgromadzonych w rejestrze PESEL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usunięcia  niezgodności w danych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będą przetwarzane na podstawie ustawy o ewidencji ludności.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ODBIORCY DANYCH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osobowe mogą być udostępniane uprawnionym, zgodnie z przepisami ustawy o ewidencji ludności podmiotom: służbom; organom administracji publicznej; sądom i prokuraturze; komornikom sądowym; państwowym i samorządowym jednostkom organizacyjnym oraz innym podmiotom – w zakresie niezbędnym do realizacji zadań publicznych; osobom i jednostkom organizacyjnym, jeżeli wykażą w tym interes prawny; jednostkom organizacyjnym, w celach badawczych, statystycznych, badania opinii publicznej, jeżeli po wykorzystaniu dane te zostaną poddane takiej modyfikacji, która nie pozwoli ustalić tożsamości osób, których dane dotyczą; innym osobom i jednostkom organizacyjnym, jeżeli wykażą interes prawny lub faktyczny w otrzymaniu danych, pod warunkiem uzyskania zgody osób, których dane dotyczą określonych w odrębnych przepisach. Odbiorcą danych jest także Centrum Personalizacji Dokumentów MSWiA w zakresie realizacji zadania udostępnienia Pani / Pana danych.</w:t>
            </w:r>
          </w:p>
        </w:tc>
      </w:tr>
      <w:tr w:rsidR="00C51735" w:rsidRPr="00261C50">
        <w:trPr>
          <w:trHeight w:val="525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Dane w rejestrze PESEL oraz w rejestrze mieszkańców będą przetwarzane bezterminowo. </w:t>
            </w: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</w:p>
          <w:p w:rsidR="00C51735" w:rsidRPr="00261C50" w:rsidRDefault="00C51735" w:rsidP="00EB12BF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  <w:r w:rsidRPr="00261C50">
              <w:rPr>
                <w:rFonts w:asciiTheme="minorHAnsi" w:hAnsiTheme="minorHAnsi" w:cs="Arial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  <w:bookmarkStart w:id="0" w:name="_GoBack"/>
            <w:bookmarkEnd w:id="0"/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do rejestru PESEL wprowadzane są przez następujące organy: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kierownik urzędu stanu cywilnego sporządzający akt urodzenia, małżeństwa i zgonu oraz wprowadzający do tych aktów zmiany, a także wydający decyzję o zmianie imienia lub nazwiska,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dokonujący rejestracji obowiązku meldunkowego,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wydający lub unieważniający dowód osobisty,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konsul RP wydający lub unieważniający paszport,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minister właściwy do spraw wewnętrznych dokonujący zmian w zakresie nabycia lub utraty obywatelstwa polskiego.</w:t>
            </w:r>
          </w:p>
        </w:tc>
      </w:tr>
      <w:tr w:rsidR="00C51735" w:rsidRPr="00261C50">
        <w:trPr>
          <w:trHeight w:val="20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Obowiązek podania danych osobowych wynika z ustawy o ewidencji ludności.</w:t>
            </w:r>
          </w:p>
        </w:tc>
      </w:tr>
    </w:tbl>
    <w:p w:rsidR="00C51735" w:rsidRPr="00261C50" w:rsidRDefault="00C51735" w:rsidP="00261C50">
      <w:pPr>
        <w:rPr>
          <w:rFonts w:asciiTheme="minorHAnsi" w:hAnsiTheme="minorHAnsi" w:cs="Times New Roman"/>
          <w:sz w:val="24"/>
          <w:szCs w:val="24"/>
        </w:rPr>
      </w:pPr>
    </w:p>
    <w:sectPr w:rsidR="00C51735" w:rsidRPr="00261C50" w:rsidSect="00C5173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F12D46"/>
    <w:multiLevelType w:val="hybridMultilevel"/>
    <w:tmpl w:val="040A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ED40C4F"/>
    <w:multiLevelType w:val="hybridMultilevel"/>
    <w:tmpl w:val="0CE065C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C51735"/>
    <w:rsid w:val="0005306C"/>
    <w:rsid w:val="001C497D"/>
    <w:rsid w:val="00261C50"/>
    <w:rsid w:val="00354740"/>
    <w:rsid w:val="00AD2C9E"/>
    <w:rsid w:val="00C51735"/>
    <w:rsid w:val="00CF0294"/>
    <w:rsid w:val="00D3582D"/>
    <w:rsid w:val="00EB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56B373-F54C-4727-B8DA-6953E7E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06C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06C"/>
    <w:pPr>
      <w:ind w:left="720"/>
    </w:pPr>
  </w:style>
  <w:style w:type="character" w:styleId="Hipercze">
    <w:name w:val="Hyperlink"/>
    <w:basedOn w:val="Domylnaczcionkaakapitu"/>
    <w:uiPriority w:val="99"/>
    <w:rsid w:val="0005306C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05306C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05306C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53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6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53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5306C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05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5306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5306C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5306C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306C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https://www.gov.pl/cyfryzacja/kontak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3</cp:revision>
  <cp:lastPrinted>2018-05-23T06:34:00Z</cp:lastPrinted>
  <dcterms:created xsi:type="dcterms:W3CDTF">2021-02-23T13:59:00Z</dcterms:created>
  <dcterms:modified xsi:type="dcterms:W3CDTF">2021-02-24T09:20:00Z</dcterms:modified>
</cp:coreProperties>
</file>