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CBB0" w14:textId="77777777" w:rsidR="00A77B3E" w:rsidRPr="005F0A84" w:rsidRDefault="00000000">
      <w:pPr>
        <w:jc w:val="center"/>
        <w:rPr>
          <w:rFonts w:ascii="Arial" w:hAnsi="Arial" w:cs="Arial"/>
          <w:b/>
          <w:caps/>
          <w:sz w:val="24"/>
        </w:rPr>
      </w:pPr>
      <w:r w:rsidRPr="005F0A84">
        <w:rPr>
          <w:rFonts w:ascii="Arial" w:hAnsi="Arial" w:cs="Arial"/>
          <w:b/>
          <w:caps/>
          <w:sz w:val="24"/>
        </w:rPr>
        <w:t>Uchwała Nr XXII/184/2025</w:t>
      </w:r>
      <w:r w:rsidRPr="005F0A84">
        <w:rPr>
          <w:rFonts w:ascii="Arial" w:hAnsi="Arial" w:cs="Arial"/>
          <w:b/>
          <w:caps/>
          <w:sz w:val="24"/>
        </w:rPr>
        <w:br/>
        <w:t>Rady Miejskiej w Sulejowie</w:t>
      </w:r>
    </w:p>
    <w:p w14:paraId="6FE1D961" w14:textId="77777777" w:rsidR="00A77B3E" w:rsidRPr="005F0A84" w:rsidRDefault="00000000">
      <w:pPr>
        <w:spacing w:before="280" w:after="280"/>
        <w:jc w:val="center"/>
        <w:rPr>
          <w:rFonts w:ascii="Arial" w:hAnsi="Arial" w:cs="Arial"/>
          <w:b/>
          <w:caps/>
          <w:sz w:val="24"/>
        </w:rPr>
      </w:pPr>
      <w:r w:rsidRPr="005F0A84">
        <w:rPr>
          <w:rFonts w:ascii="Arial" w:hAnsi="Arial" w:cs="Arial"/>
          <w:sz w:val="24"/>
        </w:rPr>
        <w:t>z dnia 27 maja 2025 r.</w:t>
      </w:r>
    </w:p>
    <w:p w14:paraId="465D5227" w14:textId="77777777" w:rsidR="00A77B3E" w:rsidRPr="005F0A84" w:rsidRDefault="00000000">
      <w:pPr>
        <w:keepNext/>
        <w:spacing w:after="480"/>
        <w:jc w:val="center"/>
        <w:rPr>
          <w:rFonts w:ascii="Arial" w:hAnsi="Arial" w:cs="Arial"/>
          <w:sz w:val="24"/>
        </w:rPr>
      </w:pPr>
      <w:r w:rsidRPr="005F0A84">
        <w:rPr>
          <w:rFonts w:ascii="Arial" w:hAnsi="Arial" w:cs="Arial"/>
          <w:b/>
          <w:sz w:val="24"/>
        </w:rPr>
        <w:t>w sprawie zawarcia porozumienia międzygminnego dotyczącego współdziałania przy realizacji zadań polegających na promocji turystyki, wspólnego planowania i realizacji działań promocyjnych oraz wymiany informacji dotyczących projektów turystycznych zawartych w Strategii ZIT Miejskiego Obszaru Funkcjonalnego Radomsko – Piotrków Trybunalski – Bełchatów 2030</w:t>
      </w:r>
    </w:p>
    <w:p w14:paraId="05257C03" w14:textId="77777777" w:rsidR="00A77B3E" w:rsidRPr="005F0A84" w:rsidRDefault="00000000" w:rsidP="005F0A84">
      <w:pPr>
        <w:keepLines/>
        <w:spacing w:before="120" w:after="120"/>
        <w:ind w:firstLine="227"/>
        <w:jc w:val="left"/>
        <w:rPr>
          <w:rFonts w:ascii="Arial" w:hAnsi="Arial" w:cs="Arial"/>
          <w:sz w:val="24"/>
        </w:rPr>
      </w:pPr>
      <w:r w:rsidRPr="005F0A84">
        <w:rPr>
          <w:rFonts w:ascii="Arial" w:hAnsi="Arial" w:cs="Arial"/>
          <w:sz w:val="24"/>
        </w:rPr>
        <w:t>Na podstawie art. 74 ust. 1, art. 7 ust. 1 pkt 18, art. 18 ust. 15 i art. 10 ustawy z dnia 8 marca 1990 r. o samorządzie gminnym (</w:t>
      </w:r>
      <w:proofErr w:type="spellStart"/>
      <w:r w:rsidRPr="005F0A84">
        <w:rPr>
          <w:rFonts w:ascii="Arial" w:hAnsi="Arial" w:cs="Arial"/>
          <w:sz w:val="24"/>
        </w:rPr>
        <w:t>t.j</w:t>
      </w:r>
      <w:proofErr w:type="spellEnd"/>
      <w:r w:rsidRPr="005F0A84">
        <w:rPr>
          <w:rFonts w:ascii="Arial" w:hAnsi="Arial" w:cs="Arial"/>
          <w:sz w:val="24"/>
        </w:rPr>
        <w:t>. Dz. U. z 2024 r. poz. 1465, poz. 1572, poz. 1907, poz. 1940) uchwala się, co następuje:</w:t>
      </w:r>
    </w:p>
    <w:p w14:paraId="0A132A67" w14:textId="77777777" w:rsidR="00A77B3E" w:rsidRPr="005F0A84" w:rsidRDefault="00000000" w:rsidP="005F0A84">
      <w:pPr>
        <w:keepLines/>
        <w:spacing w:before="120" w:after="120"/>
        <w:ind w:firstLine="340"/>
        <w:jc w:val="left"/>
        <w:rPr>
          <w:rFonts w:ascii="Arial" w:hAnsi="Arial" w:cs="Arial"/>
          <w:sz w:val="24"/>
        </w:rPr>
      </w:pPr>
      <w:r w:rsidRPr="005F0A84">
        <w:rPr>
          <w:rFonts w:ascii="Arial" w:hAnsi="Arial" w:cs="Arial"/>
          <w:b/>
          <w:sz w:val="24"/>
        </w:rPr>
        <w:t>§ 1. </w:t>
      </w:r>
      <w:r w:rsidRPr="005F0A84">
        <w:rPr>
          <w:rFonts w:ascii="Arial" w:hAnsi="Arial" w:cs="Arial"/>
          <w:sz w:val="24"/>
        </w:rPr>
        <w:t>Wyraża się zgodę na zawarcie przez Gminę Sulejów porozumienia międzygminnego w sprawie współdziałania przy realizacji zadań polegających na promocji turystyki, wspólnego planowania i realizacji działań promocyjnych oraz wymiany informacji dotyczących projektów turystycznych zawartych w Strategii ZIT Miejskiego Obszaru Funkcjonalnego Radomsko – Piotrków Trybunalski – Bełchatów 2030, które stanowi załącznik do niniejszej uchwały.</w:t>
      </w:r>
    </w:p>
    <w:p w14:paraId="1C4E6472" w14:textId="77777777" w:rsidR="00A77B3E" w:rsidRPr="005F0A84" w:rsidRDefault="00000000" w:rsidP="005F0A84">
      <w:pPr>
        <w:keepLines/>
        <w:spacing w:before="120" w:after="120"/>
        <w:ind w:firstLine="340"/>
        <w:jc w:val="left"/>
        <w:rPr>
          <w:rFonts w:ascii="Arial" w:hAnsi="Arial" w:cs="Arial"/>
          <w:sz w:val="24"/>
        </w:rPr>
      </w:pPr>
      <w:r w:rsidRPr="005F0A84">
        <w:rPr>
          <w:rFonts w:ascii="Arial" w:hAnsi="Arial" w:cs="Arial"/>
          <w:b/>
          <w:sz w:val="24"/>
        </w:rPr>
        <w:t>§ 2. </w:t>
      </w:r>
      <w:r w:rsidRPr="005F0A84">
        <w:rPr>
          <w:rFonts w:ascii="Arial" w:hAnsi="Arial" w:cs="Arial"/>
          <w:sz w:val="24"/>
        </w:rPr>
        <w:t>Upoważnia się Burmistrza Sulejowa do zawarcia porozumienia o którym mowa w § 1 uchwały.</w:t>
      </w:r>
    </w:p>
    <w:p w14:paraId="067037A5" w14:textId="77777777" w:rsidR="00A77B3E" w:rsidRPr="005F0A84" w:rsidRDefault="00000000" w:rsidP="005F0A84">
      <w:pPr>
        <w:keepLines/>
        <w:spacing w:before="120" w:after="120"/>
        <w:ind w:firstLine="340"/>
        <w:jc w:val="left"/>
        <w:rPr>
          <w:rFonts w:ascii="Arial" w:hAnsi="Arial" w:cs="Arial"/>
          <w:sz w:val="24"/>
        </w:rPr>
      </w:pPr>
      <w:r w:rsidRPr="005F0A84">
        <w:rPr>
          <w:rFonts w:ascii="Arial" w:hAnsi="Arial" w:cs="Arial"/>
          <w:b/>
          <w:sz w:val="24"/>
        </w:rPr>
        <w:t>§ 3. </w:t>
      </w:r>
      <w:r w:rsidRPr="005F0A84">
        <w:rPr>
          <w:rFonts w:ascii="Arial" w:hAnsi="Arial" w:cs="Arial"/>
          <w:sz w:val="24"/>
        </w:rPr>
        <w:t>Wykonanie uchwały powierza się Burmistrzowi Sulejowa.</w:t>
      </w:r>
    </w:p>
    <w:p w14:paraId="1A135A55" w14:textId="77777777" w:rsidR="00A77B3E" w:rsidRPr="005F0A84" w:rsidRDefault="00000000" w:rsidP="005F0A84">
      <w:pPr>
        <w:keepLines/>
        <w:spacing w:before="120" w:after="120"/>
        <w:ind w:firstLine="340"/>
        <w:jc w:val="left"/>
        <w:rPr>
          <w:rFonts w:ascii="Arial" w:hAnsi="Arial" w:cs="Arial"/>
          <w:sz w:val="24"/>
        </w:rPr>
      </w:pPr>
      <w:r w:rsidRPr="005F0A84">
        <w:rPr>
          <w:rFonts w:ascii="Arial" w:hAnsi="Arial" w:cs="Arial"/>
          <w:b/>
          <w:sz w:val="24"/>
        </w:rPr>
        <w:t>§ 4. </w:t>
      </w:r>
      <w:r w:rsidRPr="005F0A84">
        <w:rPr>
          <w:rFonts w:ascii="Arial" w:hAnsi="Arial" w:cs="Arial"/>
          <w:sz w:val="24"/>
        </w:rPr>
        <w:t>Uchwała wchodzi w życie z dniem podjęcia.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085696" w:rsidRPr="005F0A84" w14:paraId="28E97B8B" w14:textId="77777777">
        <w:tc>
          <w:tcPr>
            <w:tcW w:w="5040" w:type="dxa"/>
            <w:tcBorders>
              <w:top w:val="nil"/>
              <w:left w:val="nil"/>
              <w:bottom w:val="nil"/>
              <w:right w:val="nil"/>
            </w:tcBorders>
            <w:tcMar>
              <w:top w:w="100" w:type="dxa"/>
            </w:tcMar>
          </w:tcPr>
          <w:p w14:paraId="737D3ADA" w14:textId="77777777" w:rsidR="00A77B3E" w:rsidRPr="005F0A84" w:rsidRDefault="00A77B3E">
            <w:pPr>
              <w:rPr>
                <w:rFonts w:ascii="Arial" w:hAnsi="Arial" w:cs="Arial"/>
                <w:sz w:val="24"/>
              </w:rPr>
            </w:pPr>
          </w:p>
        </w:tc>
        <w:tc>
          <w:tcPr>
            <w:tcW w:w="5040" w:type="dxa"/>
            <w:tcBorders>
              <w:top w:val="nil"/>
              <w:left w:val="nil"/>
              <w:bottom w:val="nil"/>
              <w:right w:val="nil"/>
            </w:tcBorders>
            <w:tcMar>
              <w:top w:w="100" w:type="dxa"/>
            </w:tcMar>
          </w:tcPr>
          <w:p w14:paraId="2647C471" w14:textId="77777777" w:rsidR="00A77B3E" w:rsidRPr="005F0A84" w:rsidRDefault="00000000">
            <w:pPr>
              <w:jc w:val="center"/>
              <w:rPr>
                <w:rFonts w:ascii="Arial" w:hAnsi="Arial" w:cs="Arial"/>
                <w:sz w:val="24"/>
              </w:rPr>
            </w:pPr>
            <w:r w:rsidRPr="005F0A84">
              <w:rPr>
                <w:rFonts w:ascii="Arial" w:hAnsi="Arial" w:cs="Arial"/>
                <w:sz w:val="24"/>
              </w:rPr>
              <w:t>Przewodniczący Rady Miejskiej w Sulejowie</w:t>
            </w:r>
          </w:p>
          <w:p w14:paraId="2A47F7A5" w14:textId="77777777" w:rsidR="00085696" w:rsidRPr="005F0A84" w:rsidRDefault="00085696">
            <w:pPr>
              <w:jc w:val="center"/>
              <w:rPr>
                <w:rFonts w:ascii="Arial" w:hAnsi="Arial" w:cs="Arial"/>
                <w:sz w:val="24"/>
              </w:rPr>
            </w:pPr>
          </w:p>
          <w:p w14:paraId="25F4518E" w14:textId="77777777" w:rsidR="00085696" w:rsidRPr="005F0A84" w:rsidRDefault="00000000">
            <w:pPr>
              <w:jc w:val="center"/>
              <w:rPr>
                <w:rFonts w:ascii="Arial" w:hAnsi="Arial" w:cs="Arial"/>
                <w:sz w:val="24"/>
              </w:rPr>
            </w:pPr>
            <w:r w:rsidRPr="005F0A84">
              <w:rPr>
                <w:rFonts w:ascii="Arial" w:hAnsi="Arial" w:cs="Arial"/>
                <w:sz w:val="24"/>
              </w:rPr>
              <w:t xml:space="preserve">Rafał </w:t>
            </w:r>
            <w:proofErr w:type="spellStart"/>
            <w:r w:rsidRPr="005F0A84">
              <w:rPr>
                <w:rFonts w:ascii="Arial" w:hAnsi="Arial" w:cs="Arial"/>
                <w:sz w:val="24"/>
              </w:rPr>
              <w:t>Kulbat</w:t>
            </w:r>
            <w:proofErr w:type="spellEnd"/>
          </w:p>
        </w:tc>
      </w:tr>
    </w:tbl>
    <w:p w14:paraId="20355DDD" w14:textId="77777777" w:rsidR="00A77B3E" w:rsidRPr="005F0A84" w:rsidRDefault="00A77B3E">
      <w:pPr>
        <w:rPr>
          <w:rFonts w:ascii="Arial" w:hAnsi="Arial" w:cs="Arial"/>
          <w:sz w:val="24"/>
        </w:rPr>
        <w:sectPr w:rsidR="00A77B3E" w:rsidRPr="005F0A84">
          <w:footerReference w:type="default" r:id="rId6"/>
          <w:endnotePr>
            <w:numFmt w:val="decimal"/>
          </w:endnotePr>
          <w:pgSz w:w="11906" w:h="16838"/>
          <w:pgMar w:top="1417" w:right="1020" w:bottom="992" w:left="1020" w:header="708" w:footer="708" w:gutter="0"/>
          <w:cols w:space="708"/>
          <w:docGrid w:linePitch="360"/>
        </w:sectPr>
      </w:pPr>
    </w:p>
    <w:p w14:paraId="3A5E9D02" w14:textId="77777777" w:rsidR="00A77B3E" w:rsidRPr="005F0A84" w:rsidRDefault="00000000">
      <w:pPr>
        <w:keepNext/>
        <w:spacing w:before="120" w:after="120" w:line="360" w:lineRule="auto"/>
        <w:ind w:left="5424"/>
        <w:jc w:val="left"/>
        <w:rPr>
          <w:rFonts w:ascii="Arial" w:hAnsi="Arial" w:cs="Arial"/>
          <w:sz w:val="24"/>
        </w:rPr>
      </w:pPr>
      <w:r w:rsidRPr="005F0A84">
        <w:rPr>
          <w:rFonts w:ascii="Arial" w:hAnsi="Arial" w:cs="Arial"/>
          <w:sz w:val="24"/>
        </w:rPr>
        <w:lastRenderedPageBreak/>
        <w:fldChar w:fldCharType="begin"/>
      </w:r>
      <w:r w:rsidRPr="005F0A84">
        <w:rPr>
          <w:rFonts w:ascii="Arial" w:hAnsi="Arial" w:cs="Arial"/>
          <w:sz w:val="24"/>
        </w:rPr>
        <w:fldChar w:fldCharType="separate"/>
      </w:r>
      <w:r w:rsidRPr="005F0A84">
        <w:rPr>
          <w:rFonts w:ascii="Arial" w:hAnsi="Arial" w:cs="Arial"/>
          <w:sz w:val="24"/>
        </w:rPr>
        <w:fldChar w:fldCharType="end"/>
      </w:r>
      <w:r w:rsidRPr="005F0A84">
        <w:rPr>
          <w:rFonts w:ascii="Arial" w:hAnsi="Arial" w:cs="Arial"/>
          <w:sz w:val="24"/>
        </w:rPr>
        <w:t>Załącznik do uchwały Nr XXII/184/2025</w:t>
      </w:r>
      <w:r w:rsidRPr="005F0A84">
        <w:rPr>
          <w:rFonts w:ascii="Arial" w:hAnsi="Arial" w:cs="Arial"/>
          <w:sz w:val="24"/>
        </w:rPr>
        <w:br/>
        <w:t>Rady Miejskiej w Sulejowie</w:t>
      </w:r>
      <w:r w:rsidRPr="005F0A84">
        <w:rPr>
          <w:rFonts w:ascii="Arial" w:hAnsi="Arial" w:cs="Arial"/>
          <w:sz w:val="24"/>
        </w:rPr>
        <w:br/>
        <w:t>z dnia 27 maja 2025 r.</w:t>
      </w:r>
    </w:p>
    <w:p w14:paraId="5ABA38A1" w14:textId="77777777" w:rsidR="00A77B3E" w:rsidRPr="005F0A84" w:rsidRDefault="00000000">
      <w:pPr>
        <w:keepNext/>
        <w:spacing w:after="480"/>
        <w:jc w:val="center"/>
        <w:rPr>
          <w:rFonts w:ascii="Arial" w:hAnsi="Arial" w:cs="Arial"/>
          <w:sz w:val="24"/>
        </w:rPr>
      </w:pPr>
      <w:r w:rsidRPr="005F0A84">
        <w:rPr>
          <w:rFonts w:ascii="Arial" w:hAnsi="Arial" w:cs="Arial"/>
          <w:b/>
          <w:sz w:val="24"/>
        </w:rPr>
        <w:t>POROZUMIENIE</w:t>
      </w:r>
    </w:p>
    <w:p w14:paraId="351B6FB3" w14:textId="77777777" w:rsidR="00A77B3E" w:rsidRPr="005F0A84" w:rsidRDefault="00000000" w:rsidP="005F0A84">
      <w:pPr>
        <w:spacing w:before="120" w:after="120"/>
        <w:ind w:firstLine="227"/>
        <w:jc w:val="left"/>
        <w:rPr>
          <w:rFonts w:ascii="Arial" w:hAnsi="Arial" w:cs="Arial"/>
          <w:sz w:val="24"/>
        </w:rPr>
      </w:pPr>
      <w:r w:rsidRPr="005F0A84">
        <w:rPr>
          <w:rFonts w:ascii="Arial" w:hAnsi="Arial" w:cs="Arial"/>
          <w:sz w:val="24"/>
        </w:rPr>
        <w:t>zawarte w dniu ……………… r. w Piotrkowie Trybunalskim, pomiędzy:</w:t>
      </w:r>
    </w:p>
    <w:p w14:paraId="7898FF7D" w14:textId="77777777" w:rsidR="00A77B3E" w:rsidRPr="005F0A84" w:rsidRDefault="00000000" w:rsidP="005F0A84">
      <w:pPr>
        <w:spacing w:before="120" w:after="120"/>
        <w:ind w:firstLine="227"/>
        <w:jc w:val="left"/>
        <w:rPr>
          <w:rFonts w:ascii="Arial" w:hAnsi="Arial" w:cs="Arial"/>
          <w:sz w:val="24"/>
        </w:rPr>
      </w:pPr>
      <w:r w:rsidRPr="005F0A84">
        <w:rPr>
          <w:rFonts w:ascii="Arial" w:hAnsi="Arial" w:cs="Arial"/>
          <w:sz w:val="24"/>
        </w:rPr>
        <w:t>Miastem Piotrków Trybunalski, z siedzibą przy ul. Pasaż Rudowskiego 10, 97-300 Piotrków Trybunalski, reprezentowanym przez:</w:t>
      </w:r>
    </w:p>
    <w:p w14:paraId="208E59F8"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sz w:val="24"/>
        </w:rPr>
        <w:t>....................................................................................................</w:t>
      </w:r>
      <w:r w:rsidRPr="005F0A84">
        <w:rPr>
          <w:rFonts w:ascii="Arial" w:hAnsi="Arial" w:cs="Arial"/>
          <w:b/>
          <w:color w:val="000000"/>
          <w:sz w:val="24"/>
          <w:u w:color="000000"/>
        </w:rPr>
        <w:br/>
      </w:r>
      <w:r w:rsidRPr="005F0A84">
        <w:rPr>
          <w:rFonts w:ascii="Arial" w:hAnsi="Arial" w:cs="Arial"/>
          <w:color w:val="000000"/>
          <w:sz w:val="24"/>
          <w:u w:color="000000"/>
        </w:rPr>
        <w:t>zwanym dalej „</w:t>
      </w:r>
      <w:r w:rsidRPr="005F0A84">
        <w:rPr>
          <w:rFonts w:ascii="Arial" w:hAnsi="Arial" w:cs="Arial"/>
          <w:b/>
          <w:color w:val="000000"/>
          <w:sz w:val="24"/>
          <w:u w:color="000000"/>
        </w:rPr>
        <w:t>Partnerem 1</w:t>
      </w:r>
      <w:r w:rsidRPr="005F0A84">
        <w:rPr>
          <w:rFonts w:ascii="Arial" w:hAnsi="Arial" w:cs="Arial"/>
          <w:color w:val="000000"/>
          <w:sz w:val="24"/>
          <w:u w:color="000000"/>
        </w:rPr>
        <w:t>”,</w:t>
      </w:r>
    </w:p>
    <w:p w14:paraId="101E46CE"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a</w:t>
      </w:r>
    </w:p>
    <w:p w14:paraId="748EF9CA"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Gminą Wolbórz, z siedzibą przy ul. Plac Jagiełły 28, 97-320 Wolbórz, reprezentowaną przez:</w:t>
      </w:r>
    </w:p>
    <w:p w14:paraId="2C11B9FD"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w:t>
      </w:r>
    </w:p>
    <w:p w14:paraId="3F18DF46"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zwaną dalej „</w:t>
      </w:r>
      <w:r w:rsidRPr="005F0A84">
        <w:rPr>
          <w:rFonts w:ascii="Arial" w:hAnsi="Arial" w:cs="Arial"/>
          <w:b/>
          <w:color w:val="000000"/>
          <w:sz w:val="24"/>
          <w:u w:color="000000"/>
        </w:rPr>
        <w:t>Partnerem 2</w:t>
      </w:r>
      <w:r w:rsidRPr="005F0A84">
        <w:rPr>
          <w:rFonts w:ascii="Arial" w:hAnsi="Arial" w:cs="Arial"/>
          <w:color w:val="000000"/>
          <w:sz w:val="24"/>
          <w:u w:color="000000"/>
        </w:rPr>
        <w:t>”,</w:t>
      </w:r>
    </w:p>
    <w:p w14:paraId="383A5B65"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i</w:t>
      </w:r>
    </w:p>
    <w:p w14:paraId="31D0F8CD"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Gminą Sulejów, z siedzibą przy ul. Konecka 42, 97-330 Sulejów, reprezentowaną przez: ………………………………………………………………………,</w:t>
      </w:r>
    </w:p>
    <w:p w14:paraId="38E59269"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zwaną dalej „</w:t>
      </w:r>
      <w:r w:rsidRPr="005F0A84">
        <w:rPr>
          <w:rFonts w:ascii="Arial" w:hAnsi="Arial" w:cs="Arial"/>
          <w:b/>
          <w:color w:val="000000"/>
          <w:sz w:val="24"/>
          <w:u w:color="000000"/>
        </w:rPr>
        <w:t>Partnerem 3</w:t>
      </w:r>
      <w:r w:rsidRPr="005F0A84">
        <w:rPr>
          <w:rFonts w:ascii="Arial" w:hAnsi="Arial" w:cs="Arial"/>
          <w:color w:val="000000"/>
          <w:sz w:val="24"/>
          <w:u w:color="000000"/>
        </w:rPr>
        <w:t>”,</w:t>
      </w:r>
    </w:p>
    <w:p w14:paraId="5A2E99FD"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zwanymi łącznie „Partnerami Porozumienia”.</w:t>
      </w:r>
    </w:p>
    <w:p w14:paraId="48D66291"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b/>
          <w:sz w:val="24"/>
        </w:rPr>
        <w:t>§ 1. </w:t>
      </w:r>
      <w:r w:rsidRPr="005F0A84">
        <w:rPr>
          <w:rFonts w:ascii="Arial" w:hAnsi="Arial" w:cs="Arial"/>
          <w:color w:val="000000"/>
          <w:sz w:val="24"/>
          <w:u w:color="000000"/>
        </w:rPr>
        <w:t>Podstawa prawna</w:t>
      </w:r>
    </w:p>
    <w:p w14:paraId="63901E7A"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Porozumienie niniejsze zostaje zawarte na podstawie art. 10 ust. 1, art. 7 ust. 1 pkt 10 ustawy z dnia 8 marca 1990 r. o samorządzie gminnym (Dz. U. z 2024 r., poz. 1465, z </w:t>
      </w:r>
      <w:proofErr w:type="spellStart"/>
      <w:r w:rsidRPr="005F0A84">
        <w:rPr>
          <w:rFonts w:ascii="Arial" w:hAnsi="Arial" w:cs="Arial"/>
          <w:color w:val="000000"/>
          <w:sz w:val="24"/>
          <w:u w:color="000000"/>
        </w:rPr>
        <w:t>późn</w:t>
      </w:r>
      <w:proofErr w:type="spellEnd"/>
      <w:r w:rsidRPr="005F0A84">
        <w:rPr>
          <w:rFonts w:ascii="Arial" w:hAnsi="Arial" w:cs="Arial"/>
          <w:color w:val="000000"/>
          <w:sz w:val="24"/>
          <w:u w:color="000000"/>
        </w:rPr>
        <w:t>. zm.), które umożliwiają gminom współdziałanie w celu wykonywania zadań publicznych oraz uchwał:</w:t>
      </w:r>
    </w:p>
    <w:p w14:paraId="2AEE2B4D" w14:textId="77777777" w:rsidR="00A77B3E" w:rsidRPr="005F0A84" w:rsidRDefault="00000000" w:rsidP="005F0A84">
      <w:pPr>
        <w:keepLines/>
        <w:spacing w:before="120" w:after="120"/>
        <w:ind w:left="227" w:hanging="113"/>
        <w:jc w:val="left"/>
        <w:rPr>
          <w:rFonts w:ascii="Arial" w:hAnsi="Arial" w:cs="Arial"/>
          <w:color w:val="000000"/>
          <w:sz w:val="24"/>
          <w:u w:color="000000"/>
        </w:rPr>
      </w:pPr>
      <w:r w:rsidRPr="005F0A84">
        <w:rPr>
          <w:rFonts w:ascii="Arial" w:hAnsi="Arial" w:cs="Arial"/>
          <w:sz w:val="24"/>
        </w:rPr>
        <w:t>- </w:t>
      </w:r>
      <w:r w:rsidRPr="005F0A84">
        <w:rPr>
          <w:rFonts w:ascii="Arial" w:hAnsi="Arial" w:cs="Arial"/>
          <w:color w:val="000000"/>
          <w:sz w:val="24"/>
          <w:u w:color="000000"/>
        </w:rPr>
        <w:t>Rady Miasta Piotrkowa Trybunalskiego........................</w:t>
      </w:r>
    </w:p>
    <w:p w14:paraId="0E0001EA" w14:textId="77777777" w:rsidR="00A77B3E" w:rsidRPr="005F0A84" w:rsidRDefault="00000000" w:rsidP="005F0A84">
      <w:pPr>
        <w:keepLines/>
        <w:spacing w:before="120" w:after="120"/>
        <w:ind w:left="227" w:hanging="113"/>
        <w:jc w:val="left"/>
        <w:rPr>
          <w:rFonts w:ascii="Arial" w:hAnsi="Arial" w:cs="Arial"/>
          <w:color w:val="000000"/>
          <w:sz w:val="24"/>
          <w:u w:color="000000"/>
        </w:rPr>
      </w:pPr>
      <w:r w:rsidRPr="005F0A84">
        <w:rPr>
          <w:rFonts w:ascii="Arial" w:hAnsi="Arial" w:cs="Arial"/>
          <w:sz w:val="24"/>
        </w:rPr>
        <w:t>- </w:t>
      </w:r>
      <w:r w:rsidRPr="005F0A84">
        <w:rPr>
          <w:rFonts w:ascii="Arial" w:hAnsi="Arial" w:cs="Arial"/>
          <w:color w:val="000000"/>
          <w:sz w:val="24"/>
          <w:u w:color="000000"/>
        </w:rPr>
        <w:t>Rady Miejskiej w Wolborzu…………………………….</w:t>
      </w:r>
    </w:p>
    <w:p w14:paraId="315638CA" w14:textId="77777777" w:rsidR="00A77B3E" w:rsidRPr="005F0A84" w:rsidRDefault="00000000" w:rsidP="005F0A84">
      <w:pPr>
        <w:keepLines/>
        <w:spacing w:before="120" w:after="120"/>
        <w:ind w:left="227" w:hanging="113"/>
        <w:jc w:val="left"/>
        <w:rPr>
          <w:rFonts w:ascii="Arial" w:hAnsi="Arial" w:cs="Arial"/>
          <w:color w:val="000000"/>
          <w:sz w:val="24"/>
          <w:u w:color="000000"/>
        </w:rPr>
      </w:pPr>
      <w:r w:rsidRPr="005F0A84">
        <w:rPr>
          <w:rFonts w:ascii="Arial" w:hAnsi="Arial" w:cs="Arial"/>
          <w:sz w:val="24"/>
        </w:rPr>
        <w:t>- </w:t>
      </w:r>
      <w:r w:rsidRPr="005F0A84">
        <w:rPr>
          <w:rFonts w:ascii="Arial" w:hAnsi="Arial" w:cs="Arial"/>
          <w:color w:val="000000"/>
          <w:sz w:val="24"/>
          <w:u w:color="000000"/>
        </w:rPr>
        <w:t>Rady Miejskiej w Sulejowie …………………………….</w:t>
      </w:r>
    </w:p>
    <w:p w14:paraId="53CD5B7F"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b/>
          <w:sz w:val="24"/>
        </w:rPr>
        <w:t>§ 2. </w:t>
      </w:r>
      <w:r w:rsidRPr="005F0A84">
        <w:rPr>
          <w:rFonts w:ascii="Arial" w:hAnsi="Arial" w:cs="Arial"/>
          <w:color w:val="000000"/>
          <w:sz w:val="24"/>
          <w:u w:color="000000"/>
        </w:rPr>
        <w:t>Cel Porozumienia</w:t>
      </w:r>
    </w:p>
    <w:p w14:paraId="083C073C"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Celem niniejszego porozumienia jest uszczegółowienie oraz zacieśnienie współpracy między Partnerami Porozumienia w zakresie promocji turystyki, wspólnego planowania i realizacji działań promocyjnych oraz wymiany informacji dotyczących projektów turystycznych, w szczególności poprzez wspólne prowadzenie kalendarza imprez turystycznych oraz promocję szlaków turystycznych w zakresie zapisanym w § 3.</w:t>
      </w:r>
    </w:p>
    <w:p w14:paraId="01EE3216"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b/>
          <w:sz w:val="24"/>
        </w:rPr>
        <w:t>§ 3. </w:t>
      </w:r>
      <w:r w:rsidRPr="005F0A84">
        <w:rPr>
          <w:rFonts w:ascii="Arial" w:hAnsi="Arial" w:cs="Arial"/>
          <w:color w:val="000000"/>
          <w:sz w:val="24"/>
          <w:u w:color="000000"/>
        </w:rPr>
        <w:t>Zakres działań</w:t>
      </w:r>
    </w:p>
    <w:p w14:paraId="2A042CB1"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lastRenderedPageBreak/>
        <w:t>1. </w:t>
      </w:r>
      <w:r w:rsidRPr="005F0A84">
        <w:rPr>
          <w:rFonts w:ascii="Arial" w:hAnsi="Arial" w:cs="Arial"/>
          <w:color w:val="000000"/>
          <w:sz w:val="24"/>
          <w:u w:color="000000"/>
        </w:rPr>
        <w:t xml:space="preserve">Miasto Piotrków Trybunalski: Realizacja zadań promocyjnych w zakresie projektu zapisanego w Strategii ZIT Miejskiego Obszaru Funkcjonalnego Radomsko – Piotrków Trybunalski – Bełchatów 2030 pn. “Rozwój ponadlokalnej oferty turystycznej na terenie Piotrkowa Trybunalskiego – Zagospodarowanie terenów wokół Zbiornika Bugaj” - Przygotowanie i bieżąca koordynacja folderu </w:t>
      </w:r>
      <w:proofErr w:type="spellStart"/>
      <w:r w:rsidRPr="005F0A84">
        <w:rPr>
          <w:rFonts w:ascii="Arial" w:hAnsi="Arial" w:cs="Arial"/>
          <w:color w:val="000000"/>
          <w:sz w:val="24"/>
          <w:u w:color="000000"/>
        </w:rPr>
        <w:t>turystyczno</w:t>
      </w:r>
      <w:proofErr w:type="spellEnd"/>
      <w:r w:rsidRPr="005F0A84">
        <w:rPr>
          <w:rFonts w:ascii="Arial" w:hAnsi="Arial" w:cs="Arial"/>
          <w:color w:val="000000"/>
          <w:sz w:val="24"/>
          <w:u w:color="000000"/>
        </w:rPr>
        <w:t xml:space="preserve"> – kulturalnego on-line wykorzystując potencjał szlaków rowerowych, zaznaczając największe atrakcje turystyczne na ich przebiegu w Piotrkowie Trybunalskim, Sulejowie i Wolborzu. Te działania promocyjne będą wspierać rozwój turystyki o walorach przyrodniczych, krajobrazowych i kulturowych z naszego regionu. Działanie realizowane będzie przez cały okres utrzymania trwałości projektu.</w:t>
      </w:r>
    </w:p>
    <w:p w14:paraId="7D334CB4"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2. </w:t>
      </w:r>
      <w:r w:rsidRPr="005F0A84">
        <w:rPr>
          <w:rFonts w:ascii="Arial" w:hAnsi="Arial" w:cs="Arial"/>
          <w:color w:val="000000"/>
          <w:sz w:val="24"/>
          <w:u w:color="000000"/>
        </w:rPr>
        <w:t>Gmina Wolbórz: Realizacja zadań promocyjnych w zakresie projektu zapisanego w Strategii ZIT Miejskiego Obszaru Funkcjonalnego Radomsko – Piotrków Trybunalski – Bełchatów 2030 pn. „Rozwój ponadlokalnej oferty turystycznej na terenie Gminy Wolbórz” - Przygotowanie i bieżąca koordynacja Atlasu Pożarnictwa. Będzie to działanie promocyjne, wspierające rozwój turystyki o znaczeniu historycznym z mnogością zabytków i śladów bogatej historii tworzenia się ochotniczych straży pożarnych, jak również o wyjątkowych walorach przyrodniczych, krajobrazowych i kulturowych z naszego regionu. Działanie realizowane będzie przez cały okres utrzymania trwałości projektu.</w:t>
      </w:r>
    </w:p>
    <w:p w14:paraId="34129465"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3. </w:t>
      </w:r>
      <w:r w:rsidRPr="005F0A84">
        <w:rPr>
          <w:rFonts w:ascii="Arial" w:hAnsi="Arial" w:cs="Arial"/>
          <w:color w:val="000000"/>
          <w:sz w:val="24"/>
          <w:u w:color="000000"/>
        </w:rPr>
        <w:t>Gmina Sulejów: Realizacja zadań promocyjnych w zakresie projektu zapisanego w Strategii ZIT Miejskiego Obszaru Funkcjonalnego Radomsko – Piotrków Trybunalski – Bełchatów 2030 pn. „Rozwój zrównoważonej turystyki na terenie gminy Sulejów” - Przygotowanie i bieżąca koordynacja kalendarza imprez turystycznych on-line zorganizowanego wraz z Miastem Piotrków Trybunalski oraz z Gminą Wolbórz. Planowane działanie przyczyni się do promowania szlaków turystycznych oraz projektów turystycznych realizowanych na terenie miasta Piotrków Tryb. oraz Gminy Wolbórz. Działanie realizowane będzie przez cały okres utrzymania trwałości projektu.</w:t>
      </w:r>
    </w:p>
    <w:p w14:paraId="47D3BC09"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4. </w:t>
      </w:r>
      <w:r w:rsidRPr="005F0A84">
        <w:rPr>
          <w:rFonts w:ascii="Arial" w:hAnsi="Arial" w:cs="Arial"/>
          <w:color w:val="000000"/>
          <w:sz w:val="24"/>
          <w:u w:color="000000"/>
        </w:rPr>
        <w:t>Promowanie szlaków turystycznych oraz projektów turystycznych, z uwzględnieniem wspólnych działań z miastem Piotrków Trybunalski, gminami Wolbórz i Sulejów.</w:t>
      </w:r>
    </w:p>
    <w:p w14:paraId="20E17AD7"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5. </w:t>
      </w:r>
      <w:r w:rsidRPr="005F0A84">
        <w:rPr>
          <w:rFonts w:ascii="Arial" w:hAnsi="Arial" w:cs="Arial"/>
          <w:color w:val="000000"/>
          <w:sz w:val="24"/>
          <w:u w:color="000000"/>
        </w:rPr>
        <w:t>Prowadzenie działań promocyjnych w mediach lokalnych i regionalnych, z naciskiem na prezentację oferty wspólnej.</w:t>
      </w:r>
    </w:p>
    <w:p w14:paraId="05324E38"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b/>
          <w:sz w:val="24"/>
        </w:rPr>
        <w:t>§ 4. </w:t>
      </w:r>
      <w:r w:rsidRPr="005F0A84">
        <w:rPr>
          <w:rFonts w:ascii="Arial" w:hAnsi="Arial" w:cs="Arial"/>
          <w:color w:val="000000"/>
          <w:sz w:val="24"/>
          <w:u w:color="000000"/>
        </w:rPr>
        <w:t>Zasady współpracy</w:t>
      </w:r>
    </w:p>
    <w:p w14:paraId="75EF7216"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1. </w:t>
      </w:r>
      <w:r w:rsidRPr="005F0A84">
        <w:rPr>
          <w:rFonts w:ascii="Arial" w:hAnsi="Arial" w:cs="Arial"/>
          <w:color w:val="000000"/>
          <w:sz w:val="24"/>
          <w:u w:color="000000"/>
        </w:rPr>
        <w:t>Wszyscy partnerzy samodzielnie odpowiadają i wykonują samodzielnie za koordynację procesu promocyjnego.</w:t>
      </w:r>
    </w:p>
    <w:p w14:paraId="7DF8BB96"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2. </w:t>
      </w:r>
      <w:r w:rsidRPr="005F0A84">
        <w:rPr>
          <w:rFonts w:ascii="Arial" w:hAnsi="Arial" w:cs="Arial"/>
          <w:color w:val="000000"/>
          <w:sz w:val="24"/>
          <w:u w:color="000000"/>
        </w:rPr>
        <w:t>Wszelkie działania będą realizowane z poszanowaniem autonomii każdego z Partnerów Porozumienia oraz zgodnie z obowiązującymi przepisami prawa.</w:t>
      </w:r>
    </w:p>
    <w:p w14:paraId="4A416499"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3. </w:t>
      </w:r>
      <w:r w:rsidRPr="005F0A84">
        <w:rPr>
          <w:rFonts w:ascii="Arial" w:hAnsi="Arial" w:cs="Arial"/>
          <w:color w:val="000000"/>
          <w:sz w:val="24"/>
          <w:u w:color="000000"/>
        </w:rPr>
        <w:t>Koszty działań promocyjnych będą pokrywane przez każdego z Partnerów Porozumienia w zakresie odpowiadającym jego zadaniom.</w:t>
      </w:r>
    </w:p>
    <w:p w14:paraId="49BD2C34"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4. </w:t>
      </w:r>
      <w:r w:rsidRPr="005F0A84">
        <w:rPr>
          <w:rFonts w:ascii="Arial" w:hAnsi="Arial" w:cs="Arial"/>
          <w:color w:val="000000"/>
          <w:sz w:val="24"/>
          <w:u w:color="000000"/>
        </w:rPr>
        <w:t>Spotkania Partnerów odbywać się będą w zależności od potrzeb, w formie stacjonarnej lub przy wykorzystaniu środków bezpośredniego porozumiewania się na odległość.</w:t>
      </w:r>
    </w:p>
    <w:p w14:paraId="7955B2EF"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5. </w:t>
      </w:r>
      <w:r w:rsidRPr="005F0A84">
        <w:rPr>
          <w:rFonts w:ascii="Arial" w:hAnsi="Arial" w:cs="Arial"/>
          <w:color w:val="000000"/>
          <w:sz w:val="24"/>
          <w:u w:color="000000"/>
        </w:rPr>
        <w:t>Niniejsze Porozumienie nie stanowi podstawy do zaciągania zobowiązań w imieniu Partnerów.</w:t>
      </w:r>
    </w:p>
    <w:p w14:paraId="67BE782D"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b/>
          <w:sz w:val="24"/>
        </w:rPr>
        <w:t>§ 5. </w:t>
      </w:r>
      <w:r w:rsidRPr="005F0A84">
        <w:rPr>
          <w:rFonts w:ascii="Arial" w:hAnsi="Arial" w:cs="Arial"/>
          <w:color w:val="000000"/>
          <w:sz w:val="24"/>
          <w:u w:color="000000"/>
        </w:rPr>
        <w:t>Czas trwania porozumienia</w:t>
      </w:r>
    </w:p>
    <w:p w14:paraId="11155235" w14:textId="77777777" w:rsidR="00A77B3E" w:rsidRPr="005F0A84" w:rsidRDefault="00000000" w:rsidP="005F0A84">
      <w:pPr>
        <w:spacing w:before="120" w:after="120"/>
        <w:ind w:firstLine="227"/>
        <w:jc w:val="left"/>
        <w:rPr>
          <w:rFonts w:ascii="Arial" w:hAnsi="Arial" w:cs="Arial"/>
          <w:color w:val="000000"/>
          <w:sz w:val="24"/>
          <w:u w:color="000000"/>
        </w:rPr>
      </w:pPr>
      <w:r w:rsidRPr="005F0A84">
        <w:rPr>
          <w:rFonts w:ascii="Arial" w:hAnsi="Arial" w:cs="Arial"/>
          <w:color w:val="000000"/>
          <w:sz w:val="24"/>
          <w:u w:color="000000"/>
        </w:rPr>
        <w:t xml:space="preserve">Porozumienie zostaje zawarte na czas zakończenia i rozliczenia każdego z projektów, o których mowa w §3. Każdemu z Parterów przysługuje prawo do rozwiązania niniejszego Porozumienia z zachowaniem 1-miesięcznego okresu wypowiedzenia, ze skutkiem na </w:t>
      </w:r>
      <w:r w:rsidRPr="005F0A84">
        <w:rPr>
          <w:rFonts w:ascii="Arial" w:hAnsi="Arial" w:cs="Arial"/>
          <w:color w:val="000000"/>
          <w:sz w:val="24"/>
          <w:u w:color="000000"/>
        </w:rPr>
        <w:lastRenderedPageBreak/>
        <w:t>koniec miesiąca kalendarzowego - w przypadku uzasadnionym i nieprzewidzianym podczas podpisywania Porozumienia.</w:t>
      </w:r>
    </w:p>
    <w:p w14:paraId="79FF7864"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b/>
          <w:sz w:val="24"/>
        </w:rPr>
        <w:t>§ 6. </w:t>
      </w:r>
      <w:r w:rsidRPr="005F0A84">
        <w:rPr>
          <w:rFonts w:ascii="Arial" w:hAnsi="Arial" w:cs="Arial"/>
          <w:color w:val="000000"/>
          <w:sz w:val="24"/>
          <w:u w:color="000000"/>
        </w:rPr>
        <w:t>Postanowienia końcowe</w:t>
      </w:r>
    </w:p>
    <w:p w14:paraId="58BA9CEC"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1. </w:t>
      </w:r>
      <w:r w:rsidRPr="005F0A84">
        <w:rPr>
          <w:rFonts w:ascii="Arial" w:hAnsi="Arial" w:cs="Arial"/>
          <w:color w:val="000000"/>
          <w:sz w:val="24"/>
          <w:u w:color="000000"/>
        </w:rPr>
        <w:t>Partnerzy Porozumienia stwierdzają, że niniejsze Porozumienie może być zmieniane lub uzupełniane w drodze aneksów.</w:t>
      </w:r>
    </w:p>
    <w:p w14:paraId="0A22E8AC"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2. </w:t>
      </w:r>
      <w:r w:rsidRPr="005F0A84">
        <w:rPr>
          <w:rFonts w:ascii="Arial" w:hAnsi="Arial" w:cs="Arial"/>
          <w:color w:val="000000"/>
          <w:sz w:val="24"/>
          <w:u w:color="000000"/>
        </w:rPr>
        <w:t>Porozumienie sporządzono w trzech jednobrzmiących egzemplarzach, po jednym dla każdej ze Stron.</w:t>
      </w:r>
    </w:p>
    <w:p w14:paraId="7844C747"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3. </w:t>
      </w:r>
      <w:r w:rsidRPr="005F0A84">
        <w:rPr>
          <w:rFonts w:ascii="Arial" w:hAnsi="Arial" w:cs="Arial"/>
          <w:color w:val="000000"/>
          <w:sz w:val="24"/>
          <w:u w:color="000000"/>
        </w:rPr>
        <w:t>W sprawach nieuregulowanych niniejszym porozumieniem mają zastosowanie przepisy Kodeksu cywilnego oraz innych regulacji prawnych.</w:t>
      </w:r>
    </w:p>
    <w:p w14:paraId="019DE2DC"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4. </w:t>
      </w:r>
      <w:r w:rsidRPr="005F0A84">
        <w:rPr>
          <w:rFonts w:ascii="Arial" w:hAnsi="Arial" w:cs="Arial"/>
          <w:color w:val="000000"/>
          <w:sz w:val="24"/>
          <w:u w:color="000000"/>
        </w:rPr>
        <w:t>Strony Porozumienia zobowiązują się do wzajemnego informowania w zakresie przygotowania i realizacji Porozumienia.</w:t>
      </w:r>
    </w:p>
    <w:p w14:paraId="2114D356"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5. </w:t>
      </w:r>
      <w:r w:rsidRPr="005F0A84">
        <w:rPr>
          <w:rFonts w:ascii="Arial" w:hAnsi="Arial" w:cs="Arial"/>
          <w:color w:val="000000"/>
          <w:sz w:val="24"/>
          <w:u w:color="000000"/>
        </w:rPr>
        <w:t>Strony Porozumienia nie dopuszczają formy dokumentowej, o której mowa w art. 77  </w:t>
      </w:r>
      <w:r w:rsidRPr="005F0A84">
        <w:rPr>
          <w:rFonts w:ascii="Arial" w:hAnsi="Arial" w:cs="Arial"/>
          <w:color w:val="000000"/>
          <w:sz w:val="24"/>
          <w:u w:val="single" w:color="000000"/>
          <w:vertAlign w:val="superscript"/>
        </w:rPr>
        <w:t>2</w:t>
      </w:r>
      <w:r w:rsidRPr="005F0A84">
        <w:rPr>
          <w:rFonts w:ascii="Arial" w:hAnsi="Arial" w:cs="Arial"/>
          <w:color w:val="000000"/>
          <w:sz w:val="24"/>
          <w:u w:color="000000"/>
        </w:rPr>
        <w:t xml:space="preserve"> ustawy z dnia 23 kwietnia 1964 r. Kodeks cywilny (Dz. U. z 2024 r. poz. 1061 z </w:t>
      </w:r>
      <w:proofErr w:type="spellStart"/>
      <w:r w:rsidRPr="005F0A84">
        <w:rPr>
          <w:rFonts w:ascii="Arial" w:hAnsi="Arial" w:cs="Arial"/>
          <w:color w:val="000000"/>
          <w:sz w:val="24"/>
          <w:u w:color="000000"/>
        </w:rPr>
        <w:t>późn</w:t>
      </w:r>
      <w:proofErr w:type="spellEnd"/>
      <w:r w:rsidRPr="005F0A84">
        <w:rPr>
          <w:rFonts w:ascii="Arial" w:hAnsi="Arial" w:cs="Arial"/>
          <w:color w:val="000000"/>
          <w:sz w:val="24"/>
          <w:u w:color="000000"/>
        </w:rPr>
        <w:t>. zm.) dla jakichkolwiek oświadczeń woli lub wiedzy składanych sobie wzajemnie, czyniąc formę pisemną pod rygorem nieważności formą wyłączną.</w:t>
      </w:r>
    </w:p>
    <w:p w14:paraId="36FC53AD"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6. </w:t>
      </w:r>
      <w:r w:rsidRPr="005F0A84">
        <w:rPr>
          <w:rFonts w:ascii="Arial" w:hAnsi="Arial" w:cs="Arial"/>
          <w:color w:val="000000"/>
          <w:sz w:val="24"/>
          <w:u w:color="000000"/>
        </w:rPr>
        <w:t>Porozumienie wchodzi w życie z dniem podpisania.</w:t>
      </w:r>
    </w:p>
    <w:p w14:paraId="0922D321"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7. </w:t>
      </w:r>
      <w:r w:rsidRPr="005F0A84">
        <w:rPr>
          <w:rFonts w:ascii="Arial" w:hAnsi="Arial" w:cs="Arial"/>
          <w:color w:val="000000"/>
          <w:sz w:val="24"/>
          <w:u w:color="000000"/>
        </w:rPr>
        <w:t>Porozumienie sporządzono w formie dokumentu elektronicznego.</w:t>
      </w:r>
    </w:p>
    <w:p w14:paraId="180A487F"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8. </w:t>
      </w:r>
      <w:r w:rsidRPr="005F0A84">
        <w:rPr>
          <w:rFonts w:ascii="Arial" w:hAnsi="Arial" w:cs="Arial"/>
          <w:color w:val="000000"/>
          <w:sz w:val="24"/>
          <w:u w:color="000000"/>
        </w:rPr>
        <w:t>Strony Porozumienia oświadczają, że dokument podpisany został kwalifikowanym podpisem elektronicznym w okresie ważnego certyfikatu.</w:t>
      </w:r>
    </w:p>
    <w:p w14:paraId="5D8BE9C1" w14:textId="77777777" w:rsidR="00A77B3E" w:rsidRPr="005F0A84" w:rsidRDefault="00000000" w:rsidP="005F0A84">
      <w:pPr>
        <w:keepLines/>
        <w:spacing w:before="120" w:after="120"/>
        <w:ind w:firstLine="340"/>
        <w:jc w:val="left"/>
        <w:rPr>
          <w:rFonts w:ascii="Arial" w:hAnsi="Arial" w:cs="Arial"/>
          <w:color w:val="000000"/>
          <w:sz w:val="24"/>
          <w:u w:color="000000"/>
        </w:rPr>
      </w:pPr>
      <w:r w:rsidRPr="005F0A84">
        <w:rPr>
          <w:rFonts w:ascii="Arial" w:hAnsi="Arial" w:cs="Arial"/>
          <w:sz w:val="24"/>
        </w:rPr>
        <w:t>9. </w:t>
      </w:r>
      <w:r w:rsidRPr="005F0A84">
        <w:rPr>
          <w:rFonts w:ascii="Arial" w:hAnsi="Arial" w:cs="Arial"/>
          <w:color w:val="000000"/>
          <w:sz w:val="24"/>
          <w:u w:color="000000"/>
        </w:rPr>
        <w:t>Porozumienie podlega ogłoszeniu w Dzienniku Urzędowym Województwa Łódzkiego. Partner 1 zobowiązuje się przekazać porozumienie do publikacji.</w:t>
      </w:r>
    </w:p>
    <w:sectPr w:rsidR="00A77B3E" w:rsidRPr="005F0A84">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2989" w14:textId="77777777" w:rsidR="0029270D" w:rsidRDefault="0029270D">
      <w:r>
        <w:separator/>
      </w:r>
    </w:p>
  </w:endnote>
  <w:endnote w:type="continuationSeparator" w:id="0">
    <w:p w14:paraId="0941F495" w14:textId="77777777" w:rsidR="0029270D" w:rsidRDefault="0029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85696" w14:paraId="70D0ED43" w14:textId="77777777">
      <w:tc>
        <w:tcPr>
          <w:tcW w:w="6577" w:type="dxa"/>
          <w:tcBorders>
            <w:top w:val="single" w:sz="2" w:space="0" w:color="auto"/>
            <w:left w:val="nil"/>
            <w:bottom w:val="nil"/>
            <w:right w:val="nil"/>
          </w:tcBorders>
          <w:tcMar>
            <w:top w:w="100" w:type="dxa"/>
          </w:tcMar>
        </w:tcPr>
        <w:p w14:paraId="3B2272A4" w14:textId="77777777" w:rsidR="00085696" w:rsidRDefault="00000000">
          <w:pPr>
            <w:jc w:val="left"/>
            <w:rPr>
              <w:sz w:val="18"/>
            </w:rPr>
          </w:pPr>
          <w:r>
            <w:rPr>
              <w:sz w:val="18"/>
            </w:rPr>
            <w:t>Id: 1C5282DE-B7E3-47F7-AA80-CA9364BC2C3E. Podpisany</w:t>
          </w:r>
        </w:p>
      </w:tc>
      <w:tc>
        <w:tcPr>
          <w:tcW w:w="3289" w:type="dxa"/>
          <w:tcBorders>
            <w:top w:val="single" w:sz="2" w:space="0" w:color="auto"/>
            <w:left w:val="nil"/>
            <w:bottom w:val="nil"/>
            <w:right w:val="nil"/>
          </w:tcBorders>
          <w:tcMar>
            <w:top w:w="100" w:type="dxa"/>
          </w:tcMar>
        </w:tcPr>
        <w:p w14:paraId="3394DC37" w14:textId="77777777" w:rsidR="0008569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5F0A84">
            <w:rPr>
              <w:noProof/>
              <w:sz w:val="18"/>
            </w:rPr>
            <w:t>1</w:t>
          </w:r>
          <w:r>
            <w:rPr>
              <w:sz w:val="18"/>
            </w:rPr>
            <w:fldChar w:fldCharType="end"/>
          </w:r>
        </w:p>
      </w:tc>
    </w:tr>
  </w:tbl>
  <w:p w14:paraId="1A2B27E4" w14:textId="77777777" w:rsidR="00085696" w:rsidRDefault="0008569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85696" w14:paraId="1B765BDC" w14:textId="77777777">
      <w:tc>
        <w:tcPr>
          <w:tcW w:w="6577" w:type="dxa"/>
          <w:tcBorders>
            <w:top w:val="single" w:sz="2" w:space="0" w:color="auto"/>
            <w:left w:val="nil"/>
            <w:bottom w:val="nil"/>
            <w:right w:val="nil"/>
          </w:tcBorders>
          <w:tcMar>
            <w:top w:w="100" w:type="dxa"/>
          </w:tcMar>
        </w:tcPr>
        <w:p w14:paraId="729CF189" w14:textId="77777777" w:rsidR="00085696" w:rsidRDefault="00000000">
          <w:pPr>
            <w:jc w:val="left"/>
            <w:rPr>
              <w:sz w:val="18"/>
            </w:rPr>
          </w:pPr>
          <w:r>
            <w:rPr>
              <w:sz w:val="18"/>
            </w:rPr>
            <w:t>Id: 1C5282DE-B7E3-47F7-AA80-CA9364BC2C3E. Podpisany</w:t>
          </w:r>
        </w:p>
      </w:tc>
      <w:tc>
        <w:tcPr>
          <w:tcW w:w="3289" w:type="dxa"/>
          <w:tcBorders>
            <w:top w:val="single" w:sz="2" w:space="0" w:color="auto"/>
            <w:left w:val="nil"/>
            <w:bottom w:val="nil"/>
            <w:right w:val="nil"/>
          </w:tcBorders>
          <w:tcMar>
            <w:top w:w="100" w:type="dxa"/>
          </w:tcMar>
        </w:tcPr>
        <w:p w14:paraId="09EB1AF8" w14:textId="77777777" w:rsidR="0008569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5F0A84">
            <w:rPr>
              <w:noProof/>
              <w:sz w:val="18"/>
            </w:rPr>
            <w:t>1</w:t>
          </w:r>
          <w:r>
            <w:rPr>
              <w:sz w:val="18"/>
            </w:rPr>
            <w:fldChar w:fldCharType="end"/>
          </w:r>
        </w:p>
      </w:tc>
    </w:tr>
  </w:tbl>
  <w:p w14:paraId="26AED081" w14:textId="77777777" w:rsidR="00085696" w:rsidRDefault="0008569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9961" w14:textId="77777777" w:rsidR="0029270D" w:rsidRDefault="0029270D">
      <w:r>
        <w:separator/>
      </w:r>
    </w:p>
  </w:footnote>
  <w:footnote w:type="continuationSeparator" w:id="0">
    <w:p w14:paraId="0669DC95" w14:textId="77777777" w:rsidR="0029270D" w:rsidRDefault="00292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696"/>
    <w:rsid w:val="0029270D"/>
    <w:rsid w:val="0059725D"/>
    <w:rsid w:val="005F0A8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1B3D3"/>
  <w15:docId w15:val="{1B5CB811-1963-42EF-942A-DE7DBF81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Rada Miejska w Sulejowie</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XXII/184/2025 z dnia 27 maja 2025 r.</dc:title>
  <dc:subject>w sprawie zawarcia porozumienia międzygminnego dotyczącego współdziałania przy realizacji zadań polegających na promocji turystyki, wspólnego planowania i^realizacji działań promocyjnych oraz wymiany informacji dotyczących projektów turystycznych zawartych w^Strategii ZIT Miejskiego Obszaru Funkcjonalnego Radomsko – Piotrków Trybunalski – Bełchatów 2030</dc:subject>
  <dc:creator>rada</dc:creator>
  <cp:lastModifiedBy>Martyna Hurysz</cp:lastModifiedBy>
  <cp:revision>2</cp:revision>
  <dcterms:created xsi:type="dcterms:W3CDTF">2025-06-03T09:44:00Z</dcterms:created>
  <dcterms:modified xsi:type="dcterms:W3CDTF">2025-06-03T09:44:00Z</dcterms:modified>
  <cp:category>Akt prawny</cp:category>
</cp:coreProperties>
</file>