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76" w:rsidRDefault="008B2EDC" w:rsidP="00E16976">
      <w:pPr>
        <w:spacing w:line="360" w:lineRule="auto"/>
        <w:rPr>
          <w:b/>
          <w:lang w:val="pl-PL"/>
        </w:rPr>
      </w:pPr>
      <w:r>
        <w:rPr>
          <w:lang w:val="pl-PL"/>
        </w:rPr>
        <w:t>Sulejów, dnia 1</w:t>
      </w:r>
      <w:r w:rsidR="00F9269B">
        <w:rPr>
          <w:lang w:val="pl-PL"/>
        </w:rPr>
        <w:t>2</w:t>
      </w:r>
      <w:bookmarkStart w:id="0" w:name="_GoBack"/>
      <w:bookmarkEnd w:id="0"/>
      <w:r>
        <w:rPr>
          <w:lang w:val="pl-PL"/>
        </w:rPr>
        <w:t>.06</w:t>
      </w:r>
      <w:r w:rsidR="00480761">
        <w:rPr>
          <w:lang w:val="pl-PL"/>
        </w:rPr>
        <w:t>.2025</w:t>
      </w:r>
      <w:r w:rsidR="00E16976">
        <w:rPr>
          <w:lang w:val="pl-PL"/>
        </w:rPr>
        <w:t>r.</w:t>
      </w:r>
    </w:p>
    <w:p w:rsidR="00E16976" w:rsidRPr="003B0E62" w:rsidRDefault="008B2EDC" w:rsidP="00E16976">
      <w:pPr>
        <w:spacing w:line="360" w:lineRule="auto"/>
        <w:rPr>
          <w:b/>
          <w:lang w:val="pl-PL"/>
        </w:rPr>
      </w:pPr>
      <w:r>
        <w:rPr>
          <w:lang w:val="pl-PL"/>
        </w:rPr>
        <w:t>GPN.6733.6</w:t>
      </w:r>
      <w:r w:rsidR="00480761">
        <w:rPr>
          <w:lang w:val="pl-PL"/>
        </w:rPr>
        <w:t>.2025</w:t>
      </w:r>
    </w:p>
    <w:p w:rsidR="00E16976" w:rsidRPr="00B94DDB" w:rsidRDefault="00E16976" w:rsidP="00E16976">
      <w:pPr>
        <w:pStyle w:val="Tytu"/>
        <w:spacing w:before="120" w:line="360" w:lineRule="auto"/>
        <w:jc w:val="left"/>
        <w:rPr>
          <w:rFonts w:asciiTheme="minorHAnsi" w:hAnsiTheme="minorHAnsi"/>
          <w:lang w:val="pl-PL"/>
        </w:rPr>
      </w:pPr>
      <w:r w:rsidRPr="00B94DDB">
        <w:rPr>
          <w:rFonts w:asciiTheme="minorHAnsi" w:hAnsiTheme="minorHAnsi"/>
          <w:lang w:val="pl-PL"/>
        </w:rPr>
        <w:t xml:space="preserve">OBWIESZCZENIE </w:t>
      </w:r>
    </w:p>
    <w:p w:rsidR="00E16976" w:rsidRPr="00B94DDB" w:rsidRDefault="00E16976" w:rsidP="00E16976">
      <w:pPr>
        <w:pStyle w:val="Tytu"/>
        <w:spacing w:before="120" w:line="360" w:lineRule="auto"/>
        <w:jc w:val="left"/>
        <w:rPr>
          <w:rFonts w:asciiTheme="minorHAnsi" w:hAnsiTheme="minorHAnsi"/>
          <w:lang w:val="pl-PL"/>
        </w:rPr>
      </w:pPr>
      <w:r w:rsidRPr="00B94DDB">
        <w:rPr>
          <w:rFonts w:asciiTheme="minorHAnsi" w:hAnsiTheme="minorHAnsi"/>
          <w:lang w:val="pl-PL"/>
        </w:rPr>
        <w:t>o wydaniu decyzji o lokalizacji inwestycji celu publicznego</w:t>
      </w:r>
    </w:p>
    <w:p w:rsidR="00CA79A8" w:rsidRPr="008B2EDC" w:rsidRDefault="00E16976" w:rsidP="008B2EDC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bCs/>
          <w:color w:val="000000"/>
          <w:szCs w:val="24"/>
        </w:rPr>
      </w:pPr>
      <w:r w:rsidRPr="008B2EDC">
        <w:rPr>
          <w:rFonts w:asciiTheme="minorHAnsi" w:hAnsiTheme="minorHAnsi" w:cstheme="minorHAnsi"/>
          <w:szCs w:val="24"/>
        </w:rPr>
        <w:t>Na podstawie art. 49 Kodeksu postępowania admin</w:t>
      </w:r>
      <w:r w:rsidR="00C4423E" w:rsidRPr="008B2EDC">
        <w:rPr>
          <w:rFonts w:asciiTheme="minorHAnsi" w:hAnsiTheme="minorHAnsi" w:cstheme="minorHAnsi"/>
          <w:szCs w:val="24"/>
        </w:rPr>
        <w:t>istracyjnego (</w:t>
      </w:r>
      <w:proofErr w:type="spellStart"/>
      <w:r w:rsidR="00C4423E" w:rsidRPr="008B2EDC">
        <w:rPr>
          <w:rFonts w:asciiTheme="minorHAnsi" w:hAnsiTheme="minorHAnsi" w:cstheme="minorHAnsi"/>
          <w:szCs w:val="24"/>
        </w:rPr>
        <w:t>t.j</w:t>
      </w:r>
      <w:proofErr w:type="spellEnd"/>
      <w:r w:rsidR="00C4423E" w:rsidRPr="008B2EDC">
        <w:rPr>
          <w:rFonts w:asciiTheme="minorHAnsi" w:hAnsiTheme="minorHAnsi" w:cstheme="minorHAnsi"/>
          <w:szCs w:val="24"/>
        </w:rPr>
        <w:t>. Dz. U. z 2024</w:t>
      </w:r>
      <w:r w:rsidRPr="008B2EDC">
        <w:rPr>
          <w:rFonts w:asciiTheme="minorHAnsi" w:hAnsiTheme="minorHAnsi" w:cstheme="minorHAnsi"/>
          <w:szCs w:val="24"/>
        </w:rPr>
        <w:t xml:space="preserve">r. poz. </w:t>
      </w:r>
      <w:r w:rsidR="00C4423E" w:rsidRPr="008B2EDC">
        <w:rPr>
          <w:rFonts w:asciiTheme="minorHAnsi" w:hAnsiTheme="minorHAnsi" w:cstheme="minorHAnsi"/>
          <w:szCs w:val="24"/>
        </w:rPr>
        <w:t>572</w:t>
      </w:r>
      <w:r w:rsidRPr="008B2EDC">
        <w:rPr>
          <w:rFonts w:asciiTheme="minorHAnsi" w:hAnsiTheme="minorHAnsi" w:cstheme="minorHAnsi"/>
          <w:szCs w:val="24"/>
        </w:rPr>
        <w:t>) w związku z art. 53 ust. 1 ustawy z dnia 27 marca 2003r. o planowaniu i zagospodarowaniu p</w:t>
      </w:r>
      <w:r w:rsidR="00C4423E" w:rsidRPr="008B2EDC">
        <w:rPr>
          <w:rFonts w:asciiTheme="minorHAnsi" w:hAnsiTheme="minorHAnsi" w:cstheme="minorHAnsi"/>
          <w:szCs w:val="24"/>
        </w:rPr>
        <w:t>rzestrzennym (</w:t>
      </w:r>
      <w:proofErr w:type="spellStart"/>
      <w:r w:rsidR="00C4423E" w:rsidRPr="008B2EDC">
        <w:rPr>
          <w:rFonts w:asciiTheme="minorHAnsi" w:hAnsiTheme="minorHAnsi" w:cstheme="minorHAnsi"/>
          <w:szCs w:val="24"/>
        </w:rPr>
        <w:t>t.j</w:t>
      </w:r>
      <w:proofErr w:type="spellEnd"/>
      <w:r w:rsidR="00C4423E" w:rsidRPr="008B2EDC">
        <w:rPr>
          <w:rFonts w:asciiTheme="minorHAnsi" w:hAnsiTheme="minorHAnsi" w:cstheme="minorHAnsi"/>
          <w:szCs w:val="24"/>
        </w:rPr>
        <w:t>. Dz. U. z 2024</w:t>
      </w:r>
      <w:r w:rsidRPr="008B2EDC">
        <w:rPr>
          <w:rFonts w:asciiTheme="minorHAnsi" w:hAnsiTheme="minorHAnsi" w:cstheme="minorHAnsi"/>
          <w:szCs w:val="24"/>
        </w:rPr>
        <w:t xml:space="preserve">r. poz. </w:t>
      </w:r>
      <w:r w:rsidR="00C4423E" w:rsidRPr="008B2EDC">
        <w:rPr>
          <w:rFonts w:asciiTheme="minorHAnsi" w:hAnsiTheme="minorHAnsi" w:cstheme="minorHAnsi"/>
          <w:szCs w:val="24"/>
        </w:rPr>
        <w:t>1130</w:t>
      </w:r>
      <w:r w:rsidR="008B2EDC">
        <w:rPr>
          <w:rFonts w:asciiTheme="minorHAnsi" w:hAnsiTheme="minorHAnsi" w:cstheme="minorHAnsi"/>
          <w:szCs w:val="24"/>
        </w:rPr>
        <w:t xml:space="preserve"> z </w:t>
      </w:r>
      <w:proofErr w:type="spellStart"/>
      <w:r w:rsidR="008B2EDC">
        <w:rPr>
          <w:rFonts w:asciiTheme="minorHAnsi" w:hAnsiTheme="minorHAnsi" w:cstheme="minorHAnsi"/>
          <w:szCs w:val="24"/>
        </w:rPr>
        <w:t>póź</w:t>
      </w:r>
      <w:r w:rsidR="00480761" w:rsidRPr="008B2EDC">
        <w:rPr>
          <w:rFonts w:asciiTheme="minorHAnsi" w:hAnsiTheme="minorHAnsi" w:cstheme="minorHAnsi"/>
          <w:szCs w:val="24"/>
        </w:rPr>
        <w:t>n</w:t>
      </w:r>
      <w:proofErr w:type="spellEnd"/>
      <w:r w:rsidR="00480761" w:rsidRPr="008B2EDC">
        <w:rPr>
          <w:rFonts w:asciiTheme="minorHAnsi" w:hAnsiTheme="minorHAnsi" w:cstheme="minorHAnsi"/>
          <w:szCs w:val="24"/>
        </w:rPr>
        <w:t>. zm.</w:t>
      </w:r>
      <w:r w:rsidRPr="008B2EDC">
        <w:rPr>
          <w:rFonts w:asciiTheme="minorHAnsi" w:hAnsiTheme="minorHAnsi" w:cstheme="minorHAnsi"/>
          <w:szCs w:val="24"/>
        </w:rPr>
        <w:t xml:space="preserve">) podaję do publicznej wiadomości informację o wydaniu w dniu </w:t>
      </w:r>
      <w:r w:rsidR="008B2EDC" w:rsidRPr="008B2EDC">
        <w:rPr>
          <w:rFonts w:asciiTheme="minorHAnsi" w:hAnsiTheme="minorHAnsi" w:cstheme="minorHAnsi"/>
          <w:szCs w:val="24"/>
        </w:rPr>
        <w:t>10.06</w:t>
      </w:r>
      <w:r w:rsidR="00480761" w:rsidRPr="008B2EDC">
        <w:rPr>
          <w:rFonts w:asciiTheme="minorHAnsi" w:hAnsiTheme="minorHAnsi" w:cstheme="minorHAnsi"/>
          <w:szCs w:val="24"/>
        </w:rPr>
        <w:t>.2025</w:t>
      </w:r>
      <w:r w:rsidRPr="008B2EDC">
        <w:rPr>
          <w:rFonts w:asciiTheme="minorHAnsi" w:hAnsiTheme="minorHAnsi" w:cstheme="minorHAnsi"/>
          <w:szCs w:val="24"/>
        </w:rPr>
        <w:t xml:space="preserve"> roku decyzji o ustaleniu lokalizacji inwestycji celu publicznego dla przedsięwzięcia polegającego na</w:t>
      </w:r>
      <w:r w:rsidR="008B2EDC" w:rsidRPr="008B2EDC">
        <w:rPr>
          <w:rFonts w:asciiTheme="minorHAnsi" w:hAnsiTheme="minorHAnsi" w:cstheme="minorHAnsi"/>
          <w:szCs w:val="24"/>
        </w:rPr>
        <w:t xml:space="preserve"> </w:t>
      </w:r>
      <w:r w:rsidR="008B2EDC" w:rsidRPr="008B2EDC">
        <w:rPr>
          <w:rFonts w:ascii="Calibri" w:hAnsi="Calibri" w:cs="Calibri"/>
          <w:bCs/>
          <w:color w:val="000000"/>
          <w:szCs w:val="24"/>
        </w:rPr>
        <w:t xml:space="preserve">budowie sali gimnastycznej wraz z łącznikiem i zapleczem socjalno-sanitarnym oraz z niezbędną infrastruktura techniczną przy Szkole Podstawowej nr. 2 im. Królowej Jadwigi w Sulejowie przewidzianej do realizacji na terenie obejmującej części działek nr </w:t>
      </w:r>
      <w:proofErr w:type="spellStart"/>
      <w:r w:rsidR="008B2EDC" w:rsidRPr="008B2EDC">
        <w:rPr>
          <w:rFonts w:ascii="Calibri" w:hAnsi="Calibri" w:cs="Calibri"/>
          <w:bCs/>
          <w:color w:val="000000"/>
          <w:szCs w:val="24"/>
        </w:rPr>
        <w:t>ewid</w:t>
      </w:r>
      <w:proofErr w:type="spellEnd"/>
      <w:r w:rsidR="008B2EDC" w:rsidRPr="008B2EDC">
        <w:rPr>
          <w:rFonts w:ascii="Calibri" w:hAnsi="Calibri" w:cs="Calibri"/>
          <w:bCs/>
          <w:color w:val="000000"/>
          <w:szCs w:val="24"/>
        </w:rPr>
        <w:t>.: 528/1, 528/</w:t>
      </w:r>
      <w:r w:rsidR="008B2EDC">
        <w:rPr>
          <w:rFonts w:ascii="Calibri" w:hAnsi="Calibri" w:cs="Calibri"/>
          <w:bCs/>
          <w:color w:val="000000"/>
          <w:szCs w:val="24"/>
        </w:rPr>
        <w:t xml:space="preserve">6, 528/4 obręb 0004, m. Sulejów, </w:t>
      </w:r>
      <w:r w:rsidR="00CA79A8">
        <w:rPr>
          <w:rFonts w:asciiTheme="minorHAnsi" w:hAnsiTheme="minorHAnsi" w:cstheme="minorHAnsi"/>
          <w:bCs/>
          <w:color w:val="000000"/>
          <w:szCs w:val="24"/>
        </w:rPr>
        <w:t>powiat piotrkowski.</w:t>
      </w:r>
    </w:p>
    <w:p w:rsidR="00E16976" w:rsidRPr="00A34776" w:rsidRDefault="00E16976" w:rsidP="00CA79A8">
      <w:pPr>
        <w:spacing w:line="360" w:lineRule="auto"/>
        <w:rPr>
          <w:rFonts w:cs="Arial"/>
          <w:bCs/>
          <w:szCs w:val="24"/>
          <w:lang w:val="pl-PL"/>
        </w:rPr>
      </w:pPr>
      <w:r w:rsidRPr="00CA79A8">
        <w:rPr>
          <w:rFonts w:asciiTheme="minorHAnsi" w:hAnsiTheme="minorHAnsi" w:cstheme="minorHAnsi"/>
          <w:szCs w:val="24"/>
          <w:lang w:val="pl-PL"/>
        </w:rPr>
        <w:t>Z treścią decyzji oraz z dokumentacją sprawy można zapoznać się w siedzibie Urzędu</w:t>
      </w:r>
      <w:r w:rsidRPr="00CC0163">
        <w:rPr>
          <w:rFonts w:cs="Arial"/>
          <w:szCs w:val="24"/>
          <w:lang w:val="pl-PL"/>
        </w:rPr>
        <w:t xml:space="preserve"> Miejskiego w Sulejowie ul. Konecka 42, 97-330 Sulejów w godzinach  pracy Urzędu </w:t>
      </w:r>
      <w:r w:rsidRPr="00CC0163">
        <w:rPr>
          <w:bCs/>
          <w:szCs w:val="24"/>
          <w:lang w:val="pl-PL"/>
        </w:rPr>
        <w:t>(</w:t>
      </w:r>
      <w:r>
        <w:rPr>
          <w:bCs/>
          <w:szCs w:val="24"/>
          <w:lang w:val="pl-PL"/>
        </w:rPr>
        <w:t xml:space="preserve"> </w:t>
      </w:r>
      <w:r w:rsidRPr="00CC0163">
        <w:rPr>
          <w:bCs/>
          <w:szCs w:val="24"/>
          <w:lang w:val="pl-PL"/>
        </w:rPr>
        <w:t xml:space="preserve">tel. 044 610 25 24) </w:t>
      </w:r>
      <w:r w:rsidRPr="00CC0163">
        <w:rPr>
          <w:bCs/>
          <w:szCs w:val="24"/>
          <w:u w:val="single"/>
          <w:lang w:val="pl-PL"/>
        </w:rPr>
        <w:t>w terminie 14 dni od dnia podania do publicznej wiadomości.</w:t>
      </w:r>
    </w:p>
    <w:p w:rsidR="00E16976" w:rsidRPr="00CC0163" w:rsidRDefault="00E16976" w:rsidP="00E16976">
      <w:pPr>
        <w:spacing w:line="360" w:lineRule="auto"/>
        <w:rPr>
          <w:bCs/>
          <w:szCs w:val="24"/>
          <w:lang w:val="pl-PL"/>
        </w:rPr>
      </w:pPr>
      <w:r w:rsidRPr="00CC0163">
        <w:rPr>
          <w:bCs/>
          <w:szCs w:val="24"/>
          <w:lang w:val="pl-PL"/>
        </w:rPr>
        <w:t xml:space="preserve">Zgodnie z art. 49 </w:t>
      </w:r>
      <w:r w:rsidRPr="00CC0163">
        <w:rPr>
          <w:rFonts w:cs="Arial"/>
          <w:szCs w:val="24"/>
          <w:lang w:val="pl-PL"/>
        </w:rPr>
        <w:t xml:space="preserve">Kodeksu postępowania administracyjnego </w:t>
      </w:r>
      <w:r w:rsidRPr="00CC0163">
        <w:rPr>
          <w:bCs/>
          <w:szCs w:val="24"/>
          <w:lang w:val="pl-PL"/>
        </w:rPr>
        <w:t>doręczenie obwieszczenia uważa się za dokonane po upływie 14 dni od dnia jego publicznego ogłoszenia.</w:t>
      </w:r>
    </w:p>
    <w:p w:rsidR="00E16976" w:rsidRPr="00CC0163" w:rsidRDefault="00E16976" w:rsidP="00E16976">
      <w:pPr>
        <w:spacing w:line="360" w:lineRule="auto"/>
        <w:rPr>
          <w:rFonts w:cs="Arial"/>
          <w:szCs w:val="24"/>
          <w:lang w:val="pl-PL"/>
        </w:rPr>
      </w:pPr>
      <w:r w:rsidRPr="00CC0163">
        <w:rPr>
          <w:rFonts w:cs="Arial"/>
          <w:szCs w:val="24"/>
          <w:lang w:val="pl-PL"/>
        </w:rPr>
        <w:t>Stronie postępowania przysługuje prawo wniesienia odwołania do Samorządowego Kolegium Odwoławczego w Piotrkowie Tryb. za pośrednictwem Burmistrza Sulejowa, w terminie 14 dni od dnia jej ogłoszenia. Niniejsze obwieszczenie zostaje podane do publicznej wiadomości przez umieszczenie na stronie Biuletynu Informacji Publicznej Urzędu Miejskiego w Sulejowie, na tablicach ogłoszeń: Urzędu Miejskiego w Sulejowie – przez okres 14 dni oraz w sposób zwyczajowo przyjęty w danej miejscowości (tablica ogłoszeń).</w:t>
      </w:r>
    </w:p>
    <w:p w:rsidR="00E16976" w:rsidRDefault="00DB1B9C" w:rsidP="00E16976">
      <w:pPr>
        <w:spacing w:before="120" w:line="360" w:lineRule="auto"/>
        <w:rPr>
          <w:lang w:val="pl-PL"/>
        </w:rPr>
      </w:pPr>
      <w:r>
        <w:rPr>
          <w:lang w:val="pl-PL"/>
        </w:rPr>
        <w:t xml:space="preserve">Z up. </w:t>
      </w:r>
      <w:r w:rsidR="003A6353">
        <w:rPr>
          <w:lang w:val="pl-PL"/>
        </w:rPr>
        <w:t>BURMISTRZ</w:t>
      </w:r>
      <w:r>
        <w:rPr>
          <w:lang w:val="pl-PL"/>
        </w:rPr>
        <w:t>A</w:t>
      </w:r>
      <w:r w:rsidR="003A6353">
        <w:rPr>
          <w:lang w:val="pl-PL"/>
        </w:rPr>
        <w:t xml:space="preserve"> SULEJOWA</w:t>
      </w:r>
      <w:r w:rsidR="00E16976">
        <w:rPr>
          <w:lang w:val="pl-PL"/>
        </w:rPr>
        <w:t xml:space="preserve"> </w:t>
      </w:r>
    </w:p>
    <w:p w:rsidR="00D67270" w:rsidRDefault="00480761" w:rsidP="003A6353">
      <w:pPr>
        <w:spacing w:line="360" w:lineRule="auto"/>
        <w:rPr>
          <w:lang w:val="pl-PL"/>
        </w:rPr>
      </w:pPr>
      <w:r>
        <w:rPr>
          <w:lang w:val="pl-PL"/>
        </w:rPr>
        <w:t xml:space="preserve">NACZELNIK WYDZIAŁU PLANOWANIA PRZESTRZENNEGO I INWESTYCJI </w:t>
      </w:r>
      <w:r w:rsidR="00DB1B9C">
        <w:rPr>
          <w:lang w:val="pl-PL"/>
        </w:rPr>
        <w:t xml:space="preserve"> </w:t>
      </w:r>
    </w:p>
    <w:p w:rsidR="00DB1B9C" w:rsidRPr="00E16976" w:rsidRDefault="00DB1B9C" w:rsidP="003A6353">
      <w:pPr>
        <w:spacing w:line="360" w:lineRule="auto"/>
        <w:rPr>
          <w:lang w:val="pl-PL"/>
        </w:rPr>
      </w:pPr>
      <w:r>
        <w:rPr>
          <w:lang w:val="pl-PL"/>
        </w:rPr>
        <w:t>/-/ PIOTR ŁASZEK</w:t>
      </w:r>
    </w:p>
    <w:sectPr w:rsidR="00DB1B9C" w:rsidRPr="00E16976" w:rsidSect="006A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320"/>
    <w:multiLevelType w:val="hybridMultilevel"/>
    <w:tmpl w:val="CE0E7C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B09AB"/>
    <w:multiLevelType w:val="hybridMultilevel"/>
    <w:tmpl w:val="69461896"/>
    <w:lvl w:ilvl="0" w:tplc="A5A0746A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76"/>
    <w:rsid w:val="003A6353"/>
    <w:rsid w:val="00480761"/>
    <w:rsid w:val="008B2EDC"/>
    <w:rsid w:val="00C4423E"/>
    <w:rsid w:val="00CA79A8"/>
    <w:rsid w:val="00D67270"/>
    <w:rsid w:val="00DB1B9C"/>
    <w:rsid w:val="00E16976"/>
    <w:rsid w:val="00F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3EE19-E7F2-4D98-A01A-DF258463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976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697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E16976"/>
    <w:rPr>
      <w:rFonts w:ascii="Arial" w:eastAsia="Times New Roman" w:hAnsi="Arial" w:cs="Times New Roman"/>
      <w:b/>
      <w:kern w:val="28"/>
      <w:sz w:val="32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6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6976"/>
    <w:rPr>
      <w:rFonts w:ascii="Calibri" w:eastAsia="Times New Roman" w:hAnsi="Calibri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7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761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nhideWhenUsed/>
    <w:rsid w:val="00CA79A8"/>
    <w:pPr>
      <w:tabs>
        <w:tab w:val="center" w:pos="4536"/>
        <w:tab w:val="right" w:pos="9072"/>
      </w:tabs>
      <w:suppressAutoHyphens/>
    </w:pPr>
    <w:rPr>
      <w:rFonts w:ascii="Times New Roman" w:hAnsi="Times New Roman"/>
      <w:lang w:val="pl-PL" w:eastAsia="ar-SA"/>
    </w:rPr>
  </w:style>
  <w:style w:type="character" w:customStyle="1" w:styleId="NagwekZnak">
    <w:name w:val="Nagłówek Znak"/>
    <w:basedOn w:val="Domylnaczcionkaakapitu"/>
    <w:link w:val="Nagwek"/>
    <w:rsid w:val="00CA79A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Bogusia</cp:lastModifiedBy>
  <cp:revision>9</cp:revision>
  <cp:lastPrinted>2025-05-20T12:16:00Z</cp:lastPrinted>
  <dcterms:created xsi:type="dcterms:W3CDTF">2024-08-28T10:52:00Z</dcterms:created>
  <dcterms:modified xsi:type="dcterms:W3CDTF">2025-06-12T07:30:00Z</dcterms:modified>
</cp:coreProperties>
</file>